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1" w:line="190" w:lineRule="auto"/>
        <w:ind w:left="1735"/>
        <w:outlineLvl w:val="0"/>
        <w:rPr>
          <w:rFonts w:ascii="Microsoft YaHei" w:eastAsia="Microsoft YaHei" w:hAnsi="Microsoft YaHei" w:cs="Microsoft YaHei"/>
          <w:sz w:val="20"/>
          <w:szCs w:val="20"/>
        </w:rPr>
      </w:pPr>
      <w:r>
        <w:rPr>
          <w:rFonts w:ascii="Microsoft YaHei" w:eastAsia="Microsoft YaHei" w:hAnsi="Microsoft YaHei" w:cs="Microsoft YaHei"/>
          <w:b/>
          <w:bCs/>
          <w:color w:val="FF0000"/>
          <w:sz w:val="20"/>
          <w:szCs w:val="20"/>
        </w:rPr>
        <w:t>RCEP</w:t>
      </w:r>
      <w:r>
        <w:rPr>
          <w:rFonts w:ascii="Microsoft YaHei" w:eastAsia="Microsoft YaHei" w:hAnsi="Microsoft YaHei" w:cs="Microsoft YaHei"/>
          <w:b/>
          <w:bCs/>
          <w:color w:val="FF0000"/>
          <w:spacing w:val="9"/>
          <w:sz w:val="20"/>
          <w:szCs w:val="20"/>
        </w:rPr>
        <w:t>国家农产品贸易网络格局演变及其影响机制研究——基于复杂网络视角</w:t>
      </w:r>
    </w:p>
    <w:p>
      <w:pPr>
        <w:spacing w:line="312" w:lineRule="auto"/>
        <w:rPr>
          <w:rFonts w:ascii="Arial"/>
          <w:sz w:val="21"/>
        </w:rPr>
      </w:pPr>
    </w:p>
    <w:p>
      <w:pPr>
        <w:spacing w:before="77" w:line="524" w:lineRule="exact"/>
        <w:ind w:left="2462"/>
        <w:rPr>
          <w:rFonts w:ascii="Microsoft YaHei" w:eastAsia="Microsoft YaHei" w:hAnsi="Microsoft YaHei" w:cs="Microsoft YaHei"/>
          <w:sz w:val="18"/>
          <w:szCs w:val="18"/>
        </w:rPr>
      </w:pPr>
      <w:r>
        <w:rPr>
          <w:rFonts w:ascii="Microsoft YaHei" w:eastAsia="Microsoft YaHei" w:hAnsi="Microsoft YaHei" w:cs="Microsoft YaHei"/>
          <w:spacing w:val="2"/>
          <w:position w:val="27"/>
          <w:sz w:val="18"/>
          <w:szCs w:val="18"/>
        </w:rPr>
        <w:t>中国社会科学院大学 黄孝岩；中国社会科学院农村发展研究所 李国祥</w:t>
      </w:r>
    </w:p>
    <w:p>
      <w:pPr>
        <w:spacing w:line="185" w:lineRule="auto"/>
        <w:ind w:left="4353"/>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发布时间:2024-01-25</w:t>
      </w:r>
    </w:p>
    <w:p>
      <w:pPr>
        <w:spacing w:line="404" w:lineRule="auto"/>
        <w:rPr>
          <w:rFonts w:ascii="Arial"/>
          <w:sz w:val="21"/>
        </w:rPr>
      </w:pPr>
    </w:p>
    <w:p>
      <w:pPr>
        <w:pStyle w:val="BodyText"/>
        <w:spacing w:before="58" w:line="448" w:lineRule="auto"/>
        <w:ind w:left="5" w:firstLine="366"/>
      </w:pPr>
      <w:r>
        <w:rPr>
          <w:spacing w:val="4"/>
        </w:rPr>
        <w:t>摘要：探究</w:t>
      </w:r>
      <w:r>
        <w:t>RCEP</w:t>
      </w:r>
      <w:r>
        <w:rPr>
          <w:spacing w:val="4"/>
        </w:rPr>
        <w:t>国家农产品贸易网络格局演变及其影响机制对廓清各国贸易地位，以及保障中</w:t>
      </w:r>
      <w:r>
        <w:rPr>
          <w:spacing w:val="3"/>
        </w:rPr>
        <w:t>国粮食安全和重要农产品供给稳</w:t>
      </w:r>
      <w:r>
        <w:t xml:space="preserve"> </w:t>
      </w:r>
      <w:r>
        <w:rPr>
          <w:spacing w:val="3"/>
        </w:rPr>
        <w:t>定有重要意义。文章使用复杂网络分析法和时间指数随机图模型（</w:t>
      </w:r>
      <w:r>
        <w:t>TERGM</w:t>
      </w:r>
      <w:r>
        <w:rPr>
          <w:spacing w:val="3"/>
        </w:rPr>
        <w:t>）研究2002～2021年</w:t>
      </w:r>
      <w:r>
        <w:t>RCEP</w:t>
      </w:r>
      <w:r>
        <w:rPr>
          <w:spacing w:val="3"/>
        </w:rPr>
        <w:t>农产品贸易网络格局</w:t>
      </w:r>
      <w:r>
        <w:rPr>
          <w:spacing w:val="2"/>
        </w:rPr>
        <w:t>演变及其影</w:t>
      </w:r>
      <w:r>
        <w:t xml:space="preserve">   </w:t>
      </w:r>
      <w:r>
        <w:rPr>
          <w:spacing w:val="2"/>
        </w:rPr>
        <w:t>响机制。研究结论表明，</w:t>
      </w:r>
      <w:r>
        <w:rPr>
          <w:spacing w:val="55"/>
        </w:rPr>
        <w:t xml:space="preserve"> </w:t>
      </w:r>
      <w:r>
        <w:t>RCEP</w:t>
      </w:r>
      <w:r>
        <w:rPr>
          <w:spacing w:val="2"/>
        </w:rPr>
        <w:t>农产品贸易格局变化显著，贸易网络呈现以中国为绝对核心的“核心—边缘”特征，具有“小世界”</w:t>
      </w:r>
      <w:r>
        <w:t xml:space="preserve"> </w:t>
      </w:r>
      <w:r>
        <w:rPr>
          <w:spacing w:val="3"/>
        </w:rPr>
        <w:t>特征；内生因素中的互惠效应、多重连通效应以及稳定效应同样是推动</w:t>
      </w:r>
      <w:r>
        <w:t>RCEP</w:t>
      </w:r>
      <w:r>
        <w:rPr>
          <w:spacing w:val="3"/>
        </w:rPr>
        <w:t>农产品贸易网络演变的重要因素。政策启示表明，应加</w:t>
      </w:r>
      <w:r>
        <w:t xml:space="preserve">  </w:t>
      </w:r>
      <w:r>
        <w:rPr>
          <w:spacing w:val="3"/>
        </w:rPr>
        <w:t>强对</w:t>
      </w:r>
      <w:r>
        <w:t>RCEP</w:t>
      </w:r>
      <w:r>
        <w:rPr>
          <w:spacing w:val="3"/>
        </w:rPr>
        <w:t>贸易网络关键节点关注，稳住农产品贸易基本盘；深化中国与</w:t>
      </w:r>
      <w:r>
        <w:t>RCEP</w:t>
      </w:r>
      <w:r>
        <w:rPr>
          <w:spacing w:val="3"/>
        </w:rPr>
        <w:t>伙伴多方位合作，强化贸易网络核心地位；发挥中国在</w:t>
      </w:r>
    </w:p>
    <w:p>
      <w:pPr>
        <w:pStyle w:val="BodyText"/>
        <w:spacing w:line="221" w:lineRule="auto"/>
        <w:ind w:left="12"/>
      </w:pPr>
      <w:r>
        <w:rPr>
          <w:spacing w:val="1"/>
        </w:rPr>
        <w:t>贸易网络中核心地位作用，促进贸易规则制度更加公平。</w:t>
      </w:r>
    </w:p>
    <w:p>
      <w:pPr>
        <w:spacing w:line="338" w:lineRule="auto"/>
        <w:rPr>
          <w:rFonts w:ascii="Arial"/>
          <w:sz w:val="21"/>
        </w:rPr>
      </w:pPr>
    </w:p>
    <w:p>
      <w:pPr>
        <w:pStyle w:val="BodyText"/>
        <w:spacing w:before="58" w:line="222" w:lineRule="auto"/>
        <w:ind w:left="374"/>
      </w:pPr>
      <w:r>
        <w:rPr>
          <w:spacing w:val="-1"/>
        </w:rPr>
        <w:t>关键词：RCEP，农产品贸易，复杂网络分析法，</w:t>
      </w:r>
      <w:r>
        <w:rPr>
          <w:spacing w:val="58"/>
        </w:rPr>
        <w:t xml:space="preserve"> </w:t>
      </w:r>
      <w:r>
        <w:rPr>
          <w:spacing w:val="-1"/>
        </w:rPr>
        <w:t>TERGM模型</w:t>
      </w:r>
    </w:p>
    <w:p>
      <w:pPr>
        <w:spacing w:line="336" w:lineRule="auto"/>
        <w:rPr>
          <w:rFonts w:ascii="Arial"/>
          <w:sz w:val="21"/>
        </w:rPr>
      </w:pPr>
    </w:p>
    <w:p>
      <w:pPr>
        <w:pStyle w:val="BodyText"/>
        <w:spacing w:before="60" w:line="224" w:lineRule="auto"/>
        <w:ind w:left="374"/>
      </w:pPr>
      <w:r>
        <w:rPr>
          <w:spacing w:val="10"/>
        </w:rPr>
        <w:t>一、引言</w:t>
      </w:r>
    </w:p>
    <w:p>
      <w:pPr>
        <w:spacing w:line="350" w:lineRule="auto"/>
        <w:rPr>
          <w:rFonts w:ascii="Arial"/>
          <w:sz w:val="21"/>
        </w:rPr>
      </w:pPr>
    </w:p>
    <w:p>
      <w:pPr>
        <w:pStyle w:val="BodyText"/>
        <w:spacing w:before="58" w:line="449" w:lineRule="auto"/>
        <w:ind w:right="89" w:firstLine="371"/>
      </w:pPr>
      <w:r>
        <w:rPr>
          <w:spacing w:val="3"/>
        </w:rPr>
        <w:t>在当前百年未有之大变局的时代背景下，全球地缘政治分歧加剧，逆全球化浪潮涌起，国际贸易环境的不确定性</w:t>
      </w:r>
      <w:r>
        <w:rPr>
          <w:spacing w:val="2"/>
        </w:rPr>
        <w:t>突出。随着以</w:t>
      </w:r>
      <w:r>
        <w:t xml:space="preserve"> </w:t>
      </w:r>
      <w:r>
        <w:t>WTO</w:t>
      </w:r>
      <w:r>
        <w:rPr>
          <w:spacing w:val="3"/>
        </w:rPr>
        <w:t>为代表的多边贸易体系的式微，区域经济一体化进程不断加速，各国正通过双边或多边贸易协定加强贸易往来，自由贸易区已</w:t>
      </w:r>
      <w:r>
        <w:rPr>
          <w:spacing w:val="2"/>
        </w:rPr>
        <w:t xml:space="preserve">  </w:t>
      </w:r>
      <w:r>
        <w:rPr>
          <w:spacing w:val="-1"/>
        </w:rPr>
        <w:t>成为各国强化经贸合作的重要平台，作为世界经济体量最大的自由贸易协定，</w:t>
      </w:r>
      <w:r>
        <w:rPr>
          <w:spacing w:val="48"/>
          <w:w w:val="101"/>
        </w:rPr>
        <w:t xml:space="preserve"> </w:t>
      </w:r>
      <w:r>
        <w:rPr>
          <w:spacing w:val="-1"/>
        </w:rPr>
        <w:t>RCEP</w:t>
      </w:r>
      <w:r>
        <w:rPr>
          <w:spacing w:val="-2"/>
        </w:rPr>
        <w:t>于2022年1月1日正式生效。</w:t>
      </w:r>
      <w:r>
        <w:rPr>
          <w:spacing w:val="33"/>
        </w:rPr>
        <w:t xml:space="preserve"> </w:t>
      </w:r>
      <w:r>
        <w:rPr>
          <w:spacing w:val="-2"/>
        </w:rPr>
        <w:t>RCEP的15个成员国农</w:t>
      </w:r>
      <w:r>
        <w:t xml:space="preserve"> </w:t>
      </w:r>
      <w:r>
        <w:t>业资源禀赋迥异，大多数是农业生产、消费和贸易大国。</w:t>
      </w:r>
      <w:r>
        <w:rPr>
          <w:spacing w:val="38"/>
        </w:rPr>
        <w:t xml:space="preserve"> </w:t>
      </w:r>
      <w:r>
        <w:t>RCEP的签署为各国加强农业经贸往来，促进农产品贸易提供了合作平台，</w:t>
      </w:r>
    </w:p>
    <w:p>
      <w:pPr>
        <w:pStyle w:val="BodyText"/>
        <w:spacing w:line="269" w:lineRule="exact"/>
        <w:ind w:left="7"/>
      </w:pPr>
      <w:r>
        <w:rPr>
          <w:spacing w:val="3"/>
          <w:position w:val="2"/>
        </w:rPr>
        <w:t>2021年</w:t>
      </w:r>
      <w:r>
        <w:rPr>
          <w:position w:val="2"/>
        </w:rPr>
        <w:t>RCEP</w:t>
      </w:r>
      <w:r>
        <w:rPr>
          <w:spacing w:val="3"/>
          <w:position w:val="2"/>
        </w:rPr>
        <w:t>区域内农产品贸易额3908.03亿美元，其</w:t>
      </w:r>
      <w:r>
        <w:rPr>
          <w:spacing w:val="2"/>
          <w:position w:val="2"/>
        </w:rPr>
        <w:t>中我国农产品出口额为350.17亿美元，农产品进口额626.61亿美元</w:t>
      </w:r>
      <w:r>
        <w:rPr>
          <w:spacing w:val="2"/>
          <w:position w:val="2"/>
          <w:sz w:val="15"/>
          <w:szCs w:val="15"/>
        </w:rPr>
        <w:t>①</w:t>
      </w:r>
      <w:r>
        <w:rPr>
          <w:spacing w:val="2"/>
          <w:position w:val="2"/>
        </w:rPr>
        <w:t>。</w:t>
      </w:r>
    </w:p>
    <w:p>
      <w:pPr>
        <w:spacing w:line="336" w:lineRule="auto"/>
        <w:rPr>
          <w:rFonts w:ascii="Arial"/>
          <w:sz w:val="21"/>
        </w:rPr>
      </w:pPr>
    </w:p>
    <w:p>
      <w:pPr>
        <w:pStyle w:val="BodyText"/>
        <w:spacing w:before="59" w:line="447" w:lineRule="auto"/>
        <w:ind w:left="7" w:right="89" w:firstLine="363"/>
        <w:jc w:val="both"/>
      </w:pPr>
      <w:r>
        <w:rPr>
          <w:spacing w:val="3"/>
        </w:rPr>
        <w:t>对于中国而言，加强与</w:t>
      </w:r>
      <w:r>
        <w:t>RCEP</w:t>
      </w:r>
      <w:r>
        <w:rPr>
          <w:spacing w:val="3"/>
        </w:rPr>
        <w:t>国家农产品贸易对保障粮食安全和重要农产品安全稳定供应有着十分重要而深远的意义。党的二十</w:t>
      </w:r>
      <w:r>
        <w:t xml:space="preserve"> </w:t>
      </w:r>
      <w:r>
        <w:rPr>
          <w:spacing w:val="3"/>
        </w:rPr>
        <w:t>大明确指出，要加强建设农业强国，而保障粮食和重要农产品稳定安全供给侧始终是建设农业强国的头等大事</w:t>
      </w:r>
      <w:r>
        <w:rPr>
          <w:spacing w:val="2"/>
        </w:rPr>
        <w:t>。但是，根据我国人</w:t>
      </w:r>
      <w:r>
        <w:t xml:space="preserve"> </w:t>
      </w:r>
      <w:r>
        <w:rPr>
          <w:spacing w:val="-1"/>
        </w:rPr>
        <w:t>多地少的农业资源禀赋，要保障粮食安全和重要农产品的稳定供给需要充分利用“两个市场、两种资源”（朱晶等，</w:t>
      </w:r>
      <w:r>
        <w:rPr>
          <w:spacing w:val="66"/>
        </w:rPr>
        <w:t xml:space="preserve"> </w:t>
      </w:r>
      <w:r>
        <w:rPr>
          <w:spacing w:val="-1"/>
        </w:rPr>
        <w:t>2021）。</w:t>
      </w:r>
      <w:r>
        <w:rPr>
          <w:spacing w:val="-23"/>
        </w:rPr>
        <w:t xml:space="preserve"> </w:t>
      </w:r>
      <w:r>
        <w:rPr>
          <w:spacing w:val="-1"/>
        </w:rPr>
        <w:t>RCEP</w:t>
      </w:r>
      <w:r>
        <w:t xml:space="preserve"> </w:t>
      </w:r>
      <w:r>
        <w:rPr>
          <w:spacing w:val="3"/>
        </w:rPr>
        <w:t>区域不仅是我国蔬菜、水产品等农产品的重要出口市场，同时还是我国肉、蛋、奶和瓜果等重要农产</w:t>
      </w:r>
      <w:r>
        <w:rPr>
          <w:spacing w:val="2"/>
        </w:rPr>
        <w:t>品进口来源地。那么，在2002</w:t>
      </w:r>
      <w:r>
        <w:t xml:space="preserve"> </w:t>
      </w:r>
      <w:r>
        <w:rPr>
          <w:spacing w:val="3"/>
        </w:rPr>
        <w:t xml:space="preserve">~2021年间， </w:t>
      </w:r>
      <w:r>
        <w:t>RCEP</w:t>
      </w:r>
      <w:r>
        <w:rPr>
          <w:spacing w:val="3"/>
        </w:rPr>
        <w:t>国家农产品贸易格局发生了怎样的演变和特征？中国和其他</w:t>
      </w:r>
      <w:r>
        <w:t>RCEP</w:t>
      </w:r>
      <w:r>
        <w:rPr>
          <w:spacing w:val="3"/>
        </w:rPr>
        <w:t>伙伴在该贸易网络地位如何？引致</w:t>
      </w:r>
      <w:r>
        <w:t>RCEP</w:t>
      </w:r>
      <w:r>
        <w:rPr>
          <w:spacing w:val="3"/>
        </w:rPr>
        <w:t>农产品贸</w:t>
      </w:r>
      <w:r>
        <w:t xml:space="preserve"> </w:t>
      </w:r>
      <w:r>
        <w:rPr>
          <w:spacing w:val="3"/>
        </w:rPr>
        <w:t>易格局变化的动力机制是什么？探究以上问题的答案，将对构建双循环新发展格局，充分利用国外农业资源，</w:t>
      </w:r>
      <w:r>
        <w:rPr>
          <w:spacing w:val="2"/>
        </w:rPr>
        <w:t>保障粮食和重要农产</w:t>
      </w:r>
    </w:p>
    <w:p>
      <w:pPr>
        <w:pStyle w:val="BodyText"/>
        <w:spacing w:before="1" w:line="221" w:lineRule="auto"/>
        <w:ind w:left="20"/>
      </w:pPr>
      <w:r>
        <w:t>品稳定安全供给具有重要理论和现实意义。</w:t>
      </w:r>
    </w:p>
    <w:p>
      <w:pPr>
        <w:spacing w:line="337" w:lineRule="auto"/>
        <w:rPr>
          <w:rFonts w:ascii="Arial"/>
          <w:sz w:val="21"/>
        </w:rPr>
      </w:pPr>
    </w:p>
    <w:p>
      <w:pPr>
        <w:pStyle w:val="BodyText"/>
        <w:spacing w:before="59" w:line="223" w:lineRule="auto"/>
        <w:ind w:left="374"/>
      </w:pPr>
      <w:r>
        <w:rPr>
          <w:spacing w:val="12"/>
        </w:rPr>
        <w:t>二、文献综述</w:t>
      </w:r>
    </w:p>
    <w:p>
      <w:pPr>
        <w:spacing w:line="349" w:lineRule="auto"/>
        <w:rPr>
          <w:rFonts w:ascii="Arial"/>
          <w:sz w:val="21"/>
        </w:rPr>
      </w:pPr>
    </w:p>
    <w:p>
      <w:pPr>
        <w:pStyle w:val="BodyText"/>
        <w:spacing w:before="59" w:line="222" w:lineRule="auto"/>
        <w:ind w:left="373"/>
        <w:sectPr>
          <w:pgSz w:w="11900" w:h="16839"/>
          <w:pgMar w:top="935" w:right="613" w:bottom="0" w:left="764" w:header="0" w:footer="0" w:gutter="0"/>
          <w:cols w:space="708"/>
        </w:sectPr>
      </w:pPr>
      <w:r>
        <w:rPr>
          <w:spacing w:val="3"/>
        </w:rPr>
        <w:t>社会网络分析法主要考察社会关系，通过图论、数学模型研究网络节点之间、节点与所处网络之间以及不</w:t>
      </w:r>
      <w:r>
        <w:rPr>
          <w:spacing w:val="2"/>
        </w:rPr>
        <w:t>同网络之间的关系</w:t>
      </w:r>
    </w:p>
    <w:p>
      <w:pPr>
        <w:pStyle w:val="BodyText"/>
        <w:spacing w:before="216" w:line="449" w:lineRule="auto"/>
        <w:ind w:left="7" w:right="181" w:firstLine="4"/>
      </w:pPr>
      <w:r>
        <w:rPr>
          <w:spacing w:val="3"/>
        </w:rPr>
        <w:t>（</w:t>
      </w:r>
      <w:r>
        <w:t>Wellman</w:t>
      </w:r>
      <w:r>
        <w:rPr>
          <w:spacing w:val="3"/>
        </w:rPr>
        <w:t xml:space="preserve"> </w:t>
      </w:r>
      <w:r>
        <w:t>et</w:t>
      </w:r>
      <w:r>
        <w:rPr>
          <w:spacing w:val="3"/>
        </w:rPr>
        <w:t xml:space="preserve"> </w:t>
      </w:r>
      <w:r>
        <w:t>al</w:t>
      </w:r>
      <w:r>
        <w:rPr>
          <w:spacing w:val="3"/>
        </w:rPr>
        <w:t>.，1988；</w:t>
      </w:r>
      <w:r>
        <w:t>PappiF</w:t>
      </w:r>
      <w:r>
        <w:rPr>
          <w:spacing w:val="3"/>
        </w:rPr>
        <w:t xml:space="preserve"> </w:t>
      </w:r>
      <w:r>
        <w:t>U</w:t>
      </w:r>
      <w:r>
        <w:rPr>
          <w:spacing w:val="3"/>
        </w:rPr>
        <w:t xml:space="preserve"> </w:t>
      </w:r>
      <w:r>
        <w:t>et</w:t>
      </w:r>
      <w:r>
        <w:rPr>
          <w:spacing w:val="3"/>
        </w:rPr>
        <w:t xml:space="preserve"> </w:t>
      </w:r>
      <w:r>
        <w:t>al</w:t>
      </w:r>
      <w:r>
        <w:rPr>
          <w:spacing w:val="3"/>
        </w:rPr>
        <w:t>.，1993；</w:t>
      </w:r>
      <w:r>
        <w:t>Mohrman</w:t>
      </w:r>
      <w:r>
        <w:rPr>
          <w:spacing w:val="3"/>
        </w:rPr>
        <w:t xml:space="preserve"> </w:t>
      </w:r>
      <w:r>
        <w:t>et</w:t>
      </w:r>
      <w:r>
        <w:rPr>
          <w:spacing w:val="3"/>
        </w:rPr>
        <w:t xml:space="preserve"> </w:t>
      </w:r>
      <w:r>
        <w:t>al</w:t>
      </w:r>
      <w:r>
        <w:rPr>
          <w:spacing w:val="3"/>
        </w:rPr>
        <w:t>.，2003）。复杂网络分析法是对社会网络分析法的进一步拓</w:t>
      </w:r>
      <w:r>
        <w:rPr>
          <w:spacing w:val="4"/>
        </w:rPr>
        <w:t xml:space="preserve"> </w:t>
      </w:r>
      <w:r>
        <w:rPr>
          <w:spacing w:val="3"/>
        </w:rPr>
        <w:t>展，通过网络中心度、社团探测、核心-边缘等指标呈现贸易网络格局中节点异质性、结构复杂性和动态变化</w:t>
      </w:r>
      <w:r>
        <w:rPr>
          <w:spacing w:val="2"/>
        </w:rPr>
        <w:t>性特征。使用贸易网</w:t>
      </w:r>
    </w:p>
    <w:p>
      <w:pPr>
        <w:pStyle w:val="BodyText"/>
        <w:spacing w:line="222" w:lineRule="auto"/>
        <w:ind w:left="6"/>
      </w:pPr>
      <w:r>
        <w:rPr>
          <w:spacing w:val="3"/>
        </w:rPr>
        <w:t>络分析法不仅能发现农产品贸易网络的相关特性和演进过程，还能揭示各经济体在该贸易网络中的地位（</w:t>
      </w:r>
      <w:r>
        <w:t>Wilhite</w:t>
      </w:r>
      <w:r>
        <w:rPr>
          <w:spacing w:val="2"/>
        </w:rPr>
        <w:t>，2001；</w:t>
      </w:r>
    </w:p>
    <w:p>
      <w:pPr>
        <w:pStyle w:val="BodyText"/>
        <w:spacing w:before="215" w:line="449" w:lineRule="auto"/>
        <w:ind w:left="6" w:right="97" w:hanging="7"/>
      </w:pPr>
      <w:r>
        <w:t>Newman</w:t>
      </w:r>
      <w:r>
        <w:rPr>
          <w:spacing w:val="3"/>
        </w:rPr>
        <w:t>，2003）。大部分学者以全球或局部区域视角研究农产品贸易网络，全球农产品贸易</w:t>
      </w:r>
      <w:r>
        <w:rPr>
          <w:spacing w:val="2"/>
        </w:rPr>
        <w:t>网络的演化是渐进的发展过程，各贸易</w:t>
      </w:r>
      <w:r>
        <w:t xml:space="preserve"> </w:t>
      </w:r>
      <w:r>
        <w:t>主体呈偏态分布特征（马述忠等，</w:t>
      </w:r>
      <w:r>
        <w:rPr>
          <w:spacing w:val="51"/>
        </w:rPr>
        <w:t xml:space="preserve"> </w:t>
      </w:r>
      <w:r>
        <w:t>2016</w:t>
      </w:r>
      <w:r>
        <w:rPr>
          <w:spacing w:val="7"/>
        </w:rPr>
        <w:t>），</w:t>
      </w:r>
      <w:r>
        <w:t>世界农产品贸易具有网络规模扩大化、贸易节点多元化、网络结构复杂化等特征（王祥</w:t>
      </w:r>
    </w:p>
    <w:p>
      <w:pPr>
        <w:pStyle w:val="BodyText"/>
        <w:spacing w:before="1" w:line="221" w:lineRule="auto"/>
        <w:ind w:left="7"/>
      </w:pPr>
      <w:r>
        <w:rPr>
          <w:spacing w:val="-1"/>
        </w:rPr>
        <w:t>等，</w:t>
      </w:r>
      <w:r>
        <w:rPr>
          <w:spacing w:val="-16"/>
        </w:rPr>
        <w:t xml:space="preserve"> </w:t>
      </w:r>
      <w:r>
        <w:rPr>
          <w:spacing w:val="-1"/>
        </w:rPr>
        <w:t>2018；王祥等，</w:t>
      </w:r>
      <w:r>
        <w:rPr>
          <w:spacing w:val="52"/>
        </w:rPr>
        <w:t xml:space="preserve"> </w:t>
      </w:r>
      <w:r>
        <w:rPr>
          <w:spacing w:val="-1"/>
        </w:rPr>
        <w:t>2019</w:t>
      </w:r>
      <w:r>
        <w:rPr>
          <w:spacing w:val="3"/>
        </w:rPr>
        <w:t>）；</w:t>
      </w:r>
      <w:r>
        <w:rPr>
          <w:spacing w:val="-1"/>
        </w:rPr>
        <w:t>而局部区域的农产品贸易网络研究热点主要集中在“一带一路”沿线国家，该区域的农产品贸易网络</w:t>
      </w:r>
    </w:p>
    <w:p>
      <w:pPr>
        <w:spacing w:line="221" w:lineRule="auto"/>
        <w:sectPr>
          <w:type w:val="nextPage"/>
          <w:pgSz w:w="11900" w:h="16839"/>
          <w:pgMar w:top="935" w:right="613" w:bottom="0" w:left="764" w:header="0" w:footer="0" w:gutter="0"/>
          <w:pgNumType w:start="2"/>
          <w:cols w:space="708"/>
          <w:titlePg w:val="0"/>
        </w:sectPr>
      </w:pPr>
    </w:p>
    <w:p>
      <w:pPr>
        <w:pStyle w:val="BodyText"/>
        <w:spacing w:before="36" w:line="449" w:lineRule="auto"/>
        <w:ind w:left="2" w:right="17" w:firstLine="2"/>
        <w:jc w:val="both"/>
      </w:pPr>
      <w:r>
        <w:rPr>
          <w:spacing w:val="-4"/>
        </w:rPr>
        <w:t>具有等级性、复杂性、稳定性等特征（魏素豪，</w:t>
      </w:r>
      <w:r>
        <w:rPr>
          <w:spacing w:val="52"/>
        </w:rPr>
        <w:t xml:space="preserve"> </w:t>
      </w:r>
      <w:r>
        <w:rPr>
          <w:spacing w:val="-4"/>
        </w:rPr>
        <w:t>2018；杨文龙等，</w:t>
      </w:r>
      <w:r>
        <w:rPr>
          <w:spacing w:val="51"/>
        </w:rPr>
        <w:t xml:space="preserve"> </w:t>
      </w:r>
      <w:r>
        <w:rPr>
          <w:spacing w:val="-4"/>
        </w:rPr>
        <w:t>20</w:t>
      </w:r>
      <w:r>
        <w:rPr>
          <w:spacing w:val="-5"/>
        </w:rPr>
        <w:t>18；韩冬、李光泗，</w:t>
      </w:r>
      <w:r>
        <w:rPr>
          <w:spacing w:val="52"/>
        </w:rPr>
        <w:t xml:space="preserve"> </w:t>
      </w:r>
      <w:r>
        <w:rPr>
          <w:spacing w:val="-5"/>
        </w:rPr>
        <w:t>2020）。还有部分学者以粮食、蔬菜、畜</w:t>
      </w:r>
      <w:r>
        <w:t xml:space="preserve"> </w:t>
      </w:r>
      <w:r>
        <w:t>禽以及经济作物等某类特定农产品作为研究对象，分析这些农产品的贸易网络规律及国家间的竞合关系（程中海、冯梅，</w:t>
      </w:r>
      <w:r>
        <w:rPr>
          <w:spacing w:val="52"/>
        </w:rPr>
        <w:t xml:space="preserve"> </w:t>
      </w:r>
      <w:r>
        <w:t>2017；周</w:t>
      </w:r>
    </w:p>
    <w:p>
      <w:pPr>
        <w:pStyle w:val="BodyText"/>
        <w:spacing w:line="221" w:lineRule="auto"/>
        <w:ind w:left="6"/>
      </w:pPr>
      <w:r>
        <w:rPr>
          <w:spacing w:val="-11"/>
        </w:rPr>
        <w:t>墨竹、王介勇，</w:t>
      </w:r>
      <w:r>
        <w:rPr>
          <w:spacing w:val="51"/>
        </w:rPr>
        <w:t xml:space="preserve"> </w:t>
      </w:r>
      <w:r>
        <w:rPr>
          <w:spacing w:val="-11"/>
        </w:rPr>
        <w:t>2020；李天祥等，</w:t>
      </w:r>
      <w:r>
        <w:rPr>
          <w:spacing w:val="52"/>
        </w:rPr>
        <w:t xml:space="preserve"> </w:t>
      </w:r>
      <w:r>
        <w:rPr>
          <w:spacing w:val="-11"/>
        </w:rPr>
        <w:t>202</w:t>
      </w:r>
      <w:r>
        <w:rPr>
          <w:spacing w:val="-12"/>
        </w:rPr>
        <w:t>1）。</w:t>
      </w:r>
    </w:p>
    <w:p>
      <w:pPr>
        <w:spacing w:line="337" w:lineRule="auto"/>
        <w:rPr>
          <w:rFonts w:ascii="Arial"/>
          <w:sz w:val="21"/>
        </w:rPr>
      </w:pPr>
    </w:p>
    <w:p>
      <w:pPr>
        <w:pStyle w:val="BodyText"/>
        <w:spacing w:before="59" w:line="431" w:lineRule="exact"/>
        <w:jc w:val="right"/>
      </w:pPr>
      <w:r>
        <w:rPr>
          <w:position w:val="19"/>
        </w:rPr>
        <w:t>RCEP</w:t>
      </w:r>
      <w:r>
        <w:rPr>
          <w:spacing w:val="3"/>
          <w:position w:val="19"/>
        </w:rPr>
        <w:t>自2012年正式提出以来，中国与</w:t>
      </w:r>
      <w:r>
        <w:rPr>
          <w:position w:val="19"/>
        </w:rPr>
        <w:t>RCEP</w:t>
      </w:r>
      <w:r>
        <w:rPr>
          <w:spacing w:val="3"/>
          <w:position w:val="19"/>
        </w:rPr>
        <w:t>其他国家的农产品贸易就受到学术界的诸多关注，当前关于中国与</w:t>
      </w:r>
      <w:r>
        <w:rPr>
          <w:position w:val="19"/>
        </w:rPr>
        <w:t>RCEP</w:t>
      </w:r>
      <w:r>
        <w:rPr>
          <w:spacing w:val="3"/>
          <w:position w:val="19"/>
        </w:rPr>
        <w:t>伙伴农产品贸</w:t>
      </w:r>
    </w:p>
    <w:p>
      <w:pPr>
        <w:pStyle w:val="BodyText"/>
        <w:spacing w:line="221" w:lineRule="auto"/>
        <w:ind w:left="13"/>
      </w:pPr>
      <w:r>
        <w:t>易研究主要集中在三个方面：</w:t>
      </w:r>
      <w:r>
        <w:rPr>
          <w:spacing w:val="59"/>
        </w:rPr>
        <w:t xml:space="preserve"> </w:t>
      </w:r>
      <w:r>
        <w:t>RCEP协定对我国农业经济影响效应评估；中国与RCEP伙伴农产品贸易竞争性与互补性研究；中国和</w:t>
      </w:r>
    </w:p>
    <w:p>
      <w:pPr>
        <w:pStyle w:val="BodyText"/>
        <w:spacing w:before="229" w:line="221" w:lineRule="auto"/>
      </w:pPr>
      <w:r>
        <w:t>RCEP</w:t>
      </w:r>
      <w:r>
        <w:rPr>
          <w:spacing w:val="3"/>
        </w:rPr>
        <w:t>伙伴农产品贸易潜力及影响因素分析。（一）</w:t>
      </w:r>
      <w:r>
        <w:t>RCEP</w:t>
      </w:r>
      <w:r>
        <w:rPr>
          <w:spacing w:val="3"/>
        </w:rPr>
        <w:t>协定的政策效应评估一般使用一般均衡模型（</w:t>
      </w:r>
      <w:r>
        <w:t>CGE</w:t>
      </w:r>
      <w:r>
        <w:rPr>
          <w:spacing w:val="3"/>
        </w:rPr>
        <w:t>）或全球贸易分析模型</w:t>
      </w:r>
    </w:p>
    <w:p>
      <w:pPr>
        <w:pStyle w:val="BodyText"/>
        <w:spacing w:before="216" w:line="447" w:lineRule="auto"/>
        <w:ind w:left="2" w:firstLine="5"/>
      </w:pPr>
      <w:r>
        <w:rPr>
          <w:spacing w:val="3"/>
        </w:rPr>
        <w:t>（</w:t>
      </w:r>
      <w:r>
        <w:t>GTAP</w:t>
      </w:r>
      <w:r>
        <w:rPr>
          <w:spacing w:val="2"/>
        </w:rPr>
        <w:t>），</w:t>
      </w:r>
      <w:r>
        <w:rPr>
          <w:spacing w:val="3"/>
        </w:rPr>
        <w:t>已有结论认为，中国加入</w:t>
      </w:r>
      <w:r>
        <w:t>RCEP</w:t>
      </w:r>
      <w:r>
        <w:rPr>
          <w:spacing w:val="3"/>
        </w:rPr>
        <w:t>协定对我国农业的影响利大于弊，有助于提高福利，保障我国重要农产品供应稳定和满足</w:t>
      </w:r>
      <w:r>
        <w:rPr>
          <w:spacing w:val="1"/>
        </w:rPr>
        <w:t xml:space="preserve"> </w:t>
      </w:r>
      <w:r>
        <w:rPr>
          <w:spacing w:val="-2"/>
        </w:rPr>
        <w:t>国内居民食物消费升级需求（张洁等，</w:t>
      </w:r>
      <w:r>
        <w:rPr>
          <w:spacing w:val="52"/>
        </w:rPr>
        <w:t xml:space="preserve"> </w:t>
      </w:r>
      <w:r>
        <w:rPr>
          <w:spacing w:val="-2"/>
        </w:rPr>
        <w:t>2022；钱静斐等，</w:t>
      </w:r>
      <w:r>
        <w:rPr>
          <w:spacing w:val="52"/>
        </w:rPr>
        <w:t xml:space="preserve"> </w:t>
      </w:r>
      <w:r>
        <w:rPr>
          <w:spacing w:val="-2"/>
        </w:rPr>
        <w:t>2022）。（二）对于竞争性和互补性的研究主要使</w:t>
      </w:r>
      <w:r>
        <w:rPr>
          <w:spacing w:val="-3"/>
        </w:rPr>
        <w:t>用相关贸易指数，如显</w:t>
      </w:r>
      <w:r>
        <w:t xml:space="preserve"> </w:t>
      </w:r>
      <w:r>
        <w:rPr>
          <w:spacing w:val="3"/>
        </w:rPr>
        <w:t>示性比较优势指数（</w:t>
      </w:r>
      <w:r>
        <w:t>RCA</w:t>
      </w:r>
      <w:r>
        <w:rPr>
          <w:spacing w:val="3"/>
        </w:rPr>
        <w:t>）、国际市场占有率（</w:t>
      </w:r>
      <w:r>
        <w:t>IMS</w:t>
      </w:r>
      <w:r>
        <w:rPr>
          <w:spacing w:val="3"/>
        </w:rPr>
        <w:t>）、贸易结合度（</w:t>
      </w:r>
      <w:r>
        <w:t>TCD</w:t>
      </w:r>
      <w:r>
        <w:rPr>
          <w:spacing w:val="3"/>
        </w:rPr>
        <w:t>）、竞争力指数（</w:t>
      </w:r>
      <w:r>
        <w:t>TC</w:t>
      </w:r>
      <w:r>
        <w:rPr>
          <w:spacing w:val="3"/>
        </w:rPr>
        <w:t>）等贸易指数对</w:t>
      </w:r>
      <w:r>
        <w:t>RCEP</w:t>
      </w:r>
      <w:r>
        <w:rPr>
          <w:spacing w:val="3"/>
        </w:rPr>
        <w:t>区域内国家农产</w:t>
      </w:r>
      <w:r>
        <w:rPr>
          <w:spacing w:val="7"/>
        </w:rPr>
        <w:t xml:space="preserve">  </w:t>
      </w:r>
      <w:r>
        <w:t>品进行比较分析，研究发现中国农产品的竞争力与RCEP成员国相比处于劣势，但是具有很强的互补性（荣静、杨川，</w:t>
      </w:r>
      <w:r>
        <w:rPr>
          <w:spacing w:val="64"/>
          <w:w w:val="101"/>
        </w:rPr>
        <w:t xml:space="preserve"> </w:t>
      </w:r>
      <w:r>
        <w:t xml:space="preserve">2006；林清泉 </w:t>
      </w:r>
      <w:r>
        <w:rPr>
          <w:spacing w:val="2"/>
        </w:rPr>
        <w:t>等，</w:t>
      </w:r>
      <w:r>
        <w:rPr>
          <w:spacing w:val="-15"/>
        </w:rPr>
        <w:t xml:space="preserve"> </w:t>
      </w:r>
      <w:r>
        <w:rPr>
          <w:spacing w:val="2"/>
        </w:rPr>
        <w:t>2021）。（三）关于我国与</w:t>
      </w:r>
      <w:r>
        <w:t>RCEP</w:t>
      </w:r>
      <w:r>
        <w:rPr>
          <w:spacing w:val="2"/>
        </w:rPr>
        <w:t>伙伴农产品贸易效率和潜力的研究主要是</w:t>
      </w:r>
      <w:r>
        <w:rPr>
          <w:spacing w:val="1"/>
        </w:rPr>
        <w:t>基于引力模型，我国对</w:t>
      </w:r>
      <w:r>
        <w:t>RCEP</w:t>
      </w:r>
      <w:r>
        <w:rPr>
          <w:spacing w:val="1"/>
        </w:rPr>
        <w:t>国家的农产品出口规模呈</w:t>
      </w:r>
      <w:r>
        <w:t xml:space="preserve"> </w:t>
      </w:r>
      <w:r>
        <w:rPr>
          <w:spacing w:val="1"/>
        </w:rPr>
        <w:t>波动增长态势，其驱动因素由进口国需求增</w:t>
      </w:r>
      <w:r>
        <w:t>加所致，但双边进出口贸易效率和潜力不高，皆有提升的空间（葛明、高远东，</w:t>
      </w:r>
      <w:r>
        <w:rPr>
          <w:spacing w:val="52"/>
        </w:rPr>
        <w:t xml:space="preserve"> </w:t>
      </w:r>
      <w:r>
        <w:t>2021；</w:t>
      </w:r>
    </w:p>
    <w:p>
      <w:pPr>
        <w:pStyle w:val="BodyText"/>
        <w:spacing w:line="221" w:lineRule="auto"/>
      </w:pPr>
      <w:r>
        <w:rPr>
          <w:spacing w:val="-11"/>
        </w:rPr>
        <w:t>程云洁、刘娴，</w:t>
      </w:r>
      <w:r>
        <w:rPr>
          <w:spacing w:val="61"/>
        </w:rPr>
        <w:t xml:space="preserve"> </w:t>
      </w:r>
      <w:r>
        <w:rPr>
          <w:spacing w:val="-11"/>
        </w:rPr>
        <w:t>2022；冯宗宪、李诚，</w:t>
      </w:r>
      <w:r>
        <w:rPr>
          <w:spacing w:val="51"/>
          <w:w w:val="101"/>
        </w:rPr>
        <w:t xml:space="preserve"> </w:t>
      </w:r>
      <w:r>
        <w:rPr>
          <w:spacing w:val="-11"/>
        </w:rPr>
        <w:t>2022；陈雨生，</w:t>
      </w:r>
      <w:r>
        <w:rPr>
          <w:spacing w:val="51"/>
        </w:rPr>
        <w:t xml:space="preserve"> </w:t>
      </w:r>
      <w:r>
        <w:rPr>
          <w:spacing w:val="-11"/>
        </w:rPr>
        <w:t>2022）。</w:t>
      </w:r>
    </w:p>
    <w:p>
      <w:pPr>
        <w:spacing w:line="334" w:lineRule="auto"/>
        <w:rPr>
          <w:rFonts w:ascii="Arial"/>
          <w:sz w:val="21"/>
        </w:rPr>
      </w:pPr>
    </w:p>
    <w:p>
      <w:pPr>
        <w:pStyle w:val="BodyText"/>
        <w:spacing w:before="59" w:line="448" w:lineRule="auto"/>
        <w:ind w:firstLine="369"/>
      </w:pPr>
      <w:r>
        <w:rPr>
          <w:spacing w:val="3"/>
        </w:rPr>
        <w:t>综上所述，现有研究对中国与</w:t>
      </w:r>
      <w:r>
        <w:t>RCEP</w:t>
      </w:r>
      <w:r>
        <w:rPr>
          <w:spacing w:val="3"/>
        </w:rPr>
        <w:t>国家农产品贸易方面取得了诸多成果，但是，对</w:t>
      </w:r>
      <w:r>
        <w:t>RCEP</w:t>
      </w:r>
      <w:r>
        <w:rPr>
          <w:spacing w:val="3"/>
        </w:rPr>
        <w:t xml:space="preserve">农产品贸易网络格局关注不够，仅有少 </w:t>
      </w:r>
      <w:r>
        <w:rPr>
          <w:spacing w:val="-2"/>
        </w:rPr>
        <w:t>量学者分析了中国与RCEP伙伴农产品贸易网络（丁一兵、冯子璇，</w:t>
      </w:r>
      <w:r>
        <w:rPr>
          <w:spacing w:val="53"/>
        </w:rPr>
        <w:t xml:space="preserve"> </w:t>
      </w:r>
      <w:r>
        <w:rPr>
          <w:spacing w:val="-2"/>
        </w:rPr>
        <w:t>2022；魏文君、胡颖，</w:t>
      </w:r>
      <w:r>
        <w:rPr>
          <w:spacing w:val="52"/>
        </w:rPr>
        <w:t xml:space="preserve"> </w:t>
      </w:r>
      <w:r>
        <w:rPr>
          <w:spacing w:val="-2"/>
        </w:rPr>
        <w:t>2023</w:t>
      </w:r>
      <w:r>
        <w:rPr>
          <w:spacing w:val="2"/>
        </w:rPr>
        <w:t>），</w:t>
      </w:r>
      <w:r>
        <w:rPr>
          <w:spacing w:val="-2"/>
        </w:rPr>
        <w:t>但是这类研究</w:t>
      </w:r>
      <w:r>
        <w:rPr>
          <w:spacing w:val="-3"/>
        </w:rPr>
        <w:t>只是停留在网络特</w:t>
      </w:r>
      <w:r>
        <w:t xml:space="preserve"> </w:t>
      </w:r>
      <w:r>
        <w:rPr>
          <w:spacing w:val="3"/>
        </w:rPr>
        <w:t>征的简单描述，以及传统外生因素的分析，对影响</w:t>
      </w:r>
      <w:r>
        <w:t>RCEP</w:t>
      </w:r>
      <w:r>
        <w:rPr>
          <w:spacing w:val="3"/>
        </w:rPr>
        <w:t>农产品贸易网络发展的内生机制研究较少，由此得出的实证结果会存在一定</w:t>
      </w:r>
      <w:r>
        <w:t xml:space="preserve"> </w:t>
      </w:r>
      <w:r>
        <w:rPr>
          <w:spacing w:val="3"/>
        </w:rPr>
        <w:t>的偏差。使用时间指数随机图模型（</w:t>
      </w:r>
      <w:r>
        <w:t>Temporal</w:t>
      </w:r>
      <w:r>
        <w:rPr>
          <w:spacing w:val="3"/>
        </w:rPr>
        <w:t xml:space="preserve"> </w:t>
      </w:r>
      <w:r>
        <w:t>Exponential</w:t>
      </w:r>
      <w:r>
        <w:rPr>
          <w:spacing w:val="3"/>
        </w:rPr>
        <w:t xml:space="preserve"> </w:t>
      </w:r>
      <w:r>
        <w:t>Random</w:t>
      </w:r>
      <w:r>
        <w:rPr>
          <w:spacing w:val="3"/>
        </w:rPr>
        <w:t xml:space="preserve"> </w:t>
      </w:r>
      <w:r>
        <w:t>Graph</w:t>
      </w:r>
      <w:r>
        <w:rPr>
          <w:spacing w:val="3"/>
        </w:rPr>
        <w:t xml:space="preserve"> </w:t>
      </w:r>
      <w:r>
        <w:t>Model</w:t>
      </w:r>
      <w:r>
        <w:rPr>
          <w:spacing w:val="3"/>
        </w:rPr>
        <w:t>，</w:t>
      </w:r>
      <w:r>
        <w:t>TERGM</w:t>
      </w:r>
      <w:r>
        <w:rPr>
          <w:spacing w:val="3"/>
        </w:rPr>
        <w:t>）是研究贸易网络形成机制的前沿方法，</w:t>
      </w:r>
      <w:r>
        <w:rPr>
          <w:spacing w:val="6"/>
        </w:rPr>
        <w:t xml:space="preserve"> </w:t>
      </w:r>
      <w:r>
        <w:rPr>
          <w:spacing w:val="3"/>
        </w:rPr>
        <w:t>不仅能够兼顾影响贸易网络形成和演化的外生因素与内在机制，还可以更好应用于贸易网络结构的动态变化机制分析（</w:t>
      </w:r>
      <w:r>
        <w:t>Hanneke</w:t>
      </w:r>
      <w:r>
        <w:rPr>
          <w:spacing w:val="3"/>
        </w:rPr>
        <w:t xml:space="preserve"> </w:t>
      </w:r>
      <w:r>
        <w:t>et</w:t>
      </w:r>
      <w:r>
        <w:rPr>
          <w:spacing w:val="6"/>
        </w:rPr>
        <w:t xml:space="preserve"> </w:t>
      </w:r>
      <w:r>
        <w:t>al</w:t>
      </w:r>
      <w:r>
        <w:rPr>
          <w:spacing w:val="3"/>
        </w:rPr>
        <w:t>.，2010；</w:t>
      </w:r>
      <w:r>
        <w:t>Cranmer</w:t>
      </w:r>
      <w:r>
        <w:rPr>
          <w:spacing w:val="3"/>
        </w:rPr>
        <w:t xml:space="preserve"> </w:t>
      </w:r>
      <w:r>
        <w:t>et</w:t>
      </w:r>
      <w:r>
        <w:rPr>
          <w:spacing w:val="3"/>
        </w:rPr>
        <w:t xml:space="preserve"> </w:t>
      </w:r>
      <w:r>
        <w:t>al</w:t>
      </w:r>
      <w:r>
        <w:rPr>
          <w:spacing w:val="3"/>
        </w:rPr>
        <w:t>.，2014）。本文基于2002～2021年数据，采用复杂网络分析法和</w:t>
      </w:r>
      <w:r>
        <w:t>TERGM</w:t>
      </w:r>
      <w:r>
        <w:rPr>
          <w:spacing w:val="3"/>
        </w:rPr>
        <w:t>模型研究</w:t>
      </w:r>
      <w:r>
        <w:t>RCEP</w:t>
      </w:r>
      <w:r>
        <w:rPr>
          <w:spacing w:val="3"/>
        </w:rPr>
        <w:t>农产品贸易</w:t>
      </w:r>
      <w:r>
        <w:rPr>
          <w:spacing w:val="2"/>
        </w:rPr>
        <w:t>网络格</w:t>
      </w:r>
      <w:r>
        <w:t xml:space="preserve"> </w:t>
      </w:r>
      <w:r>
        <w:rPr>
          <w:spacing w:val="1"/>
        </w:rPr>
        <w:t>局演变及其影响机制，边际贡献可能在于：</w:t>
      </w:r>
      <w:r>
        <w:rPr>
          <w:spacing w:val="53"/>
        </w:rPr>
        <w:t xml:space="preserve"> </w:t>
      </w:r>
      <w:r>
        <w:rPr>
          <w:spacing w:val="1"/>
        </w:rPr>
        <w:t>一是研</w:t>
      </w:r>
      <w:r>
        <w:t xml:space="preserve">究视角上，丰富了关于中国与RCEP伙伴农产品贸易的研究内容，从贸易网络视角 </w:t>
      </w:r>
      <w:r>
        <w:rPr>
          <w:spacing w:val="3"/>
        </w:rPr>
        <w:t>探究了</w:t>
      </w:r>
      <w:r>
        <w:t>RCEP</w:t>
      </w:r>
      <w:r>
        <w:rPr>
          <w:spacing w:val="3"/>
        </w:rPr>
        <w:t>区域农产品贸易网络演化特征及中国在该网络中的地位变迁，对促进中国与其他伙伴国农产品贸易合作，保障粮食安全</w:t>
      </w:r>
    </w:p>
    <w:p>
      <w:pPr>
        <w:pStyle w:val="BodyText"/>
        <w:spacing w:before="1" w:line="221" w:lineRule="auto"/>
        <w:ind w:left="2"/>
      </w:pPr>
      <w:r>
        <w:rPr>
          <w:spacing w:val="3"/>
        </w:rPr>
        <w:t>和重要农产品供给稳定有重要的现实意义；二是研究方法上，突破了现有农产品贸易研究大多集中在静态层面和</w:t>
      </w:r>
      <w:r>
        <w:rPr>
          <w:spacing w:val="2"/>
        </w:rPr>
        <w:t>传统影响因素分</w:t>
      </w:r>
    </w:p>
    <w:p>
      <w:pPr>
        <w:pStyle w:val="BodyText"/>
        <w:spacing w:before="215" w:line="445" w:lineRule="exact"/>
        <w:jc w:val="right"/>
      </w:pPr>
      <w:r>
        <w:rPr>
          <w:spacing w:val="3"/>
          <w:position w:val="20"/>
        </w:rPr>
        <w:t>析，采用复杂网络分析法和</w:t>
      </w:r>
      <w:r>
        <w:rPr>
          <w:position w:val="20"/>
        </w:rPr>
        <w:t>Gephi</w:t>
      </w:r>
      <w:r>
        <w:rPr>
          <w:spacing w:val="3"/>
          <w:position w:val="20"/>
        </w:rPr>
        <w:t>等可视化软件动态刻画了</w:t>
      </w:r>
      <w:r>
        <w:rPr>
          <w:position w:val="20"/>
        </w:rPr>
        <w:t>RCEP</w:t>
      </w:r>
      <w:r>
        <w:rPr>
          <w:spacing w:val="3"/>
          <w:position w:val="20"/>
        </w:rPr>
        <w:t>农产品贸易网络特征及中国的贸易地位变迁，并使用</w:t>
      </w:r>
      <w:r>
        <w:rPr>
          <w:position w:val="20"/>
        </w:rPr>
        <w:t>TERGM</w:t>
      </w:r>
      <w:r>
        <w:rPr>
          <w:spacing w:val="3"/>
          <w:position w:val="20"/>
        </w:rPr>
        <w:t>模型分析</w:t>
      </w:r>
    </w:p>
    <w:p>
      <w:pPr>
        <w:pStyle w:val="BodyText"/>
        <w:spacing w:line="221" w:lineRule="auto"/>
      </w:pPr>
      <w:r>
        <w:t>RCEP</w:t>
      </w:r>
      <w:r>
        <w:rPr>
          <w:spacing w:val="3"/>
        </w:rPr>
        <w:t>农产品贸易网络动态演化的外生机制和内生机制</w:t>
      </w:r>
      <w:r>
        <w:rPr>
          <w:spacing w:val="2"/>
        </w:rPr>
        <w:t>，为进一步研究该区域的农产品贸易动态变化提供新的视角。</w:t>
      </w:r>
    </w:p>
    <w:p>
      <w:pPr>
        <w:spacing w:line="338" w:lineRule="auto"/>
        <w:rPr>
          <w:rFonts w:ascii="Arial"/>
          <w:sz w:val="21"/>
        </w:rPr>
      </w:pPr>
    </w:p>
    <w:p>
      <w:pPr>
        <w:pStyle w:val="BodyText"/>
        <w:spacing w:before="59" w:line="222" w:lineRule="auto"/>
        <w:ind w:left="367"/>
      </w:pPr>
      <w:r>
        <w:rPr>
          <w:spacing w:val="18"/>
        </w:rPr>
        <w:t>三、</w:t>
      </w:r>
      <w:r>
        <w:t>RCEP</w:t>
      </w:r>
      <w:r>
        <w:rPr>
          <w:spacing w:val="18"/>
        </w:rPr>
        <w:t>农产品贸易网络演变特征分析</w:t>
      </w:r>
    </w:p>
    <w:p>
      <w:pPr>
        <w:spacing w:line="337" w:lineRule="auto"/>
        <w:rPr>
          <w:rFonts w:ascii="Arial"/>
          <w:sz w:val="21"/>
        </w:rPr>
      </w:pPr>
    </w:p>
    <w:p>
      <w:pPr>
        <w:spacing w:before="58" w:line="224" w:lineRule="auto"/>
        <w:ind w:left="381"/>
        <w:rPr>
          <w:rFonts w:ascii="SimHei" w:eastAsia="SimHei" w:hAnsi="SimHei" w:cs="SimHei"/>
          <w:sz w:val="18"/>
          <w:szCs w:val="18"/>
        </w:rPr>
      </w:pPr>
      <w:r>
        <w:rPr>
          <w:rFonts w:ascii="SimHei" w:eastAsia="SimHei" w:hAnsi="SimHei" w:cs="SimHei"/>
          <w:spacing w:val="-2"/>
          <w:sz w:val="18"/>
          <w:szCs w:val="18"/>
        </w:rPr>
        <w:t>（一）研究方法</w:t>
      </w:r>
    </w:p>
    <w:p>
      <w:pPr>
        <w:spacing w:line="348" w:lineRule="auto"/>
        <w:rPr>
          <w:rFonts w:ascii="Arial"/>
          <w:sz w:val="21"/>
        </w:rPr>
      </w:pPr>
    </w:p>
    <w:p>
      <w:pPr>
        <w:pStyle w:val="BodyText"/>
        <w:spacing w:before="59" w:line="465" w:lineRule="auto"/>
        <w:ind w:left="2" w:firstLine="370"/>
        <w:jc w:val="both"/>
      </w:pPr>
      <w:r>
        <w:rPr>
          <w:spacing w:val="2"/>
        </w:rPr>
        <w:t>复杂网络分析法。本文使用各国农产品出口数据</w:t>
      </w:r>
      <w:r>
        <w:rPr>
          <w:spacing w:val="2"/>
          <w:sz w:val="15"/>
          <w:szCs w:val="15"/>
        </w:rPr>
        <w:t>②</w:t>
      </w:r>
      <w:r>
        <w:rPr>
          <w:spacing w:val="-53"/>
          <w:sz w:val="15"/>
          <w:szCs w:val="15"/>
        </w:rPr>
        <w:t xml:space="preserve"> </w:t>
      </w:r>
      <w:r>
        <w:rPr>
          <w:spacing w:val="2"/>
        </w:rPr>
        <w:t>,构建有向加权复杂网络G</w:t>
      </w:r>
      <w:r>
        <w:rPr>
          <w:spacing w:val="-4"/>
        </w:rPr>
        <w:t>＝（</w:t>
      </w:r>
      <w:r>
        <w:rPr>
          <w:spacing w:val="2"/>
        </w:rPr>
        <w:t>V，E，W</w:t>
      </w:r>
      <w:r>
        <w:rPr>
          <w:spacing w:val="-4"/>
        </w:rPr>
        <w:t>），</w:t>
      </w:r>
      <w:r>
        <w:rPr>
          <w:spacing w:val="2"/>
        </w:rPr>
        <w:t>其中V是</w:t>
      </w:r>
      <w:r>
        <w:t>RCEP</w:t>
      </w:r>
      <w:r>
        <w:rPr>
          <w:spacing w:val="2"/>
        </w:rPr>
        <w:t>中的各国家节点，</w:t>
      </w:r>
      <w:r>
        <w:rPr>
          <w:spacing w:val="47"/>
        </w:rPr>
        <w:t xml:space="preserve"> </w:t>
      </w:r>
      <w:r>
        <w:rPr>
          <w:spacing w:val="2"/>
        </w:rPr>
        <w:t>E</w:t>
      </w:r>
      <w:r>
        <w:t xml:space="preserve"> </w:t>
      </w:r>
      <w:r>
        <w:rPr>
          <w:spacing w:val="3"/>
        </w:rPr>
        <w:t>是各国家农产品贸易关系组成的边集，W是</w:t>
      </w:r>
      <w:r>
        <w:t>RCEP</w:t>
      </w:r>
      <w:r>
        <w:rPr>
          <w:spacing w:val="3"/>
        </w:rPr>
        <w:t>国家相互之间的农产品贸易额关系的函数集合。为揭示</w:t>
      </w:r>
      <w:r>
        <w:t>RCEP</w:t>
      </w:r>
      <w:r>
        <w:rPr>
          <w:spacing w:val="3"/>
        </w:rPr>
        <w:t>农产品贸易网络时空演</w:t>
      </w:r>
      <w:r>
        <w:rPr>
          <w:spacing w:val="1"/>
        </w:rPr>
        <w:t xml:space="preserve">  </w:t>
      </w:r>
      <w:r>
        <w:rPr>
          <w:spacing w:val="-1"/>
        </w:rPr>
        <w:t>化特征： 一是运用平均聚类系数和平均路径长度分析RCEP区域一体化进程；二是使用绝对中心度、</w:t>
      </w:r>
      <w:r>
        <w:rPr>
          <w:spacing w:val="44"/>
        </w:rPr>
        <w:t xml:space="preserve"> </w:t>
      </w:r>
      <w:r>
        <w:rPr>
          <w:spacing w:val="-1"/>
        </w:rPr>
        <w:t>介度中心度和接近性中心度等指</w:t>
      </w:r>
    </w:p>
    <w:p>
      <w:pPr>
        <w:pStyle w:val="BodyText"/>
        <w:spacing w:before="1" w:line="221" w:lineRule="auto"/>
        <w:ind w:left="2"/>
      </w:pPr>
      <w:r>
        <w:rPr>
          <w:spacing w:val="3"/>
        </w:rPr>
        <w:t>标分析其网络地位变化；三是采用社团探测研究</w:t>
      </w:r>
      <w:r>
        <w:t>RCEP</w:t>
      </w:r>
      <w:r>
        <w:rPr>
          <w:spacing w:val="3"/>
        </w:rPr>
        <w:t>网络内部的</w:t>
      </w:r>
      <w:r>
        <w:rPr>
          <w:spacing w:val="2"/>
        </w:rPr>
        <w:t>组团结构特点；四是测度核心—边缘结构，廓清各成员国的地位。</w:t>
      </w:r>
    </w:p>
    <w:p>
      <w:pPr>
        <w:spacing w:line="221" w:lineRule="auto"/>
        <w:sectPr>
          <w:pgSz w:w="11900" w:h="16839"/>
          <w:pgMar w:top="660" w:right="703" w:bottom="0" w:left="768" w:header="0" w:footer="0" w:gutter="0"/>
          <w:pgNumType w:start="3"/>
          <w:cols w:space="708"/>
        </w:sectPr>
      </w:pPr>
    </w:p>
    <w:p>
      <w:pPr>
        <w:spacing w:line="7020" w:lineRule="exact"/>
        <w:ind w:firstLine="386"/>
      </w:pPr>
      <w:r>
        <w:rPr>
          <w:position w:val="-140"/>
        </w:rPr>
        <w:drawing>
          <wp:inline distT="0" distB="0" distL="0" distR="0">
            <wp:extent cx="6409194" cy="445820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409194" cy="4458208"/>
                    </a:xfrm>
                    <a:prstGeom prst="rect">
                      <a:avLst/>
                    </a:prstGeom>
                  </pic:spPr>
                </pic:pic>
              </a:graphicData>
            </a:graphic>
          </wp:inline>
        </w:drawing>
      </w:r>
    </w:p>
    <w:p>
      <w:pPr>
        <w:rPr>
          <w:rFonts w:ascii="Arial"/>
          <w:sz w:val="21"/>
        </w:rPr>
      </w:pPr>
    </w:p>
    <w:p>
      <w:pPr>
        <w:spacing w:before="58" w:line="224" w:lineRule="auto"/>
        <w:ind w:left="381"/>
        <w:rPr>
          <w:rFonts w:ascii="SimHei" w:eastAsia="SimHei" w:hAnsi="SimHei" w:cs="SimHei"/>
          <w:sz w:val="18"/>
          <w:szCs w:val="18"/>
        </w:rPr>
      </w:pPr>
      <w:r>
        <w:rPr>
          <w:rFonts w:ascii="SimHei" w:eastAsia="SimHei" w:hAnsi="SimHei" w:cs="SimHei"/>
          <w:spacing w:val="-4"/>
          <w:sz w:val="18"/>
          <w:szCs w:val="18"/>
        </w:rPr>
        <w:t>（二）</w:t>
      </w:r>
      <w:r>
        <w:rPr>
          <w:rFonts w:ascii="SimHei" w:eastAsia="SimHei" w:hAnsi="SimHei" w:cs="SimHei"/>
          <w:spacing w:val="-4"/>
          <w:sz w:val="18"/>
          <w:szCs w:val="18"/>
        </w:rPr>
        <w:t xml:space="preserve"> </w:t>
      </w:r>
      <w:r>
        <w:rPr>
          <w:rFonts w:ascii="SimHei" w:eastAsia="SimHei" w:hAnsi="SimHei" w:cs="SimHei"/>
          <w:spacing w:val="-4"/>
          <w:sz w:val="18"/>
          <w:szCs w:val="18"/>
        </w:rPr>
        <w:t>RCEP农产品贸易网络演变历程</w:t>
      </w:r>
    </w:p>
    <w:p>
      <w:pPr>
        <w:spacing w:line="335" w:lineRule="auto"/>
        <w:rPr>
          <w:rFonts w:ascii="Arial"/>
          <w:sz w:val="21"/>
        </w:rPr>
      </w:pPr>
    </w:p>
    <w:p>
      <w:pPr>
        <w:pStyle w:val="BodyText"/>
        <w:spacing w:before="59" w:line="444" w:lineRule="exact"/>
        <w:ind w:right="52"/>
        <w:jc w:val="right"/>
      </w:pPr>
      <w:r>
        <w:rPr>
          <w:spacing w:val="-1"/>
          <w:position w:val="20"/>
        </w:rPr>
        <w:t>本文以2002年、</w:t>
      </w:r>
      <w:r>
        <w:rPr>
          <w:spacing w:val="-7"/>
          <w:position w:val="20"/>
        </w:rPr>
        <w:t xml:space="preserve"> </w:t>
      </w:r>
      <w:r>
        <w:rPr>
          <w:spacing w:val="-1"/>
          <w:position w:val="20"/>
        </w:rPr>
        <w:t>2021年RCEP区域内各国家农产品出口数据为基础，阐述RCEP农产品贸易网络演变历程。总体来看，</w:t>
      </w:r>
      <w:r>
        <w:rPr>
          <w:spacing w:val="52"/>
          <w:position w:val="20"/>
        </w:rPr>
        <w:t xml:space="preserve"> </w:t>
      </w:r>
      <w:r>
        <w:rPr>
          <w:spacing w:val="-1"/>
          <w:position w:val="20"/>
        </w:rPr>
        <w:t>2002～2021</w:t>
      </w:r>
    </w:p>
    <w:p>
      <w:pPr>
        <w:pStyle w:val="BodyText"/>
        <w:spacing w:line="222" w:lineRule="auto"/>
        <w:ind w:left="2"/>
      </w:pPr>
      <w:r>
        <w:rPr>
          <w:spacing w:val="-3"/>
        </w:rPr>
        <w:t>年，</w:t>
      </w:r>
      <w:r>
        <w:rPr>
          <w:spacing w:val="-6"/>
        </w:rPr>
        <w:t xml:space="preserve"> </w:t>
      </w:r>
      <w:r>
        <w:rPr>
          <w:spacing w:val="-3"/>
        </w:rPr>
        <w:t>RCEP区域贸易农产品网络密度不断提高，</w:t>
      </w:r>
      <w:r>
        <w:rPr>
          <w:spacing w:val="48"/>
        </w:rPr>
        <w:t xml:space="preserve"> </w:t>
      </w:r>
      <w:r>
        <w:rPr>
          <w:spacing w:val="-3"/>
        </w:rPr>
        <w:t>RCEP各成员国之间的农产品贸易联系愈发紧密。</w:t>
      </w:r>
    </w:p>
    <w:p>
      <w:pPr>
        <w:spacing w:line="336" w:lineRule="auto"/>
        <w:rPr>
          <w:rFonts w:ascii="Arial"/>
          <w:sz w:val="21"/>
        </w:rPr>
      </w:pPr>
    </w:p>
    <w:p>
      <w:pPr>
        <w:pStyle w:val="BodyText"/>
        <w:spacing w:before="59" w:line="446" w:lineRule="auto"/>
        <w:ind w:left="2" w:right="52" w:firstLine="367"/>
      </w:pPr>
      <w:r>
        <w:t>从出口看，</w:t>
      </w:r>
      <w:r>
        <w:rPr>
          <w:spacing w:val="65"/>
        </w:rPr>
        <w:t xml:space="preserve"> </w:t>
      </w:r>
      <w:r>
        <w:t xml:space="preserve">2002年，中国和澳大利亚农产品在RCEP区域内出口额分别为124.66亿美元和84.01亿美元，占区域内农产品出口比  </w:t>
      </w:r>
      <w:r>
        <w:rPr>
          <w:spacing w:val="3"/>
        </w:rPr>
        <w:t>重28.61%和19.28%；2021年，中国和澳大</w:t>
      </w:r>
      <w:r>
        <w:rPr>
          <w:spacing w:val="2"/>
        </w:rPr>
        <w:t>利亚农产品在</w:t>
      </w:r>
      <w:r>
        <w:t>RCEP</w:t>
      </w:r>
      <w:r>
        <w:rPr>
          <w:spacing w:val="2"/>
        </w:rPr>
        <w:t>区域内出口虽依然位居前两位，出口额增长为350.17亿美元和282.79亿</w:t>
      </w:r>
      <w:r>
        <w:t xml:space="preserve"> </w:t>
      </w:r>
      <w:r>
        <w:rPr>
          <w:spacing w:val="2"/>
        </w:rPr>
        <w:t>美元，但占区域内农产品出口比重降至17.92%和14.44%，以泰国、马来西亚、新西兰、印尼和越南等国为代表的新兴势力农产品出</w:t>
      </w:r>
      <w:r>
        <w:rPr>
          <w:spacing w:val="16"/>
        </w:rPr>
        <w:t xml:space="preserve"> </w:t>
      </w:r>
      <w:r>
        <w:rPr>
          <w:spacing w:val="3"/>
        </w:rPr>
        <w:t>口持续发力，已超过</w:t>
      </w:r>
      <w:r>
        <w:t>RCEP</w:t>
      </w:r>
      <w:r>
        <w:rPr>
          <w:spacing w:val="3"/>
        </w:rPr>
        <w:t>区域农产品出口总额五成以上，约为52.94%。</w:t>
      </w:r>
      <w:r>
        <w:t>RCEP</w:t>
      </w:r>
      <w:r>
        <w:rPr>
          <w:spacing w:val="3"/>
        </w:rPr>
        <w:t>贸易网络逐渐由以中国和澳大利亚为核心的双</w:t>
      </w:r>
      <w:r>
        <w:rPr>
          <w:spacing w:val="2"/>
        </w:rPr>
        <w:t>核结构转</w:t>
      </w:r>
    </w:p>
    <w:p>
      <w:pPr>
        <w:pStyle w:val="BodyText"/>
        <w:spacing w:before="1" w:line="222" w:lineRule="auto"/>
        <w:ind w:left="1"/>
      </w:pPr>
      <w:r>
        <w:rPr>
          <w:spacing w:val="2"/>
        </w:rPr>
        <w:t>变为以中国、澳大利亚、泰国、新西兰和印度尼西亚为核心的多核</w:t>
      </w:r>
      <w:r>
        <w:rPr>
          <w:spacing w:val="1"/>
        </w:rPr>
        <w:t>结构。</w:t>
      </w:r>
    </w:p>
    <w:p>
      <w:pPr>
        <w:spacing w:line="349" w:lineRule="auto"/>
        <w:rPr>
          <w:rFonts w:ascii="Arial"/>
          <w:sz w:val="21"/>
        </w:rPr>
      </w:pPr>
    </w:p>
    <w:p>
      <w:pPr>
        <w:pStyle w:val="BodyText"/>
        <w:spacing w:before="58" w:line="443" w:lineRule="auto"/>
        <w:ind w:left="1" w:right="52" w:firstLine="368"/>
      </w:pPr>
      <w:r>
        <w:t>从进口看，</w:t>
      </w:r>
      <w:r>
        <w:rPr>
          <w:spacing w:val="65"/>
        </w:rPr>
        <w:t xml:space="preserve"> </w:t>
      </w:r>
      <w:r>
        <w:t xml:space="preserve">2002年，日本和中国是进口RCEP伙伴农产品第一和第二大国，进口额分别为181.25亿美元和51.32亿美元，占区域  </w:t>
      </w:r>
      <w:r>
        <w:rPr>
          <w:spacing w:val="3"/>
        </w:rPr>
        <w:t>农产品进口额的40.56%和11.78%；2021年，中国已超越日</w:t>
      </w:r>
      <w:r>
        <w:rPr>
          <w:spacing w:val="2"/>
        </w:rPr>
        <w:t>本成为进口区域内农产品的第一大国，进口额达626.61亿美元，占</w:t>
      </w:r>
      <w:r>
        <w:t>RCEP</w:t>
      </w:r>
      <w:r>
        <w:rPr>
          <w:spacing w:val="2"/>
        </w:rPr>
        <w:t>区</w:t>
      </w:r>
    </w:p>
    <w:p>
      <w:pPr>
        <w:pStyle w:val="BodyText"/>
        <w:spacing w:before="1" w:line="221" w:lineRule="auto"/>
        <w:ind w:left="2"/>
      </w:pPr>
      <w:r>
        <w:rPr>
          <w:spacing w:val="-2"/>
        </w:rPr>
        <w:t>域农产品进口总额的比重达32.07%，日本、越南和韩国分别次之，进口额依次为283.69亿美元、</w:t>
      </w:r>
      <w:r>
        <w:rPr>
          <w:spacing w:val="49"/>
        </w:rPr>
        <w:t xml:space="preserve"> </w:t>
      </w:r>
      <w:r>
        <w:rPr>
          <w:spacing w:val="-2"/>
        </w:rPr>
        <w:t>183.96亿美元、</w:t>
      </w:r>
      <w:r>
        <w:rPr>
          <w:spacing w:val="49"/>
        </w:rPr>
        <w:t xml:space="preserve"> </w:t>
      </w:r>
      <w:r>
        <w:rPr>
          <w:spacing w:val="-2"/>
        </w:rPr>
        <w:t>146.6</w:t>
      </w:r>
      <w:r>
        <w:rPr>
          <w:spacing w:val="-3"/>
        </w:rPr>
        <w:t>2亿美元。</w:t>
      </w:r>
    </w:p>
    <w:p>
      <w:pPr>
        <w:pStyle w:val="BodyText"/>
        <w:spacing w:before="228" w:line="432" w:lineRule="exact"/>
      </w:pPr>
      <w:r>
        <w:rPr>
          <w:position w:val="19"/>
        </w:rPr>
        <w:t>RCEP</w:t>
      </w:r>
      <w:r>
        <w:rPr>
          <w:spacing w:val="3"/>
          <w:position w:val="19"/>
        </w:rPr>
        <w:t>贸易网络逐渐由以日本为核心的单核结构演化为以中国为绝对核心，以日本、越南和韩国为次核心的多核结构，中国在</w:t>
      </w:r>
      <w:r>
        <w:rPr>
          <w:position w:val="19"/>
        </w:rPr>
        <w:t>RCEP</w:t>
      </w:r>
      <w:r>
        <w:rPr>
          <w:spacing w:val="3"/>
          <w:position w:val="19"/>
        </w:rPr>
        <w:t>农</w:t>
      </w:r>
    </w:p>
    <w:p>
      <w:pPr>
        <w:pStyle w:val="BodyText"/>
        <w:spacing w:line="222" w:lineRule="auto"/>
        <w:ind w:left="1"/>
      </w:pPr>
      <w:r>
        <w:t>产品贸易网络中的地位逐年增强。</w:t>
      </w:r>
    </w:p>
    <w:p>
      <w:pPr>
        <w:spacing w:line="337" w:lineRule="auto"/>
        <w:rPr>
          <w:rFonts w:ascii="Arial"/>
          <w:sz w:val="21"/>
        </w:rPr>
        <w:sectPr>
          <w:pgSz w:w="11900" w:h="16839"/>
          <w:pgMar w:top="580" w:right="650" w:bottom="0" w:left="768" w:header="0" w:footer="0" w:gutter="0"/>
          <w:pgNumType w:start="4"/>
          <w:cols w:space="708"/>
        </w:sectPr>
      </w:pPr>
    </w:p>
    <w:p>
      <w:pPr>
        <w:pStyle w:val="BodyText"/>
        <w:spacing w:before="59" w:line="449" w:lineRule="auto"/>
        <w:ind w:left="3" w:right="52" w:firstLine="381"/>
      </w:pPr>
      <w:r>
        <w:t>中国从两个方面深刻改变了RCEP农产品贸易网络格局，</w:t>
      </w:r>
      <w:r>
        <w:rPr>
          <w:spacing w:val="52"/>
        </w:rPr>
        <w:t xml:space="preserve"> </w:t>
      </w:r>
      <w:r>
        <w:t xml:space="preserve">一是中国进口地位不断提高，取代日本成为RCEP农产品贸易网络的进口 </w:t>
      </w:r>
      <w:r>
        <w:rPr>
          <w:spacing w:val="3"/>
        </w:rPr>
        <w:t>核心，形成了以中国为核心，以日本、越南和韩国为次核心的“中心化”农产品进口格局；二是中国经济不断</w:t>
      </w:r>
      <w:r>
        <w:rPr>
          <w:spacing w:val="2"/>
        </w:rPr>
        <w:t>发展，居民食物消费</w:t>
      </w:r>
    </w:p>
    <w:p>
      <w:pPr>
        <w:pStyle w:val="BodyText"/>
        <w:spacing w:line="222" w:lineRule="auto"/>
        <w:ind w:left="4"/>
      </w:pPr>
      <w:r>
        <w:rPr>
          <w:spacing w:val="3"/>
        </w:rPr>
        <w:t>不断升级，对肉蛋奶瓜果蔬菜的需求扩大，进而带动了泰国、马来西亚和印尼、越南、澳大利亚与新西兰等</w:t>
      </w:r>
      <w:r>
        <w:rPr>
          <w:spacing w:val="2"/>
        </w:rPr>
        <w:t>国农产品出口规模扩</w:t>
      </w:r>
    </w:p>
    <w:p>
      <w:pPr>
        <w:pStyle w:val="BodyText"/>
        <w:spacing w:before="215" w:line="222" w:lineRule="auto"/>
        <w:ind w:left="3"/>
      </w:pPr>
      <w:r>
        <w:t>大，形成了“多极化”农产品出口格局。</w:t>
      </w:r>
    </w:p>
    <w:p>
      <w:pPr>
        <w:spacing w:line="222"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 w:history="1">
        <w:r>
          <w:rPr>
            <w:rFonts w:ascii="SimSun" w:eastAsia="SimSun" w:hAnsi="SimSun" w:cs="SimSun"/>
            <w:b/>
            <w:bCs/>
            <w:noProof w:val="0"/>
            <w:snapToGrid/>
            <w:color w:val="0000EE"/>
            <w:kern w:val="0"/>
            <w:sz w:val="30"/>
            <w:szCs w:val="30"/>
            <w:u w:val="single" w:color="0000EE"/>
          </w:rPr>
          <w:t>https://d.book118.com/678123076040006032</w:t>
        </w:r>
      </w:hyperlink>
    </w:p>
    <w:p>
      <w:pPr>
        <w:spacing w:line="222" w:lineRule="auto"/>
      </w:pPr>
    </w:p>
    <w:sectPr>
      <w:type w:val="nextPage"/>
      <w:pgSz w:w="11900" w:h="16839"/>
      <w:pgMar w:top="580" w:right="650" w:bottom="0" w:left="768" w:header="0" w:footer="0" w:gutter="0"/>
      <w:pgNumType w:start="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678123076040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2024-01-29T19:43:28Z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2024-01-29T20:02:00Z</vt:filetime>
  </property>
  <property fmtid="{D5CDD505-2E9C-101B-9397-08002B2CF9AE}" pid="3" name="CRO">
    <vt:lpwstr>wqlLaW5nc29mdCBQREYgdG8gV1BTIDkw</vt:lpwstr>
  </property>
</Properties>
</file>