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88" w:line="296" w:lineRule="auto"/>
        <w:ind w:left="2424" w:hanging="2408"/>
        <w:outlineLvl w:val="0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spacing w:val="-5"/>
          <w:sz w:val="43"/>
          <w:szCs w:val="43"/>
        </w:rPr>
        <w:t>《海湾纳潮量数值计算技术规程（报批稿）》</w:t>
      </w:r>
      <w:r>
        <w:rPr>
          <w:rFonts w:ascii="SimHei" w:eastAsia="SimHei" w:hAnsi="SimHei" w:cs="SimHei"/>
          <w:spacing w:val="14"/>
          <w:sz w:val="43"/>
          <w:szCs w:val="43"/>
        </w:rPr>
        <w:t xml:space="preserve"> </w:t>
      </w:r>
      <w:r>
        <w:rPr>
          <w:rFonts w:ascii="SimHei" w:eastAsia="SimHei" w:hAnsi="SimHei" w:cs="SimHei"/>
          <w:spacing w:val="7"/>
          <w:sz w:val="43"/>
          <w:szCs w:val="43"/>
        </w:rPr>
        <w:t>地方标准编制说明</w:t>
      </w:r>
    </w:p>
    <w:p>
      <w:pPr>
        <w:spacing w:line="471" w:lineRule="auto"/>
        <w:rPr>
          <w:rFonts w:ascii="Arial"/>
          <w:sz w:val="21"/>
        </w:rPr>
      </w:pPr>
    </w:p>
    <w:p>
      <w:pPr>
        <w:spacing w:before="101" w:line="227" w:lineRule="auto"/>
        <w:ind w:left="31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b/>
          <w:bCs/>
          <w:spacing w:val="4"/>
          <w:sz w:val="31"/>
          <w:szCs w:val="31"/>
        </w:rPr>
        <w:t>一、工作简况</w:t>
      </w:r>
    </w:p>
    <w:p>
      <w:pPr>
        <w:spacing w:before="317" w:line="230" w:lineRule="auto"/>
        <w:ind w:left="52"/>
        <w:rPr>
          <w:rFonts w:ascii="KaiTi" w:eastAsia="KaiTi" w:hAnsi="KaiTi" w:cs="KaiTi"/>
          <w:sz w:val="31"/>
          <w:szCs w:val="31"/>
        </w:rPr>
      </w:pPr>
      <w:r>
        <w:rPr>
          <w:rFonts w:ascii="KaiTi" w:eastAsia="KaiTi" w:hAnsi="KaiTi" w:cs="KaiTi"/>
          <w:b/>
          <w:bCs/>
          <w:spacing w:val="2"/>
          <w:sz w:val="31"/>
          <w:szCs w:val="31"/>
        </w:rPr>
        <w:t>（一）任务来源</w:t>
      </w:r>
    </w:p>
    <w:p>
      <w:pPr>
        <w:pStyle w:val="BodyText"/>
        <w:spacing w:before="222" w:line="357" w:lineRule="auto"/>
        <w:ind w:left="29" w:right="110" w:firstLine="640"/>
        <w:jc w:val="both"/>
        <w:sectPr>
          <w:footerReference w:type="default" r:id="rId4"/>
          <w:pgSz w:w="11906" w:h="16839"/>
          <w:pgMar w:top="1416" w:right="1587" w:bottom="1384" w:left="1785" w:header="0" w:footer="1222" w:gutter="0"/>
          <w:cols w:space="708"/>
        </w:sectPr>
      </w:pPr>
      <w:r>
        <w:rPr>
          <w:spacing w:val="-2"/>
        </w:rPr>
        <w:t>2020</w:t>
      </w:r>
      <w:r>
        <w:rPr>
          <w:spacing w:val="-34"/>
        </w:rPr>
        <w:t xml:space="preserve"> </w:t>
      </w:r>
      <w:r>
        <w:rPr>
          <w:spacing w:val="-2"/>
        </w:rPr>
        <w:t>年</w:t>
      </w:r>
      <w:r>
        <w:rPr>
          <w:spacing w:val="-63"/>
        </w:rPr>
        <w:t xml:space="preserve"> </w:t>
      </w:r>
      <w:r>
        <w:rPr>
          <w:spacing w:val="-2"/>
        </w:rPr>
        <w:t>2</w:t>
      </w:r>
      <w:r>
        <w:rPr>
          <w:spacing w:val="-41"/>
        </w:rPr>
        <w:t xml:space="preserve"> </w:t>
      </w:r>
      <w:r>
        <w:rPr>
          <w:spacing w:val="-2"/>
        </w:rPr>
        <w:t>月，山东省市场监管局关于征集海洋领域</w:t>
      </w:r>
      <w:r>
        <w:rPr>
          <w:spacing w:val="-63"/>
        </w:rPr>
        <w:t xml:space="preserve"> </w:t>
      </w:r>
      <w:r>
        <w:rPr>
          <w:spacing w:val="-2"/>
        </w:rPr>
        <w:t>2020</w:t>
      </w:r>
      <w:r>
        <w:t xml:space="preserve"> </w:t>
      </w:r>
      <w:r>
        <w:rPr>
          <w:spacing w:val="-3"/>
        </w:rPr>
        <w:t>年地方标准制（修）订项目的通知，通知中指出：“围绕</w:t>
      </w:r>
      <w:r>
        <w:rPr>
          <w:spacing w:val="-4"/>
        </w:rPr>
        <w:t>‘海</w:t>
      </w:r>
      <w:r>
        <w:t xml:space="preserve"> </w:t>
      </w:r>
      <w:r>
        <w:rPr>
          <w:spacing w:val="7"/>
        </w:rPr>
        <w:t>洋强省</w:t>
      </w:r>
      <w:r>
        <w:rPr>
          <w:spacing w:val="-110"/>
        </w:rPr>
        <w:t xml:space="preserve"> </w:t>
      </w:r>
      <w:r>
        <w:rPr>
          <w:spacing w:val="7"/>
        </w:rPr>
        <w:t>’建设，重点征集海洋执法、海岛保护与利用、海域</w:t>
      </w:r>
      <w:r>
        <w:t xml:space="preserve"> </w:t>
      </w:r>
      <w:r>
        <w:rPr>
          <w:spacing w:val="9"/>
        </w:rPr>
        <w:t>综合管理、海洋生态修复保护、海洋观测与</w:t>
      </w:r>
      <w:r>
        <w:rPr>
          <w:spacing w:val="8"/>
        </w:rPr>
        <w:t>监测、海洋防灾</w:t>
      </w:r>
      <w:r>
        <w:t xml:space="preserve"> </w:t>
      </w:r>
      <w:r>
        <w:rPr>
          <w:spacing w:val="9"/>
        </w:rPr>
        <w:t>减灾等方面的标准。”标准起草组依据该通</w:t>
      </w:r>
      <w:r>
        <w:rPr>
          <w:spacing w:val="8"/>
        </w:rPr>
        <w:t>知，在已有成果</w:t>
      </w:r>
      <w:r>
        <w:t xml:space="preserve"> </w:t>
      </w:r>
      <w:r>
        <w:rPr>
          <w:spacing w:val="9"/>
        </w:rPr>
        <w:t>的基础上编制《海湾纳潮量数值模拟技术指</w:t>
      </w:r>
      <w:r>
        <w:rPr>
          <w:spacing w:val="8"/>
        </w:rPr>
        <w:t>南》，形成地方</w:t>
      </w:r>
      <w:r>
        <w:t xml:space="preserve"> </w:t>
      </w:r>
      <w:r>
        <w:rPr>
          <w:spacing w:val="9"/>
        </w:rPr>
        <w:t>标准项目建议书、地方标准申报项目实施与评估工</w:t>
      </w:r>
      <w:r>
        <w:rPr>
          <w:spacing w:val="8"/>
        </w:rPr>
        <w:t>作方案申</w:t>
      </w:r>
      <w:r>
        <w:t xml:space="preserve"> </w:t>
      </w:r>
      <w:r>
        <w:rPr>
          <w:spacing w:val="2"/>
        </w:rPr>
        <w:t>报表和标准草案报送山东省海洋局。2020</w:t>
      </w:r>
      <w:r>
        <w:rPr>
          <w:spacing w:val="-43"/>
        </w:rPr>
        <w:t xml:space="preserve"> </w:t>
      </w:r>
      <w:r>
        <w:rPr>
          <w:spacing w:val="2"/>
        </w:rPr>
        <w:t>年</w:t>
      </w:r>
      <w:r>
        <w:rPr>
          <w:spacing w:val="-57"/>
        </w:rPr>
        <w:t xml:space="preserve"> </w:t>
      </w:r>
      <w:r>
        <w:rPr>
          <w:spacing w:val="2"/>
        </w:rPr>
        <w:t>7</w:t>
      </w:r>
      <w:r>
        <w:rPr>
          <w:spacing w:val="-39"/>
        </w:rPr>
        <w:t xml:space="preserve"> </w:t>
      </w:r>
      <w:r>
        <w:rPr>
          <w:spacing w:val="2"/>
        </w:rPr>
        <w:t>月，山东省市</w:t>
      </w:r>
      <w:r>
        <w:t xml:space="preserve"> </w:t>
      </w:r>
      <w:r>
        <w:rPr>
          <w:spacing w:val="16"/>
        </w:rPr>
        <w:t>场监督管理局发布《山东省市场监督管理局关于印发</w:t>
      </w:r>
      <w:r>
        <w:rPr>
          <w:spacing w:val="-48"/>
        </w:rPr>
        <w:t xml:space="preserve"> </w:t>
      </w:r>
      <w:r>
        <w:rPr>
          <w:spacing w:val="16"/>
        </w:rPr>
        <w:t>2020</w:t>
      </w:r>
      <w:r>
        <w:t xml:space="preserve"> </w:t>
      </w:r>
      <w:r>
        <w:rPr>
          <w:spacing w:val="-10"/>
        </w:rPr>
        <w:t>年度地方标准（修）订计划项目的通知》（鲁市监标字〔2020〕</w:t>
      </w:r>
      <w:r>
        <w:rPr>
          <w:spacing w:val="11"/>
        </w:rPr>
        <w:t xml:space="preserve"> </w:t>
      </w:r>
      <w:r>
        <w:rPr>
          <w:spacing w:val="-1"/>
        </w:rPr>
        <w:t>249</w:t>
      </w:r>
      <w:r>
        <w:rPr>
          <w:spacing w:val="-46"/>
        </w:rPr>
        <w:t xml:space="preserve"> </w:t>
      </w:r>
      <w:r>
        <w:rPr>
          <w:spacing w:val="-1"/>
        </w:rPr>
        <w:t>号</w:t>
      </w:r>
      <w:r>
        <w:rPr>
          <w:spacing w:val="-52"/>
        </w:rPr>
        <w:t>），</w:t>
      </w:r>
      <w:r>
        <w:rPr>
          <w:spacing w:val="-1"/>
        </w:rPr>
        <w:t>全面推进“</w:t>
      </w:r>
      <w:r>
        <w:rPr>
          <w:spacing w:val="-102"/>
        </w:rPr>
        <w:t xml:space="preserve"> </w:t>
      </w:r>
      <w:r>
        <w:rPr>
          <w:spacing w:val="-1"/>
        </w:rPr>
        <w:t>山东标准</w:t>
      </w:r>
      <w:r>
        <w:rPr>
          <w:spacing w:val="-108"/>
        </w:rPr>
        <w:t xml:space="preserve"> </w:t>
      </w:r>
      <w:r>
        <w:rPr>
          <w:spacing w:val="-1"/>
        </w:rPr>
        <w:t>”建设，《湾</w:t>
      </w:r>
      <w:r>
        <w:rPr>
          <w:spacing w:val="-2"/>
        </w:rPr>
        <w:t>纳潮量数值模拟</w:t>
      </w:r>
      <w:r>
        <w:t xml:space="preserve"> </w:t>
      </w:r>
      <w:r>
        <w:rPr>
          <w:spacing w:val="9"/>
        </w:rPr>
        <w:t>技术指南》作为山东省地方标准项目正式立</w:t>
      </w:r>
      <w:r>
        <w:rPr>
          <w:spacing w:val="8"/>
        </w:rPr>
        <w:t>项，山东省海洋</w:t>
      </w:r>
      <w:r>
        <w:t xml:space="preserve"> </w:t>
      </w:r>
      <w:r>
        <w:rPr>
          <w:spacing w:val="9"/>
        </w:rPr>
        <w:t>资源与环境研究院作为牵头单位承担该标准</w:t>
      </w:r>
      <w:r>
        <w:rPr>
          <w:spacing w:val="8"/>
        </w:rPr>
        <w:t>的起草工作。标</w:t>
      </w:r>
      <w:r>
        <w:t xml:space="preserve"> </w:t>
      </w:r>
      <w:r>
        <w:rPr>
          <w:spacing w:val="9"/>
        </w:rPr>
        <w:t>准起草组根据专家论证会和专家审查会意见，专家</w:t>
      </w:r>
      <w:r>
        <w:rPr>
          <w:spacing w:val="8"/>
        </w:rPr>
        <w:t>组认为本</w:t>
      </w:r>
      <w:r>
        <w:t xml:space="preserve"> </w:t>
      </w:r>
      <w:r>
        <w:rPr>
          <w:spacing w:val="21"/>
        </w:rPr>
        <w:t>标准规定的海湾纳潮量是基于数值模拟结果由纳潮量计算</w:t>
      </w:r>
      <w:r>
        <w:rPr>
          <w:spacing w:val="12"/>
        </w:rPr>
        <w:t xml:space="preserve"> </w:t>
      </w:r>
      <w:r>
        <w:rPr>
          <w:spacing w:val="9"/>
        </w:rPr>
        <w:t>公式得出，较为符合规程标准的功能定位，</w:t>
      </w:r>
      <w:r>
        <w:rPr>
          <w:spacing w:val="8"/>
        </w:rPr>
        <w:t>专家建议标准名</w:t>
      </w:r>
      <w:r>
        <w:t xml:space="preserve"> </w:t>
      </w:r>
      <w:r>
        <w:rPr>
          <w:spacing w:val="9"/>
        </w:rPr>
        <w:t>称更改为《海湾纳潮量数值计算技术规程》</w:t>
      </w:r>
      <w:r>
        <w:rPr>
          <w:spacing w:val="8"/>
        </w:rPr>
        <w:t>。本标准由山东</w:t>
      </w:r>
    </w:p>
    <w:p>
      <w:pPr>
        <w:pStyle w:val="BodyText"/>
        <w:spacing w:before="1" w:line="225" w:lineRule="auto"/>
        <w:ind w:left="37"/>
      </w:pPr>
      <w:r>
        <w:rPr>
          <w:spacing w:val="8"/>
        </w:rPr>
        <w:t>省海洋局提出并组织实施，并由山东省海洋标准化技术委员</w:t>
      </w:r>
    </w:p>
    <w:p>
      <w:pPr>
        <w:spacing w:line="225" w:lineRule="auto"/>
        <w:sectPr>
          <w:footerReference w:type="default" r:id="rId5"/>
          <w:type w:val="nextPage"/>
          <w:pgSz w:w="11906" w:h="16839"/>
          <w:pgMar w:top="1416" w:right="1587" w:bottom="1384" w:left="1785" w:header="0" w:footer="1222" w:gutter="0"/>
          <w:pgNumType w:start="2"/>
          <w:cols w:space="708"/>
          <w:titlePg w:val="0"/>
        </w:sectPr>
      </w:pPr>
    </w:p>
    <w:p>
      <w:pPr>
        <w:pStyle w:val="BodyText"/>
        <w:spacing w:before="214" w:line="229" w:lineRule="auto"/>
        <w:ind w:left="45"/>
      </w:pPr>
      <w:r>
        <w:rPr>
          <w:spacing w:val="-1"/>
        </w:rPr>
        <w:t>会归口。</w:t>
      </w:r>
    </w:p>
    <w:p>
      <w:pPr>
        <w:spacing w:before="215" w:line="231" w:lineRule="auto"/>
        <w:ind w:left="52"/>
        <w:rPr>
          <w:rFonts w:ascii="KaiTi" w:eastAsia="KaiTi" w:hAnsi="KaiTi" w:cs="KaiTi"/>
          <w:sz w:val="31"/>
          <w:szCs w:val="31"/>
        </w:rPr>
      </w:pPr>
      <w:r>
        <w:rPr>
          <w:rFonts w:ascii="KaiTi" w:eastAsia="KaiTi" w:hAnsi="KaiTi" w:cs="KaiTi"/>
          <w:b/>
          <w:bCs/>
          <w:spacing w:val="5"/>
          <w:sz w:val="31"/>
          <w:szCs w:val="31"/>
        </w:rPr>
        <w:t>（二）起草单位、起草人及任务分工</w:t>
      </w:r>
    </w:p>
    <w:p>
      <w:pPr>
        <w:pStyle w:val="BodyText"/>
        <w:spacing w:before="213" w:line="357" w:lineRule="auto"/>
        <w:ind w:left="71" w:firstLine="618"/>
      </w:pPr>
      <w:r>
        <w:rPr>
          <w:b/>
          <w:bCs/>
          <w:spacing w:val="6"/>
        </w:rPr>
        <w:t>1、起草单位：</w:t>
      </w:r>
      <w:r>
        <w:rPr>
          <w:spacing w:val="-76"/>
        </w:rPr>
        <w:t xml:space="preserve"> </w:t>
      </w:r>
      <w:r>
        <w:rPr>
          <w:spacing w:val="6"/>
        </w:rPr>
        <w:t>山东省海洋资源与环境研究院、</w:t>
      </w:r>
      <w:r>
        <w:rPr>
          <w:spacing w:val="-92"/>
        </w:rPr>
        <w:t xml:space="preserve"> </w:t>
      </w:r>
      <w:r>
        <w:rPr>
          <w:spacing w:val="6"/>
        </w:rPr>
        <w:t>山东省</w:t>
      </w:r>
      <w:r>
        <w:rPr>
          <w:spacing w:val="6"/>
        </w:rPr>
        <w:t xml:space="preserve">  </w:t>
      </w:r>
      <w:r>
        <w:rPr>
          <w:spacing w:val="5"/>
        </w:rPr>
        <w:t>国土空间数据和遥感技术研究院、青岛市运输事业发展中心、</w:t>
      </w:r>
    </w:p>
    <w:p>
      <w:pPr>
        <w:pStyle w:val="BodyText"/>
        <w:spacing w:line="227" w:lineRule="auto"/>
        <w:ind w:left="35"/>
      </w:pPr>
      <w:r>
        <w:rPr>
          <w:spacing w:val="8"/>
        </w:rPr>
        <w:t>斯坦德技术工程（青岛）有限公司。</w:t>
      </w:r>
    </w:p>
    <w:p>
      <w:pPr>
        <w:pStyle w:val="BodyText"/>
        <w:spacing w:before="220" w:line="357" w:lineRule="auto"/>
        <w:ind w:left="36" w:right="307" w:firstLine="633"/>
      </w:pPr>
      <w:r>
        <w:rPr>
          <w:b/>
          <w:bCs/>
          <w:spacing w:val="12"/>
        </w:rPr>
        <w:t>2、起草人：</w:t>
      </w:r>
      <w:r>
        <w:rPr>
          <w:spacing w:val="12"/>
        </w:rPr>
        <w:t>朱金龙、徐艳东、孙伟、刘昕、汪健平、</w:t>
      </w:r>
      <w:r>
        <w:rPr>
          <w:spacing w:val="13"/>
        </w:rPr>
        <w:t xml:space="preserve"> </w:t>
      </w:r>
      <w:r>
        <w:rPr>
          <w:spacing w:val="7"/>
        </w:rPr>
        <w:t>刘宁、孙贵芹、关纯安、杨立鹏、苏博、朱淑香、韩</w:t>
      </w:r>
      <w:r>
        <w:rPr>
          <w:spacing w:val="6"/>
        </w:rPr>
        <w:t>慧宗、</w:t>
      </w:r>
    </w:p>
    <w:p>
      <w:pPr>
        <w:pStyle w:val="BodyText"/>
        <w:spacing w:line="226" w:lineRule="auto"/>
        <w:ind w:left="35"/>
      </w:pPr>
      <w:r>
        <w:rPr>
          <w:spacing w:val="7"/>
        </w:rPr>
        <w:t>魏潇、张娟、王玉祯、聂朝辉。</w:t>
      </w:r>
    </w:p>
    <w:p>
      <w:pPr>
        <w:pStyle w:val="BodyText"/>
        <w:spacing w:before="220" w:line="229" w:lineRule="auto"/>
        <w:ind w:left="672"/>
        <w:outlineLvl w:val="0"/>
      </w:pPr>
      <w:r>
        <w:rPr>
          <w:b/>
          <w:bCs/>
          <w:spacing w:val="3"/>
        </w:rPr>
        <w:t>3、任务分工</w:t>
      </w:r>
    </w:p>
    <w:p>
      <w:pPr>
        <w:pStyle w:val="BodyText"/>
        <w:spacing w:before="217" w:line="357" w:lineRule="auto"/>
        <w:ind w:left="40" w:right="263" w:firstLine="639"/>
      </w:pPr>
      <w:r>
        <w:rPr>
          <w:spacing w:val="8"/>
        </w:rPr>
        <w:t>朱金龙：作为本标准起草负责人，全面组织标准起草工</w:t>
      </w:r>
      <w:r>
        <w:rPr>
          <w:spacing w:val="7"/>
        </w:rPr>
        <w:t xml:space="preserve"> </w:t>
      </w:r>
      <w:r>
        <w:rPr>
          <w:spacing w:val="8"/>
        </w:rPr>
        <w:t>作，制定标准起草大纲及主要内容，统筹起草组工作，组织</w:t>
      </w:r>
    </w:p>
    <w:p>
      <w:pPr>
        <w:pStyle w:val="BodyText"/>
        <w:spacing w:before="1" w:line="225" w:lineRule="auto"/>
        <w:ind w:left="34"/>
      </w:pPr>
      <w:r>
        <w:rPr>
          <w:spacing w:val="7"/>
        </w:rPr>
        <w:t>标准审查、报批等工作；</w:t>
      </w:r>
    </w:p>
    <w:p>
      <w:pPr>
        <w:pStyle w:val="BodyText"/>
        <w:spacing w:before="221" w:line="600" w:lineRule="exact"/>
        <w:ind w:left="674"/>
      </w:pPr>
      <w:r>
        <w:rPr>
          <w:spacing w:val="8"/>
          <w:position w:val="21"/>
        </w:rPr>
        <w:t>徐艳东：组织实施标准制定方案，调度起草组成员推进</w:t>
      </w:r>
    </w:p>
    <w:p>
      <w:pPr>
        <w:pStyle w:val="BodyText"/>
        <w:spacing w:line="227" w:lineRule="auto"/>
        <w:ind w:left="34"/>
      </w:pPr>
      <w:r>
        <w:rPr>
          <w:spacing w:val="6"/>
        </w:rPr>
        <w:t>标准制定程序和进度；</w:t>
      </w:r>
    </w:p>
    <w:p>
      <w:pPr>
        <w:pStyle w:val="BodyText"/>
        <w:spacing w:before="219" w:line="600" w:lineRule="exact"/>
        <w:ind w:left="678"/>
      </w:pPr>
      <w:r>
        <w:rPr>
          <w:spacing w:val="8"/>
          <w:position w:val="21"/>
        </w:rPr>
        <w:t>孙伟：参与标准技术内容的撰写，组织协调标准制定所</w:t>
      </w:r>
    </w:p>
    <w:p>
      <w:pPr>
        <w:pStyle w:val="BodyText"/>
        <w:spacing w:before="1" w:line="227" w:lineRule="auto"/>
        <w:ind w:left="47"/>
      </w:pPr>
      <w:r>
        <w:rPr>
          <w:spacing w:val="-1"/>
        </w:rPr>
        <w:t>需资源；</w:t>
      </w:r>
    </w:p>
    <w:p>
      <w:pPr>
        <w:pStyle w:val="BodyText"/>
        <w:spacing w:before="218" w:line="600" w:lineRule="exact"/>
        <w:ind w:left="677"/>
      </w:pPr>
      <w:r>
        <w:rPr>
          <w:spacing w:val="8"/>
          <w:position w:val="21"/>
        </w:rPr>
        <w:t>刘昕：参与标准技术内容的撰写，调度起草组成员推进</w:t>
      </w:r>
    </w:p>
    <w:p>
      <w:pPr>
        <w:pStyle w:val="BodyText"/>
        <w:spacing w:line="227" w:lineRule="auto"/>
        <w:ind w:left="34"/>
      </w:pPr>
      <w:r>
        <w:rPr>
          <w:spacing w:val="6"/>
        </w:rPr>
        <w:t>标准制定程序和进度；</w:t>
      </w:r>
    </w:p>
    <w:p>
      <w:pPr>
        <w:pStyle w:val="BodyText"/>
        <w:spacing w:before="219" w:line="600" w:lineRule="exact"/>
        <w:ind w:left="688"/>
      </w:pPr>
      <w:r>
        <w:rPr>
          <w:spacing w:val="8"/>
          <w:position w:val="21"/>
        </w:rPr>
        <w:t>汪健平：组织起草组人员进行调研，提供标准</w:t>
      </w:r>
      <w:r>
        <w:rPr>
          <w:spacing w:val="7"/>
          <w:position w:val="21"/>
        </w:rPr>
        <w:t>编写所需</w:t>
      </w:r>
    </w:p>
    <w:p>
      <w:pPr>
        <w:pStyle w:val="BodyText"/>
        <w:spacing w:before="1" w:line="225" w:lineRule="auto"/>
        <w:ind w:left="53"/>
      </w:pPr>
      <w:r>
        <w:rPr>
          <w:spacing w:val="5"/>
        </w:rPr>
        <w:t>的资料，参与标准编写；</w:t>
      </w:r>
    </w:p>
    <w:p>
      <w:pPr>
        <w:pStyle w:val="BodyText"/>
        <w:spacing w:before="221" w:line="600" w:lineRule="exact"/>
        <w:ind w:left="677"/>
        <w:sectPr>
          <w:footerReference w:type="default" r:id="rId6"/>
          <w:pgSz w:w="11906" w:h="16839"/>
          <w:pgMar w:top="1431" w:right="1536" w:bottom="1384" w:left="1785" w:header="0" w:footer="1222" w:gutter="0"/>
          <w:pgNumType w:start="3"/>
          <w:cols w:space="708"/>
        </w:sectPr>
      </w:pPr>
      <w:r>
        <w:rPr>
          <w:spacing w:val="8"/>
          <w:position w:val="21"/>
        </w:rPr>
        <w:t>刘宁：提供标准编写所需的资料，负责标准各章节草稿</w:t>
      </w:r>
    </w:p>
    <w:p>
      <w:pPr>
        <w:pStyle w:val="BodyText"/>
        <w:spacing w:before="1" w:line="227" w:lineRule="auto"/>
        <w:ind w:left="34"/>
      </w:pPr>
      <w:r>
        <w:rPr>
          <w:spacing w:val="-1"/>
        </w:rPr>
        <w:t>撰写；</w:t>
      </w:r>
    </w:p>
    <w:p>
      <w:pPr>
        <w:pStyle w:val="BodyText"/>
        <w:spacing w:before="217" w:line="226" w:lineRule="auto"/>
        <w:ind w:left="678"/>
      </w:pPr>
      <w:r>
        <w:rPr>
          <w:spacing w:val="8"/>
        </w:rPr>
        <w:t>孙贵芹：提供标准编写所需的资料，负责标准各章节草</w:t>
      </w:r>
    </w:p>
    <w:p>
      <w:pPr>
        <w:spacing w:line="226" w:lineRule="auto"/>
        <w:sectPr>
          <w:footerReference w:type="default" r:id="rId7"/>
          <w:type w:val="nextPage"/>
          <w:pgSz w:w="11906" w:h="16839"/>
          <w:pgMar w:top="1431" w:right="1536" w:bottom="1384" w:left="1785" w:header="0" w:footer="1222" w:gutter="0"/>
          <w:pgNumType w:start="4"/>
          <w:cols w:space="708"/>
          <w:titlePg w:val="0"/>
        </w:sectPr>
      </w:pPr>
    </w:p>
    <w:p>
      <w:pPr>
        <w:pStyle w:val="BodyText"/>
        <w:spacing w:before="215" w:line="228" w:lineRule="auto"/>
        <w:ind w:left="34"/>
      </w:pPr>
      <w:r>
        <w:rPr>
          <w:spacing w:val="2"/>
        </w:rPr>
        <w:t>稿撰写；</w:t>
      </w:r>
    </w:p>
    <w:p>
      <w:pPr>
        <w:pStyle w:val="BodyText"/>
        <w:spacing w:before="217" w:line="600" w:lineRule="exact"/>
        <w:ind w:right="16"/>
        <w:jc w:val="right"/>
      </w:pPr>
      <w:r>
        <w:rPr>
          <w:spacing w:val="8"/>
          <w:position w:val="21"/>
        </w:rPr>
        <w:t>关纯安：提供标准编写所需的资料，负责标准各章节草</w:t>
      </w:r>
    </w:p>
    <w:p>
      <w:pPr>
        <w:pStyle w:val="BodyText"/>
        <w:spacing w:before="1" w:line="227" w:lineRule="auto"/>
        <w:ind w:left="34"/>
      </w:pPr>
      <w:r>
        <w:rPr>
          <w:spacing w:val="2"/>
        </w:rPr>
        <w:t>稿撰写；</w:t>
      </w:r>
    </w:p>
    <w:p>
      <w:pPr>
        <w:pStyle w:val="BodyText"/>
        <w:spacing w:before="217" w:line="600" w:lineRule="exact"/>
        <w:ind w:right="16"/>
        <w:jc w:val="right"/>
      </w:pPr>
      <w:r>
        <w:rPr>
          <w:spacing w:val="8"/>
          <w:position w:val="21"/>
        </w:rPr>
        <w:t>杨立鹏：提供标准编写所需的资料，负责标准各章节草</w:t>
      </w:r>
    </w:p>
    <w:p>
      <w:pPr>
        <w:pStyle w:val="BodyText"/>
        <w:spacing w:before="1" w:line="227" w:lineRule="auto"/>
        <w:ind w:left="34"/>
      </w:pPr>
      <w:r>
        <w:rPr>
          <w:spacing w:val="2"/>
        </w:rPr>
        <w:t>稿撰写；</w:t>
      </w:r>
    </w:p>
    <w:p>
      <w:pPr>
        <w:pStyle w:val="BodyText"/>
        <w:spacing w:before="217" w:line="600" w:lineRule="exact"/>
        <w:ind w:right="13"/>
        <w:jc w:val="right"/>
      </w:pPr>
      <w:r>
        <w:rPr>
          <w:spacing w:val="8"/>
          <w:position w:val="21"/>
        </w:rPr>
        <w:t>苏博：提供标准编写所需的资料，负责标准各章节草稿</w:t>
      </w:r>
    </w:p>
    <w:p>
      <w:pPr>
        <w:pStyle w:val="BodyText"/>
        <w:spacing w:before="1" w:line="227" w:lineRule="auto"/>
        <w:ind w:left="34"/>
      </w:pPr>
      <w:r>
        <w:rPr>
          <w:spacing w:val="-1"/>
        </w:rPr>
        <w:t>撰写；</w:t>
      </w:r>
    </w:p>
    <w:p>
      <w:pPr>
        <w:pStyle w:val="BodyText"/>
        <w:spacing w:before="218" w:line="600" w:lineRule="exact"/>
        <w:ind w:right="16"/>
        <w:jc w:val="right"/>
      </w:pPr>
      <w:r>
        <w:rPr>
          <w:spacing w:val="8"/>
          <w:position w:val="21"/>
        </w:rPr>
        <w:t>朱淑香：提供标准编写所需的资料，协助发布、整理征</w:t>
      </w:r>
    </w:p>
    <w:p>
      <w:pPr>
        <w:pStyle w:val="BodyText"/>
        <w:spacing w:before="1" w:line="227" w:lineRule="auto"/>
        <w:ind w:left="44"/>
      </w:pPr>
      <w:r>
        <w:rPr>
          <w:spacing w:val="-1"/>
        </w:rPr>
        <w:t>求意见；</w:t>
      </w:r>
    </w:p>
    <w:p>
      <w:pPr>
        <w:pStyle w:val="BodyText"/>
        <w:spacing w:before="218" w:line="600" w:lineRule="exact"/>
        <w:ind w:right="16"/>
        <w:jc w:val="right"/>
      </w:pPr>
      <w:r>
        <w:rPr>
          <w:spacing w:val="8"/>
          <w:position w:val="21"/>
        </w:rPr>
        <w:t>韩慧宗：提供标准编写所需的资料，协助发布、整理征</w:t>
      </w:r>
    </w:p>
    <w:p>
      <w:pPr>
        <w:pStyle w:val="BodyText"/>
        <w:spacing w:before="1" w:line="227" w:lineRule="auto"/>
        <w:ind w:left="44"/>
      </w:pPr>
      <w:r>
        <w:rPr>
          <w:spacing w:val="-1"/>
        </w:rPr>
        <w:t>求意见；</w:t>
      </w:r>
    </w:p>
    <w:p>
      <w:pPr>
        <w:pStyle w:val="BodyText"/>
        <w:spacing w:before="218" w:line="600" w:lineRule="exact"/>
        <w:ind w:right="16"/>
        <w:jc w:val="right"/>
      </w:pPr>
      <w:r>
        <w:rPr>
          <w:spacing w:val="8"/>
          <w:position w:val="21"/>
        </w:rPr>
        <w:t>魏潇：提供标准编写所需的资料，协助发布、整理征求</w:t>
      </w:r>
    </w:p>
    <w:p>
      <w:pPr>
        <w:pStyle w:val="BodyText"/>
        <w:spacing w:before="1" w:line="227" w:lineRule="auto"/>
        <w:ind w:left="47"/>
      </w:pPr>
      <w:r>
        <w:rPr>
          <w:spacing w:val="-6"/>
        </w:rPr>
        <w:t>意见；</w:t>
      </w:r>
    </w:p>
    <w:p>
      <w:pPr>
        <w:pStyle w:val="BodyText"/>
        <w:spacing w:before="217" w:line="600" w:lineRule="exact"/>
        <w:ind w:right="16"/>
        <w:jc w:val="right"/>
      </w:pPr>
      <w:r>
        <w:rPr>
          <w:spacing w:val="8"/>
          <w:position w:val="21"/>
        </w:rPr>
        <w:t>张娟：提供标准编写所需的资料，协助发布、整理征求</w:t>
      </w:r>
    </w:p>
    <w:p>
      <w:pPr>
        <w:pStyle w:val="BodyText"/>
        <w:spacing w:before="2" w:line="227" w:lineRule="auto"/>
        <w:ind w:left="47"/>
      </w:pPr>
      <w:r>
        <w:rPr>
          <w:spacing w:val="-6"/>
        </w:rPr>
        <w:t>意见；</w:t>
      </w:r>
    </w:p>
    <w:p>
      <w:pPr>
        <w:pStyle w:val="BodyText"/>
        <w:spacing w:before="217" w:line="600" w:lineRule="exact"/>
        <w:ind w:right="16"/>
        <w:jc w:val="right"/>
      </w:pPr>
      <w:r>
        <w:rPr>
          <w:spacing w:val="8"/>
          <w:position w:val="21"/>
        </w:rPr>
        <w:t>王玉祯：提供标准编写所需的资料，协助发布、整理征</w:t>
      </w:r>
    </w:p>
    <w:p>
      <w:pPr>
        <w:pStyle w:val="BodyText"/>
        <w:spacing w:before="2" w:line="227" w:lineRule="auto"/>
        <w:ind w:left="44"/>
      </w:pPr>
      <w:r>
        <w:rPr>
          <w:spacing w:val="-1"/>
        </w:rPr>
        <w:t>求意见；</w:t>
      </w:r>
    </w:p>
    <w:p>
      <w:pPr>
        <w:pStyle w:val="BodyText"/>
        <w:spacing w:before="217" w:line="600" w:lineRule="exact"/>
        <w:ind w:right="16"/>
        <w:jc w:val="right"/>
      </w:pPr>
      <w:r>
        <w:rPr>
          <w:spacing w:val="8"/>
          <w:position w:val="21"/>
        </w:rPr>
        <w:t>聂朝辉：提供标准编写所需的资料，协助发布、整理征</w:t>
      </w:r>
    </w:p>
    <w:p>
      <w:pPr>
        <w:pStyle w:val="BodyText"/>
        <w:spacing w:before="1" w:line="227" w:lineRule="auto"/>
        <w:ind w:left="44"/>
      </w:pPr>
      <w:r>
        <w:rPr>
          <w:spacing w:val="-1"/>
        </w:rPr>
        <w:t>求意见。</w:t>
      </w:r>
    </w:p>
    <w:p>
      <w:pPr>
        <w:pStyle w:val="BodyText"/>
        <w:spacing w:before="218" w:line="600" w:lineRule="exact"/>
        <w:ind w:left="39"/>
        <w:sectPr>
          <w:footerReference w:type="default" r:id="rId8"/>
          <w:pgSz w:w="11906" w:h="16839"/>
          <w:pgMar w:top="1431" w:right="1785" w:bottom="1384" w:left="1785" w:header="0" w:footer="1222" w:gutter="0"/>
          <w:pgNumType w:start="5"/>
          <w:cols w:space="708"/>
        </w:sectPr>
      </w:pPr>
      <w:r>
        <w:rPr>
          <w:b/>
          <w:bCs/>
          <w:spacing w:val="3"/>
          <w:position w:val="21"/>
        </w:rPr>
        <w:t>（三）起草过程</w:t>
      </w:r>
    </w:p>
    <w:p>
      <w:pPr>
        <w:pStyle w:val="BodyText"/>
        <w:spacing w:before="1" w:line="225" w:lineRule="auto"/>
        <w:ind w:left="689"/>
      </w:pPr>
      <w:r>
        <w:rPr>
          <w:b/>
          <w:bCs/>
        </w:rPr>
        <w:t>1、前期工作</w:t>
      </w:r>
    </w:p>
    <w:p>
      <w:pPr>
        <w:pStyle w:val="BodyText"/>
        <w:spacing w:before="221" w:line="600" w:lineRule="exact"/>
        <w:ind w:right="13"/>
        <w:jc w:val="right"/>
      </w:pPr>
      <w:r>
        <w:rPr>
          <w:spacing w:val="8"/>
          <w:position w:val="21"/>
        </w:rPr>
        <w:t>在接到标准制定任务以后，成立了标准起草组，充分收</w:t>
      </w:r>
    </w:p>
    <w:p>
      <w:pPr>
        <w:pStyle w:val="BodyText"/>
        <w:spacing w:before="1" w:line="225" w:lineRule="auto"/>
        <w:ind w:left="36"/>
      </w:pPr>
      <w:r>
        <w:rPr>
          <w:spacing w:val="8"/>
        </w:rPr>
        <w:t>集了已发布的国家标准、行业标准、地方标准及其他相关文</w:t>
      </w:r>
    </w:p>
    <w:p>
      <w:pPr>
        <w:spacing w:line="225" w:lineRule="auto"/>
        <w:sectPr>
          <w:footerReference w:type="default" r:id="rId9"/>
          <w:type w:val="nextPage"/>
          <w:pgSz w:w="11906" w:h="16839"/>
          <w:pgMar w:top="1431" w:right="1785" w:bottom="1384" w:left="1785" w:header="0" w:footer="1222" w:gutter="0"/>
          <w:pgNumType w:start="6"/>
          <w:cols w:space="708"/>
          <w:titlePg w:val="0"/>
        </w:sectPr>
      </w:pPr>
    </w:p>
    <w:p>
      <w:pPr>
        <w:pStyle w:val="BodyText"/>
        <w:spacing w:before="220" w:line="357" w:lineRule="auto"/>
        <w:ind w:left="29" w:right="13" w:firstLine="3"/>
        <w:jc w:val="both"/>
      </w:pPr>
      <w:r>
        <w:rPr>
          <w:spacing w:val="12"/>
        </w:rPr>
        <w:t>献资料</w:t>
      </w:r>
      <w:r>
        <w:rPr>
          <w:spacing w:val="-81"/>
        </w:rPr>
        <w:t xml:space="preserve"> </w:t>
      </w:r>
      <w:r>
        <w:rPr>
          <w:spacing w:val="12"/>
        </w:rPr>
        <w:t>。其中</w:t>
      </w:r>
      <w:r>
        <w:rPr>
          <w:spacing w:val="-83"/>
        </w:rPr>
        <w:t xml:space="preserve"> </w:t>
      </w:r>
      <w:r>
        <w:rPr>
          <w:spacing w:val="12"/>
        </w:rPr>
        <w:t>，</w:t>
      </w:r>
      <w:r>
        <w:rPr>
          <w:spacing w:val="-64"/>
        </w:rPr>
        <w:t xml:space="preserve"> </w:t>
      </w:r>
      <w:r>
        <w:rPr>
          <w:spacing w:val="12"/>
        </w:rPr>
        <w:t>国家标准包括：《海洋调查规范》（</w:t>
      </w:r>
      <w:r>
        <w:t>GB</w:t>
      </w:r>
      <w:r>
        <w:rPr>
          <w:spacing w:val="11"/>
        </w:rPr>
        <w:t>/T</w:t>
      </w:r>
      <w:r>
        <w:t xml:space="preserve"> </w:t>
      </w:r>
      <w:r>
        <w:rPr>
          <w:spacing w:val="-7"/>
        </w:rPr>
        <w:t>12763.2）、《海湾围填海规划环境影响评价技术导则》</w:t>
      </w:r>
      <w:r>
        <w:rPr>
          <w:spacing w:val="-8"/>
        </w:rPr>
        <w:t>（GB/T</w:t>
      </w:r>
      <w:r>
        <w:t xml:space="preserve"> </w:t>
      </w:r>
      <w:r>
        <w:rPr>
          <w:spacing w:val="-4"/>
        </w:rPr>
        <w:t>29726）、《航道测量基本术语》（GB/T</w:t>
      </w:r>
      <w:r>
        <w:rPr>
          <w:spacing w:val="-4"/>
        </w:rPr>
        <w:t xml:space="preserve"> </w:t>
      </w:r>
      <w:r>
        <w:rPr>
          <w:spacing w:val="-5"/>
        </w:rPr>
        <w:t>39619</w:t>
      </w:r>
      <w:r>
        <w:rPr>
          <w:spacing w:val="-48"/>
        </w:rPr>
        <w:t>）；</w:t>
      </w:r>
      <w:r>
        <w:rPr>
          <w:spacing w:val="-5"/>
        </w:rPr>
        <w:t>海洋行业标</w:t>
      </w:r>
      <w:r>
        <w:t xml:space="preserve"> </w:t>
      </w:r>
      <w:r>
        <w:rPr>
          <w:spacing w:val="-1"/>
        </w:rPr>
        <w:t>准包括：《海洋监测技术规程》（HY/T</w:t>
      </w:r>
      <w:r>
        <w:rPr>
          <w:spacing w:val="47"/>
        </w:rPr>
        <w:t xml:space="preserve"> </w:t>
      </w:r>
      <w:r>
        <w:rPr>
          <w:spacing w:val="-1"/>
        </w:rPr>
        <w:t>147</w:t>
      </w:r>
      <w:r>
        <w:rPr>
          <w:spacing w:val="-2"/>
        </w:rPr>
        <w:t>.7</w:t>
      </w:r>
      <w:r>
        <w:rPr>
          <w:spacing w:val="-47"/>
        </w:rPr>
        <w:t>）；</w:t>
      </w:r>
      <w:r>
        <w:rPr>
          <w:spacing w:val="-2"/>
        </w:rPr>
        <w:t>交通行业标</w:t>
      </w:r>
      <w:r>
        <w:t xml:space="preserve"> </w:t>
      </w:r>
      <w:r>
        <w:rPr>
          <w:spacing w:val="-4"/>
        </w:rPr>
        <w:t>准包括：《水运工程模拟试验技术规范》（JTS/T</w:t>
      </w:r>
      <w:r>
        <w:rPr>
          <w:spacing w:val="-4"/>
        </w:rPr>
        <w:t xml:space="preserve"> </w:t>
      </w:r>
      <w:r>
        <w:rPr>
          <w:spacing w:val="-4"/>
        </w:rPr>
        <w:t>231</w:t>
      </w:r>
      <w:r>
        <w:rPr>
          <w:spacing w:val="-58"/>
        </w:rPr>
        <w:t>）；</w:t>
      </w:r>
      <w:r>
        <w:rPr>
          <w:spacing w:val="-4"/>
        </w:rPr>
        <w:t>水利</w:t>
      </w:r>
      <w:r>
        <w:rPr>
          <w:spacing w:val="1"/>
        </w:rPr>
        <w:t xml:space="preserve"> </w:t>
      </w:r>
      <w:r>
        <w:rPr>
          <w:spacing w:val="-4"/>
        </w:rPr>
        <w:t>行业标准包括：《溃坝洪水模拟技术规程》（S</w:t>
      </w:r>
      <w:r>
        <w:rPr>
          <w:spacing w:val="-5"/>
        </w:rPr>
        <w:t>L/T</w:t>
      </w:r>
      <w:r>
        <w:rPr>
          <w:spacing w:val="46"/>
        </w:rPr>
        <w:t xml:space="preserve"> </w:t>
      </w:r>
      <w:r>
        <w:rPr>
          <w:spacing w:val="-5"/>
        </w:rPr>
        <w:t>164）。通</w:t>
      </w:r>
      <w:r>
        <w:t xml:space="preserve"> </w:t>
      </w:r>
      <w:r>
        <w:rPr>
          <w:spacing w:val="9"/>
        </w:rPr>
        <w:t>过研究上述已收集到的相关资料，掌握了国</w:t>
      </w:r>
      <w:r>
        <w:rPr>
          <w:spacing w:val="8"/>
        </w:rPr>
        <w:t>内相关标准的制</w:t>
      </w:r>
      <w:r>
        <w:t xml:space="preserve"> </w:t>
      </w:r>
      <w:r>
        <w:rPr>
          <w:spacing w:val="9"/>
        </w:rPr>
        <w:t>定情况，进一步确定规程编制的框架和内容，为本</w:t>
      </w:r>
      <w:r>
        <w:rPr>
          <w:spacing w:val="8"/>
        </w:rPr>
        <w:t>标准的起</w:t>
      </w:r>
    </w:p>
    <w:p>
      <w:pPr>
        <w:pStyle w:val="BodyText"/>
        <w:spacing w:before="1" w:line="227" w:lineRule="auto"/>
        <w:ind w:left="40"/>
      </w:pPr>
      <w:r>
        <w:rPr>
          <w:spacing w:val="5"/>
        </w:rPr>
        <w:t>草奠定了良好基础。</w:t>
      </w:r>
    </w:p>
    <w:p>
      <w:pPr>
        <w:pStyle w:val="BodyText"/>
        <w:spacing w:before="217" w:line="228" w:lineRule="auto"/>
        <w:ind w:left="669"/>
        <w:outlineLvl w:val="0"/>
      </w:pPr>
      <w:r>
        <w:rPr>
          <w:b/>
          <w:bCs/>
          <w:spacing w:val="6"/>
        </w:rPr>
        <w:t>2、开展研讨，形成标准专家征求意见稿</w:t>
      </w:r>
    </w:p>
    <w:p>
      <w:pPr>
        <w:pStyle w:val="BodyText"/>
        <w:spacing w:before="219" w:line="357" w:lineRule="auto"/>
        <w:ind w:left="35" w:right="13" w:firstLine="647"/>
        <w:jc w:val="both"/>
      </w:pPr>
      <w:r>
        <w:rPr>
          <w:spacing w:val="8"/>
        </w:rPr>
        <w:t>结合收集到的相关资料，总结目前海湾纳潮量计算方法</w:t>
      </w:r>
      <w:r>
        <w:rPr>
          <w:spacing w:val="2"/>
        </w:rPr>
        <w:t xml:space="preserve"> </w:t>
      </w:r>
      <w:r>
        <w:rPr>
          <w:spacing w:val="8"/>
        </w:rPr>
        <w:t>的经验成果和存在的问题，开展内部讨论会，充分吸收各方</w:t>
      </w:r>
      <w:r>
        <w:rPr>
          <w:spacing w:val="16"/>
        </w:rPr>
        <w:t xml:space="preserve"> </w:t>
      </w:r>
      <w:r>
        <w:rPr>
          <w:spacing w:val="8"/>
        </w:rPr>
        <w:t>面经验，详细研讨海湾平面二维潮波数值模型建立和纳潮量</w:t>
      </w:r>
      <w:r>
        <w:rPr>
          <w:spacing w:val="13"/>
        </w:rPr>
        <w:t xml:space="preserve"> </w:t>
      </w:r>
      <w:r>
        <w:rPr>
          <w:spacing w:val="2"/>
        </w:rPr>
        <w:t>计算方法。2021</w:t>
      </w:r>
      <w:r>
        <w:rPr>
          <w:spacing w:val="-43"/>
        </w:rPr>
        <w:t xml:space="preserve"> </w:t>
      </w:r>
      <w:r>
        <w:rPr>
          <w:spacing w:val="2"/>
        </w:rPr>
        <w:t>年</w:t>
      </w:r>
      <w:r>
        <w:rPr>
          <w:spacing w:val="-63"/>
        </w:rPr>
        <w:t xml:space="preserve"> </w:t>
      </w:r>
      <w:r>
        <w:rPr>
          <w:spacing w:val="2"/>
        </w:rPr>
        <w:t>4</w:t>
      </w:r>
      <w:r>
        <w:rPr>
          <w:spacing w:val="-39"/>
        </w:rPr>
        <w:t xml:space="preserve"> </w:t>
      </w:r>
      <w:r>
        <w:rPr>
          <w:spacing w:val="2"/>
        </w:rPr>
        <w:t>月编制形成了《海湾纳潮量数值模拟技</w:t>
      </w:r>
    </w:p>
    <w:p>
      <w:pPr>
        <w:pStyle w:val="BodyText"/>
        <w:spacing w:before="1" w:line="227" w:lineRule="auto"/>
        <w:ind w:left="36"/>
      </w:pPr>
      <w:r>
        <w:rPr>
          <w:spacing w:val="-12"/>
        </w:rPr>
        <w:t>术指南》（专家征求意见稿）。</w:t>
      </w:r>
    </w:p>
    <w:p>
      <w:pPr>
        <w:pStyle w:val="BodyText"/>
        <w:spacing w:before="217" w:line="228" w:lineRule="auto"/>
        <w:ind w:left="672"/>
        <w:outlineLvl w:val="0"/>
      </w:pPr>
      <w:r>
        <w:rPr>
          <w:b/>
          <w:bCs/>
          <w:spacing w:val="6"/>
        </w:rPr>
        <w:t>3、组织征求意见，形成标准送审讨论稿</w:t>
      </w:r>
    </w:p>
    <w:p>
      <w:pPr>
        <w:pStyle w:val="BodyText"/>
        <w:spacing w:before="219" w:line="357" w:lineRule="auto"/>
        <w:ind w:left="36" w:right="13" w:firstLine="633"/>
      </w:pPr>
      <w:r>
        <w:rPr>
          <w:spacing w:val="-10"/>
        </w:rPr>
        <w:t>2021</w:t>
      </w:r>
      <w:r>
        <w:rPr>
          <w:spacing w:val="-45"/>
        </w:rPr>
        <w:t xml:space="preserve"> </w:t>
      </w:r>
      <w:r>
        <w:rPr>
          <w:spacing w:val="-10"/>
        </w:rPr>
        <w:t>年</w:t>
      </w:r>
      <w:r>
        <w:rPr>
          <w:spacing w:val="-58"/>
        </w:rPr>
        <w:t xml:space="preserve"> </w:t>
      </w:r>
      <w:r>
        <w:rPr>
          <w:spacing w:val="-10"/>
        </w:rPr>
        <w:t>5</w:t>
      </w:r>
      <w:r>
        <w:rPr>
          <w:spacing w:val="-38"/>
        </w:rPr>
        <w:t xml:space="preserve"> </w:t>
      </w:r>
      <w:r>
        <w:rPr>
          <w:spacing w:val="-10"/>
        </w:rPr>
        <w:t>月，《海湾纳潮量数值模拟技术指南》（专家征</w:t>
      </w:r>
      <w:r>
        <w:t xml:space="preserve"> </w:t>
      </w:r>
      <w:r>
        <w:rPr>
          <w:spacing w:val="8"/>
        </w:rPr>
        <w:t>求意见稿）通过电子邮件方式定向征求了监测机构、高校、</w:t>
      </w:r>
      <w:r>
        <w:rPr>
          <w:spacing w:val="14"/>
        </w:rPr>
        <w:t xml:space="preserve"> </w:t>
      </w:r>
      <w:r>
        <w:rPr>
          <w:spacing w:val="12"/>
        </w:rPr>
        <w:t>科研院所、管理机构、企业等</w:t>
      </w:r>
      <w:r>
        <w:rPr>
          <w:spacing w:val="-45"/>
        </w:rPr>
        <w:t xml:space="preserve"> </w:t>
      </w:r>
      <w:r>
        <w:rPr>
          <w:spacing w:val="12"/>
        </w:rPr>
        <w:t>31</w:t>
      </w:r>
      <w:r>
        <w:rPr>
          <w:spacing w:val="-45"/>
        </w:rPr>
        <w:t xml:space="preserve"> </w:t>
      </w:r>
      <w:r>
        <w:rPr>
          <w:spacing w:val="12"/>
        </w:rPr>
        <w:t>家单位的意见，征求意见</w:t>
      </w:r>
      <w:r>
        <w:t xml:space="preserve"> </w:t>
      </w:r>
      <w:r>
        <w:rPr>
          <w:spacing w:val="7"/>
        </w:rPr>
        <w:t>单位情况见表</w:t>
      </w:r>
      <w:r>
        <w:rPr>
          <w:spacing w:val="-32"/>
        </w:rPr>
        <w:t xml:space="preserve"> </w:t>
      </w:r>
      <w:r>
        <w:rPr>
          <w:spacing w:val="7"/>
        </w:rPr>
        <w:t>1。</w:t>
      </w:r>
      <w:r>
        <w:rPr>
          <w:spacing w:val="-85"/>
        </w:rPr>
        <w:t xml:space="preserve"> </w:t>
      </w:r>
      <w:r>
        <w:rPr>
          <w:spacing w:val="7"/>
        </w:rPr>
        <w:t>同时，按照要求在山东省海洋标准化技术</w:t>
      </w:r>
    </w:p>
    <w:p>
      <w:pPr>
        <w:pStyle w:val="BodyText"/>
        <w:spacing w:before="1" w:line="227" w:lineRule="auto"/>
        <w:ind w:left="47"/>
      </w:pPr>
      <w:r>
        <w:rPr>
          <w:spacing w:val="6"/>
        </w:rPr>
        <w:t>委员会网站公开征求意见。</w:t>
      </w:r>
    </w:p>
    <w:p>
      <w:pPr>
        <w:pStyle w:val="BodyText"/>
        <w:spacing w:before="218" w:line="600" w:lineRule="exact"/>
        <w:ind w:right="1"/>
        <w:jc w:val="right"/>
        <w:sectPr>
          <w:footerReference w:type="default" r:id="rId10"/>
          <w:pgSz w:w="11906" w:h="16839"/>
          <w:pgMar w:top="1431" w:right="1785" w:bottom="1384" w:left="1785" w:header="0" w:footer="1222" w:gutter="0"/>
          <w:pgNumType w:start="7"/>
          <w:cols w:space="708"/>
        </w:sectPr>
      </w:pPr>
      <w:r>
        <w:rPr>
          <w:spacing w:val="10"/>
          <w:position w:val="21"/>
        </w:rPr>
        <w:t>收到“征求意见稿</w:t>
      </w:r>
      <w:r>
        <w:rPr>
          <w:spacing w:val="-100"/>
          <w:position w:val="21"/>
        </w:rPr>
        <w:t xml:space="preserve"> </w:t>
      </w:r>
      <w:r>
        <w:rPr>
          <w:spacing w:val="10"/>
          <w:position w:val="21"/>
        </w:rPr>
        <w:t>”后，收到反馈专家意见</w:t>
      </w:r>
      <w:r>
        <w:rPr>
          <w:spacing w:val="-49"/>
          <w:position w:val="21"/>
        </w:rPr>
        <w:t xml:space="preserve"> </w:t>
      </w:r>
      <w:r>
        <w:rPr>
          <w:spacing w:val="10"/>
          <w:position w:val="21"/>
        </w:rPr>
        <w:t>31</w:t>
      </w:r>
      <w:r>
        <w:rPr>
          <w:spacing w:val="-49"/>
          <w:position w:val="21"/>
        </w:rPr>
        <w:t xml:space="preserve"> </w:t>
      </w:r>
      <w:r>
        <w:rPr>
          <w:spacing w:val="10"/>
          <w:position w:val="21"/>
        </w:rPr>
        <w:t>份，其</w:t>
      </w:r>
    </w:p>
    <w:p>
      <w:pPr>
        <w:pStyle w:val="BodyText"/>
        <w:spacing w:line="226" w:lineRule="auto"/>
        <w:ind w:left="76"/>
      </w:pPr>
      <w:r>
        <w:rPr>
          <w:spacing w:val="5"/>
        </w:rPr>
        <w:t>中</w:t>
      </w:r>
      <w:r>
        <w:rPr>
          <w:spacing w:val="-51"/>
        </w:rPr>
        <w:t xml:space="preserve"> </w:t>
      </w:r>
      <w:r>
        <w:rPr>
          <w:spacing w:val="5"/>
        </w:rPr>
        <w:t>2</w:t>
      </w:r>
      <w:r>
        <w:rPr>
          <w:spacing w:val="-54"/>
        </w:rPr>
        <w:t xml:space="preserve"> </w:t>
      </w:r>
      <w:r>
        <w:rPr>
          <w:spacing w:val="5"/>
        </w:rPr>
        <w:t>份无意见。项目组根据专家的意见和建议，进行《海湾</w:t>
      </w:r>
    </w:p>
    <w:p>
      <w:pPr>
        <w:spacing w:line="226" w:lineRule="auto"/>
        <w:sectPr>
          <w:footerReference w:type="default" r:id="rId11"/>
          <w:type w:val="nextPage"/>
          <w:pgSz w:w="11906" w:h="16839"/>
          <w:pgMar w:top="1431" w:right="1785" w:bottom="1384" w:left="1785" w:header="0" w:footer="1222" w:gutter="0"/>
          <w:pgNumType w:start="8"/>
          <w:cols w:space="708"/>
          <w:titlePg w:val="0"/>
        </w:sectPr>
      </w:pPr>
    </w:p>
    <w:p>
      <w:pPr>
        <w:pStyle w:val="BodyText"/>
        <w:spacing w:before="216" w:line="357" w:lineRule="auto"/>
        <w:ind w:left="34" w:right="13" w:firstLine="4"/>
        <w:jc w:val="both"/>
      </w:pPr>
      <w:r>
        <w:rPr>
          <w:spacing w:val="8"/>
        </w:rPr>
        <w:t>纳潮量数值模拟技术指南》修改工作，形成《海湾纳潮量数</w:t>
      </w:r>
      <w:r>
        <w:rPr>
          <w:spacing w:val="12"/>
        </w:rPr>
        <w:t xml:space="preserve"> </w:t>
      </w:r>
      <w:r>
        <w:rPr>
          <w:spacing w:val="1"/>
        </w:rPr>
        <w:t>值模拟技术指南》（送审讨论稿</w:t>
      </w:r>
      <w:r>
        <w:rPr>
          <w:spacing w:val="-55"/>
        </w:rPr>
        <w:t>），</w:t>
      </w:r>
      <w:r>
        <w:rPr>
          <w:spacing w:val="1"/>
        </w:rPr>
        <w:t>并编写完成标准（送审讨</w:t>
      </w:r>
    </w:p>
    <w:p>
      <w:pPr>
        <w:pStyle w:val="BodyText"/>
        <w:spacing w:line="227" w:lineRule="auto"/>
        <w:ind w:left="36"/>
      </w:pPr>
      <w:r>
        <w:rPr>
          <w:spacing w:val="6"/>
        </w:rPr>
        <w:t>论稿）的编制说明。</w:t>
      </w:r>
    </w:p>
    <w:p>
      <w:pPr>
        <w:pStyle w:val="BodyText"/>
        <w:spacing w:before="250" w:line="222" w:lineRule="auto"/>
        <w:ind w:left="1938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表1</w:t>
      </w:r>
      <w:r>
        <w:rPr>
          <w:spacing w:val="-3"/>
          <w:sz w:val="28"/>
          <w:szCs w:val="28"/>
        </w:rPr>
        <w:t xml:space="preserve"> </w:t>
      </w:r>
      <w:r>
        <w:rPr>
          <w:b/>
          <w:bCs/>
          <w:spacing w:val="-3"/>
          <w:sz w:val="28"/>
          <w:szCs w:val="28"/>
        </w:rPr>
        <w:t>征求意见稿征求单位情况一览表</w:t>
      </w:r>
    </w:p>
    <w:tbl>
      <w:tblPr>
        <w:tblStyle w:val="TableNormal0"/>
        <w:tblW w:w="8100" w:type="dxa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182"/>
        <w:gridCol w:w="2059"/>
        <w:gridCol w:w="4859"/>
      </w:tblGrid>
      <w:tr>
        <w:tblPrEx>
          <w:tblW w:w="8100" w:type="dxa"/>
          <w:tblInd w:w="11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747"/>
        </w:trPr>
        <w:tc>
          <w:tcPr>
            <w:tcW w:w="1182" w:type="dxa"/>
            <w:vAlign w:val="top"/>
          </w:tcPr>
          <w:p>
            <w:pPr>
              <w:spacing w:before="255" w:line="222" w:lineRule="auto"/>
              <w:ind w:left="364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b/>
                <w:bCs/>
                <w:spacing w:val="-11"/>
                <w:sz w:val="24"/>
                <w:szCs w:val="24"/>
              </w:rPr>
              <w:t>序号</w:t>
            </w:r>
          </w:p>
        </w:tc>
        <w:tc>
          <w:tcPr>
            <w:tcW w:w="2059" w:type="dxa"/>
            <w:vAlign w:val="top"/>
          </w:tcPr>
          <w:p>
            <w:pPr>
              <w:spacing w:before="255" w:line="221" w:lineRule="auto"/>
              <w:ind w:left="202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b/>
                <w:bCs/>
                <w:spacing w:val="-5"/>
                <w:sz w:val="24"/>
                <w:szCs w:val="24"/>
              </w:rPr>
              <w:t>单位类型和数量</w:t>
            </w:r>
          </w:p>
        </w:tc>
        <w:tc>
          <w:tcPr>
            <w:tcW w:w="4859" w:type="dxa"/>
            <w:vAlign w:val="top"/>
          </w:tcPr>
          <w:p>
            <w:pPr>
              <w:spacing w:before="255" w:line="221" w:lineRule="auto"/>
              <w:ind w:left="2206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b/>
                <w:bCs/>
                <w:spacing w:val="-13"/>
                <w:sz w:val="24"/>
                <w:szCs w:val="24"/>
              </w:rPr>
              <w:t>单位</w:t>
            </w:r>
          </w:p>
        </w:tc>
      </w:tr>
      <w:tr>
        <w:tblPrEx>
          <w:tblW w:w="8100" w:type="dxa"/>
          <w:tblInd w:w="116" w:type="dxa"/>
          <w:tblLayout w:type="fixed"/>
        </w:tblPrEx>
        <w:trPr>
          <w:trHeight w:val="3707"/>
        </w:trPr>
        <w:tc>
          <w:tcPr>
            <w:tcW w:w="1182" w:type="dxa"/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78" w:line="181" w:lineRule="auto"/>
              <w:ind w:left="554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z w:val="24"/>
                <w:szCs w:val="24"/>
              </w:rPr>
              <w:t>1</w:t>
            </w:r>
          </w:p>
        </w:tc>
        <w:tc>
          <w:tcPr>
            <w:tcW w:w="2059" w:type="dxa"/>
            <w:vAlign w:val="top"/>
          </w:tcPr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spacing w:before="78" w:line="222" w:lineRule="auto"/>
              <w:ind w:left="237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4"/>
                <w:sz w:val="24"/>
                <w:szCs w:val="24"/>
              </w:rPr>
              <w:t>监测机构，7</w:t>
            </w:r>
            <w:r>
              <w:rPr>
                <w:rFonts w:ascii="FangSong" w:eastAsia="FangSong" w:hAnsi="FangSong" w:cs="FangSong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FangSong" w:eastAsia="FangSong" w:hAnsi="FangSong" w:cs="FangSong"/>
                <w:spacing w:val="-4"/>
                <w:sz w:val="24"/>
                <w:szCs w:val="24"/>
              </w:rPr>
              <w:t>个</w:t>
            </w:r>
          </w:p>
        </w:tc>
        <w:tc>
          <w:tcPr>
            <w:tcW w:w="4859" w:type="dxa"/>
            <w:vAlign w:val="top"/>
          </w:tcPr>
          <w:p>
            <w:pPr>
              <w:spacing w:before="225" w:line="221" w:lineRule="auto"/>
              <w:ind w:left="148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4"/>
                <w:sz w:val="24"/>
                <w:szCs w:val="24"/>
              </w:rPr>
              <w:t>国家海洋局北海环境监测中心</w:t>
            </w:r>
          </w:p>
          <w:p>
            <w:pPr>
              <w:spacing w:before="231" w:line="518" w:lineRule="exact"/>
              <w:ind w:left="148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3"/>
                <w:position w:val="21"/>
                <w:sz w:val="24"/>
                <w:szCs w:val="24"/>
              </w:rPr>
              <w:t>国家海洋局烟台海洋环境监测中心站</w:t>
            </w:r>
          </w:p>
          <w:p>
            <w:pPr>
              <w:spacing w:line="222" w:lineRule="auto"/>
              <w:ind w:left="142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4"/>
                <w:sz w:val="24"/>
                <w:szCs w:val="24"/>
              </w:rPr>
              <w:t>山东省生态环境监测中心</w:t>
            </w:r>
          </w:p>
          <w:p>
            <w:pPr>
              <w:spacing w:before="226" w:line="221" w:lineRule="auto"/>
              <w:ind w:left="142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4"/>
                <w:sz w:val="24"/>
                <w:szCs w:val="24"/>
              </w:rPr>
              <w:t>山东省海洋预报减灾中心</w:t>
            </w:r>
          </w:p>
          <w:p>
            <w:pPr>
              <w:spacing w:before="231" w:line="221" w:lineRule="auto"/>
              <w:ind w:left="121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2"/>
                <w:sz w:val="24"/>
                <w:szCs w:val="24"/>
              </w:rPr>
              <w:t>天津市海洋环境监测预报中心</w:t>
            </w:r>
          </w:p>
          <w:p>
            <w:pPr>
              <w:spacing w:before="231" w:line="221" w:lineRule="auto"/>
              <w:ind w:left="120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2"/>
                <w:sz w:val="24"/>
                <w:szCs w:val="24"/>
              </w:rPr>
              <w:t>烟台市海洋环境监测预报中心</w:t>
            </w:r>
          </w:p>
          <w:p>
            <w:pPr>
              <w:spacing w:before="231" w:line="221" w:lineRule="auto"/>
              <w:ind w:left="120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2"/>
                <w:sz w:val="24"/>
                <w:szCs w:val="24"/>
              </w:rPr>
              <w:t>威海市海洋与渔业监测减灾中心</w:t>
            </w:r>
          </w:p>
        </w:tc>
      </w:tr>
      <w:tr>
        <w:tblPrEx>
          <w:tblW w:w="8100" w:type="dxa"/>
          <w:tblInd w:w="116" w:type="dxa"/>
          <w:tblLayout w:type="fixed"/>
        </w:tblPrEx>
        <w:trPr>
          <w:trHeight w:val="2154"/>
        </w:trPr>
        <w:tc>
          <w:tcPr>
            <w:tcW w:w="1182" w:type="dxa"/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spacing w:before="78" w:line="180" w:lineRule="auto"/>
              <w:ind w:left="539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z w:val="24"/>
                <w:szCs w:val="24"/>
              </w:rPr>
              <w:t>2</w:t>
            </w:r>
          </w:p>
        </w:tc>
        <w:tc>
          <w:tcPr>
            <w:tcW w:w="2059" w:type="dxa"/>
            <w:vAlign w:val="top"/>
          </w:tcPr>
          <w:p>
            <w:pPr>
              <w:pStyle w:val="TableText"/>
              <w:spacing w:line="306" w:lineRule="auto"/>
            </w:pPr>
          </w:p>
          <w:p>
            <w:pPr>
              <w:pStyle w:val="TableText"/>
              <w:spacing w:line="307" w:lineRule="auto"/>
            </w:pPr>
          </w:p>
          <w:p>
            <w:pPr>
              <w:pStyle w:val="TableText"/>
              <w:spacing w:line="307" w:lineRule="auto"/>
            </w:pPr>
          </w:p>
          <w:p>
            <w:pPr>
              <w:spacing w:before="78" w:line="222" w:lineRule="auto"/>
              <w:ind w:left="478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5"/>
                <w:sz w:val="24"/>
                <w:szCs w:val="24"/>
              </w:rPr>
              <w:t>高校，4</w:t>
            </w:r>
            <w:r>
              <w:rPr>
                <w:rFonts w:ascii="FangSong" w:eastAsia="FangSong" w:hAnsi="FangSong" w:cs="FangSong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FangSong" w:eastAsia="FangSong" w:hAnsi="FangSong" w:cs="FangSong"/>
                <w:spacing w:val="-5"/>
                <w:sz w:val="24"/>
                <w:szCs w:val="24"/>
              </w:rPr>
              <w:t>个</w:t>
            </w:r>
          </w:p>
        </w:tc>
        <w:tc>
          <w:tcPr>
            <w:tcW w:w="4859" w:type="dxa"/>
            <w:vAlign w:val="top"/>
          </w:tcPr>
          <w:p>
            <w:pPr>
              <w:spacing w:before="226" w:line="519" w:lineRule="exact"/>
              <w:ind w:left="151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8"/>
                <w:position w:val="21"/>
                <w:sz w:val="24"/>
                <w:szCs w:val="24"/>
              </w:rPr>
              <w:t>中国海洋大学</w:t>
            </w:r>
          </w:p>
          <w:p>
            <w:pPr>
              <w:spacing w:line="223" w:lineRule="auto"/>
              <w:ind w:left="142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7"/>
                <w:sz w:val="24"/>
                <w:szCs w:val="24"/>
              </w:rPr>
              <w:t>山东农业大学</w:t>
            </w:r>
          </w:p>
          <w:p>
            <w:pPr>
              <w:spacing w:before="228" w:line="221" w:lineRule="auto"/>
              <w:ind w:left="120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4"/>
                <w:sz w:val="24"/>
                <w:szCs w:val="24"/>
              </w:rPr>
              <w:t>烟台大学</w:t>
            </w:r>
          </w:p>
          <w:p>
            <w:pPr>
              <w:spacing w:before="231" w:line="222" w:lineRule="auto"/>
              <w:ind w:left="121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4"/>
                <w:sz w:val="24"/>
                <w:szCs w:val="24"/>
              </w:rPr>
              <w:t>天津农学院</w:t>
            </w:r>
          </w:p>
        </w:tc>
      </w:tr>
    </w:tbl>
    <w:p>
      <w:pPr>
        <w:sectPr>
          <w:footerReference w:type="default" r:id="rId12"/>
          <w:pgSz w:w="11906" w:h="16839"/>
          <w:pgMar w:top="1431" w:right="1785" w:bottom="1381" w:left="1785" w:header="0" w:footer="1222" w:gutter="0"/>
          <w:pgNumType w:start="9"/>
          <w:cols w:space="708"/>
        </w:sectPr>
      </w:pPr>
    </w:p>
    <w:tbl>
      <w:tblPr>
        <w:tblStyle w:val="TableNormal1"/>
        <w:tblW w:w="8100" w:type="dxa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182"/>
        <w:gridCol w:w="2059"/>
        <w:gridCol w:w="4859"/>
      </w:tblGrid>
      <w:tr>
        <w:tblPrEx>
          <w:tblW w:w="8100" w:type="dxa"/>
          <w:tblInd w:w="11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668"/>
        </w:trPr>
        <w:tc>
          <w:tcPr>
            <w:tcW w:w="1182" w:type="dxa"/>
            <w:vAlign w:val="top"/>
          </w:tcPr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spacing w:before="78" w:line="180" w:lineRule="auto"/>
              <w:ind w:left="541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z w:val="24"/>
                <w:szCs w:val="24"/>
              </w:rPr>
              <w:t>3</w:t>
            </w:r>
          </w:p>
        </w:tc>
        <w:tc>
          <w:tcPr>
            <w:tcW w:w="2059" w:type="dxa"/>
            <w:vAlign w:val="top"/>
          </w:tcPr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spacing w:before="78" w:line="222" w:lineRule="auto"/>
              <w:ind w:left="232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3"/>
                <w:sz w:val="24"/>
                <w:szCs w:val="24"/>
              </w:rPr>
              <w:t>科研院所，9</w:t>
            </w:r>
            <w:r>
              <w:rPr>
                <w:rFonts w:ascii="FangSong" w:eastAsia="FangSong" w:hAnsi="FangSong" w:cs="FangSong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FangSong" w:eastAsia="FangSong" w:hAnsi="FangSong" w:cs="FangSong"/>
                <w:spacing w:val="-3"/>
                <w:sz w:val="24"/>
                <w:szCs w:val="24"/>
              </w:rPr>
              <w:t>个</w:t>
            </w:r>
          </w:p>
        </w:tc>
        <w:tc>
          <w:tcPr>
            <w:tcW w:w="4859" w:type="dxa"/>
            <w:vAlign w:val="top"/>
          </w:tcPr>
          <w:p>
            <w:pPr>
              <w:spacing w:before="227" w:line="519" w:lineRule="exact"/>
              <w:ind w:left="165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6"/>
                <w:position w:val="21"/>
                <w:sz w:val="24"/>
                <w:szCs w:val="24"/>
              </w:rPr>
              <w:t>自然资源部第一海洋研究所</w:t>
            </w:r>
          </w:p>
          <w:p>
            <w:pPr>
              <w:spacing w:before="1" w:line="220" w:lineRule="auto"/>
              <w:ind w:left="165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6"/>
                <w:sz w:val="24"/>
                <w:szCs w:val="24"/>
              </w:rPr>
              <w:t>自然资源部第二海洋研究所</w:t>
            </w:r>
          </w:p>
          <w:p>
            <w:pPr>
              <w:spacing w:before="231" w:line="518" w:lineRule="exact"/>
              <w:ind w:left="151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3"/>
                <w:position w:val="21"/>
                <w:sz w:val="24"/>
                <w:szCs w:val="24"/>
              </w:rPr>
              <w:t>中国水产科学研究院南海水产研究所</w:t>
            </w:r>
          </w:p>
          <w:p>
            <w:pPr>
              <w:spacing w:before="1" w:line="220" w:lineRule="auto"/>
              <w:ind w:left="148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3"/>
                <w:sz w:val="24"/>
                <w:szCs w:val="24"/>
              </w:rPr>
              <w:t>国家海洋局南海规划与环境研究院</w:t>
            </w:r>
          </w:p>
          <w:p>
            <w:pPr>
              <w:spacing w:before="231" w:line="518" w:lineRule="exact"/>
              <w:ind w:left="122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2"/>
                <w:position w:val="21"/>
                <w:sz w:val="24"/>
                <w:szCs w:val="24"/>
              </w:rPr>
              <w:t>珠江水利委员会珠江水利科学研究院</w:t>
            </w:r>
          </w:p>
          <w:p>
            <w:pPr>
              <w:spacing w:line="222" w:lineRule="auto"/>
              <w:ind w:left="142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5"/>
                <w:sz w:val="24"/>
                <w:szCs w:val="24"/>
              </w:rPr>
              <w:t>山东省标准化研究院</w:t>
            </w:r>
          </w:p>
          <w:p>
            <w:pPr>
              <w:spacing w:before="226" w:line="221" w:lineRule="auto"/>
              <w:ind w:left="142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4"/>
                <w:sz w:val="24"/>
                <w:szCs w:val="24"/>
              </w:rPr>
              <w:t>山东省海洋科学研究院</w:t>
            </w:r>
          </w:p>
          <w:p>
            <w:pPr>
              <w:spacing w:before="232" w:line="441" w:lineRule="exact"/>
              <w:ind w:left="122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3"/>
                <w:position w:val="15"/>
                <w:sz w:val="24"/>
                <w:szCs w:val="24"/>
              </w:rPr>
              <w:t>浙江省水利河口研究院（浙江省海洋规划设</w:t>
            </w:r>
          </w:p>
          <w:p>
            <w:pPr>
              <w:spacing w:before="1" w:line="222" w:lineRule="auto"/>
              <w:ind w:left="120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4"/>
                <w:sz w:val="24"/>
                <w:szCs w:val="24"/>
              </w:rPr>
              <w:t>计研究院）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3"/>
          <w:type w:val="nextPage"/>
          <w:pgSz w:w="11906" w:h="16839"/>
          <w:pgMar w:top="1431" w:right="1785" w:bottom="1381" w:left="1785" w:header="0" w:footer="1222" w:gutter="0"/>
          <w:pgNumType w:start="10"/>
          <w:cols w:space="708"/>
          <w:titlePg w:val="0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TableNormal2"/>
        <w:tblW w:w="8100" w:type="dxa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182"/>
        <w:gridCol w:w="2059"/>
        <w:gridCol w:w="4859"/>
      </w:tblGrid>
      <w:tr>
        <w:tblPrEx>
          <w:tblW w:w="8100" w:type="dxa"/>
          <w:tblInd w:w="11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708"/>
        </w:trPr>
        <w:tc>
          <w:tcPr>
            <w:tcW w:w="1182" w:type="dxa"/>
            <w:vAlign w:val="top"/>
          </w:tcPr>
          <w:p>
            <w:pPr>
              <w:pStyle w:val="TableText"/>
            </w:pPr>
          </w:p>
        </w:tc>
        <w:tc>
          <w:tcPr>
            <w:tcW w:w="2059" w:type="dxa"/>
            <w:vAlign w:val="top"/>
          </w:tcPr>
          <w:p>
            <w:pPr>
              <w:pStyle w:val="TableText"/>
            </w:pPr>
          </w:p>
        </w:tc>
        <w:tc>
          <w:tcPr>
            <w:tcW w:w="4859" w:type="dxa"/>
            <w:vAlign w:val="top"/>
          </w:tcPr>
          <w:p>
            <w:pPr>
              <w:spacing w:before="152" w:line="222" w:lineRule="auto"/>
              <w:ind w:left="142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4"/>
                <w:sz w:val="24"/>
                <w:szCs w:val="24"/>
              </w:rPr>
              <w:t>山东省渔业技术推广站</w:t>
            </w:r>
          </w:p>
        </w:tc>
      </w:tr>
      <w:tr>
        <w:tblPrEx>
          <w:tblW w:w="8100" w:type="dxa"/>
          <w:tblInd w:w="116" w:type="dxa"/>
          <w:tblLayout w:type="fixed"/>
        </w:tblPrEx>
        <w:trPr>
          <w:trHeight w:val="2153"/>
        </w:trPr>
        <w:tc>
          <w:tcPr>
            <w:tcW w:w="1182" w:type="dxa"/>
            <w:vAlign w:val="top"/>
          </w:tcPr>
          <w:p>
            <w:pPr>
              <w:pStyle w:val="TableText"/>
              <w:spacing w:line="319" w:lineRule="auto"/>
            </w:pPr>
          </w:p>
          <w:p>
            <w:pPr>
              <w:pStyle w:val="TableText"/>
              <w:spacing w:line="320" w:lineRule="auto"/>
            </w:pPr>
          </w:p>
          <w:p>
            <w:pPr>
              <w:pStyle w:val="TableText"/>
              <w:spacing w:line="320" w:lineRule="auto"/>
            </w:pPr>
          </w:p>
          <w:p>
            <w:pPr>
              <w:spacing w:before="78" w:line="180" w:lineRule="auto"/>
              <w:ind w:left="535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z w:val="24"/>
                <w:szCs w:val="24"/>
              </w:rPr>
              <w:t>4</w:t>
            </w:r>
          </w:p>
        </w:tc>
        <w:tc>
          <w:tcPr>
            <w:tcW w:w="2059" w:type="dxa"/>
            <w:vAlign w:val="top"/>
          </w:tcPr>
          <w:p>
            <w:pPr>
              <w:pStyle w:val="TableText"/>
              <w:spacing w:line="306" w:lineRule="auto"/>
            </w:pPr>
          </w:p>
          <w:p>
            <w:pPr>
              <w:pStyle w:val="TableText"/>
              <w:spacing w:line="306" w:lineRule="auto"/>
            </w:pPr>
          </w:p>
          <w:p>
            <w:pPr>
              <w:pStyle w:val="TableText"/>
              <w:spacing w:line="306" w:lineRule="auto"/>
            </w:pPr>
          </w:p>
          <w:p>
            <w:pPr>
              <w:spacing w:before="78" w:line="222" w:lineRule="auto"/>
              <w:ind w:left="244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5"/>
                <w:sz w:val="24"/>
                <w:szCs w:val="24"/>
              </w:rPr>
              <w:t>管理机构，4</w:t>
            </w:r>
            <w:r>
              <w:rPr>
                <w:rFonts w:ascii="FangSong" w:eastAsia="FangSong" w:hAnsi="FangSong" w:cs="FangSong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FangSong" w:eastAsia="FangSong" w:hAnsi="FangSong" w:cs="FangSong"/>
                <w:spacing w:val="-5"/>
                <w:sz w:val="24"/>
                <w:szCs w:val="24"/>
              </w:rPr>
              <w:t>个</w:t>
            </w:r>
          </w:p>
        </w:tc>
        <w:tc>
          <w:tcPr>
            <w:tcW w:w="4859" w:type="dxa"/>
            <w:vAlign w:val="top"/>
          </w:tcPr>
          <w:p>
            <w:pPr>
              <w:spacing w:before="226" w:line="221" w:lineRule="auto"/>
              <w:ind w:left="148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6"/>
                <w:sz w:val="24"/>
                <w:szCs w:val="24"/>
              </w:rPr>
              <w:t>国家海洋信息中心</w:t>
            </w:r>
          </w:p>
          <w:p>
            <w:pPr>
              <w:spacing w:before="231" w:line="516" w:lineRule="exact"/>
              <w:ind w:left="142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4"/>
                <w:position w:val="21"/>
                <w:sz w:val="24"/>
                <w:szCs w:val="24"/>
              </w:rPr>
              <w:t>山东省海洋工程咨询协会</w:t>
            </w:r>
          </w:p>
          <w:p>
            <w:pPr>
              <w:spacing w:line="222" w:lineRule="auto"/>
              <w:ind w:left="127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3"/>
                <w:sz w:val="24"/>
                <w:szCs w:val="24"/>
              </w:rPr>
              <w:t>青岛市黄岛区交通局</w:t>
            </w:r>
          </w:p>
          <w:p>
            <w:pPr>
              <w:spacing w:before="229" w:line="221" w:lineRule="auto"/>
              <w:ind w:left="120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2"/>
                <w:sz w:val="24"/>
                <w:szCs w:val="24"/>
              </w:rPr>
              <w:t>长岛国家海洋公园管理中心</w:t>
            </w:r>
          </w:p>
        </w:tc>
      </w:tr>
      <w:tr>
        <w:tblPrEx>
          <w:tblW w:w="8100" w:type="dxa"/>
          <w:tblInd w:w="116" w:type="dxa"/>
          <w:tblLayout w:type="fixed"/>
        </w:tblPrEx>
        <w:trPr>
          <w:trHeight w:val="3711"/>
        </w:trPr>
        <w:tc>
          <w:tcPr>
            <w:tcW w:w="1182" w:type="dxa"/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78" w:line="179" w:lineRule="auto"/>
              <w:ind w:left="541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z w:val="24"/>
                <w:szCs w:val="24"/>
              </w:rPr>
              <w:t>5</w:t>
            </w:r>
          </w:p>
        </w:tc>
        <w:tc>
          <w:tcPr>
            <w:tcW w:w="2059" w:type="dxa"/>
            <w:vAlign w:val="top"/>
          </w:tcPr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spacing w:before="78" w:line="223" w:lineRule="auto"/>
              <w:ind w:left="472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4"/>
                <w:sz w:val="24"/>
                <w:szCs w:val="24"/>
              </w:rPr>
              <w:t>企业，7</w:t>
            </w:r>
            <w:r>
              <w:rPr>
                <w:rFonts w:ascii="FangSong" w:eastAsia="FangSong" w:hAnsi="FangSong" w:cs="FangSong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FangSong" w:eastAsia="FangSong" w:hAnsi="FangSong" w:cs="FangSong"/>
                <w:spacing w:val="-4"/>
                <w:sz w:val="24"/>
                <w:szCs w:val="24"/>
              </w:rPr>
              <w:t>个</w:t>
            </w:r>
          </w:p>
        </w:tc>
        <w:tc>
          <w:tcPr>
            <w:tcW w:w="4859" w:type="dxa"/>
            <w:vAlign w:val="top"/>
          </w:tcPr>
          <w:p>
            <w:pPr>
              <w:spacing w:before="228" w:line="518" w:lineRule="exact"/>
              <w:ind w:left="142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3"/>
                <w:position w:val="21"/>
                <w:sz w:val="24"/>
                <w:szCs w:val="24"/>
              </w:rPr>
              <w:t>山东港口烟台港集团有限公司</w:t>
            </w:r>
          </w:p>
          <w:p>
            <w:pPr>
              <w:spacing w:line="221" w:lineRule="auto"/>
              <w:ind w:left="120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2"/>
                <w:sz w:val="24"/>
                <w:szCs w:val="24"/>
              </w:rPr>
              <w:t>烟建集团有限公司</w:t>
            </w:r>
          </w:p>
          <w:p>
            <w:pPr>
              <w:spacing w:before="227" w:line="519" w:lineRule="exact"/>
              <w:ind w:left="127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2"/>
                <w:position w:val="21"/>
                <w:sz w:val="24"/>
                <w:szCs w:val="24"/>
              </w:rPr>
              <w:t>青岛市水利勘测设计研究院有限公司</w:t>
            </w:r>
          </w:p>
          <w:p>
            <w:pPr>
              <w:spacing w:before="1" w:line="220" w:lineRule="auto"/>
              <w:ind w:left="127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2"/>
                <w:sz w:val="24"/>
                <w:szCs w:val="24"/>
              </w:rPr>
              <w:t>青岛中海昶洋环境科技有限公司</w:t>
            </w:r>
          </w:p>
          <w:p>
            <w:pPr>
              <w:spacing w:before="231" w:line="518" w:lineRule="exact"/>
              <w:ind w:left="127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2"/>
                <w:position w:val="21"/>
                <w:sz w:val="24"/>
                <w:szCs w:val="24"/>
              </w:rPr>
              <w:t>青岛瀚海海洋工程设计研究有限公司</w:t>
            </w:r>
          </w:p>
          <w:p>
            <w:pPr>
              <w:spacing w:before="1" w:line="220" w:lineRule="auto"/>
              <w:ind w:left="120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2"/>
                <w:sz w:val="24"/>
                <w:szCs w:val="24"/>
              </w:rPr>
              <w:t>烟台润达垃圾处理运营有限公司</w:t>
            </w:r>
          </w:p>
          <w:p>
            <w:pPr>
              <w:spacing w:before="231" w:line="221" w:lineRule="auto"/>
              <w:ind w:left="128"/>
              <w:rPr>
                <w:rFonts w:ascii="FangSong" w:eastAsia="FangSong" w:hAnsi="FangSong" w:cs="FangSong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-2"/>
                <w:sz w:val="24"/>
                <w:szCs w:val="24"/>
              </w:rPr>
              <w:t>澳瑞环保(大连)有限公司</w:t>
            </w:r>
          </w:p>
        </w:tc>
      </w:tr>
    </w:tbl>
    <w:p>
      <w:pPr>
        <w:spacing w:line="415" w:lineRule="auto"/>
        <w:rPr>
          <w:rFonts w:ascii="Arial"/>
          <w:sz w:val="21"/>
        </w:rPr>
      </w:pPr>
    </w:p>
    <w:p>
      <w:pPr>
        <w:pStyle w:val="BodyText"/>
        <w:spacing w:before="101" w:line="228" w:lineRule="auto"/>
        <w:ind w:left="664"/>
        <w:outlineLvl w:val="0"/>
      </w:pPr>
      <w:r>
        <w:rPr>
          <w:b/>
          <w:bCs/>
          <w:spacing w:val="6"/>
        </w:rPr>
        <w:t>4、经过专家论证，形成标准送审稿</w:t>
      </w:r>
    </w:p>
    <w:p>
      <w:pPr>
        <w:pStyle w:val="BodyText"/>
        <w:spacing w:before="221" w:line="357" w:lineRule="auto"/>
        <w:ind w:left="34" w:right="13" w:firstLine="635"/>
        <w:jc w:val="both"/>
        <w:sectPr>
          <w:footerReference w:type="default" r:id="rId14"/>
          <w:pgSz w:w="11906" w:h="16839"/>
          <w:pgMar w:top="1431" w:right="1785" w:bottom="1384" w:left="1785" w:header="0" w:footer="1222" w:gutter="0"/>
          <w:pgNumType w:start="11"/>
          <w:cols w:space="708"/>
        </w:sectPr>
      </w:pPr>
      <w:r>
        <w:rPr>
          <w:spacing w:val="6"/>
        </w:rPr>
        <w:t>2021</w:t>
      </w:r>
      <w:r>
        <w:rPr>
          <w:spacing w:val="-30"/>
        </w:rPr>
        <w:t xml:space="preserve"> </w:t>
      </w:r>
      <w:r>
        <w:rPr>
          <w:spacing w:val="6"/>
        </w:rPr>
        <w:t>年</w:t>
      </w:r>
      <w:r>
        <w:rPr>
          <w:spacing w:val="-36"/>
        </w:rPr>
        <w:t xml:space="preserve"> </w:t>
      </w:r>
      <w:r>
        <w:rPr>
          <w:spacing w:val="6"/>
        </w:rPr>
        <w:t>11</w:t>
      </w:r>
      <w:r>
        <w:rPr>
          <w:spacing w:val="-36"/>
        </w:rPr>
        <w:t xml:space="preserve"> </w:t>
      </w:r>
      <w:r>
        <w:rPr>
          <w:spacing w:val="6"/>
        </w:rPr>
        <w:t>月，山东省海洋局、山东省海洋标准化技术</w:t>
      </w:r>
      <w:r>
        <w:t xml:space="preserve"> </w:t>
      </w:r>
      <w:r>
        <w:rPr>
          <w:spacing w:val="8"/>
        </w:rPr>
        <w:t>委员会在济南组织召开了山东省地方标准《海湾纳潮量数值</w:t>
      </w:r>
      <w:r>
        <w:rPr>
          <w:spacing w:val="14"/>
        </w:rPr>
        <w:t xml:space="preserve"> </w:t>
      </w:r>
      <w:r>
        <w:rPr>
          <w:spacing w:val="7"/>
        </w:rPr>
        <w:t>模拟技术指南》专家论证会议。会议邀请</w:t>
      </w:r>
      <w:r>
        <w:rPr>
          <w:spacing w:val="-58"/>
        </w:rPr>
        <w:t xml:space="preserve"> </w:t>
      </w:r>
      <w:r>
        <w:rPr>
          <w:spacing w:val="7"/>
        </w:rPr>
        <w:t>5</w:t>
      </w:r>
      <w:r>
        <w:rPr>
          <w:spacing w:val="-52"/>
        </w:rPr>
        <w:t xml:space="preserve"> </w:t>
      </w:r>
      <w:r>
        <w:rPr>
          <w:spacing w:val="7"/>
        </w:rPr>
        <w:t>名专</w:t>
      </w:r>
      <w:r>
        <w:rPr>
          <w:spacing w:val="6"/>
        </w:rPr>
        <w:t>家组成标准</w:t>
      </w:r>
      <w:r>
        <w:t xml:space="preserve"> </w:t>
      </w:r>
      <w:r>
        <w:rPr>
          <w:spacing w:val="8"/>
        </w:rPr>
        <w:t>论证专家组，与会专家听取了起草单位关于标准编制情况的</w:t>
      </w:r>
      <w:r>
        <w:rPr>
          <w:spacing w:val="14"/>
        </w:rPr>
        <w:t xml:space="preserve"> </w:t>
      </w:r>
      <w:r>
        <w:rPr>
          <w:spacing w:val="8"/>
        </w:rPr>
        <w:t>汇报和说明，审查了标准送审讨论稿、编制说明和意见汇总</w:t>
      </w:r>
      <w:r>
        <w:rPr>
          <w:spacing w:val="17"/>
        </w:rPr>
        <w:t xml:space="preserve"> </w:t>
      </w:r>
      <w:r>
        <w:rPr>
          <w:spacing w:val="8"/>
        </w:rPr>
        <w:t>表，经质询讨论，专家建议标准名称修改为《海湾纳潮量数</w:t>
      </w:r>
      <w:r>
        <w:rPr>
          <w:spacing w:val="17"/>
        </w:rPr>
        <w:t xml:space="preserve"> </w:t>
      </w:r>
      <w:r>
        <w:rPr>
          <w:spacing w:val="8"/>
        </w:rPr>
        <w:t>值计算技术规程》。起草组根据专家意见，按照规程要求对</w:t>
      </w:r>
      <w:r>
        <w:rPr>
          <w:spacing w:val="14"/>
        </w:rPr>
        <w:t xml:space="preserve"> </w:t>
      </w:r>
      <w:r>
        <w:rPr>
          <w:spacing w:val="8"/>
        </w:rPr>
        <w:t>标准进行修改完善，形成了标准送审稿，报标准化行政主管</w:t>
      </w:r>
    </w:p>
    <w:p>
      <w:pPr>
        <w:pStyle w:val="BodyText"/>
        <w:spacing w:line="227" w:lineRule="auto"/>
        <w:ind w:left="36"/>
      </w:pPr>
      <w:r>
        <w:rPr>
          <w:spacing w:val="6"/>
        </w:rPr>
        <w:t>部门组织专家审查。</w:t>
      </w:r>
    </w:p>
    <w:p>
      <w:pPr>
        <w:spacing w:line="227" w:lineRule="auto"/>
        <w:sectPr>
          <w:footerReference w:type="default" r:id="rId15"/>
          <w:type w:val="nextPage"/>
          <w:pgSz w:w="11906" w:h="16839"/>
          <w:pgMar w:top="1431" w:right="1785" w:bottom="1384" w:left="1785" w:header="0" w:footer="1222" w:gutter="0"/>
          <w:pgNumType w:start="12"/>
          <w:cols w:space="708"/>
          <w:titlePg w:val="0"/>
        </w:sectPr>
      </w:pPr>
    </w:p>
    <w:p>
      <w:pPr>
        <w:spacing w:before="242" w:line="221" w:lineRule="auto"/>
        <w:ind w:left="3266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15"/>
          <w:sz w:val="21"/>
          <w:szCs w:val="21"/>
        </w:rPr>
        <w:t>山东省地方标准</w:t>
      </w:r>
    </w:p>
    <w:p>
      <w:pPr>
        <w:spacing w:before="228" w:line="221" w:lineRule="auto"/>
        <w:ind w:left="2341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16"/>
          <w:sz w:val="21"/>
          <w:szCs w:val="21"/>
        </w:rPr>
        <w:t>《海湾纳潮量数值模拟技术指南》</w:t>
      </w:r>
    </w:p>
    <w:p>
      <w:pPr>
        <w:spacing w:before="228" w:line="221" w:lineRule="auto"/>
        <w:ind w:left="3276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13"/>
          <w:sz w:val="21"/>
          <w:szCs w:val="21"/>
        </w:rPr>
        <w:t>专家论证会意见</w:t>
      </w:r>
    </w:p>
    <w:p>
      <w:pPr>
        <w:pStyle w:val="BodyText"/>
        <w:spacing w:before="198" w:line="414" w:lineRule="auto"/>
        <w:ind w:left="1073" w:right="1275" w:firstLine="400"/>
        <w:rPr>
          <w:sz w:val="21"/>
          <w:szCs w:val="21"/>
        </w:rPr>
      </w:pPr>
      <w:r>
        <w:rPr>
          <w:spacing w:val="4"/>
          <w:sz w:val="21"/>
          <w:szCs w:val="21"/>
        </w:rPr>
        <w:t>2021年11月18日，山东省海洋局、山东省海洋标准化技术委</w:t>
      </w:r>
      <w:r>
        <w:rPr>
          <w:spacing w:val="7"/>
          <w:sz w:val="21"/>
          <w:szCs w:val="21"/>
        </w:rPr>
        <w:t xml:space="preserve"> </w:t>
      </w:r>
      <w:r>
        <w:rPr>
          <w:spacing w:val="-12"/>
          <w:sz w:val="21"/>
          <w:szCs w:val="21"/>
        </w:rPr>
        <w:t>员会在济南组织召开了山东省地方标准《海湾纳潮量数值模拟技术指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南》专家论证会议。会议邀请5名专家(名单附后)组成标准论证专</w:t>
      </w:r>
      <w:r>
        <w:rPr>
          <w:sz w:val="21"/>
          <w:szCs w:val="21"/>
        </w:rPr>
        <w:t xml:space="preserve"> </w:t>
      </w:r>
      <w:r>
        <w:rPr>
          <w:spacing w:val="-11"/>
          <w:sz w:val="21"/>
          <w:szCs w:val="21"/>
        </w:rPr>
        <w:t>家组，与会专家听取了起草单位关于标准编制情况的汇报和说明，经</w:t>
      </w:r>
    </w:p>
    <w:p>
      <w:pPr>
        <w:pStyle w:val="BodyText"/>
        <w:spacing w:line="222" w:lineRule="auto"/>
        <w:ind w:left="1073"/>
        <w:rPr>
          <w:sz w:val="21"/>
          <w:szCs w:val="21"/>
        </w:rPr>
      </w:pPr>
      <w:r>
        <w:rPr>
          <w:spacing w:val="-13"/>
          <w:sz w:val="21"/>
          <w:szCs w:val="21"/>
        </w:rPr>
        <w:t>质询讨论，形成专家意见如下：</w:t>
      </w:r>
    </w:p>
    <w:p>
      <w:pPr>
        <w:pStyle w:val="BodyText"/>
        <w:spacing w:before="183" w:line="419" w:lineRule="auto"/>
        <w:ind w:left="1073" w:right="1268" w:firstLine="400"/>
        <w:rPr>
          <w:rFonts w:ascii="SimSun" w:eastAsia="SimSun" w:hAnsi="SimSun" w:cs="SimSun"/>
          <w:sz w:val="21"/>
          <w:szCs w:val="21"/>
        </w:rPr>
      </w:pPr>
      <w:r>
        <w:rPr>
          <w:spacing w:val="-14"/>
          <w:sz w:val="21"/>
          <w:szCs w:val="21"/>
        </w:rPr>
        <w:t>一</w:t>
      </w:r>
      <w:r>
        <w:rPr>
          <w:spacing w:val="-14"/>
          <w:sz w:val="21"/>
          <w:szCs w:val="21"/>
        </w:rPr>
        <w:t xml:space="preserve"> </w:t>
      </w:r>
      <w:r>
        <w:rPr>
          <w:spacing w:val="-14"/>
          <w:sz w:val="21"/>
          <w:szCs w:val="21"/>
        </w:rPr>
        <w:t>、该标准符合有关法律、法规和强制性标准的要求，与相关国</w:t>
      </w:r>
      <w:r>
        <w:rPr>
          <w:spacing w:val="15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家标准、行业标准和地方标准的相协调；文本编写规范，符合</w:t>
      </w:r>
      <w:r>
        <w:rPr>
          <w:rFonts w:ascii="SimSun" w:eastAsia="SimSun" w:hAnsi="SimSun" w:cs="SimSun"/>
          <w:spacing w:val="-4"/>
          <w:sz w:val="21"/>
          <w:szCs w:val="21"/>
        </w:rPr>
        <w:t>GB/T</w:t>
      </w:r>
    </w:p>
    <w:p>
      <w:pPr>
        <w:pStyle w:val="BodyText"/>
        <w:spacing w:before="1" w:line="222" w:lineRule="auto"/>
        <w:ind w:left="1073"/>
        <w:rPr>
          <w:sz w:val="21"/>
          <w:szCs w:val="21"/>
        </w:rPr>
      </w:pPr>
      <w:r>
        <w:rPr>
          <w:spacing w:val="-4"/>
          <w:sz w:val="21"/>
          <w:szCs w:val="21"/>
        </w:rPr>
        <w:t>1.1-2020的要求。</w:t>
      </w:r>
    </w:p>
    <w:p>
      <w:pPr>
        <w:pStyle w:val="BodyText"/>
        <w:spacing w:before="214" w:line="440" w:lineRule="exact"/>
        <w:ind w:left="1473"/>
        <w:rPr>
          <w:sz w:val="21"/>
          <w:szCs w:val="21"/>
        </w:rPr>
      </w:pPr>
      <w:r>
        <w:rPr>
          <w:spacing w:val="-13"/>
          <w:position w:val="17"/>
          <w:sz w:val="21"/>
          <w:szCs w:val="21"/>
        </w:rPr>
        <w:t>二</w:t>
      </w:r>
      <w:r>
        <w:rPr>
          <w:spacing w:val="-13"/>
          <w:position w:val="17"/>
          <w:sz w:val="21"/>
          <w:szCs w:val="21"/>
        </w:rPr>
        <w:t xml:space="preserve"> </w:t>
      </w:r>
      <w:r>
        <w:rPr>
          <w:spacing w:val="-13"/>
          <w:position w:val="17"/>
          <w:sz w:val="21"/>
          <w:szCs w:val="21"/>
        </w:rPr>
        <w:t>、该标准技术内容完整，具有科学性、可靠性和可操作性，为</w:t>
      </w:r>
    </w:p>
    <w:p>
      <w:pPr>
        <w:pStyle w:val="BodyText"/>
        <w:spacing w:before="1" w:line="220" w:lineRule="auto"/>
        <w:ind w:left="1073"/>
        <w:rPr>
          <w:sz w:val="21"/>
          <w:szCs w:val="21"/>
        </w:rPr>
      </w:pPr>
      <w:r>
        <w:rPr>
          <w:spacing w:val="-9"/>
          <w:sz w:val="21"/>
          <w:szCs w:val="21"/>
        </w:rPr>
        <w:t>开展海湾环境水力特性研究中纳潮量计算提供了技术依据。</w:t>
      </w:r>
    </w:p>
    <w:p>
      <w:pPr>
        <w:pStyle w:val="BodyText"/>
        <w:spacing w:before="230" w:line="221" w:lineRule="auto"/>
        <w:ind w:left="1473"/>
        <w:rPr>
          <w:sz w:val="21"/>
          <w:szCs w:val="21"/>
        </w:rPr>
      </w:pPr>
      <w:r>
        <w:rPr>
          <w:spacing w:val="-13"/>
          <w:sz w:val="21"/>
          <w:szCs w:val="21"/>
        </w:rPr>
        <w:t>三、建议标准名称修改为《海湾纳潮量数值计</w:t>
      </w:r>
      <w:r>
        <w:rPr>
          <w:spacing w:val="-14"/>
          <w:sz w:val="21"/>
          <w:szCs w:val="21"/>
        </w:rPr>
        <w:t>算技术规程》。</w:t>
      </w:r>
    </w:p>
    <w:p>
      <w:pPr>
        <w:pStyle w:val="BodyText"/>
        <w:spacing w:before="229" w:line="450" w:lineRule="exact"/>
        <w:ind w:left="1473"/>
        <w:rPr>
          <w:sz w:val="21"/>
          <w:szCs w:val="21"/>
        </w:rPr>
      </w:pPr>
      <w:r>
        <w:rPr>
          <w:spacing w:val="-3"/>
          <w:position w:val="18"/>
          <w:sz w:val="21"/>
          <w:szCs w:val="21"/>
        </w:rPr>
        <w:t>建议起草单位按照专家提出的意见(见附件)进行修改完善，按</w:t>
      </w:r>
    </w:p>
    <w:p>
      <w:pPr>
        <w:pStyle w:val="BodyText"/>
        <w:spacing w:before="1" w:line="220" w:lineRule="auto"/>
        <w:ind w:left="1073"/>
        <w:rPr>
          <w:sz w:val="21"/>
          <w:szCs w:val="21"/>
        </w:rPr>
      </w:pPr>
      <w:r>
        <w:rPr>
          <w:spacing w:val="-15"/>
          <w:sz w:val="21"/>
          <w:szCs w:val="21"/>
        </w:rPr>
        <w:t>程序进行送审。</w:t>
      </w:r>
    </w:p>
    <w:p>
      <w:pPr>
        <w:spacing w:line="438" w:lineRule="auto"/>
        <w:rPr>
          <w:rFonts w:ascii="Arial"/>
          <w:sz w:val="21"/>
        </w:rPr>
      </w:pPr>
    </w:p>
    <w:p>
      <w:pPr>
        <w:pStyle w:val="BodyText"/>
        <w:spacing w:before="52"/>
        <w:ind w:left="5033"/>
        <w:rPr>
          <w:sz w:val="16"/>
          <w:szCs w:val="16"/>
        </w:rPr>
      </w:pPr>
      <w:r>
        <w:rPr>
          <w:spacing w:val="-17"/>
          <w:sz w:val="16"/>
          <w:szCs w:val="16"/>
        </w:rPr>
        <w:t>专家组长；</w:t>
      </w:r>
      <w:r>
        <w:rPr>
          <w:spacing w:val="24"/>
          <w:sz w:val="16"/>
          <w:szCs w:val="16"/>
        </w:rPr>
        <w:t xml:space="preserve">   </w:t>
      </w:r>
      <w:r>
        <w:rPr>
          <w:position w:val="-39"/>
          <w:sz w:val="16"/>
          <w:szCs w:val="16"/>
        </w:rPr>
        <w:drawing>
          <wp:inline distT="0" distB="0" distL="0" distR="0">
            <wp:extent cx="768385" cy="520768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8385" cy="52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6" w:line="222" w:lineRule="auto"/>
        <w:ind w:left="5683"/>
        <w:rPr>
          <w:sz w:val="16"/>
          <w:szCs w:val="16"/>
        </w:rPr>
      </w:pPr>
      <w:r>
        <w:rPr>
          <w:spacing w:val="28"/>
          <w:sz w:val="16"/>
          <w:szCs w:val="16"/>
        </w:rPr>
        <w:t>2021年11月18日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88" w:line="223" w:lineRule="auto"/>
        <w:ind w:left="2937"/>
        <w:rPr>
          <w:sz w:val="27"/>
          <w:szCs w:val="27"/>
        </w:rPr>
      </w:pPr>
      <w:r>
        <w:rPr>
          <w:b/>
          <w:bCs/>
          <w:spacing w:val="-2"/>
          <w:sz w:val="27"/>
          <w:szCs w:val="27"/>
        </w:rPr>
        <w:t>图1</w:t>
      </w:r>
      <w:r>
        <w:rPr>
          <w:spacing w:val="37"/>
          <w:sz w:val="27"/>
          <w:szCs w:val="27"/>
        </w:rPr>
        <w:t xml:space="preserve"> </w:t>
      </w:r>
      <w:r>
        <w:rPr>
          <w:b/>
          <w:bCs/>
          <w:spacing w:val="-2"/>
          <w:sz w:val="27"/>
          <w:szCs w:val="27"/>
        </w:rPr>
        <w:t>专家论证会意见</w:t>
      </w:r>
    </w:p>
    <w:p>
      <w:pPr>
        <w:pStyle w:val="BodyText"/>
        <w:spacing w:before="244" w:line="222" w:lineRule="auto"/>
        <w:ind w:left="667"/>
      </w:pPr>
      <w:r>
        <w:rPr>
          <w:b/>
          <w:bCs/>
          <w:spacing w:val="5"/>
        </w:rPr>
        <w:t>5、省市场监督管理局初审，修改完善标准送审稿</w:t>
      </w:r>
    </w:p>
    <w:p>
      <w:pPr>
        <w:pStyle w:val="BodyText"/>
        <w:spacing w:before="211" w:line="357" w:lineRule="auto"/>
        <w:ind w:left="43" w:right="55" w:firstLine="620"/>
        <w:jc w:val="both"/>
        <w:sectPr>
          <w:footerReference w:type="default" r:id="rId17"/>
          <w:pgSz w:w="11910" w:h="16840"/>
          <w:pgMar w:top="1431" w:right="1786" w:bottom="1357" w:left="1786" w:header="0" w:footer="1219" w:gutter="0"/>
          <w:pgNumType w:start="13"/>
          <w:cols w:space="708"/>
        </w:sectPr>
      </w:pPr>
      <w:r>
        <w:rPr>
          <w:spacing w:val="18"/>
        </w:rPr>
        <w:t>2022年8-12月，山东省市场监督管</w:t>
      </w:r>
      <w:r>
        <w:rPr>
          <w:spacing w:val="17"/>
        </w:rPr>
        <w:t>理局组织专家对标</w:t>
      </w:r>
      <w:r>
        <w:t xml:space="preserve"> </w:t>
      </w:r>
      <w:r>
        <w:rPr>
          <w:spacing w:val="18"/>
        </w:rPr>
        <w:t>准(送审稿)进行了技术审查，并给出了《海湾纳潮量数值</w:t>
      </w:r>
      <w:r>
        <w:rPr>
          <w:spacing w:val="12"/>
        </w:rPr>
        <w:t xml:space="preserve"> </w:t>
      </w:r>
    </w:p>
    <w:p>
      <w:pPr>
        <w:pStyle w:val="BodyText"/>
        <w:spacing w:before="211" w:line="357" w:lineRule="auto"/>
        <w:ind w:left="43" w:right="55" w:firstLine="620"/>
        <w:jc w:val="both"/>
      </w:pPr>
      <w:r>
        <w:rPr>
          <w:spacing w:val="7"/>
        </w:rPr>
        <w:t>模拟技术指南》项目技术审查意见，提出了材</w:t>
      </w:r>
      <w:r>
        <w:rPr>
          <w:spacing w:val="6"/>
        </w:rPr>
        <w:t>料的完整性意</w:t>
      </w:r>
      <w:r>
        <w:t xml:space="preserve"> </w:t>
      </w:r>
      <w:r>
        <w:rPr>
          <w:spacing w:val="23"/>
        </w:rPr>
        <w:t>见0条，标准草案草稿意见9条，地方标准编制说</w:t>
      </w:r>
      <w:r>
        <w:rPr>
          <w:spacing w:val="22"/>
        </w:rPr>
        <w:t>明意见5</w:t>
      </w:r>
    </w:p>
    <w:p>
      <w:pPr>
        <w:pStyle w:val="BodyText"/>
        <w:spacing w:before="1" w:line="220" w:lineRule="auto"/>
        <w:ind w:left="43"/>
      </w:pPr>
      <w:r>
        <w:rPr>
          <w:spacing w:val="13"/>
        </w:rPr>
        <w:t>条，征求意见汇总处理表意见3条。标准起</w:t>
      </w:r>
      <w:r>
        <w:rPr>
          <w:spacing w:val="12"/>
        </w:rPr>
        <w:t>草组根据专家意</w:t>
      </w:r>
    </w:p>
    <w:p>
      <w:pPr>
        <w:spacing w:line="220" w:lineRule="auto"/>
        <w:sectPr>
          <w:footerReference w:type="default" r:id="rId18"/>
          <w:type w:val="nextPage"/>
          <w:pgSz w:w="11910" w:h="16840"/>
          <w:pgMar w:top="1431" w:right="1786" w:bottom="1357" w:left="1786" w:header="0" w:footer="1219" w:gutter="0"/>
          <w:pgNumType w:start="14"/>
          <w:cols w:space="708"/>
          <w:titlePg w:val="0"/>
        </w:sectPr>
      </w:pPr>
    </w:p>
    <w:p>
      <w:pPr>
        <w:pStyle w:val="BodyText"/>
        <w:spacing w:before="215" w:line="600" w:lineRule="exact"/>
        <w:ind w:left="37"/>
      </w:pPr>
      <w:r>
        <w:rPr>
          <w:spacing w:val="7"/>
          <w:position w:val="21"/>
        </w:rPr>
        <w:t>见,进一步完善了标准（送审稿</w:t>
      </w:r>
      <w:r>
        <w:rPr>
          <w:spacing w:val="-55"/>
          <w:position w:val="21"/>
        </w:rPr>
        <w:t>），</w:t>
      </w:r>
      <w:r>
        <w:rPr>
          <w:spacing w:val="7"/>
          <w:position w:val="21"/>
        </w:rPr>
        <w:t>规范编写了征求意见汇总</w:t>
      </w:r>
    </w:p>
    <w:p>
      <w:pPr>
        <w:pStyle w:val="BodyText"/>
        <w:spacing w:line="227" w:lineRule="auto"/>
        <w:ind w:left="36"/>
      </w:pPr>
      <w:r>
        <w:rPr>
          <w:spacing w:val="8"/>
        </w:rPr>
        <w:t>处理表，补充和调整了编制说明的格式和内容。</w:t>
      </w:r>
    </w:p>
    <w:p>
      <w:pPr>
        <w:pStyle w:val="BodyText"/>
        <w:spacing w:before="218" w:line="228" w:lineRule="auto"/>
        <w:ind w:left="668"/>
        <w:outlineLvl w:val="0"/>
      </w:pPr>
      <w:r>
        <w:rPr>
          <w:b/>
          <w:bCs/>
          <w:spacing w:val="6"/>
        </w:rPr>
        <w:t>6、经过专家审查，形成标准报批稿</w:t>
      </w:r>
    </w:p>
    <w:p>
      <w:pPr>
        <w:pStyle w:val="BodyText"/>
        <w:spacing w:before="223" w:line="357" w:lineRule="auto"/>
        <w:ind w:left="34" w:right="13" w:firstLine="635"/>
        <w:jc w:val="both"/>
      </w:pPr>
      <w:r>
        <w:rPr>
          <w:spacing w:val="2"/>
        </w:rPr>
        <w:t>2023</w:t>
      </w:r>
      <w:r>
        <w:rPr>
          <w:spacing w:val="-47"/>
        </w:rPr>
        <w:t xml:space="preserve"> </w:t>
      </w:r>
      <w:r>
        <w:rPr>
          <w:spacing w:val="2"/>
        </w:rPr>
        <w:t>年</w:t>
      </w:r>
      <w:r>
        <w:rPr>
          <w:spacing w:val="-66"/>
        </w:rPr>
        <w:t xml:space="preserve"> </w:t>
      </w:r>
      <w:r>
        <w:rPr>
          <w:spacing w:val="2"/>
        </w:rPr>
        <w:t>4</w:t>
      </w:r>
      <w:r>
        <w:rPr>
          <w:spacing w:val="-38"/>
        </w:rPr>
        <w:t xml:space="preserve"> </w:t>
      </w:r>
      <w:r>
        <w:rPr>
          <w:spacing w:val="2"/>
        </w:rPr>
        <w:t>月，山东省海洋局在济南组织召开了《海</w:t>
      </w:r>
      <w:r>
        <w:rPr>
          <w:spacing w:val="1"/>
        </w:rPr>
        <w:t>湾纳</w:t>
      </w:r>
      <w:r>
        <w:t xml:space="preserve"> </w:t>
      </w:r>
      <w:r>
        <w:rPr>
          <w:spacing w:val="8"/>
        </w:rPr>
        <w:t>潮量数值模拟技术指南》山东省地方标准专家审查会议，山</w:t>
      </w:r>
      <w:r>
        <w:rPr>
          <w:spacing w:val="14"/>
        </w:rPr>
        <w:t xml:space="preserve"> </w:t>
      </w:r>
      <w:r>
        <w:rPr>
          <w:spacing w:val="8"/>
        </w:rPr>
        <w:t>东省市场监督管理局对审查会议进行监督指导。来自中国海</w:t>
      </w:r>
      <w:r>
        <w:rPr>
          <w:spacing w:val="14"/>
        </w:rPr>
        <w:t xml:space="preserve"> </w:t>
      </w:r>
      <w:r>
        <w:rPr>
          <w:spacing w:val="7"/>
        </w:rPr>
        <w:t>洋大学等单位</w:t>
      </w:r>
      <w:r>
        <w:rPr>
          <w:spacing w:val="-63"/>
        </w:rPr>
        <w:t xml:space="preserve"> </w:t>
      </w:r>
      <w:r>
        <w:rPr>
          <w:spacing w:val="7"/>
        </w:rPr>
        <w:t>9</w:t>
      </w:r>
      <w:r>
        <w:rPr>
          <w:spacing w:val="-52"/>
        </w:rPr>
        <w:t xml:space="preserve"> </w:t>
      </w:r>
      <w:r>
        <w:rPr>
          <w:spacing w:val="7"/>
        </w:rPr>
        <w:t>名专家组成了审查委员会。审查委员会听取</w:t>
      </w:r>
      <w:r>
        <w:t xml:space="preserve"> </w:t>
      </w:r>
      <w:r>
        <w:rPr>
          <w:spacing w:val="8"/>
        </w:rPr>
        <w:t>了标准编制情况汇报，对标准文本和标准编制说明进行了逐</w:t>
      </w:r>
      <w:r>
        <w:rPr>
          <w:spacing w:val="14"/>
        </w:rPr>
        <w:t xml:space="preserve"> </w:t>
      </w:r>
      <w:r>
        <w:rPr>
          <w:spacing w:val="8"/>
        </w:rPr>
        <w:t>章、逐条审查。审查委员会对标准材料提出了审查意见，标</w:t>
      </w:r>
      <w:r>
        <w:rPr>
          <w:spacing w:val="14"/>
        </w:rPr>
        <w:t xml:space="preserve"> </w:t>
      </w:r>
      <w:r>
        <w:rPr>
          <w:spacing w:val="8"/>
        </w:rPr>
        <w:t>准起草组根据审查意见对标准进行了修改完善，审查委员会</w:t>
      </w:r>
      <w:r>
        <w:rPr>
          <w:spacing w:val="14"/>
        </w:rPr>
        <w:t xml:space="preserve"> </w:t>
      </w:r>
      <w:r>
        <w:rPr>
          <w:spacing w:val="8"/>
        </w:rPr>
        <w:t>对修改内容予以确认，建议标准名称修改为《海湾纳潮量数</w:t>
      </w:r>
      <w:r>
        <w:rPr>
          <w:spacing w:val="17"/>
        </w:rPr>
        <w:t xml:space="preserve"> </w:t>
      </w:r>
      <w:r>
        <w:rPr>
          <w:spacing w:val="8"/>
        </w:rPr>
        <w:t>值计算技术规程》。会议一致同意该标准通过审查，要求起</w:t>
      </w:r>
      <w:r>
        <w:rPr>
          <w:spacing w:val="14"/>
        </w:rPr>
        <w:t xml:space="preserve"> </w:t>
      </w:r>
      <w:r>
        <w:rPr>
          <w:spacing w:val="8"/>
        </w:rPr>
        <w:t>草单位尽快形成报批材料后上报山东省市场监督管理局。标</w:t>
      </w:r>
      <w:r>
        <w:rPr>
          <w:spacing w:val="14"/>
        </w:rPr>
        <w:t xml:space="preserve"> </w:t>
      </w:r>
      <w:r>
        <w:rPr>
          <w:spacing w:val="13"/>
        </w:rPr>
        <w:t>准起草组根据专家审查会意见，形成了标准（报批稿</w:t>
      </w:r>
      <w:r>
        <w:rPr>
          <w:spacing w:val="-44"/>
        </w:rPr>
        <w:t>），</w:t>
      </w:r>
      <w:r>
        <w:rPr>
          <w:spacing w:val="13"/>
        </w:rPr>
        <w:t>报</w:t>
      </w:r>
    </w:p>
    <w:p>
      <w:pPr>
        <w:pStyle w:val="BodyText"/>
        <w:spacing w:before="1" w:line="227" w:lineRule="auto"/>
        <w:ind w:left="63"/>
      </w:pPr>
      <w:r>
        <w:rPr>
          <w:spacing w:val="4"/>
        </w:rPr>
        <w:t>山东省市场监督管理局。</w:t>
      </w:r>
    </w:p>
    <w:p>
      <w:pPr>
        <w:spacing w:line="227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9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https://d.book118.com/685000214141011040</w:t>
        </w:r>
      </w:hyperlink>
    </w:p>
    <w:p>
      <w:pPr>
        <w:spacing w:line="227" w:lineRule="auto"/>
      </w:pPr>
    </w:p>
    <w:sectPr>
      <w:footerReference w:type="default" r:id="rId20"/>
      <w:pgSz w:w="11906" w:h="16839"/>
      <w:pgMar w:top="1431" w:right="1785" w:bottom="1384" w:left="1785" w:header="0" w:footer="1222" w:gutter="0"/>
      <w:pgNumType w:start="1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143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3" w:lineRule="auto"/>
      <w:ind w:left="413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13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6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13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6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4103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7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4103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7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133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143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12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12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13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13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12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12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3" w:lineRule="auto"/>
      <w:ind w:left="413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FangSong" w:eastAsia="FangSong" w:hAnsi="FangSong" w:cs="FangSong"/>
      <w:sz w:val="31"/>
      <w:szCs w:val="3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image" Target="media/image1.png" /><Relationship Id="rId17" Type="http://schemas.openxmlformats.org/officeDocument/2006/relationships/footer" Target="footer13.xml" /><Relationship Id="rId18" Type="http://schemas.openxmlformats.org/officeDocument/2006/relationships/footer" Target="footer14.xml" /><Relationship Id="rId19" Type="http://schemas.openxmlformats.org/officeDocument/2006/relationships/hyperlink" Target="https://d.book118.com/685000214141011040" TargetMode="External" /><Relationship Id="rId2" Type="http://schemas.openxmlformats.org/officeDocument/2006/relationships/webSettings" Target="webSettings.xml" /><Relationship Id="rId20" Type="http://schemas.openxmlformats.org/officeDocument/2006/relationships/footer" Target="footer15.xml" /><Relationship Id="rId21" Type="http://schemas.openxmlformats.org/officeDocument/2006/relationships/theme" Target="theme/theme1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2024-01-08T14:48:46Z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2024-01-08T14:48:49Z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659b9aca98caa6001fdc471ewl</vt:lpwstr>
  </property>
</Properties>
</file>