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2018-2023年山东中医药高等专科学校高职单招（数学／语文／英语）历年常考试题库含答案解析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《李将军列传》中，李广和李蔡的对比描写，主要是为了表现李广的（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A.骁勇善战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B.爱护士卒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C.乐观旷达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D.白首未封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下列各句中，“数”字作“计算”义解的是（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457708" cy="160036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708" cy="16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《风波》所描写的事件背景是（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A.1911年辛亥革命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B.1919年五四运动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C.1917年张勋复辟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D.1905年科举制度废除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北宋时期，第一位大量制作慢词的词人是（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《郑伯克段于鄢》中详写的是（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A.战争所以成败的原因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B.战争的场面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C.置姜氏于城颍的原因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D.郑伯克段于鄢的经过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宋代作家中，文艺成就最为全面的一位作家是（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《红楼梦》的体裁是（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A.长篇章回白话小说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B.长篇文言文小说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C.诗体韵文小说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D.现实主义小说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马致远的《天净沙·秋思》最突出的艺术特色是（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A.设景抒情、时空跳跃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B.设景抒情、多用比兴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C.借景抒情、寓情于景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D.借景抒情、多用比兴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王维在《山居秋暝》诗中，流露出隐居山中之意的诗句是（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A.空山新雨后，天气晚来秋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B.明月松间照，清泉石上流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C.竹喧归浣女，莲动下渔舟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D.随意春芳歇，王孙自可留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孟子《寡人之于国也》所言“王道”的意思是（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A.称王天下的方法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B.用仁政治理天下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C.夺取王位的方法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D.用武力统一天下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马伶在《鸣风记》扮演的是（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B.杨继盛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C.夏言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下列属于北宋豪放词人的是（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《风波》、《断魂枪》、《苦恼》的作者依次是（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A.鲁迅、契诃夫、老舍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B.契诃夫、鲁迅、老舍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C.鲁迅、老舍、契诃夫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D.契诃夫、老舍、鲁迅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欧·亨利是19世纪（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https://d.book118.com/685104233330011112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685104233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