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6B1B" w:rsidP="00356B1B">
      <w:pPr>
        <w:pStyle w:val="NormalWeb"/>
        <w:spacing w:before="0" w:beforeAutospacing="0" w:after="0" w:afterAutospacing="0"/>
        <w:jc w:val="center"/>
        <w:rPr>
          <w:color w:val="000000"/>
          <w:sz w:val="44"/>
          <w:szCs w:val="44"/>
        </w:rPr>
      </w:pPr>
      <w:r>
        <w:rPr>
          <w:rFonts w:hint="eastAsia"/>
          <w:color w:val="000000"/>
          <w:sz w:val="44"/>
          <w:szCs w:val="44"/>
        </w:rPr>
        <w:t>﻿2024贵州省建筑安全员《A证》考试题库</w:t>
      </w:r>
    </w:p>
    <w:p w:rsidR="00356B1B" w:rsidP="00356B1B">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356B1B" w:rsidP="00356B1B">
      <w:pPr>
        <w:jc w:val="left"/>
        <w:rPr>
          <w:rFonts w:ascii="宋体" w:hAnsi="宋体" w:cs="宋体"/>
          <w:sz w:val="24"/>
          <w:szCs w:val="24"/>
        </w:rPr>
      </w:pPr>
      <w:r>
        <w:rPr>
          <w:rFonts w:ascii="Times New Roman" w:hAnsi="Times New Roman" w:cs="Times New Roman"/>
          <w:color w:val="000000"/>
          <w:sz w:val="27"/>
          <w:szCs w:val="27"/>
        </w:rPr>
        <w:br/>
      </w:r>
    </w:p>
    <w:p w:rsidR="00356B1B" w:rsidP="00356B1B">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356B1B" w:rsidP="00356B1B">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建筑工程的发包单位（</w:t>
      </w:r>
      <w:r>
        <w:rPr>
          <w:rFonts w:ascii="Times New Roman" w:hAnsi="Times New Roman" w:cs="Times New Roman"/>
          <w:color w:val="000000"/>
          <w:sz w:val="27"/>
          <w:szCs w:val="27"/>
        </w:rPr>
        <w:t>B</w:t>
      </w:r>
      <w:r>
        <w:rPr>
          <w:rFonts w:ascii="Times New Roman" w:hAnsi="Times New Roman" w:cs="Times New Roman"/>
          <w:color w:val="000000"/>
          <w:sz w:val="27"/>
          <w:szCs w:val="27"/>
        </w:rPr>
        <w:t>）将建筑工程的勘察、设计、施工、设备采购一并发包给一个工程总承包单位。</w:t>
      </w:r>
      <w:r>
        <w:rPr>
          <w:rFonts w:ascii="Times New Roman" w:hAnsi="Times New Roman" w:cs="Times New Roman"/>
          <w:color w:val="000000"/>
          <w:sz w:val="27"/>
          <w:szCs w:val="27"/>
        </w:rPr>
        <w:br/>
        <w:t>A.</w:t>
      </w:r>
      <w:r>
        <w:rPr>
          <w:rFonts w:ascii="Times New Roman" w:hAnsi="Times New Roman" w:cs="Times New Roman"/>
          <w:color w:val="000000"/>
          <w:sz w:val="27"/>
          <w:szCs w:val="27"/>
        </w:rPr>
        <w:t>不得</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可以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应当</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必须</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工作边沿无维护设施或维护设施高度低于（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）的，必须设置防护设施。</w:t>
      </w:r>
      <w:r>
        <w:rPr>
          <w:rFonts w:ascii="Times New Roman" w:hAnsi="Times New Roman" w:cs="Times New Roman"/>
          <w:color w:val="000000"/>
          <w:sz w:val="27"/>
          <w:szCs w:val="27"/>
        </w:rPr>
        <w:br/>
        <w:t>A.600mm B.700mm C.800mm D.900mm</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建设工程实行施工总承包的，由总承包单位对施工现场的安全生产（</w:t>
      </w:r>
      <w:r>
        <w:rPr>
          <w:rFonts w:ascii="Times New Roman" w:hAnsi="Times New Roman" w:cs="Times New Roman"/>
          <w:color w:val="000000"/>
          <w:sz w:val="27"/>
          <w:szCs w:val="27"/>
        </w:rPr>
        <w:t>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负连带责任</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负相关责任</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负总责</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不负责</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当碗扣式钢管脚手架高度小于或等于</w:t>
      </w:r>
      <w:r>
        <w:rPr>
          <w:rFonts w:ascii="Times New Roman" w:hAnsi="Times New Roman" w:cs="Times New Roman"/>
          <w:color w:val="000000"/>
          <w:sz w:val="27"/>
          <w:szCs w:val="27"/>
        </w:rPr>
        <w:t>24m</w:t>
      </w:r>
      <w:r>
        <w:rPr>
          <w:rFonts w:ascii="Times New Roman" w:hAnsi="Times New Roman" w:cs="Times New Roman"/>
          <w:color w:val="000000"/>
          <w:sz w:val="27"/>
          <w:szCs w:val="27"/>
        </w:rPr>
        <w:t>时，每隔（</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）应设置一组竖向通高斜杆。</w:t>
      </w:r>
      <w:r>
        <w:rPr>
          <w:rFonts w:ascii="Times New Roman" w:hAnsi="Times New Roman" w:cs="Times New Roman"/>
          <w:color w:val="000000"/>
          <w:sz w:val="27"/>
          <w:szCs w:val="27"/>
        </w:rPr>
        <w:br/>
        <w:t>A.</w:t>
      </w:r>
      <w:r>
        <w:rPr>
          <w:rFonts w:ascii="Times New Roman" w:hAnsi="Times New Roman" w:cs="Times New Roman"/>
          <w:color w:val="000000"/>
          <w:sz w:val="27"/>
          <w:szCs w:val="27"/>
        </w:rPr>
        <w:t>三跨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四跨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五跨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六跨</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边长在（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）以上的洞口，四周设防护栏杆，洞口下张设安全平网。</w:t>
      </w:r>
      <w:r>
        <w:rPr>
          <w:rFonts w:ascii="Times New Roman" w:hAnsi="Times New Roman" w:cs="Times New Roman"/>
          <w:color w:val="000000"/>
          <w:sz w:val="27"/>
          <w:szCs w:val="27"/>
        </w:rPr>
        <w:br/>
        <w:t>A.25cm B.50cm C.75cm D.150cm</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下列配电系统中，不属于三级配电是指（</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总配电箱</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分配电箱</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开关箱</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控制按钮</w:t>
      </w:r>
      <w:r>
        <w:rPr>
          <w:rFonts w:ascii="Times New Roman" w:hAnsi="Times New Roman" w:cs="Times New Roman"/>
          <w:color w:val="000000"/>
          <w:sz w:val="27"/>
          <w:szCs w:val="27"/>
        </w:rPr>
        <w:br/>
      </w:r>
      <w:r>
        <w:rPr>
          <w:rFonts w:ascii="Times New Roman" w:hAnsi="Times New Roman" w:cs="Times New Roman"/>
          <w:color w:val="000000"/>
          <w:sz w:val="27"/>
          <w:szCs w:val="27"/>
        </w:rPr>
        <w:br/>
      </w:r>
    </w:p>
    <w:p w:rsidR="00356B1B" w:rsidP="00356B1B">
      <w:pPr>
        <w:rPr>
          <w:rFonts w:ascii="宋体" w:hAnsi="宋体" w:cs="宋体"/>
          <w:sz w:val="24"/>
          <w:szCs w:val="24"/>
        </w:rPr>
      </w:pPr>
      <w:r>
        <w:rPr>
          <w:rFonts w:ascii="Times New Roman" w:hAnsi="Times New Roman" w:cs="Times New Roman"/>
          <w:color w:val="000000"/>
          <w:sz w:val="27"/>
          <w:szCs w:val="27"/>
        </w:rPr>
        <w:t>7.</w:t>
      </w:r>
      <w:r>
        <w:rPr>
          <w:rFonts w:ascii="Times New Roman" w:hAnsi="Times New Roman" w:cs="Times New Roman"/>
          <w:color w:val="000000"/>
          <w:sz w:val="27"/>
          <w:szCs w:val="27"/>
        </w:rPr>
        <w:t>在潮湿场所施工，照明电源电压不应大于（</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A.36V B.24V C.12V D.6V</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参与高大模板支模体系方案论证的专家组成员应当由（</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）名及以上符合相关专业要求的专家组成。本项目参建各方的人员不得以专家身份参加专家论证会。</w:t>
      </w:r>
      <w:r>
        <w:rPr>
          <w:rFonts w:ascii="Times New Roman" w:hAnsi="Times New Roman" w:cs="Times New Roman"/>
          <w:color w:val="000000"/>
          <w:sz w:val="27"/>
          <w:szCs w:val="27"/>
        </w:rPr>
        <w:br/>
        <w:t>A.3</w:t>
      </w:r>
      <w:r>
        <w:rPr>
          <w:rFonts w:ascii="Times New Roman" w:hAnsi="Times New Roman" w:cs="Times New Roman"/>
          <w:color w:val="000000"/>
          <w:sz w:val="27"/>
          <w:szCs w:val="27"/>
        </w:rPr>
        <w:t>名</w:t>
      </w:r>
      <w:r>
        <w:rPr>
          <w:rFonts w:ascii="Times New Roman" w:hAnsi="Times New Roman" w:cs="Times New Roman"/>
          <w:color w:val="000000"/>
          <w:sz w:val="27"/>
          <w:szCs w:val="27"/>
        </w:rPr>
        <w:t xml:space="preserve"> B.4</w:t>
      </w:r>
      <w:r>
        <w:rPr>
          <w:rFonts w:ascii="Times New Roman" w:hAnsi="Times New Roman" w:cs="Times New Roman"/>
          <w:color w:val="000000"/>
          <w:sz w:val="27"/>
          <w:szCs w:val="27"/>
        </w:rPr>
        <w:t>名</w:t>
      </w:r>
      <w:r>
        <w:rPr>
          <w:rFonts w:ascii="Times New Roman" w:hAnsi="Times New Roman" w:cs="Times New Roman"/>
          <w:color w:val="000000"/>
          <w:sz w:val="27"/>
          <w:szCs w:val="27"/>
        </w:rPr>
        <w:t xml:space="preserve"> C.5</w:t>
      </w:r>
      <w:r>
        <w:rPr>
          <w:rFonts w:ascii="Times New Roman" w:hAnsi="Times New Roman" w:cs="Times New Roman"/>
          <w:color w:val="000000"/>
          <w:sz w:val="27"/>
          <w:szCs w:val="27"/>
        </w:rPr>
        <w:t>名</w:t>
      </w:r>
      <w:r>
        <w:rPr>
          <w:rFonts w:ascii="Times New Roman" w:hAnsi="Times New Roman" w:cs="Times New Roman"/>
          <w:color w:val="000000"/>
          <w:sz w:val="27"/>
          <w:szCs w:val="27"/>
        </w:rPr>
        <w:t xml:space="preserve"> D.8</w:t>
      </w:r>
      <w:r>
        <w:rPr>
          <w:rFonts w:ascii="Times New Roman" w:hAnsi="Times New Roman" w:cs="Times New Roman"/>
          <w:color w:val="000000"/>
          <w:sz w:val="27"/>
          <w:szCs w:val="27"/>
        </w:rPr>
        <w:t>名</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两个以上生产经营单位在同一作业区域内进行可能危及对方安全生产的生产经营活动，未签订安全生产管理协议或者未指定专职安全生产管理人员进行安全检查与协调的，责令限期改正，逾期未改正的（</w:t>
      </w:r>
      <w:r>
        <w:rPr>
          <w:rFonts w:ascii="Times New Roman" w:hAnsi="Times New Roman" w:cs="Times New Roman"/>
          <w:color w:val="000000"/>
          <w:sz w:val="27"/>
          <w:szCs w:val="27"/>
        </w:rPr>
        <w:t>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交纳罚款</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及时报告有关部门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吊销营业执照</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责令停产停业</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《安全生产法》规定</w:t>
      </w:r>
      <w:r>
        <w:rPr>
          <w:rFonts w:ascii="Times New Roman" w:hAnsi="Times New Roman" w:cs="Times New Roman"/>
          <w:color w:val="000000"/>
          <w:sz w:val="27"/>
          <w:szCs w:val="27"/>
        </w:rPr>
        <w:t>,</w:t>
      </w:r>
      <w:r>
        <w:rPr>
          <w:rFonts w:ascii="Times New Roman" w:hAnsi="Times New Roman" w:cs="Times New Roman"/>
          <w:color w:val="000000"/>
          <w:sz w:val="27"/>
          <w:szCs w:val="27"/>
        </w:rPr>
        <w:t>生产经营单位的</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对本单位的安全生产工作全面负责。</w:t>
      </w:r>
      <w:r>
        <w:rPr>
          <w:rFonts w:ascii="Times New Roman" w:hAnsi="Times New Roman" w:cs="Times New Roman"/>
          <w:color w:val="000000"/>
          <w:sz w:val="27"/>
          <w:szCs w:val="27"/>
        </w:rPr>
        <w:br/>
        <w:t>A.</w:t>
      </w:r>
      <w:r>
        <w:rPr>
          <w:rFonts w:ascii="Times New Roman" w:hAnsi="Times New Roman" w:cs="Times New Roman"/>
          <w:color w:val="000000"/>
          <w:sz w:val="27"/>
          <w:szCs w:val="27"/>
        </w:rPr>
        <w:t>项目经理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技术负责人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主要负责人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法人</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劳务分包企业建设工程项目施工人员</w:t>
      </w:r>
      <w:r>
        <w:rPr>
          <w:rFonts w:ascii="Times New Roman" w:hAnsi="Times New Roman" w:cs="Times New Roman"/>
          <w:color w:val="000000"/>
          <w:sz w:val="27"/>
          <w:szCs w:val="27"/>
        </w:rPr>
        <w:t>50</w:t>
      </w:r>
      <w:r>
        <w:rPr>
          <w:rFonts w:ascii="Times New Roman" w:hAnsi="Times New Roman" w:cs="Times New Roman"/>
          <w:color w:val="000000"/>
          <w:sz w:val="27"/>
          <w:szCs w:val="27"/>
        </w:rPr>
        <w:t>～</w:t>
      </w:r>
      <w:r>
        <w:rPr>
          <w:rFonts w:ascii="Times New Roman" w:hAnsi="Times New Roman" w:cs="Times New Roman"/>
          <w:color w:val="000000"/>
          <w:sz w:val="27"/>
          <w:szCs w:val="27"/>
        </w:rPr>
        <w:t>200</w:t>
      </w:r>
      <w:r>
        <w:rPr>
          <w:rFonts w:ascii="Times New Roman" w:hAnsi="Times New Roman" w:cs="Times New Roman"/>
          <w:color w:val="000000"/>
          <w:sz w:val="27"/>
          <w:szCs w:val="27"/>
        </w:rPr>
        <w:t>人的</w:t>
      </w:r>
      <w:r>
        <w:rPr>
          <w:rFonts w:ascii="Times New Roman" w:hAnsi="Times New Roman" w:cs="Times New Roman"/>
          <w:color w:val="000000"/>
          <w:sz w:val="27"/>
          <w:szCs w:val="27"/>
        </w:rPr>
        <w:t>,</w:t>
      </w:r>
      <w:r>
        <w:rPr>
          <w:rFonts w:ascii="Times New Roman" w:hAnsi="Times New Roman" w:cs="Times New Roman"/>
          <w:color w:val="000000"/>
          <w:sz w:val="27"/>
          <w:szCs w:val="27"/>
        </w:rPr>
        <w:t>应当配备</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名专职安全生产管理人员。</w:t>
      </w:r>
      <w:r>
        <w:rPr>
          <w:rFonts w:ascii="Times New Roman" w:hAnsi="Times New Roman" w:cs="Times New Roman"/>
          <w:color w:val="000000"/>
          <w:sz w:val="27"/>
          <w:szCs w:val="27"/>
        </w:rPr>
        <w:br/>
        <w:t>A.1 B.2 C.3 D.5</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任何单位或者个人对事故隐患或者安全生产违法行为，（</w:t>
      </w:r>
      <w:r>
        <w:rPr>
          <w:rFonts w:ascii="Times New Roman" w:hAnsi="Times New Roman" w:cs="Times New Roman"/>
          <w:color w:val="000000"/>
          <w:sz w:val="27"/>
          <w:szCs w:val="27"/>
        </w:rPr>
        <w:t>B</w:t>
      </w:r>
      <w:r>
        <w:rPr>
          <w:rFonts w:ascii="Times New Roman" w:hAnsi="Times New Roman" w:cs="Times New Roman"/>
          <w:color w:val="000000"/>
          <w:sz w:val="27"/>
          <w:szCs w:val="27"/>
        </w:rPr>
        <w:t>）向负有安全生产监督管理职责的部门报告或者举报。</w:t>
      </w:r>
      <w:r>
        <w:rPr>
          <w:rFonts w:ascii="Times New Roman" w:hAnsi="Times New Roman" w:cs="Times New Roman"/>
          <w:color w:val="000000"/>
          <w:sz w:val="27"/>
          <w:szCs w:val="27"/>
        </w:rPr>
        <w:br/>
        <w:t>A.</w:t>
      </w:r>
      <w:r>
        <w:rPr>
          <w:rFonts w:ascii="Times New Roman" w:hAnsi="Times New Roman" w:cs="Times New Roman"/>
          <w:color w:val="000000"/>
          <w:sz w:val="27"/>
          <w:szCs w:val="27"/>
        </w:rPr>
        <w:t>无权</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均有权</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应逐级</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应越级</w:t>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Times New Roman" w:hAnsi="Times New Roman" w:cs="Times New Roman"/>
          <w:color w:val="000000"/>
          <w:sz w:val="27"/>
          <w:szCs w:val="27"/>
        </w:rPr>
        <w:t>建筑设计单位和建筑施工企业对建设单位违反法律，行政法规和建筑</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https://d.book118.com/685122114214011120</w:t>
        </w:r>
      </w:hyperlink>
    </w:p>
    <w:p w:rsidR="00356B1B" w:rsidP="00356B1B">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B5737"/>
    <w:rsid w:val="00356B1B"/>
    <w:rsid w:val="00AB5737"/>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56B1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85122114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5595</Words>
  <Characters>31894</Characters>
  <Application>Microsoft Office Word</Application>
  <DocSecurity>0</DocSecurity>
  <Lines>265</Lines>
  <Paragraphs>74</Paragraphs>
  <ScaleCrop>false</ScaleCrop>
  <Company/>
  <LinksUpToDate>false</LinksUpToDate>
  <CharactersWithSpaces>37415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2024-03-07T17:41:00Z</dcterms:created>
  <dcterms:modified xsi:type="dcterms:W3CDTF">2024-03-07T17:41:00Z</dcterms:modified>
</cp:coreProperties>
</file>