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空分机合作协议书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40" w:history="1">
        <w:r>
          <w:rPr>
            <w:rFonts w:ascii="仿宋" w:eastAsia="仿宋" w:hAnsi="仿宋" w:cs="仿宋" w:hint="eastAsia"/>
            <w:lang w:eastAsia="zh-CN"/>
          </w:rPr>
          <w:t>前言</w:t>
        </w:r>
        <w:r>
          <w:tab/>
        </w:r>
        <w:r>
          <w:fldChar w:fldCharType="begin"/>
        </w:r>
        <w:r>
          <w:instrText xml:space="preserve"> PAGEREF _Toc17540 \h </w:instrText>
        </w:r>
        <w:r>
          <w:fldChar w:fldCharType="separate"/>
        </w:r>
        <w:r>
          <w:t>3</w:t>
        </w:r>
        <w:r>
          <w:fldChar w:fldCharType="end"/>
        </w:r>
      </w:hyperlink>
    </w:p>
    <w:p>
      <w:pPr>
        <w:pStyle w:val="TOC1"/>
        <w:tabs>
          <w:tab w:val="right" w:leader="dot" w:pos="8306"/>
        </w:tabs>
      </w:pPr>
      <w:hyperlink w:anchor="_Toc23866" w:history="1">
        <w:r>
          <w:rPr>
            <w:rFonts w:ascii="仿宋" w:eastAsia="仿宋" w:hAnsi="仿宋" w:cs="仿宋" w:hint="eastAsia"/>
            <w:lang w:eastAsia="zh-CN"/>
          </w:rPr>
          <w:t>一、空分机项目建设地分析</w:t>
        </w:r>
        <w:r>
          <w:tab/>
        </w:r>
        <w:r>
          <w:fldChar w:fldCharType="begin"/>
        </w:r>
        <w:r>
          <w:instrText xml:space="preserve"> PAGEREF _Toc23866 \h </w:instrText>
        </w:r>
        <w:r>
          <w:fldChar w:fldCharType="separate"/>
        </w:r>
        <w:r>
          <w:t>3</w:t>
        </w:r>
        <w:r>
          <w:fldChar w:fldCharType="end"/>
        </w:r>
      </w:hyperlink>
    </w:p>
    <w:p>
      <w:pPr>
        <w:pStyle w:val="TOC2"/>
        <w:tabs>
          <w:tab w:val="right" w:leader="dot" w:pos="8306"/>
        </w:tabs>
      </w:pPr>
      <w:hyperlink w:anchor="_Toc26567" w:history="1">
        <w:r>
          <w:rPr>
            <w:rFonts w:ascii="仿宋" w:eastAsia="仿宋" w:hAnsi="仿宋" w:cs="仿宋" w:hint="eastAsia"/>
            <w:lang w:eastAsia="zh-CN"/>
          </w:rPr>
          <w:t>(一)、空分机项目选址原则</w:t>
        </w:r>
        <w:r>
          <w:tab/>
        </w:r>
        <w:r>
          <w:fldChar w:fldCharType="begin"/>
        </w:r>
        <w:r>
          <w:instrText xml:space="preserve"> PAGEREF _Toc26567 \h </w:instrText>
        </w:r>
        <w:r>
          <w:fldChar w:fldCharType="separate"/>
        </w:r>
        <w:r>
          <w:t>3</w:t>
        </w:r>
        <w:r>
          <w:fldChar w:fldCharType="end"/>
        </w:r>
      </w:hyperlink>
    </w:p>
    <w:p>
      <w:pPr>
        <w:pStyle w:val="TOC2"/>
        <w:tabs>
          <w:tab w:val="right" w:leader="dot" w:pos="8306"/>
        </w:tabs>
      </w:pPr>
      <w:hyperlink w:anchor="_Toc12609" w:history="1">
        <w:r>
          <w:rPr>
            <w:rFonts w:ascii="仿宋" w:eastAsia="仿宋" w:hAnsi="仿宋" w:cs="仿宋" w:hint="eastAsia"/>
            <w:lang w:eastAsia="zh-CN"/>
          </w:rPr>
          <w:t>(二)、空分机项目选址</w:t>
        </w:r>
        <w:r>
          <w:tab/>
        </w:r>
        <w:r>
          <w:fldChar w:fldCharType="begin"/>
        </w:r>
        <w:r>
          <w:instrText xml:space="preserve"> PAGEREF _Toc12609 \h </w:instrText>
        </w:r>
        <w:r>
          <w:fldChar w:fldCharType="separate"/>
        </w:r>
        <w:r>
          <w:t>4</w:t>
        </w:r>
        <w:r>
          <w:fldChar w:fldCharType="end"/>
        </w:r>
      </w:hyperlink>
    </w:p>
    <w:p>
      <w:pPr>
        <w:pStyle w:val="TOC2"/>
        <w:tabs>
          <w:tab w:val="right" w:leader="dot" w:pos="8306"/>
        </w:tabs>
      </w:pPr>
      <w:hyperlink w:anchor="_Toc9188" w:history="1">
        <w:r>
          <w:rPr>
            <w:rFonts w:ascii="仿宋" w:eastAsia="仿宋" w:hAnsi="仿宋" w:cs="仿宋" w:hint="eastAsia"/>
            <w:lang w:eastAsia="zh-CN"/>
          </w:rPr>
          <w:t>(三)、建设条件分析</w:t>
        </w:r>
        <w:r>
          <w:tab/>
        </w:r>
        <w:r>
          <w:fldChar w:fldCharType="begin"/>
        </w:r>
        <w:r>
          <w:instrText xml:space="preserve"> PAGEREF _Toc9188 \h </w:instrText>
        </w:r>
        <w:r>
          <w:fldChar w:fldCharType="separate"/>
        </w:r>
        <w:r>
          <w:t>4</w:t>
        </w:r>
        <w:r>
          <w:fldChar w:fldCharType="end"/>
        </w:r>
      </w:hyperlink>
    </w:p>
    <w:p>
      <w:pPr>
        <w:pStyle w:val="TOC2"/>
        <w:tabs>
          <w:tab w:val="right" w:leader="dot" w:pos="8306"/>
        </w:tabs>
      </w:pPr>
      <w:hyperlink w:anchor="_Toc32634" w:history="1">
        <w:r>
          <w:rPr>
            <w:rFonts w:ascii="仿宋" w:eastAsia="仿宋" w:hAnsi="仿宋" w:cs="仿宋" w:hint="eastAsia"/>
            <w:lang w:eastAsia="zh-CN"/>
          </w:rPr>
          <w:t>(四)、用地控制指标</w:t>
        </w:r>
        <w:r>
          <w:tab/>
        </w:r>
        <w:r>
          <w:fldChar w:fldCharType="begin"/>
        </w:r>
        <w:r>
          <w:instrText xml:space="preserve"> PAGEREF _Toc32634 \h </w:instrText>
        </w:r>
        <w:r>
          <w:fldChar w:fldCharType="separate"/>
        </w:r>
        <w:r>
          <w:t>5</w:t>
        </w:r>
        <w:r>
          <w:fldChar w:fldCharType="end"/>
        </w:r>
      </w:hyperlink>
    </w:p>
    <w:p>
      <w:pPr>
        <w:pStyle w:val="TOC2"/>
        <w:tabs>
          <w:tab w:val="right" w:leader="dot" w:pos="8306"/>
        </w:tabs>
      </w:pPr>
      <w:hyperlink w:anchor="_Toc12332" w:history="1">
        <w:r>
          <w:rPr>
            <w:rFonts w:ascii="仿宋" w:eastAsia="仿宋" w:hAnsi="仿宋" w:cs="仿宋" w:hint="eastAsia"/>
            <w:lang w:eastAsia="zh-CN"/>
          </w:rPr>
          <w:t>(五)、用地总体要求</w:t>
        </w:r>
        <w:r>
          <w:tab/>
        </w:r>
        <w:r>
          <w:fldChar w:fldCharType="begin"/>
        </w:r>
        <w:r>
          <w:instrText xml:space="preserve"> PAGEREF _Toc12332 \h </w:instrText>
        </w:r>
        <w:r>
          <w:fldChar w:fldCharType="separate"/>
        </w:r>
        <w:r>
          <w:t>6</w:t>
        </w:r>
        <w:r>
          <w:fldChar w:fldCharType="end"/>
        </w:r>
      </w:hyperlink>
    </w:p>
    <w:p>
      <w:pPr>
        <w:pStyle w:val="TOC2"/>
        <w:tabs>
          <w:tab w:val="right" w:leader="dot" w:pos="8306"/>
        </w:tabs>
      </w:pPr>
      <w:hyperlink w:anchor="_Toc31210" w:history="1">
        <w:r>
          <w:rPr>
            <w:rFonts w:ascii="仿宋" w:eastAsia="仿宋" w:hAnsi="仿宋" w:cs="仿宋" w:hint="eastAsia"/>
            <w:lang w:eastAsia="zh-CN"/>
          </w:rPr>
          <w:t>(六)、节约用地措施</w:t>
        </w:r>
        <w:r>
          <w:tab/>
        </w:r>
        <w:r>
          <w:fldChar w:fldCharType="begin"/>
        </w:r>
        <w:r>
          <w:instrText xml:space="preserve"> PAGEREF _Toc31210 \h </w:instrText>
        </w:r>
        <w:r>
          <w:fldChar w:fldCharType="separate"/>
        </w:r>
        <w:r>
          <w:t>7</w:t>
        </w:r>
        <w:r>
          <w:fldChar w:fldCharType="end"/>
        </w:r>
      </w:hyperlink>
    </w:p>
    <w:p>
      <w:pPr>
        <w:pStyle w:val="TOC2"/>
        <w:tabs>
          <w:tab w:val="right" w:leader="dot" w:pos="8306"/>
        </w:tabs>
      </w:pPr>
      <w:hyperlink w:anchor="_Toc22179" w:history="1">
        <w:r>
          <w:rPr>
            <w:rFonts w:ascii="仿宋" w:eastAsia="仿宋" w:hAnsi="仿宋" w:cs="仿宋" w:hint="eastAsia"/>
            <w:lang w:eastAsia="zh-CN"/>
          </w:rPr>
          <w:t>(七)、总图布置方案</w:t>
        </w:r>
        <w:r>
          <w:tab/>
        </w:r>
        <w:r>
          <w:fldChar w:fldCharType="begin"/>
        </w:r>
        <w:r>
          <w:instrText xml:space="preserve"> PAGEREF _Toc22179 \h </w:instrText>
        </w:r>
        <w:r>
          <w:fldChar w:fldCharType="separate"/>
        </w:r>
        <w:r>
          <w:t>9</w:t>
        </w:r>
        <w:r>
          <w:fldChar w:fldCharType="end"/>
        </w:r>
      </w:hyperlink>
    </w:p>
    <w:p>
      <w:pPr>
        <w:pStyle w:val="TOC2"/>
        <w:tabs>
          <w:tab w:val="right" w:leader="dot" w:pos="8306"/>
        </w:tabs>
      </w:pPr>
      <w:hyperlink w:anchor="_Toc27216" w:history="1">
        <w:r>
          <w:rPr>
            <w:rFonts w:ascii="仿宋" w:eastAsia="仿宋" w:hAnsi="仿宋" w:cs="仿宋" w:hint="eastAsia"/>
            <w:lang w:eastAsia="zh-CN"/>
          </w:rPr>
          <w:t>(八)、运输组成</w:t>
        </w:r>
        <w:r>
          <w:tab/>
        </w:r>
        <w:r>
          <w:fldChar w:fldCharType="begin"/>
        </w:r>
        <w:r>
          <w:instrText xml:space="preserve"> PAGEREF _Toc27216 \h </w:instrText>
        </w:r>
        <w:r>
          <w:fldChar w:fldCharType="separate"/>
        </w:r>
        <w:r>
          <w:t>11</w:t>
        </w:r>
        <w:r>
          <w:fldChar w:fldCharType="end"/>
        </w:r>
      </w:hyperlink>
    </w:p>
    <w:p>
      <w:pPr>
        <w:pStyle w:val="TOC2"/>
        <w:tabs>
          <w:tab w:val="right" w:leader="dot" w:pos="8306"/>
        </w:tabs>
      </w:pPr>
      <w:hyperlink w:anchor="_Toc27307" w:history="1">
        <w:r>
          <w:rPr>
            <w:rFonts w:ascii="仿宋" w:eastAsia="仿宋" w:hAnsi="仿宋" w:cs="仿宋" w:hint="eastAsia"/>
            <w:lang w:eastAsia="zh-CN"/>
          </w:rPr>
          <w:t>(九)、选址综合评价</w:t>
        </w:r>
        <w:r>
          <w:tab/>
        </w:r>
        <w:r>
          <w:fldChar w:fldCharType="begin"/>
        </w:r>
        <w:r>
          <w:instrText xml:space="preserve"> PAGEREF _Toc27307 \h </w:instrText>
        </w:r>
        <w:r>
          <w:fldChar w:fldCharType="separate"/>
        </w:r>
        <w:r>
          <w:t>13</w:t>
        </w:r>
        <w:r>
          <w:fldChar w:fldCharType="end"/>
        </w:r>
      </w:hyperlink>
    </w:p>
    <w:p>
      <w:pPr>
        <w:pStyle w:val="TOC1"/>
        <w:tabs>
          <w:tab w:val="right" w:leader="dot" w:pos="8306"/>
        </w:tabs>
      </w:pPr>
      <w:hyperlink w:anchor="_Toc19616" w:history="1">
        <w:r>
          <w:rPr>
            <w:rFonts w:ascii="仿宋" w:eastAsia="仿宋" w:hAnsi="仿宋" w:cs="仿宋" w:hint="eastAsia"/>
            <w:lang w:eastAsia="zh-CN"/>
          </w:rPr>
          <w:t>二、工程设计说明</w:t>
        </w:r>
        <w:r>
          <w:tab/>
        </w:r>
        <w:r>
          <w:fldChar w:fldCharType="begin"/>
        </w:r>
        <w:r>
          <w:instrText xml:space="preserve"> PAGEREF _Toc19616 \h </w:instrText>
        </w:r>
        <w:r>
          <w:fldChar w:fldCharType="separate"/>
        </w:r>
        <w:r>
          <w:t>14</w:t>
        </w:r>
        <w:r>
          <w:fldChar w:fldCharType="end"/>
        </w:r>
      </w:hyperlink>
    </w:p>
    <w:p>
      <w:pPr>
        <w:pStyle w:val="TOC2"/>
        <w:tabs>
          <w:tab w:val="right" w:leader="dot" w:pos="8306"/>
        </w:tabs>
      </w:pPr>
      <w:hyperlink w:anchor="_Toc32290" w:history="1">
        <w:r>
          <w:rPr>
            <w:rFonts w:ascii="仿宋" w:eastAsia="仿宋" w:hAnsi="仿宋" w:cs="仿宋" w:hint="eastAsia"/>
            <w:lang w:eastAsia="zh-CN"/>
          </w:rPr>
          <w:t>(一)、建筑工程设计原则</w:t>
        </w:r>
        <w:r>
          <w:tab/>
        </w:r>
        <w:r>
          <w:fldChar w:fldCharType="begin"/>
        </w:r>
        <w:r>
          <w:instrText xml:space="preserve"> PAGEREF _Toc32290 \h </w:instrText>
        </w:r>
        <w:r>
          <w:fldChar w:fldCharType="separate"/>
        </w:r>
        <w:r>
          <w:t>14</w:t>
        </w:r>
        <w:r>
          <w:fldChar w:fldCharType="end"/>
        </w:r>
      </w:hyperlink>
    </w:p>
    <w:p>
      <w:pPr>
        <w:pStyle w:val="TOC2"/>
        <w:tabs>
          <w:tab w:val="right" w:leader="dot" w:pos="8306"/>
        </w:tabs>
      </w:pPr>
      <w:hyperlink w:anchor="_Toc8748" w:history="1">
        <w:r>
          <w:rPr>
            <w:rFonts w:ascii="仿宋" w:eastAsia="仿宋" w:hAnsi="仿宋" w:cs="仿宋" w:hint="eastAsia"/>
            <w:lang w:eastAsia="zh-CN"/>
          </w:rPr>
          <w:t>(二)、空分机项目工程建设标准规范</w:t>
        </w:r>
        <w:r>
          <w:tab/>
        </w:r>
        <w:r>
          <w:fldChar w:fldCharType="begin"/>
        </w:r>
        <w:r>
          <w:instrText xml:space="preserve"> PAGEREF _Toc8748 \h </w:instrText>
        </w:r>
        <w:r>
          <w:fldChar w:fldCharType="separate"/>
        </w:r>
        <w:r>
          <w:t>14</w:t>
        </w:r>
        <w:r>
          <w:fldChar w:fldCharType="end"/>
        </w:r>
      </w:hyperlink>
    </w:p>
    <w:p>
      <w:pPr>
        <w:pStyle w:val="TOC2"/>
        <w:tabs>
          <w:tab w:val="right" w:leader="dot" w:pos="8306"/>
        </w:tabs>
      </w:pPr>
      <w:hyperlink w:anchor="_Toc4173" w:history="1">
        <w:r>
          <w:rPr>
            <w:rFonts w:ascii="仿宋" w:eastAsia="仿宋" w:hAnsi="仿宋" w:cs="仿宋" w:hint="eastAsia"/>
            <w:lang w:eastAsia="zh-CN"/>
          </w:rPr>
          <w:t>(三)、空分机项目总平面设计要求</w:t>
        </w:r>
        <w:r>
          <w:tab/>
        </w:r>
        <w:r>
          <w:fldChar w:fldCharType="begin"/>
        </w:r>
        <w:r>
          <w:instrText xml:space="preserve"> PAGEREF _Toc4173 \h </w:instrText>
        </w:r>
        <w:r>
          <w:fldChar w:fldCharType="separate"/>
        </w:r>
        <w:r>
          <w:t>14</w:t>
        </w:r>
        <w:r>
          <w:fldChar w:fldCharType="end"/>
        </w:r>
      </w:hyperlink>
    </w:p>
    <w:p>
      <w:pPr>
        <w:pStyle w:val="TOC2"/>
        <w:tabs>
          <w:tab w:val="right" w:leader="dot" w:pos="8306"/>
        </w:tabs>
      </w:pPr>
      <w:hyperlink w:anchor="_Toc27484" w:history="1">
        <w:r>
          <w:rPr>
            <w:rFonts w:ascii="仿宋" w:eastAsia="仿宋" w:hAnsi="仿宋" w:cs="仿宋" w:hint="eastAsia"/>
            <w:lang w:eastAsia="zh-CN"/>
          </w:rPr>
          <w:t>(四)、建筑设计规范和标准</w:t>
        </w:r>
        <w:r>
          <w:tab/>
        </w:r>
        <w:r>
          <w:fldChar w:fldCharType="begin"/>
        </w:r>
        <w:r>
          <w:instrText xml:space="preserve"> PAGEREF _Toc27484 \h </w:instrText>
        </w:r>
        <w:r>
          <w:fldChar w:fldCharType="separate"/>
        </w:r>
        <w:r>
          <w:t>14</w:t>
        </w:r>
        <w:r>
          <w:fldChar w:fldCharType="end"/>
        </w:r>
      </w:hyperlink>
    </w:p>
    <w:p>
      <w:pPr>
        <w:pStyle w:val="TOC2"/>
        <w:tabs>
          <w:tab w:val="right" w:leader="dot" w:pos="8306"/>
        </w:tabs>
      </w:pPr>
      <w:hyperlink w:anchor="_Toc3401" w:history="1">
        <w:r>
          <w:rPr>
            <w:rFonts w:ascii="仿宋" w:eastAsia="仿宋" w:hAnsi="仿宋" w:cs="仿宋" w:hint="eastAsia"/>
            <w:lang w:eastAsia="zh-CN"/>
          </w:rPr>
          <w:t>(五)、土建工程设计年限及安全等级</w:t>
        </w:r>
        <w:r>
          <w:tab/>
        </w:r>
        <w:r>
          <w:fldChar w:fldCharType="begin"/>
        </w:r>
        <w:r>
          <w:instrText xml:space="preserve"> PAGEREF _Toc3401 \h </w:instrText>
        </w:r>
        <w:r>
          <w:fldChar w:fldCharType="separate"/>
        </w:r>
        <w:r>
          <w:t>15</w:t>
        </w:r>
        <w:r>
          <w:fldChar w:fldCharType="end"/>
        </w:r>
      </w:hyperlink>
    </w:p>
    <w:p>
      <w:pPr>
        <w:pStyle w:val="TOC2"/>
        <w:tabs>
          <w:tab w:val="right" w:leader="dot" w:pos="8306"/>
        </w:tabs>
      </w:pPr>
      <w:hyperlink w:anchor="_Toc25572" w:history="1">
        <w:r>
          <w:rPr>
            <w:rFonts w:ascii="仿宋" w:eastAsia="仿宋" w:hAnsi="仿宋" w:cs="仿宋" w:hint="eastAsia"/>
            <w:lang w:eastAsia="zh-CN"/>
          </w:rPr>
          <w:t>(六)、建筑工程设计总体要求</w:t>
        </w:r>
        <w:r>
          <w:tab/>
        </w:r>
        <w:r>
          <w:fldChar w:fldCharType="begin"/>
        </w:r>
        <w:r>
          <w:instrText xml:space="preserve"> PAGEREF _Toc25572 \h </w:instrText>
        </w:r>
        <w:r>
          <w:fldChar w:fldCharType="separate"/>
        </w:r>
        <w:r>
          <w:t>15</w:t>
        </w:r>
        <w:r>
          <w:fldChar w:fldCharType="end"/>
        </w:r>
      </w:hyperlink>
    </w:p>
    <w:p>
      <w:pPr>
        <w:pStyle w:val="TOC1"/>
        <w:tabs>
          <w:tab w:val="right" w:leader="dot" w:pos="8306"/>
        </w:tabs>
      </w:pPr>
      <w:hyperlink w:anchor="_Toc27099" w:history="1">
        <w:r>
          <w:rPr>
            <w:rFonts w:ascii="仿宋" w:eastAsia="仿宋" w:hAnsi="仿宋" w:cs="仿宋" w:hint="eastAsia"/>
            <w:lang w:eastAsia="zh-CN"/>
          </w:rPr>
          <w:t>三、工艺先进性</w:t>
        </w:r>
        <w:r>
          <w:tab/>
        </w:r>
        <w:r>
          <w:fldChar w:fldCharType="begin"/>
        </w:r>
        <w:r>
          <w:instrText xml:space="preserve"> PAGEREF _Toc27099 \h </w:instrText>
        </w:r>
        <w:r>
          <w:fldChar w:fldCharType="separate"/>
        </w:r>
        <w:r>
          <w:t>15</w:t>
        </w:r>
        <w:r>
          <w:fldChar w:fldCharType="end"/>
        </w:r>
      </w:hyperlink>
    </w:p>
    <w:p>
      <w:pPr>
        <w:pStyle w:val="TOC2"/>
        <w:tabs>
          <w:tab w:val="right" w:leader="dot" w:pos="8306"/>
        </w:tabs>
      </w:pPr>
      <w:hyperlink w:anchor="_Toc15826" w:history="1">
        <w:r>
          <w:rPr>
            <w:rFonts w:ascii="仿宋" w:eastAsia="仿宋" w:hAnsi="仿宋" w:cs="仿宋" w:hint="eastAsia"/>
            <w:lang w:eastAsia="zh-CN"/>
          </w:rPr>
          <w:t>(一)、空分机项目建设期的原辅材料保障</w:t>
        </w:r>
        <w:r>
          <w:tab/>
        </w:r>
        <w:r>
          <w:fldChar w:fldCharType="begin"/>
        </w:r>
        <w:r>
          <w:instrText xml:space="preserve"> PAGEREF _Toc15826 \h </w:instrText>
        </w:r>
        <w:r>
          <w:fldChar w:fldCharType="separate"/>
        </w:r>
        <w:r>
          <w:t>15</w:t>
        </w:r>
        <w:r>
          <w:fldChar w:fldCharType="end"/>
        </w:r>
      </w:hyperlink>
    </w:p>
    <w:p>
      <w:pPr>
        <w:pStyle w:val="TOC2"/>
        <w:tabs>
          <w:tab w:val="right" w:leader="dot" w:pos="8306"/>
        </w:tabs>
      </w:pPr>
      <w:hyperlink w:anchor="_Toc18124" w:history="1">
        <w:r>
          <w:rPr>
            <w:rFonts w:ascii="仿宋" w:eastAsia="仿宋" w:hAnsi="仿宋" w:cs="仿宋" w:hint="eastAsia"/>
            <w:lang w:eastAsia="zh-CN"/>
          </w:rPr>
          <w:t>(二)、空分机项目运营期的原辅材料采购与管理</w:t>
        </w:r>
        <w:r>
          <w:tab/>
        </w:r>
        <w:r>
          <w:fldChar w:fldCharType="begin"/>
        </w:r>
        <w:r>
          <w:instrText xml:space="preserve"> PAGEREF _Toc18124 \h </w:instrText>
        </w:r>
        <w:r>
          <w:fldChar w:fldCharType="separate"/>
        </w:r>
        <w:r>
          <w:t>16</w:t>
        </w:r>
        <w:r>
          <w:fldChar w:fldCharType="end"/>
        </w:r>
      </w:hyperlink>
    </w:p>
    <w:p>
      <w:pPr>
        <w:pStyle w:val="TOC2"/>
        <w:tabs>
          <w:tab w:val="right" w:leader="dot" w:pos="8306"/>
        </w:tabs>
      </w:pPr>
      <w:hyperlink w:anchor="_Toc14830" w:history="1">
        <w:r>
          <w:rPr>
            <w:rFonts w:ascii="仿宋" w:eastAsia="仿宋" w:hAnsi="仿宋" w:cs="仿宋" w:hint="eastAsia"/>
            <w:lang w:eastAsia="zh-CN"/>
          </w:rPr>
          <w:t>(三)、技术管理的独特特色</w:t>
        </w:r>
        <w:r>
          <w:tab/>
        </w:r>
        <w:r>
          <w:fldChar w:fldCharType="begin"/>
        </w:r>
        <w:r>
          <w:instrText xml:space="preserve"> PAGEREF _Toc14830 \h </w:instrText>
        </w:r>
        <w:r>
          <w:fldChar w:fldCharType="separate"/>
        </w:r>
        <w:r>
          <w:t>17</w:t>
        </w:r>
        <w:r>
          <w:fldChar w:fldCharType="end"/>
        </w:r>
      </w:hyperlink>
    </w:p>
    <w:p>
      <w:pPr>
        <w:pStyle w:val="TOC2"/>
        <w:tabs>
          <w:tab w:val="right" w:leader="dot" w:pos="8306"/>
        </w:tabs>
      </w:pPr>
      <w:hyperlink w:anchor="_Toc8259" w:history="1">
        <w:r>
          <w:rPr>
            <w:rFonts w:ascii="仿宋" w:eastAsia="仿宋" w:hAnsi="仿宋" w:cs="仿宋" w:hint="eastAsia"/>
            <w:lang w:eastAsia="zh-CN"/>
          </w:rPr>
          <w:t>(四)、空分机项目工艺技术设计方案</w:t>
        </w:r>
        <w:r>
          <w:tab/>
        </w:r>
        <w:r>
          <w:fldChar w:fldCharType="begin"/>
        </w:r>
        <w:r>
          <w:instrText xml:space="preserve"> PAGEREF _Toc8259 \h </w:instrText>
        </w:r>
        <w:r>
          <w:fldChar w:fldCharType="separate"/>
        </w:r>
        <w:r>
          <w:t>19</w:t>
        </w:r>
        <w:r>
          <w:fldChar w:fldCharType="end"/>
        </w:r>
      </w:hyperlink>
    </w:p>
    <w:p>
      <w:pPr>
        <w:pStyle w:val="TOC2"/>
        <w:tabs>
          <w:tab w:val="right" w:leader="dot" w:pos="8306"/>
        </w:tabs>
      </w:pPr>
      <w:hyperlink w:anchor="_Toc12358" w:history="1">
        <w:r>
          <w:rPr>
            <w:rFonts w:ascii="仿宋" w:eastAsia="仿宋" w:hAnsi="仿宋" w:cs="仿宋" w:hint="eastAsia"/>
            <w:lang w:eastAsia="zh-CN"/>
          </w:rPr>
          <w:t>(五)、设备选型的智能化方案</w:t>
        </w:r>
        <w:r>
          <w:tab/>
        </w:r>
        <w:r>
          <w:fldChar w:fldCharType="begin"/>
        </w:r>
        <w:r>
          <w:instrText xml:space="preserve"> PAGEREF _Toc12358 \h </w:instrText>
        </w:r>
        <w:r>
          <w:fldChar w:fldCharType="separate"/>
        </w:r>
        <w:r>
          <w:t>20</w:t>
        </w:r>
        <w:r>
          <w:fldChar w:fldCharType="end"/>
        </w:r>
      </w:hyperlink>
    </w:p>
    <w:p>
      <w:pPr>
        <w:pStyle w:val="TOC1"/>
        <w:tabs>
          <w:tab w:val="right" w:leader="dot" w:pos="8306"/>
        </w:tabs>
      </w:pPr>
      <w:hyperlink w:anchor="_Toc28845" w:history="1">
        <w:r>
          <w:rPr>
            <w:rFonts w:ascii="仿宋" w:eastAsia="仿宋" w:hAnsi="仿宋" w:cs="仿宋" w:hint="eastAsia"/>
            <w:lang w:eastAsia="zh-CN"/>
          </w:rPr>
          <w:t>四、背景和必要性研究</w:t>
        </w:r>
        <w:r>
          <w:tab/>
        </w:r>
        <w:r>
          <w:fldChar w:fldCharType="begin"/>
        </w:r>
        <w:r>
          <w:instrText xml:space="preserve"> PAGEREF _Toc28845 \h </w:instrText>
        </w:r>
        <w:r>
          <w:fldChar w:fldCharType="separate"/>
        </w:r>
        <w:r>
          <w:t>21</w:t>
        </w:r>
        <w:r>
          <w:fldChar w:fldCharType="end"/>
        </w:r>
      </w:hyperlink>
    </w:p>
    <w:p>
      <w:pPr>
        <w:pStyle w:val="TOC2"/>
        <w:tabs>
          <w:tab w:val="right" w:leader="dot" w:pos="8306"/>
        </w:tabs>
      </w:pPr>
      <w:hyperlink w:anchor="_Toc29139" w:history="1">
        <w:r>
          <w:rPr>
            <w:rFonts w:ascii="仿宋" w:eastAsia="仿宋" w:hAnsi="仿宋" w:cs="仿宋" w:hint="eastAsia"/>
            <w:lang w:eastAsia="zh-CN"/>
          </w:rPr>
          <w:t>(一)、空分机项目承办单位背景分析</w:t>
        </w:r>
        <w:r>
          <w:tab/>
        </w:r>
        <w:r>
          <w:fldChar w:fldCharType="begin"/>
        </w:r>
        <w:r>
          <w:instrText xml:space="preserve"> PAGEREF _Toc29139 \h </w:instrText>
        </w:r>
        <w:r>
          <w:fldChar w:fldCharType="separate"/>
        </w:r>
        <w:r>
          <w:t>21</w:t>
        </w:r>
        <w:r>
          <w:fldChar w:fldCharType="end"/>
        </w:r>
      </w:hyperlink>
    </w:p>
    <w:p>
      <w:pPr>
        <w:pStyle w:val="TOC2"/>
        <w:tabs>
          <w:tab w:val="right" w:leader="dot" w:pos="8306"/>
        </w:tabs>
      </w:pPr>
      <w:hyperlink w:anchor="_Toc11324" w:history="1">
        <w:r>
          <w:rPr>
            <w:rFonts w:ascii="仿宋" w:eastAsia="仿宋" w:hAnsi="仿宋" w:cs="仿宋" w:hint="eastAsia"/>
            <w:lang w:eastAsia="zh-CN"/>
          </w:rPr>
          <w:t>(二)、空分机项目背景分析</w:t>
        </w:r>
        <w:r>
          <w:tab/>
        </w:r>
        <w:r>
          <w:fldChar w:fldCharType="begin"/>
        </w:r>
        <w:r>
          <w:instrText xml:space="preserve"> PAGEREF _Toc11324 \h </w:instrText>
        </w:r>
        <w:r>
          <w:fldChar w:fldCharType="separate"/>
        </w:r>
        <w:r>
          <w:t>22</w:t>
        </w:r>
        <w:r>
          <w:fldChar w:fldCharType="end"/>
        </w:r>
      </w:hyperlink>
    </w:p>
    <w:p>
      <w:pPr>
        <w:pStyle w:val="TOC1"/>
        <w:tabs>
          <w:tab w:val="right" w:leader="dot" w:pos="8306"/>
        </w:tabs>
      </w:pPr>
      <w:hyperlink w:anchor="_Toc29857" w:history="1">
        <w:r>
          <w:rPr>
            <w:rFonts w:ascii="仿宋" w:eastAsia="仿宋" w:hAnsi="仿宋" w:cs="仿宋" w:hint="eastAsia"/>
            <w:lang w:eastAsia="zh-CN"/>
          </w:rPr>
          <w:t>五、空分机项目落地与推广</w:t>
        </w:r>
        <w:r>
          <w:tab/>
        </w:r>
        <w:r>
          <w:fldChar w:fldCharType="begin"/>
        </w:r>
        <w:r>
          <w:instrText xml:space="preserve"> PAGEREF _Toc29857 \h </w:instrText>
        </w:r>
        <w:r>
          <w:fldChar w:fldCharType="separate"/>
        </w:r>
        <w:r>
          <w:t>23</w:t>
        </w:r>
        <w:r>
          <w:fldChar w:fldCharType="end"/>
        </w:r>
      </w:hyperlink>
    </w:p>
    <w:p>
      <w:pPr>
        <w:pStyle w:val="TOC2"/>
        <w:tabs>
          <w:tab w:val="right" w:leader="dot" w:pos="8306"/>
        </w:tabs>
      </w:pPr>
      <w:hyperlink w:anchor="_Toc24835" w:history="1">
        <w:r>
          <w:rPr>
            <w:rFonts w:ascii="仿宋" w:eastAsia="仿宋" w:hAnsi="仿宋" w:cs="仿宋" w:hint="eastAsia"/>
            <w:lang w:eastAsia="zh-CN"/>
          </w:rPr>
          <w:t>(一)、空分机项目推广计划</w:t>
        </w:r>
        <w:r>
          <w:tab/>
        </w:r>
        <w:r>
          <w:fldChar w:fldCharType="begin"/>
        </w:r>
        <w:r>
          <w:instrText xml:space="preserve"> PAGEREF _Toc24835 \h </w:instrText>
        </w:r>
        <w:r>
          <w:fldChar w:fldCharType="separate"/>
        </w:r>
        <w:r>
          <w:t>23</w:t>
        </w:r>
        <w:r>
          <w:fldChar w:fldCharType="end"/>
        </w:r>
      </w:hyperlink>
    </w:p>
    <w:p>
      <w:pPr>
        <w:pStyle w:val="TOC2"/>
        <w:tabs>
          <w:tab w:val="right" w:leader="dot" w:pos="8306"/>
        </w:tabs>
      </w:pPr>
      <w:hyperlink w:anchor="_Toc1504" w:history="1">
        <w:r>
          <w:rPr>
            <w:rFonts w:ascii="仿宋" w:eastAsia="仿宋" w:hAnsi="仿宋" w:cs="仿宋" w:hint="eastAsia"/>
            <w:lang w:eastAsia="zh-CN"/>
          </w:rPr>
          <w:t>(二)、地方政府支持与合作</w:t>
        </w:r>
        <w:r>
          <w:tab/>
        </w:r>
        <w:r>
          <w:fldChar w:fldCharType="begin"/>
        </w:r>
        <w:r>
          <w:instrText xml:space="preserve"> PAGEREF _Toc1504 \h </w:instrText>
        </w:r>
        <w:r>
          <w:fldChar w:fldCharType="separate"/>
        </w:r>
        <w:r>
          <w:t>24</w:t>
        </w:r>
        <w:r>
          <w:fldChar w:fldCharType="end"/>
        </w:r>
      </w:hyperlink>
    </w:p>
    <w:p>
      <w:pPr>
        <w:pStyle w:val="TOC2"/>
        <w:tabs>
          <w:tab w:val="right" w:leader="dot" w:pos="8306"/>
        </w:tabs>
      </w:pPr>
      <w:hyperlink w:anchor="_Toc26925" w:history="1">
        <w:r>
          <w:rPr>
            <w:rFonts w:ascii="仿宋" w:eastAsia="仿宋" w:hAnsi="仿宋" w:cs="仿宋" w:hint="eastAsia"/>
            <w:lang w:eastAsia="zh-CN"/>
          </w:rPr>
          <w:t>(三)、市场推广与品牌建设</w:t>
        </w:r>
        <w:r>
          <w:tab/>
        </w:r>
        <w:r>
          <w:fldChar w:fldCharType="begin"/>
        </w:r>
        <w:r>
          <w:instrText xml:space="preserve"> PAGEREF _Toc26925 \h </w:instrText>
        </w:r>
        <w:r>
          <w:fldChar w:fldCharType="separate"/>
        </w:r>
        <w:r>
          <w:t>25</w:t>
        </w:r>
        <w:r>
          <w:fldChar w:fldCharType="end"/>
        </w:r>
      </w:hyperlink>
    </w:p>
    <w:p>
      <w:pPr>
        <w:pStyle w:val="TOC2"/>
        <w:tabs>
          <w:tab w:val="right" w:leader="dot" w:pos="8306"/>
        </w:tabs>
      </w:pPr>
      <w:hyperlink w:anchor="_Toc22980" w:history="1">
        <w:r>
          <w:rPr>
            <w:rFonts w:ascii="仿宋" w:eastAsia="仿宋" w:hAnsi="仿宋" w:cs="仿宋" w:hint="eastAsia"/>
            <w:lang w:eastAsia="zh-CN"/>
          </w:rPr>
          <w:t>(四)、社会参与与共享机制</w:t>
        </w:r>
        <w:r>
          <w:tab/>
        </w:r>
        <w:r>
          <w:fldChar w:fldCharType="begin"/>
        </w:r>
        <w:r>
          <w:instrText xml:space="preserve"> PAGEREF _Toc22980 \h </w:instrText>
        </w:r>
        <w:r>
          <w:fldChar w:fldCharType="separate"/>
        </w:r>
        <w:r>
          <w:t>25</w:t>
        </w:r>
        <w:r>
          <w:fldChar w:fldCharType="end"/>
        </w:r>
      </w:hyperlink>
    </w:p>
    <w:p>
      <w:pPr>
        <w:pStyle w:val="TOC1"/>
        <w:tabs>
          <w:tab w:val="right" w:leader="dot" w:pos="8306"/>
        </w:tabs>
      </w:pPr>
      <w:hyperlink w:anchor="_Toc18425" w:history="1">
        <w:r>
          <w:rPr>
            <w:rFonts w:ascii="仿宋" w:eastAsia="仿宋" w:hAnsi="仿宋" w:cs="仿宋" w:hint="eastAsia"/>
            <w:lang w:eastAsia="zh-CN"/>
          </w:rPr>
          <w:t>六、合作伙伴关系管理</w:t>
        </w:r>
        <w:r>
          <w:tab/>
        </w:r>
        <w:r>
          <w:fldChar w:fldCharType="begin"/>
        </w:r>
        <w:r>
          <w:instrText xml:space="preserve"> PAGEREF _Toc18425 \h </w:instrText>
        </w:r>
        <w:r>
          <w:fldChar w:fldCharType="separate"/>
        </w:r>
        <w:r>
          <w:t>26</w:t>
        </w:r>
        <w:r>
          <w:fldChar w:fldCharType="end"/>
        </w:r>
      </w:hyperlink>
    </w:p>
    <w:p>
      <w:pPr>
        <w:pStyle w:val="TOC2"/>
        <w:tabs>
          <w:tab w:val="right" w:leader="dot" w:pos="8306"/>
        </w:tabs>
      </w:pPr>
      <w:hyperlink w:anchor="_Toc20255" w:history="1">
        <w:r>
          <w:rPr>
            <w:rFonts w:ascii="仿宋" w:eastAsia="仿宋" w:hAnsi="仿宋" w:cs="仿宋" w:hint="eastAsia"/>
            <w:lang w:eastAsia="zh-CN"/>
          </w:rPr>
          <w:t>(一)、合作伙伴选择与评估</w:t>
        </w:r>
        <w:r>
          <w:tab/>
        </w:r>
        <w:r>
          <w:fldChar w:fldCharType="begin"/>
        </w:r>
        <w:r>
          <w:instrText xml:space="preserve"> PAGEREF _Toc20255 \h </w:instrText>
        </w:r>
        <w:r>
          <w:fldChar w:fldCharType="separate"/>
        </w:r>
        <w:r>
          <w:t>26</w:t>
        </w:r>
        <w:r>
          <w:fldChar w:fldCharType="end"/>
        </w:r>
      </w:hyperlink>
    </w:p>
    <w:p>
      <w:pPr>
        <w:pStyle w:val="TOC2"/>
        <w:tabs>
          <w:tab w:val="right" w:leader="dot" w:pos="8306"/>
        </w:tabs>
      </w:pPr>
      <w:hyperlink w:anchor="_Toc20299" w:history="1">
        <w:r>
          <w:rPr>
            <w:rFonts w:ascii="仿宋" w:eastAsia="仿宋" w:hAnsi="仿宋" w:cs="仿宋" w:hint="eastAsia"/>
            <w:lang w:eastAsia="zh-CN"/>
          </w:rPr>
          <w:t>(二)、合作伙伴协议与合同管理</w:t>
        </w:r>
        <w:r>
          <w:tab/>
        </w:r>
        <w:r>
          <w:fldChar w:fldCharType="begin"/>
        </w:r>
        <w:r>
          <w:instrText xml:space="preserve"> PAGEREF _Toc20299 \h </w:instrText>
        </w:r>
        <w:r>
          <w:fldChar w:fldCharType="separate"/>
        </w:r>
        <w:r>
          <w:t>27</w:t>
        </w:r>
        <w:r>
          <w:fldChar w:fldCharType="end"/>
        </w:r>
      </w:hyperlink>
    </w:p>
    <w:p>
      <w:pPr>
        <w:pStyle w:val="TOC2"/>
        <w:tabs>
          <w:tab w:val="right" w:leader="dot" w:pos="8306"/>
        </w:tabs>
      </w:pPr>
      <w:hyperlink w:anchor="_Toc11548" w:history="1">
        <w:r>
          <w:rPr>
            <w:rFonts w:ascii="仿宋" w:eastAsia="仿宋" w:hAnsi="仿宋" w:cs="仿宋" w:hint="eastAsia"/>
            <w:lang w:eastAsia="zh-CN"/>
          </w:rPr>
          <w:t>(三)、风险共担与利益共享机制</w:t>
        </w:r>
        <w:r>
          <w:tab/>
        </w:r>
        <w:r>
          <w:fldChar w:fldCharType="begin"/>
        </w:r>
        <w:r>
          <w:instrText xml:space="preserve"> PAGEREF _Toc11548 \h </w:instrText>
        </w:r>
        <w:r>
          <w:fldChar w:fldCharType="separate"/>
        </w:r>
        <w:r>
          <w:t>28</w:t>
        </w:r>
        <w:r>
          <w:fldChar w:fldCharType="end"/>
        </w:r>
      </w:hyperlink>
    </w:p>
    <w:p>
      <w:pPr>
        <w:pStyle w:val="TOC2"/>
        <w:tabs>
          <w:tab w:val="right" w:leader="dot" w:pos="8306"/>
        </w:tabs>
      </w:pPr>
      <w:hyperlink w:anchor="_Toc23321" w:history="1">
        <w:r>
          <w:rPr>
            <w:rFonts w:ascii="仿宋" w:eastAsia="仿宋" w:hAnsi="仿宋" w:cs="仿宋" w:hint="eastAsia"/>
            <w:lang w:eastAsia="zh-CN"/>
          </w:rPr>
          <w:t>(四)、定期合作评估与调整</w:t>
        </w:r>
        <w:r>
          <w:tab/>
        </w:r>
        <w:r>
          <w:fldChar w:fldCharType="begin"/>
        </w:r>
        <w:r>
          <w:instrText xml:space="preserve"> PAGEREF _Toc23321 \h </w:instrText>
        </w:r>
        <w:r>
          <w:fldChar w:fldCharType="separate"/>
        </w:r>
        <w:r>
          <w:t>29</w:t>
        </w:r>
        <w:r>
          <w:fldChar w:fldCharType="end"/>
        </w:r>
      </w:hyperlink>
    </w:p>
    <w:p>
      <w:pPr>
        <w:pStyle w:val="TOC1"/>
        <w:tabs>
          <w:tab w:val="right" w:leader="dot" w:pos="8306"/>
        </w:tabs>
      </w:pPr>
      <w:hyperlink w:anchor="_Toc4998" w:history="1">
        <w:r>
          <w:rPr>
            <w:rFonts w:ascii="仿宋" w:eastAsia="仿宋" w:hAnsi="仿宋" w:cs="仿宋" w:hint="eastAsia"/>
            <w:lang w:eastAsia="zh-CN"/>
          </w:rPr>
          <w:t>七、空分机项目收尾与总结</w:t>
        </w:r>
        <w:r>
          <w:tab/>
        </w:r>
        <w:r>
          <w:fldChar w:fldCharType="begin"/>
        </w:r>
        <w:r>
          <w:instrText xml:space="preserve"> PAGEREF _Toc4998 \h </w:instrText>
        </w:r>
        <w:r>
          <w:fldChar w:fldCharType="separate"/>
        </w:r>
        <w:r>
          <w:t>30</w:t>
        </w:r>
        <w:r>
          <w:fldChar w:fldCharType="end"/>
        </w:r>
      </w:hyperlink>
    </w:p>
    <w:p>
      <w:pPr>
        <w:pStyle w:val="TOC2"/>
        <w:tabs>
          <w:tab w:val="right" w:leader="dot" w:pos="8306"/>
        </w:tabs>
      </w:pPr>
      <w:hyperlink w:anchor="_Toc6402" w:history="1">
        <w:r>
          <w:rPr>
            <w:rFonts w:ascii="仿宋" w:eastAsia="仿宋" w:hAnsi="仿宋" w:cs="仿宋" w:hint="eastAsia"/>
            <w:lang w:eastAsia="zh-CN"/>
          </w:rPr>
          <w:t>(一)、空分机项目总结与经验分享</w:t>
        </w:r>
        <w:r>
          <w:tab/>
        </w:r>
        <w:r>
          <w:fldChar w:fldCharType="begin"/>
        </w:r>
        <w:r>
          <w:instrText xml:space="preserve"> PAGEREF _Toc6402 \h </w:instrText>
        </w:r>
        <w:r>
          <w:fldChar w:fldCharType="separate"/>
        </w:r>
        <w:r>
          <w:t>30</w:t>
        </w:r>
        <w:r>
          <w:fldChar w:fldCharType="end"/>
        </w:r>
      </w:hyperlink>
    </w:p>
    <w:p>
      <w:pPr>
        <w:pStyle w:val="TOC2"/>
        <w:tabs>
          <w:tab w:val="right" w:leader="dot" w:pos="8306"/>
        </w:tabs>
      </w:pPr>
      <w:hyperlink w:anchor="_Toc23158" w:history="1">
        <w:r>
          <w:rPr>
            <w:rFonts w:ascii="仿宋" w:eastAsia="仿宋" w:hAnsi="仿宋" w:cs="仿宋" w:hint="eastAsia"/>
            <w:lang w:eastAsia="zh-CN"/>
          </w:rPr>
          <w:t>(二)、空分机项目报告与归档</w:t>
        </w:r>
        <w:r>
          <w:tab/>
        </w:r>
        <w:r>
          <w:fldChar w:fldCharType="begin"/>
        </w:r>
        <w:r>
          <w:instrText xml:space="preserve"> PAGEREF _Toc23158 \h </w:instrText>
        </w:r>
        <w:r>
          <w:fldChar w:fldCharType="separate"/>
        </w:r>
        <w:r>
          <w:t>33</w:t>
        </w:r>
        <w:r>
          <w:fldChar w:fldCharType="end"/>
        </w:r>
      </w:hyperlink>
    </w:p>
    <w:p>
      <w:pPr>
        <w:pStyle w:val="TOC2"/>
        <w:tabs>
          <w:tab w:val="right" w:leader="dot" w:pos="8306"/>
        </w:tabs>
      </w:pPr>
      <w:hyperlink w:anchor="_Toc17867" w:history="1">
        <w:r>
          <w:rPr>
            <w:rFonts w:ascii="仿宋" w:eastAsia="仿宋" w:hAnsi="仿宋" w:cs="仿宋" w:hint="eastAsia"/>
            <w:lang w:eastAsia="zh-CN"/>
          </w:rPr>
          <w:t>(三)、空分机项目收尾与结算</w:t>
        </w:r>
        <w:r>
          <w:tab/>
        </w:r>
        <w:r>
          <w:fldChar w:fldCharType="begin"/>
        </w:r>
        <w:r>
          <w:instrText xml:space="preserve"> PAGEREF _Toc17867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7" w:history="1">
        <w:r>
          <w:rPr>
            <w:rFonts w:ascii="仿宋" w:eastAsia="仿宋" w:hAnsi="仿宋" w:cs="仿宋" w:hint="eastAsia"/>
            <w:lang w:eastAsia="zh-CN"/>
          </w:rPr>
          <w:t>(四)、团队人员调整与反馈</w:t>
        </w:r>
        <w:r>
          <w:tab/>
        </w:r>
        <w:r>
          <w:fldChar w:fldCharType="begin"/>
        </w:r>
        <w:r>
          <w:instrText xml:space="preserve"> PAGEREF _Toc17517 \h </w:instrText>
        </w:r>
        <w:r>
          <w:fldChar w:fldCharType="separate"/>
        </w:r>
        <w:r>
          <w:t>36</w:t>
        </w:r>
        <w:r>
          <w:fldChar w:fldCharType="end"/>
        </w:r>
      </w:hyperlink>
    </w:p>
    <w:p>
      <w:pPr>
        <w:pStyle w:val="TOC1"/>
        <w:tabs>
          <w:tab w:val="right" w:leader="dot" w:pos="8306"/>
        </w:tabs>
      </w:pPr>
      <w:hyperlink w:anchor="_Toc22423" w:history="1">
        <w:r>
          <w:rPr>
            <w:rFonts w:ascii="仿宋" w:eastAsia="仿宋" w:hAnsi="仿宋" w:cs="仿宋" w:hint="eastAsia"/>
            <w:lang w:eastAsia="zh-CN"/>
          </w:rPr>
          <w:t>八、人员培训与发展</w:t>
        </w:r>
        <w:r>
          <w:tab/>
        </w:r>
        <w:r>
          <w:fldChar w:fldCharType="begin"/>
        </w:r>
        <w:r>
          <w:instrText xml:space="preserve"> PAGEREF _Toc22423 \h </w:instrText>
        </w:r>
        <w:r>
          <w:fldChar w:fldCharType="separate"/>
        </w:r>
        <w:r>
          <w:t>37</w:t>
        </w:r>
        <w:r>
          <w:fldChar w:fldCharType="end"/>
        </w:r>
      </w:hyperlink>
    </w:p>
    <w:p>
      <w:pPr>
        <w:pStyle w:val="TOC2"/>
        <w:tabs>
          <w:tab w:val="right" w:leader="dot" w:pos="8306"/>
        </w:tabs>
      </w:pPr>
      <w:hyperlink w:anchor="_Toc15893" w:history="1">
        <w:r>
          <w:rPr>
            <w:rFonts w:ascii="仿宋" w:eastAsia="仿宋" w:hAnsi="仿宋" w:cs="仿宋" w:hint="eastAsia"/>
            <w:lang w:eastAsia="zh-CN"/>
          </w:rPr>
          <w:t>(一)、培训需求分析</w:t>
        </w:r>
        <w:r>
          <w:tab/>
        </w:r>
        <w:r>
          <w:fldChar w:fldCharType="begin"/>
        </w:r>
        <w:r>
          <w:instrText xml:space="preserve"> PAGEREF _Toc15893 \h </w:instrText>
        </w:r>
        <w:r>
          <w:fldChar w:fldCharType="separate"/>
        </w:r>
        <w:r>
          <w:t>37</w:t>
        </w:r>
        <w:r>
          <w:fldChar w:fldCharType="end"/>
        </w:r>
      </w:hyperlink>
    </w:p>
    <w:p>
      <w:pPr>
        <w:pStyle w:val="TOC2"/>
        <w:tabs>
          <w:tab w:val="right" w:leader="dot" w:pos="8306"/>
        </w:tabs>
      </w:pPr>
      <w:hyperlink w:anchor="_Toc792" w:history="1">
        <w:r>
          <w:rPr>
            <w:rFonts w:ascii="仿宋" w:eastAsia="仿宋" w:hAnsi="仿宋" w:cs="仿宋" w:hint="eastAsia"/>
            <w:lang w:eastAsia="zh-CN"/>
          </w:rPr>
          <w:t>(二)、培训计划制定</w:t>
        </w:r>
        <w:r>
          <w:tab/>
        </w:r>
        <w:r>
          <w:fldChar w:fldCharType="begin"/>
        </w:r>
        <w:r>
          <w:instrText xml:space="preserve"> PAGEREF _Toc792 \h </w:instrText>
        </w:r>
        <w:r>
          <w:fldChar w:fldCharType="separate"/>
        </w:r>
        <w:r>
          <w:t>38</w:t>
        </w:r>
        <w:r>
          <w:fldChar w:fldCharType="end"/>
        </w:r>
      </w:hyperlink>
    </w:p>
    <w:p>
      <w:pPr>
        <w:pStyle w:val="TOC2"/>
        <w:tabs>
          <w:tab w:val="right" w:leader="dot" w:pos="8306"/>
        </w:tabs>
      </w:pPr>
      <w:hyperlink w:anchor="_Toc326" w:history="1">
        <w:r>
          <w:rPr>
            <w:rFonts w:ascii="仿宋" w:eastAsia="仿宋" w:hAnsi="仿宋" w:cs="仿宋" w:hint="eastAsia"/>
            <w:lang w:eastAsia="zh-CN"/>
          </w:rPr>
          <w:t>(三)、培训执行与评估</w:t>
        </w:r>
        <w:r>
          <w:tab/>
        </w:r>
        <w:r>
          <w:fldChar w:fldCharType="begin"/>
        </w:r>
        <w:r>
          <w:instrText xml:space="preserve"> PAGEREF _Toc326 \h </w:instrText>
        </w:r>
        <w:r>
          <w:fldChar w:fldCharType="separate"/>
        </w:r>
        <w:r>
          <w:t>39</w:t>
        </w:r>
        <w:r>
          <w:fldChar w:fldCharType="end"/>
        </w:r>
      </w:hyperlink>
    </w:p>
    <w:p>
      <w:pPr>
        <w:pStyle w:val="TOC2"/>
        <w:tabs>
          <w:tab w:val="right" w:leader="dot" w:pos="8306"/>
        </w:tabs>
      </w:pPr>
      <w:hyperlink w:anchor="_Toc15115" w:history="1">
        <w:r>
          <w:rPr>
            <w:rFonts w:ascii="仿宋" w:eastAsia="仿宋" w:hAnsi="仿宋" w:cs="仿宋" w:hint="eastAsia"/>
            <w:lang w:eastAsia="zh-CN"/>
          </w:rPr>
          <w:t>(四)、员工职业发展规划</w:t>
        </w:r>
        <w:r>
          <w:tab/>
        </w:r>
        <w:r>
          <w:fldChar w:fldCharType="begin"/>
        </w:r>
        <w:r>
          <w:instrText xml:space="preserve"> PAGEREF _Toc15115 \h </w:instrText>
        </w:r>
        <w:r>
          <w:fldChar w:fldCharType="separate"/>
        </w:r>
        <w:r>
          <w:t>40</w:t>
        </w:r>
        <w:r>
          <w:fldChar w:fldCharType="end"/>
        </w:r>
      </w:hyperlink>
    </w:p>
    <w:p>
      <w:pPr>
        <w:pStyle w:val="TOC1"/>
        <w:tabs>
          <w:tab w:val="right" w:leader="dot" w:pos="8306"/>
        </w:tabs>
      </w:pPr>
      <w:hyperlink w:anchor="_Toc23810" w:history="1">
        <w:r>
          <w:rPr>
            <w:rFonts w:ascii="仿宋" w:eastAsia="仿宋" w:hAnsi="仿宋" w:cs="仿宋" w:hint="eastAsia"/>
            <w:lang w:eastAsia="zh-CN"/>
          </w:rPr>
          <w:t>九、成本控制与效益提升</w:t>
        </w:r>
        <w:r>
          <w:tab/>
        </w:r>
        <w:r>
          <w:fldChar w:fldCharType="begin"/>
        </w:r>
        <w:r>
          <w:instrText xml:space="preserve"> PAGEREF _Toc23810 \h </w:instrText>
        </w:r>
        <w:r>
          <w:fldChar w:fldCharType="separate"/>
        </w:r>
        <w:r>
          <w:t>42</w:t>
        </w:r>
        <w:r>
          <w:fldChar w:fldCharType="end"/>
        </w:r>
      </w:hyperlink>
    </w:p>
    <w:p>
      <w:pPr>
        <w:pStyle w:val="TOC2"/>
        <w:tabs>
          <w:tab w:val="right" w:leader="dot" w:pos="8306"/>
        </w:tabs>
      </w:pPr>
      <w:hyperlink w:anchor="_Toc1204" w:history="1">
        <w:r>
          <w:rPr>
            <w:rFonts w:ascii="仿宋" w:eastAsia="仿宋" w:hAnsi="仿宋" w:cs="仿宋" w:hint="eastAsia"/>
            <w:lang w:eastAsia="zh-CN"/>
          </w:rPr>
          <w:t>(一)、成本核算与预算管理</w:t>
        </w:r>
        <w:r>
          <w:tab/>
        </w:r>
        <w:r>
          <w:fldChar w:fldCharType="begin"/>
        </w:r>
        <w:r>
          <w:instrText xml:space="preserve"> PAGEREF _Toc1204 \h </w:instrText>
        </w:r>
        <w:r>
          <w:fldChar w:fldCharType="separate"/>
        </w:r>
        <w:r>
          <w:t>42</w:t>
        </w:r>
        <w:r>
          <w:fldChar w:fldCharType="end"/>
        </w:r>
      </w:hyperlink>
    </w:p>
    <w:p>
      <w:pPr>
        <w:pStyle w:val="TOC2"/>
        <w:tabs>
          <w:tab w:val="right" w:leader="dot" w:pos="8306"/>
        </w:tabs>
      </w:pPr>
      <w:hyperlink w:anchor="_Toc12936" w:history="1">
        <w:r>
          <w:rPr>
            <w:rFonts w:ascii="仿宋" w:eastAsia="仿宋" w:hAnsi="仿宋" w:cs="仿宋" w:hint="eastAsia"/>
            <w:lang w:eastAsia="zh-CN"/>
          </w:rPr>
          <w:t>(二)、资源利用效率评估</w:t>
        </w:r>
        <w:r>
          <w:tab/>
        </w:r>
        <w:r>
          <w:fldChar w:fldCharType="begin"/>
        </w:r>
        <w:r>
          <w:instrText xml:space="preserve"> PAGEREF _Toc12936 \h </w:instrText>
        </w:r>
        <w:r>
          <w:fldChar w:fldCharType="separate"/>
        </w:r>
        <w:r>
          <w:t>44</w:t>
        </w:r>
        <w:r>
          <w:fldChar w:fldCharType="end"/>
        </w:r>
      </w:hyperlink>
    </w:p>
    <w:p>
      <w:pPr>
        <w:pStyle w:val="TOC2"/>
        <w:tabs>
          <w:tab w:val="right" w:leader="dot" w:pos="8306"/>
        </w:tabs>
      </w:pPr>
      <w:hyperlink w:anchor="_Toc4418" w:history="1">
        <w:r>
          <w:rPr>
            <w:rFonts w:ascii="仿宋" w:eastAsia="仿宋" w:hAnsi="仿宋" w:cs="仿宋" w:hint="eastAsia"/>
            <w:lang w:eastAsia="zh-CN"/>
          </w:rPr>
          <w:t>(三)、降本增效的具体措施</w:t>
        </w:r>
        <w:r>
          <w:tab/>
        </w:r>
        <w:r>
          <w:fldChar w:fldCharType="begin"/>
        </w:r>
        <w:r>
          <w:instrText xml:space="preserve"> PAGEREF _Toc4418 \h </w:instrText>
        </w:r>
        <w:r>
          <w:fldChar w:fldCharType="separate"/>
        </w:r>
        <w:r>
          <w:t>46</w:t>
        </w:r>
        <w:r>
          <w:fldChar w:fldCharType="end"/>
        </w:r>
      </w:hyperlink>
    </w:p>
    <w:p>
      <w:pPr>
        <w:pStyle w:val="TOC2"/>
        <w:tabs>
          <w:tab w:val="right" w:leader="dot" w:pos="8306"/>
        </w:tabs>
      </w:pPr>
      <w:hyperlink w:anchor="_Toc30628" w:history="1">
        <w:r>
          <w:rPr>
            <w:rFonts w:ascii="仿宋" w:eastAsia="仿宋" w:hAnsi="仿宋" w:cs="仿宋" w:hint="eastAsia"/>
            <w:lang w:eastAsia="zh-CN"/>
          </w:rPr>
          <w:t>(四)、成本与效益的平衡策略</w:t>
        </w:r>
        <w:r>
          <w:tab/>
        </w:r>
        <w:r>
          <w:fldChar w:fldCharType="begin"/>
        </w:r>
        <w:r>
          <w:instrText xml:space="preserve"> PAGEREF _Toc30628 \h </w:instrText>
        </w:r>
        <w:r>
          <w:fldChar w:fldCharType="separate"/>
        </w:r>
        <w:r>
          <w:t>48</w:t>
        </w:r>
        <w:r>
          <w:fldChar w:fldCharType="end"/>
        </w:r>
      </w:hyperlink>
    </w:p>
    <w:p>
      <w:pPr>
        <w:pStyle w:val="TOC1"/>
        <w:tabs>
          <w:tab w:val="right" w:leader="dot" w:pos="8306"/>
        </w:tabs>
      </w:pPr>
      <w:hyperlink w:anchor="_Toc19260" w:history="1">
        <w:r>
          <w:rPr>
            <w:rFonts w:ascii="仿宋" w:eastAsia="仿宋" w:hAnsi="仿宋" w:cs="仿宋" w:hint="eastAsia"/>
            <w:lang w:eastAsia="zh-CN"/>
          </w:rPr>
          <w:t>十、员工福利与团队建设</w:t>
        </w:r>
        <w:r>
          <w:tab/>
        </w:r>
        <w:r>
          <w:fldChar w:fldCharType="begin"/>
        </w:r>
        <w:r>
          <w:instrText xml:space="preserve"> PAGEREF _Toc19260 \h </w:instrText>
        </w:r>
        <w:r>
          <w:fldChar w:fldCharType="separate"/>
        </w:r>
        <w:r>
          <w:t>49</w:t>
        </w:r>
        <w:r>
          <w:fldChar w:fldCharType="end"/>
        </w:r>
      </w:hyperlink>
    </w:p>
    <w:p>
      <w:pPr>
        <w:pStyle w:val="TOC2"/>
        <w:tabs>
          <w:tab w:val="right" w:leader="dot" w:pos="8306"/>
        </w:tabs>
      </w:pPr>
      <w:hyperlink w:anchor="_Toc20716" w:history="1">
        <w:r>
          <w:rPr>
            <w:rFonts w:ascii="仿宋" w:eastAsia="仿宋" w:hAnsi="仿宋" w:cs="仿宋" w:hint="eastAsia"/>
            <w:lang w:eastAsia="zh-CN"/>
          </w:rPr>
          <w:t>(一)、员工福利政策制定</w:t>
        </w:r>
        <w:r>
          <w:tab/>
        </w:r>
        <w:r>
          <w:fldChar w:fldCharType="begin"/>
        </w:r>
        <w:r>
          <w:instrText xml:space="preserve"> PAGEREF _Toc20716 \h </w:instrText>
        </w:r>
        <w:r>
          <w:fldChar w:fldCharType="separate"/>
        </w:r>
        <w:r>
          <w:t>49</w:t>
        </w:r>
        <w:r>
          <w:fldChar w:fldCharType="end"/>
        </w:r>
      </w:hyperlink>
    </w:p>
    <w:p>
      <w:pPr>
        <w:pStyle w:val="TOC2"/>
        <w:tabs>
          <w:tab w:val="right" w:leader="dot" w:pos="8306"/>
        </w:tabs>
      </w:pPr>
      <w:hyperlink w:anchor="_Toc16485" w:history="1">
        <w:r>
          <w:rPr>
            <w:rFonts w:ascii="仿宋" w:eastAsia="仿宋" w:hAnsi="仿宋" w:cs="仿宋" w:hint="eastAsia"/>
            <w:lang w:eastAsia="zh-CN"/>
          </w:rPr>
          <w:t>(二)、团队建设活动规划</w:t>
        </w:r>
        <w:r>
          <w:tab/>
        </w:r>
        <w:r>
          <w:fldChar w:fldCharType="begin"/>
        </w:r>
        <w:r>
          <w:instrText xml:space="preserve"> PAGEREF _Toc16485 \h </w:instrText>
        </w:r>
        <w:r>
          <w:fldChar w:fldCharType="separate"/>
        </w:r>
        <w:r>
          <w:t>50</w:t>
        </w:r>
        <w:r>
          <w:fldChar w:fldCharType="end"/>
        </w:r>
      </w:hyperlink>
    </w:p>
    <w:p>
      <w:pPr>
        <w:pStyle w:val="TOC2"/>
        <w:tabs>
          <w:tab w:val="right" w:leader="dot" w:pos="8306"/>
        </w:tabs>
      </w:pPr>
      <w:hyperlink w:anchor="_Toc10896" w:history="1">
        <w:r>
          <w:rPr>
            <w:rFonts w:ascii="仿宋" w:eastAsia="仿宋" w:hAnsi="仿宋" w:cs="仿宋" w:hint="eastAsia"/>
            <w:lang w:eastAsia="zh-CN"/>
          </w:rPr>
          <w:t>(三)、员工关怀与激励措施</w:t>
        </w:r>
        <w:r>
          <w:tab/>
        </w:r>
        <w:r>
          <w:fldChar w:fldCharType="begin"/>
        </w:r>
        <w:r>
          <w:instrText xml:space="preserve"> PAGEREF _Toc10896 \h </w:instrText>
        </w:r>
        <w:r>
          <w:fldChar w:fldCharType="separate"/>
        </w:r>
        <w:r>
          <w:t>50</w:t>
        </w:r>
        <w:r>
          <w:fldChar w:fldCharType="end"/>
        </w:r>
      </w:hyperlink>
    </w:p>
    <w:p>
      <w:pPr>
        <w:pStyle w:val="TOC2"/>
        <w:tabs>
          <w:tab w:val="right" w:leader="dot" w:pos="8306"/>
        </w:tabs>
      </w:pPr>
      <w:hyperlink w:anchor="_Toc21436" w:history="1">
        <w:r>
          <w:rPr>
            <w:rFonts w:ascii="仿宋" w:eastAsia="仿宋" w:hAnsi="仿宋" w:cs="仿宋" w:hint="eastAsia"/>
            <w:lang w:eastAsia="zh-CN"/>
          </w:rPr>
          <w:t>(四)、团队文化与价值观塑造</w:t>
        </w:r>
        <w:r>
          <w:tab/>
        </w:r>
        <w:r>
          <w:fldChar w:fldCharType="begin"/>
        </w:r>
        <w:r>
          <w:instrText xml:space="preserve"> PAGEREF _Toc21436 \h </w:instrText>
        </w:r>
        <w:r>
          <w:fldChar w:fldCharType="separate"/>
        </w:r>
        <w:r>
          <w:t>52</w:t>
        </w:r>
        <w:r>
          <w:fldChar w:fldCharType="end"/>
        </w:r>
      </w:hyperlink>
    </w:p>
    <w:p>
      <w:pPr>
        <w:pStyle w:val="TOC1"/>
        <w:tabs>
          <w:tab w:val="right" w:leader="dot" w:pos="8306"/>
        </w:tabs>
      </w:pPr>
      <w:hyperlink w:anchor="_Toc11484" w:history="1">
        <w:r>
          <w:rPr>
            <w:rFonts w:ascii="仿宋" w:eastAsia="仿宋" w:hAnsi="仿宋" w:cs="仿宋" w:hint="eastAsia"/>
            <w:lang w:eastAsia="zh-CN"/>
          </w:rPr>
          <w:t>十一、合规与风险管理</w:t>
        </w:r>
        <w:r>
          <w:tab/>
        </w:r>
        <w:r>
          <w:fldChar w:fldCharType="begin"/>
        </w:r>
        <w:r>
          <w:instrText xml:space="preserve"> PAGEREF _Toc11484 \h </w:instrText>
        </w:r>
        <w:r>
          <w:fldChar w:fldCharType="separate"/>
        </w:r>
        <w:r>
          <w:t>53</w:t>
        </w:r>
        <w:r>
          <w:fldChar w:fldCharType="end"/>
        </w:r>
      </w:hyperlink>
    </w:p>
    <w:p>
      <w:pPr>
        <w:pStyle w:val="TOC2"/>
        <w:tabs>
          <w:tab w:val="right" w:leader="dot" w:pos="8306"/>
        </w:tabs>
      </w:pPr>
      <w:hyperlink w:anchor="_Toc16516" w:history="1">
        <w:r>
          <w:rPr>
            <w:rFonts w:ascii="仿宋" w:eastAsia="仿宋" w:hAnsi="仿宋" w:cs="仿宋" w:hint="eastAsia"/>
            <w:lang w:eastAsia="zh-CN"/>
          </w:rPr>
          <w:t>(一)、法律法规合规体系</w:t>
        </w:r>
        <w:r>
          <w:tab/>
        </w:r>
        <w:r>
          <w:fldChar w:fldCharType="begin"/>
        </w:r>
        <w:r>
          <w:instrText xml:space="preserve"> PAGEREF _Toc16516 \h </w:instrText>
        </w:r>
        <w:r>
          <w:fldChar w:fldCharType="separate"/>
        </w:r>
        <w:r>
          <w:t>53</w:t>
        </w:r>
        <w:r>
          <w:fldChar w:fldCharType="end"/>
        </w:r>
      </w:hyperlink>
    </w:p>
    <w:p>
      <w:pPr>
        <w:pStyle w:val="TOC2"/>
        <w:tabs>
          <w:tab w:val="right" w:leader="dot" w:pos="8306"/>
        </w:tabs>
      </w:pPr>
      <w:hyperlink w:anchor="_Toc4514" w:history="1">
        <w:r>
          <w:rPr>
            <w:rFonts w:ascii="仿宋" w:eastAsia="仿宋" w:hAnsi="仿宋" w:cs="仿宋" w:hint="eastAsia"/>
            <w:lang w:eastAsia="zh-CN"/>
          </w:rPr>
          <w:t>(二)、内部控制与风险评估</w:t>
        </w:r>
        <w:r>
          <w:tab/>
        </w:r>
        <w:r>
          <w:fldChar w:fldCharType="begin"/>
        </w:r>
        <w:r>
          <w:instrText xml:space="preserve"> PAGEREF _Toc4514 \h </w:instrText>
        </w:r>
        <w:r>
          <w:fldChar w:fldCharType="separate"/>
        </w:r>
        <w:r>
          <w:t>54</w:t>
        </w:r>
        <w:r>
          <w:fldChar w:fldCharType="end"/>
        </w:r>
      </w:hyperlink>
    </w:p>
    <w:p>
      <w:pPr>
        <w:pStyle w:val="TOC2"/>
        <w:tabs>
          <w:tab w:val="right" w:leader="dot" w:pos="8306"/>
        </w:tabs>
      </w:pPr>
      <w:hyperlink w:anchor="_Toc32372" w:history="1">
        <w:r>
          <w:rPr>
            <w:rFonts w:ascii="仿宋" w:eastAsia="仿宋" w:hAnsi="仿宋" w:cs="仿宋" w:hint="eastAsia"/>
            <w:lang w:eastAsia="zh-CN"/>
          </w:rPr>
          <w:t>(三)、合规培训与执行</w:t>
        </w:r>
        <w:r>
          <w:tab/>
        </w:r>
        <w:r>
          <w:fldChar w:fldCharType="begin"/>
        </w:r>
        <w:r>
          <w:instrText xml:space="preserve"> PAGEREF _Toc32372 \h </w:instrText>
        </w:r>
        <w:r>
          <w:fldChar w:fldCharType="separate"/>
        </w:r>
        <w:r>
          <w:t>55</w:t>
        </w:r>
        <w:r>
          <w:fldChar w:fldCharType="end"/>
        </w:r>
      </w:hyperlink>
    </w:p>
    <w:p>
      <w:pPr>
        <w:pStyle w:val="TOC2"/>
        <w:tabs>
          <w:tab w:val="right" w:leader="dot" w:pos="8306"/>
        </w:tabs>
      </w:pPr>
      <w:hyperlink w:anchor="_Toc18984" w:history="1">
        <w:r>
          <w:rPr>
            <w:rFonts w:ascii="仿宋" w:eastAsia="仿宋" w:hAnsi="仿宋" w:cs="仿宋" w:hint="eastAsia"/>
            <w:lang w:eastAsia="zh-CN"/>
          </w:rPr>
          <w:t>(四)、合规监测与修正机制</w:t>
        </w:r>
        <w:r>
          <w:tab/>
        </w:r>
        <w:r>
          <w:fldChar w:fldCharType="begin"/>
        </w:r>
        <w:r>
          <w:instrText xml:space="preserve"> PAGEREF _Toc18984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3866"/>
      <w:r>
        <w:rPr>
          <w:rFonts w:ascii="仿宋" w:eastAsia="仿宋" w:hAnsi="仿宋" w:cs="仿宋" w:hint="eastAsia"/>
          <w:sz w:val="28"/>
          <w:lang w:eastAsia="zh-CN"/>
        </w:rPr>
        <w:t>一、空分机项目建设地分析</w:t>
      </w:r>
      <w:bookmarkEnd w:id="2"/>
    </w:p>
    <w:p>
      <w:pPr>
        <w:pStyle w:val="Heading2"/>
        <w:rPr>
          <w:rFonts w:ascii="仿宋" w:eastAsia="仿宋" w:hAnsi="仿宋" w:cs="仿宋" w:hint="eastAsia"/>
          <w:lang w:eastAsia="zh-CN"/>
        </w:rPr>
      </w:pPr>
      <w:bookmarkStart w:id="3" w:name="_Toc26567"/>
      <w:r>
        <w:rPr>
          <w:rFonts w:ascii="仿宋" w:eastAsia="仿宋" w:hAnsi="仿宋" w:cs="仿宋" w:hint="eastAsia"/>
          <w:lang w:eastAsia="zh-CN"/>
        </w:rPr>
        <w:t>(一)、空分机项目选址原则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空分机项目建设不会对周围环境造成污染，或者任何潜在的污染都将控制在国家法律和标准允许的范围内。空分机项目建设的区域将依据城市总体规划，以确保布局相对独立，便于进行科研、生产经营和管理活动。同时，空分机项目建设区域与城市建设地的联系也将得到全面考虑，以促使空分机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建设方案将在满足空分机项目产品生产工艺、消防安全、环境保护卫生等要求的前提下，尽量合并建筑，以提高资源利用效率。在布置方面，将充分利用自然空间，贯彻执行“十分珍惜和合理利用土地”的基本国策，根据具体情况因地制宜，合理布置空分机项目建设，确保土地利用的合理性和可持续性。这样的空分机项目规划将确保在空分机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2609"/>
      <w:r>
        <w:rPr>
          <w:rFonts w:ascii="仿宋" w:eastAsia="仿宋" w:hAnsi="仿宋" w:cs="仿宋" w:hint="eastAsia"/>
          <w:sz w:val="28"/>
          <w:lang w:eastAsia="zh-CN"/>
        </w:rPr>
        <w:t>(二)、空分机项目选址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空分机项目选址在 xxx 产业示范园区，这一选址的决定经过了充分的论证和考量。首先，xxx 产业示范园区作为地区内产业发展的重要引擎，具备了先进的基础设施和产业配套条件，为空分机项目的顺利开展提供了有力支持。其次，该示范园区拥有便捷的交通网络和优越的地理位置，有利于原材料供应、产品流通以及人员往来，提高了空分机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空分机项目的环保理念高度契合。选址于示范园区，不仅可以有效整合各类资源，降低空分机项目建设和运营的成本，同时也有助于提升空分机项目的整体竞争力。综合考虑产业集聚效应、交通便捷性以及生态环保等多方面因素，选址于 xxx 产业示范园区对空分机项目的可持续发展具有积极的促进作用。</w:t>
      </w:r>
    </w:p>
    <w:p>
      <w:pPr>
        <w:pStyle w:val="Heading2"/>
        <w:ind w:firstLine="560" w:firstLineChars="200"/>
        <w:rPr>
          <w:rFonts w:ascii="仿宋" w:eastAsia="仿宋" w:hAnsi="仿宋" w:cs="仿宋" w:hint="eastAsia"/>
          <w:sz w:val="28"/>
          <w:lang w:eastAsia="zh-CN"/>
        </w:rPr>
      </w:pPr>
      <w:bookmarkStart w:id="5" w:name="_Toc918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承办单位目前资产运营状况良好，财务管理制度健全且完善，企业财务雄厚。凭借卓越的产品质量、科学的管理模式以及灵活畅通的销售网络，该单位连年实现盈利，为空分机项目建设提供充足的计划自筹资金。当地人民政府和主管部门高度重视空分机项目建设，土地、规划、建设等管理部门提出了切实可行的实施方案和保障措施，并给予充分的认可。此外，空分机项目建设区域拥有充足的水、电、气等资源供给，足以满足空分机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空分机项目可依托空分机项目建设地成熟的公用工程、辅助工程、储运设施等富余资源，同时拥有丰富的劳动力资源和完善的社会服务体系。这将有助于加速空分机项目建设进度，降低建设成本，实现空分机项目投资的节约，提升空分机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承办单位具备一大批丰富经验的空分机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空分机项目承办单位还与多家科研院所建立了长期的合作关系，并设立了向科研开发倾斜的奖励机制，每年投入专项资金用于重点产品和关键工艺的研发奖励。这为空分机项目的科研创新提供了有力的支持。</w:t>
      </w:r>
    </w:p>
    <w:p>
      <w:pPr>
        <w:pStyle w:val="Heading2"/>
        <w:ind w:firstLine="560" w:firstLineChars="200"/>
        <w:rPr>
          <w:rFonts w:ascii="仿宋" w:eastAsia="仿宋" w:hAnsi="仿宋" w:cs="仿宋" w:hint="eastAsia"/>
          <w:sz w:val="28"/>
          <w:lang w:eastAsia="zh-CN"/>
        </w:rPr>
      </w:pPr>
      <w:bookmarkStart w:id="6" w:name="_Toc3263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空分机项目选址于 xxx 产业示范园区，关于用地控制指标的规划与管理，本空分机项目将严格遵循国家和地方的相关法规和标准。用地控制指标包括但不限于以下几个方面：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空分机项目将严格按照规划建设主体工程的需要，确保建筑物基底占地面积在符合法规的范围内，以最大限度地利用土地，提高用地利用效率。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根据示范园区的总体规划，空分机项目将遵循相应的建筑密度标准，合理规划建设，保障空分机项目建设的紧凑性和高效性。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在空分机项目建设中，将注重绿化工作，确保绿化率达到或超过规划要求。通过科学合理的绿化设计，提升空分机项目周边的生态环境，使其更加宜居宜业。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空分机项目将根据规划要求，合理规划地上和地下层数，确保建设的稳定性和安全性。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根据示范园区的具体规划和相关法规，空分机项目还将遵循其他用地控制指标，如建筑线、退让线等，确保空分机项目的建设与周边环境的和谐相处。</w:t>
      </w:r>
    </w:p>
    <w:p>
      <w:pPr>
        <w:pStyle w:val="Heading2"/>
        <w:ind w:firstLine="560" w:firstLineChars="200"/>
        <w:rPr>
          <w:rFonts w:ascii="仿宋" w:eastAsia="仿宋" w:hAnsi="仿宋" w:cs="仿宋" w:hint="eastAsia"/>
          <w:sz w:val="28"/>
          <w:lang w:eastAsia="zh-CN"/>
        </w:rPr>
      </w:pPr>
      <w:bookmarkStart w:id="7" w:name="_Toc12332"/>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在本期工程空分机项目的建设规划中，涉及到一系列关键的建设指标，这些指标将有助于确保空分机项目的合理规划和高效建设。具体而言：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空分机项目的建筑系数为XXX%。该系数是对空分机项目建筑面积与用地面积的比例控制，通过设定合理的建筑系数，可以确保空分机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空分机项目的建筑容积率为XXX。该率值衡量了建筑物总体积与用地面积的比例，是规划中用来控制建筑高度和密度的关键参数。通过合理控制建筑容积率，可以在确保建筑物结构合理的同时，使空分机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空分机项目的生态品质，本期工程空分机项目将严格执行绿化覆盖率标准，目标值为XXX%。这意味着在空分机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空分机项目的固定资产投资强度为XXX万元/亩。该指标表征了每亩土地上的固定资产投资额，是评估空分机项目投资规模的重要参考。通过科学合理地控制投资强度，可以实现资金的有效利用，确保空分机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这些建设规划指标将有助于空分机项目在建设过程中充分考虑资源利用效率、环境保护、投资效益等多个方面，实现可持续发展的目标。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31210"/>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建设坚持专业化生产原则，将主要生产过程和关键工序由空分机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在土地利用的同时，空分机项目建设将考虑采用绿色建筑理念，以减少对周边自然环境的影响。通过科学规划和环保措施，确保生产过程中的废弃物处理和排放均符合环保标准，最小化对土地生态的冲击。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在生产过程中，空分机项目将注重资源的综合利用，减少废弃物的产生。通过回收再利用、能源回收等手段，最大化地减少对新资源的依赖，实现对土地资源的更为有效的利用。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空分机项目建设在土地资源的规划和使用上不仅注重高效性和科技性，同时保持对生态环境的尊重。这种全方位的土地资源节约措施将有助于空分机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2179"/>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引入环保设计理念，设置废弃物处理区域和环保设施，确保空分机项目对环境的影响最小化。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安排紧急设备和安全设备的布局，提高应急处理效率，确保空分机项目安全运行。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留出足够的空间，以便未来空分机项目扩建和设备更新。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总图布置方案应充分考虑以上因素，以确保空分机项目在运作中能够高效、安全、可持续地发展。该方案的设计应符合空分机项目的整体战略规划和长期发展目标。</w:t>
      </w:r>
    </w:p>
    <w:p>
      <w:pPr>
        <w:pStyle w:val="Heading2"/>
        <w:ind w:firstLine="560" w:firstLineChars="200"/>
        <w:rPr>
          <w:rFonts w:ascii="仿宋" w:eastAsia="仿宋" w:hAnsi="仿宋" w:cs="仿宋" w:hint="eastAsia"/>
          <w:sz w:val="28"/>
          <w:lang w:eastAsia="zh-CN"/>
        </w:rPr>
      </w:pPr>
      <w:bookmarkStart w:id="10" w:name="_Toc27216"/>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空分机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空分机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场外运输主要包括原材料的供给和产品的外运。远距离运输采用汽车或铁路解决，而区域内社会运输力量充足，可以满足本期工程空分机项目场外远距离运输需求。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选址位于XXX产业示范园区，将确保运输活动对周围环境不产生污染，且不超过国家法律和标准允许的范围。空分机项目建设区域布局相对独立，便于科研、生产和管理活动，同时与建成区有便捷联系，确保空分机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空分机项目建设方案将遵循土地利用的基本国策，采用因地制宜的方式进行合理布置，最大限度地减少土地利用的负面影响。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空分机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综合考虑了物流系统的整体设计、运输安全、环保和社会影响、运输成本优化等方面，空分机项目将致力于打造高效、安全、环保的物流体系，以支持空分机项目的顺利实施和可持续发展。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7307"/>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选址地理位置优越，交通便利，具有显著的区位优势。该地区通讯便捷，水资源丰富，能源供应充足，这为空分机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9616"/>
      <w:r>
        <w:rPr>
          <w:rFonts w:ascii="仿宋" w:eastAsia="仿宋" w:hAnsi="仿宋" w:cs="仿宋" w:hint="eastAsia"/>
          <w:sz w:val="28"/>
          <w:lang w:eastAsia="zh-CN"/>
        </w:rPr>
        <w:t>二、工程设计说明</w:t>
      </w:r>
      <w:bookmarkEnd w:id="12"/>
    </w:p>
    <w:p>
      <w:pPr>
        <w:pStyle w:val="Heading2"/>
        <w:rPr>
          <w:rFonts w:ascii="仿宋" w:eastAsia="仿宋" w:hAnsi="仿宋" w:cs="仿宋" w:hint="eastAsia"/>
          <w:lang w:eastAsia="zh-CN"/>
        </w:rPr>
      </w:pPr>
      <w:bookmarkStart w:id="13" w:name="_Toc322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4" w:name="_Toc8748"/>
      <w:r>
        <w:rPr>
          <w:rFonts w:ascii="仿宋" w:eastAsia="仿宋" w:hAnsi="仿宋" w:cs="仿宋" w:hint="eastAsia"/>
          <w:sz w:val="28"/>
          <w:lang w:eastAsia="zh-CN"/>
        </w:rPr>
        <w:t>(二)、空分机项目工程建设标准规范</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5" w:name="_Toc4173"/>
      <w:r>
        <w:rPr>
          <w:rFonts w:ascii="仿宋" w:eastAsia="仿宋" w:hAnsi="仿宋" w:cs="仿宋" w:hint="eastAsia"/>
          <w:sz w:val="28"/>
          <w:lang w:eastAsia="zh-CN"/>
        </w:rPr>
        <w:t>(三)、空分机项目总平面设计要求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空分机项目总平面设计要求将包括对空分机项目用地的科学规划，确保合理的场地利用和各功能区域的合理布局。这涉及到交通流线、景观绿化、建筑分布等方面的综合考虑。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6" w:name="_Toc27484"/>
      <w:r>
        <w:rPr>
          <w:rFonts w:ascii="仿宋" w:eastAsia="仿宋" w:hAnsi="仿宋" w:cs="仿宋" w:hint="eastAsia"/>
          <w:sz w:val="28"/>
          <w:lang w:eastAsia="zh-CN"/>
        </w:rPr>
        <w:t>(四)、建筑设计规范和标准</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7" w:name="_Toc3401"/>
      <w:r>
        <w:rPr>
          <w:rFonts w:ascii="仿宋" w:eastAsia="仿宋" w:hAnsi="仿宋" w:cs="仿宋" w:hint="eastAsia"/>
          <w:sz w:val="28"/>
          <w:lang w:eastAsia="zh-CN"/>
        </w:rPr>
        <w:t>(五)、土建工程设计年限及安全等级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8" w:name="_Toc25572"/>
      <w:r>
        <w:rPr>
          <w:rFonts w:ascii="仿宋" w:eastAsia="仿宋" w:hAnsi="仿宋" w:cs="仿宋" w:hint="eastAsia"/>
          <w:sz w:val="28"/>
          <w:lang w:eastAsia="zh-CN"/>
        </w:rPr>
        <w:t>(六)、建筑工程设计总体要求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9" w:name="_Toc27099"/>
      <w:r>
        <w:rPr>
          <w:rFonts w:ascii="仿宋" w:eastAsia="仿宋" w:hAnsi="仿宋" w:cs="仿宋" w:hint="eastAsia"/>
          <w:sz w:val="28"/>
          <w:lang w:eastAsia="zh-CN"/>
        </w:rPr>
        <w:t>三、工艺先进性</w:t>
      </w:r>
      <w:bookmarkEnd w:id="19"/>
    </w:p>
    <w:p>
      <w:pPr>
        <w:pStyle w:val="Heading2"/>
        <w:rPr>
          <w:rFonts w:ascii="仿宋" w:eastAsia="仿宋" w:hAnsi="仿宋" w:cs="仿宋" w:hint="eastAsia"/>
          <w:lang w:eastAsia="zh-CN"/>
        </w:rPr>
      </w:pPr>
      <w:bookmarkStart w:id="20" w:name="_Toc15826"/>
      <w:r>
        <w:rPr>
          <w:rFonts w:ascii="仿宋" w:eastAsia="仿宋" w:hAnsi="仿宋" w:cs="仿宋" w:hint="eastAsia"/>
          <w:lang w:eastAsia="zh-CN"/>
        </w:rPr>
        <w:t>(一)、空分机项目建设期的原辅材料保障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XX空分机项目在施工期间的原辅材料采购主要涵盖以下几个方面：钢材、木材、水泥以及各种建筑和装饰材料。空分机项目所在地周边市场拥有丰富的供应资源，有多家供货厂家和商户，能够满足空分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空分机项目施工不可或缺的主要材料之一，涵盖结构钢、型钢等多个种类，市场上存在多家专业生产厂家，提供了多样化的选择。木材作为建筑和装饰的重要原材料，周边供应商可提供各类木材品种，以满足空分机项目的具体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空分机项目所在地区有多家水泥生产厂家，保障了空分机项目对水泥的供应。此外，各种建筑及装饰材料，如砖瓦、涂料、地板等，也能在周边市场找到丰富的品种和供应商，确保空分机项目在施工过程中有足够的选择空间。</w:t>
      </w:r>
    </w:p>
    <w:p>
      <w:pPr>
        <w:pStyle w:val="Heading2"/>
        <w:ind w:firstLine="560" w:firstLineChars="200"/>
        <w:rPr>
          <w:rFonts w:ascii="仿宋" w:eastAsia="仿宋" w:hAnsi="仿宋" w:cs="仿宋" w:hint="eastAsia"/>
          <w:sz w:val="28"/>
          <w:lang w:eastAsia="zh-CN"/>
        </w:rPr>
      </w:pPr>
      <w:bookmarkStart w:id="21" w:name="_Toc18124"/>
      <w:r>
        <w:rPr>
          <w:rFonts w:ascii="仿宋" w:eastAsia="仿宋" w:hAnsi="仿宋" w:cs="仿宋" w:hint="eastAsia"/>
          <w:sz w:val="28"/>
          <w:lang w:eastAsia="zh-CN"/>
        </w:rPr>
        <w:t>(二)、空分机项目运营期的原辅材料采购与管理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2" w:name="_Toc14830"/>
      <w:r>
        <w:rPr>
          <w:rFonts w:ascii="仿宋" w:eastAsia="仿宋" w:hAnsi="仿宋" w:cs="仿宋" w:hint="eastAsia"/>
          <w:sz w:val="28"/>
          <w:lang w:eastAsia="zh-CN"/>
        </w:rPr>
        <w:t>(三)、技术管理的独特特色</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制定并执行符合环保法规的排放标准，确保空分机项目不对周边环境造成污染。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实施定期的能耗评估，优化生产流程，确保空分机项目运行成本最低化。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二、空分机项目技术优势分析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投资空分机项目具备明显的技术优势，主要体现在以下方面：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投资空分机项目所采用的技术与国内资源条件相适应，具有良好的技术适应性。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技术支援条件良好，具备较强的可靠性，有助于确保空分机项目的平稳运行和高效生产。</w:t>
      </w:r>
    </w:p>
    <w:p>
      <w:pPr>
        <w:pStyle w:val="Heading2"/>
        <w:ind w:firstLine="560" w:firstLineChars="200"/>
        <w:rPr>
          <w:rFonts w:ascii="仿宋" w:eastAsia="仿宋" w:hAnsi="仿宋" w:cs="仿宋" w:hint="eastAsia"/>
          <w:sz w:val="28"/>
          <w:lang w:eastAsia="zh-CN"/>
        </w:rPr>
      </w:pPr>
      <w:bookmarkStart w:id="23" w:name="_Toc8259"/>
      <w:r>
        <w:rPr>
          <w:rFonts w:ascii="仿宋" w:eastAsia="仿宋" w:hAnsi="仿宋" w:cs="仿宋" w:hint="eastAsia"/>
          <w:sz w:val="28"/>
          <w:lang w:eastAsia="zh-CN"/>
        </w:rPr>
        <w:t>(四)、空分机项目工艺技术设计方案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的建设和实施过程中，我们坚定贯彻执行“三同时”原则，即环境保护、职业安全卫生、消防及节能的原则。我们注重遵循与环境保护、职业安全卫生、消防及节能相关的法律法规，并全面贯彻各项措施，确保空分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空分机项目技术优势分析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https://d.book118.com/685122332004011112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B6658"/>
    <w:rsid w:val="2CCA2C19"/>
    <w:rsid w:val="474B665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85122332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2024-02-21T22:52:00Z</dcterms:created>
  <dcterms:modified xsi:type="dcterms:W3CDTF">2024-02-21T22:52:59Z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9D1A55D047D74AF789B13F4EF8C67D0A_11</vt:lpwstr>
  </property>
  <property fmtid="{D5CDD505-2E9C-101B-9397-08002B2CF9AE}" pid="3" name="KSOProductBuildVer">
    <vt:lpwstr>2052-12.1.0.16250</vt:lpwstr>
  </property>
</Properties>
</file>