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汽车香片行业相关公司筹备报告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_Toc7376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_Toc13496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eastAsia="zh-CN"/>
          </w:rPr>
          <w:t>二、汽车香片筹建公司基本信息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_Toc9832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_Toc10683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_Toc25909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_Toc17452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(七)、汽车香片项目建设必要性分析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四、汽车香片项目概况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_Toc19253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9" w:history="1">
        <w:r>
          <w:rPr>
            <w:rFonts w:ascii="仿宋" w:eastAsia="仿宋" w:hAnsi="仿宋" w:cs="仿宋" w:hint="eastAsia"/>
            <w:lang w:eastAsia="zh-CN"/>
          </w:rPr>
          <w:t>(二)、汽车香片项目提出的理由</w:t>
        </w:r>
        <w:r>
          <w:tab/>
        </w:r>
        <w:r>
          <w:fldChar w:fldCharType="begin"/>
        </w:r>
        <w:r>
          <w:instrText xml:space="preserve"> PAGEREF _Toc20739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(三)、汽车香片项目选址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0" w:history="1">
        <w:r>
          <w:rPr>
            <w:rFonts w:ascii="仿宋" w:eastAsia="仿宋" w:hAnsi="仿宋" w:cs="仿宋" w:hint="eastAsia"/>
            <w:lang w:eastAsia="zh-CN"/>
          </w:rPr>
          <w:t>(六)、汽车香片项目投资</w:t>
        </w:r>
        <w:r>
          <w:tab/>
        </w:r>
        <w:r>
          <w:fldChar w:fldCharType="begin"/>
        </w:r>
        <w:r>
          <w:instrText xml:space="preserve"> PAGEREF _Toc18040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(七)、汽车香片项目进度规划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9" w:history="1">
        <w:r>
          <w:rPr>
            <w:rFonts w:ascii="仿宋" w:eastAsia="仿宋" w:hAnsi="仿宋" w:cs="仿宋" w:hint="eastAsia"/>
            <w:lang w:eastAsia="zh-CN"/>
          </w:rPr>
          <w:t>(九)、汽车香片项目综合评价</w:t>
        </w:r>
        <w:r>
          <w:tab/>
        </w:r>
        <w:r>
          <w:fldChar w:fldCharType="begin"/>
        </w:r>
        <w:r>
          <w:instrText xml:space="preserve"> PAGEREF _Toc10019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_Toc31956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_Toc30942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_Toc11084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_Toc27395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3" w:history="1">
        <w:r>
          <w:rPr>
            <w:rFonts w:ascii="仿宋" w:eastAsia="仿宋" w:hAnsi="仿宋" w:cs="仿宋" w:hint="eastAsia"/>
            <w:lang w:eastAsia="zh-CN"/>
          </w:rPr>
          <w:t>七、汽车香片项目经济效益</w:t>
        </w:r>
        <w:r>
          <w:tab/>
        </w:r>
        <w:r>
          <w:fldChar w:fldCharType="begin"/>
        </w:r>
        <w:r>
          <w:instrText xml:space="preserve"> PAGEREF _Toc17553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3" w:history="1">
        <w:r>
          <w:rPr>
            <w:rFonts w:ascii="仿宋" w:eastAsia="仿宋" w:hAnsi="仿宋" w:cs="仿宋" w:hint="eastAsia"/>
            <w:lang w:eastAsia="zh-CN"/>
          </w:rPr>
          <w:t>(三)、汽车香片项目盈利能力分析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_Toc26943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_Toc16032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_Toc16609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_Toc28123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3" w:history="1">
        <w:r>
          <w:rPr>
            <w:rFonts w:ascii="仿宋" w:eastAsia="仿宋" w:hAnsi="仿宋" w:cs="仿宋" w:hint="eastAsia"/>
            <w:lang w:eastAsia="zh-CN"/>
          </w:rPr>
          <w:t>(一)、汽车香片项目进度安排</w:t>
        </w:r>
        <w:r>
          <w:tab/>
        </w:r>
        <w:r>
          <w:fldChar w:fldCharType="begin"/>
        </w:r>
        <w:r>
          <w:instrText xml:space="preserve"> PAGEREF _Toc10843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(二)、汽车香片项目实施保障措施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_Toc20497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1" w:history="1">
        <w:r>
          <w:rPr>
            <w:rFonts w:ascii="仿宋" w:eastAsia="仿宋" w:hAnsi="仿宋" w:cs="仿宋" w:hint="eastAsia"/>
            <w:lang w:eastAsia="zh-CN"/>
          </w:rPr>
          <w:t>(一)、汽车香片项目背景分析</w:t>
        </w:r>
        <w:r>
          <w:tab/>
        </w:r>
        <w:r>
          <w:fldChar w:fldCharType="begin"/>
        </w:r>
        <w:r>
          <w:instrText xml:space="preserve"> PAGEREF _Toc13991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(二)、汽车香片项目建设必要性分析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_Toc19266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(一)、社会责任汽车香片项目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4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5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1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https://d.book118.com/685123334324011110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汽车香片行业相关公司筹备报告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5123334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2024-02-05T05:56:00Z</dcterms:created>
  <dcterms:modified xsi:type="dcterms:W3CDTF">2024-02-05T05:56:43Z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3664D51A5C1A4C828CAF928348C555BC_11</vt:lpwstr>
  </property>
  <property fmtid="{D5CDD505-2E9C-101B-9397-08002B2CF9AE}" pid="3" name="KSOProductBuildVer">
    <vt:lpwstr>2052-12.1.0.16250</vt:lpwstr>
  </property>
</Properties>
</file>