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21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260" w:line="240" w:lineRule="auto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世界银行贷款项目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沙颍河安徽段航道整治工程</w:t>
        <w:br/>
        <w:t>环境管理计划</w:t>
      </w:r>
      <w:bookmarkEnd w:id="0"/>
      <w:bookmarkEnd w:id="1"/>
      <w:bookmarkEnd w:id="2"/>
    </w:p>
    <w:p>
      <w:pPr>
        <w:pStyle w:val="2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pgSz w:w="17866" w:h="25267"/>
          <w:pgMar w:top="2218" w:right="2280" w:bottom="2890" w:left="1690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委托单位：安徽省港航建设投资集团有限公司</w:t>
        <w:br/>
      </w:r>
      <w:r>
        <w:rPr>
          <w:color w:val="000000"/>
          <w:spacing w:val="0"/>
          <w:w w:val="100"/>
          <w:position w:val="0"/>
        </w:rPr>
        <w:t>编制单位：上海船舶运输科学研究所</w:t>
        <w:br/>
      </w:r>
      <w:r>
        <w:rPr>
          <w:color w:val="000000"/>
          <w:spacing w:val="0"/>
          <w:w w:val="100"/>
          <w:position w:val="0"/>
        </w:rPr>
        <w:t>二零一零年六月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60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目 录</w:t>
      </w:r>
      <w:bookmarkEnd w:id="3"/>
      <w:bookmarkEnd w:id="4"/>
      <w:bookmarkEnd w:id="5"/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724"/>
        </w:tabs>
        <w:bidi w:val="0"/>
        <w:spacing w:before="0" w:after="520" w:line="240" w:lineRule="auto"/>
        <w:ind w:left="0" w:right="0" w:firstLine="0"/>
        <w:jc w:val="left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7" w:tooltip="Current Document" w:history="1">
        <w:r>
          <w:rPr>
            <w:b/>
            <w:bCs/>
            <w:color w:val="000000"/>
            <w:spacing w:val="0"/>
            <w:w w:val="100"/>
            <w:position w:val="0"/>
          </w:rPr>
          <w:t>第一章 项目概况</w:t>
        </w:r>
        <w:r>
          <w:rPr>
            <w:b/>
            <w:bCs/>
            <w:color w:val="000000"/>
            <w:spacing w:val="0"/>
            <w:w w:val="100"/>
            <w:position w:val="0"/>
          </w:rPr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3813"/>
        </w:tabs>
        <w:bidi w:val="0"/>
        <w:spacing w:before="0" w:after="300" w:line="240" w:lineRule="auto"/>
        <w:ind w:left="0" w:right="0" w:firstLine="640"/>
        <w:jc w:val="both"/>
      </w:pPr>
      <w:hyperlink w:anchor="bookmark10" w:tooltip="Current Document" w:history="1">
        <w:r>
          <w:rPr>
            <w:color w:val="000000"/>
            <w:spacing w:val="0"/>
            <w:w w:val="100"/>
            <w:position w:val="0"/>
          </w:rPr>
          <w:t>1.1</w:t>
        </w:r>
        <w:r>
          <w:rPr>
            <w:color w:val="000000"/>
            <w:spacing w:val="0"/>
            <w:w w:val="100"/>
            <w:position w:val="0"/>
          </w:rPr>
          <w:t>项目背景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3813"/>
        </w:tabs>
        <w:bidi w:val="0"/>
        <w:spacing w:before="0" w:after="300" w:line="240" w:lineRule="auto"/>
        <w:ind w:left="0" w:right="0" w:firstLine="640"/>
        <w:jc w:val="both"/>
      </w:pPr>
      <w:hyperlink w:anchor="bookmark13" w:tooltip="Current Document" w:history="1">
        <w:r>
          <w:rPr>
            <w:color w:val="000000"/>
            <w:spacing w:val="0"/>
            <w:w w:val="100"/>
            <w:position w:val="0"/>
          </w:rPr>
          <w:t>1.2</w:t>
        </w:r>
        <w:r>
          <w:rPr>
            <w:color w:val="000000"/>
            <w:spacing w:val="0"/>
            <w:w w:val="100"/>
            <w:position w:val="0"/>
          </w:rPr>
          <w:t>项目概况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3813"/>
        </w:tabs>
        <w:bidi w:val="0"/>
        <w:spacing w:before="0" w:after="360" w:line="240" w:lineRule="auto"/>
        <w:ind w:left="0" w:right="0" w:firstLine="640"/>
        <w:jc w:val="both"/>
      </w:pPr>
      <w:hyperlink w:anchor="bookmark16" w:tooltip="Current Document" w:history="1">
        <w:r>
          <w:rPr>
            <w:color w:val="000000"/>
            <w:spacing w:val="0"/>
            <w:w w:val="100"/>
            <w:position w:val="0"/>
          </w:rPr>
          <w:t>1.3</w:t>
        </w:r>
        <w:r>
          <w:rPr>
            <w:color w:val="000000"/>
            <w:spacing w:val="0"/>
            <w:w w:val="100"/>
            <w:position w:val="0"/>
          </w:rPr>
          <w:t>法律法规和技术标准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1661"/>
          <w:tab w:val="right" w:leader="dot" w:pos="12898"/>
        </w:tabs>
        <w:bidi w:val="0"/>
        <w:spacing w:before="0" w:after="520" w:line="240" w:lineRule="auto"/>
        <w:ind w:left="0" w:right="0" w:firstLine="0"/>
        <w:jc w:val="both"/>
      </w:pPr>
      <w:hyperlink w:anchor="bookmark22" w:tooltip="Current Document" w:history="1">
        <w:r>
          <w:rPr>
            <w:b/>
            <w:bCs/>
            <w:color w:val="000000"/>
            <w:spacing w:val="0"/>
            <w:w w:val="100"/>
            <w:position w:val="0"/>
          </w:rPr>
          <w:t>第二章</w:t>
          <w:tab/>
          <w:t>减缓措施及实施计划</w:t>
        </w:r>
        <w:r>
          <w:rPr>
            <w:b/>
            <w:bCs/>
            <w:color w:val="000000"/>
            <w:spacing w:val="0"/>
            <w:w w:val="100"/>
            <w:position w:val="0"/>
          </w:rPr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5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724"/>
        </w:tabs>
        <w:bidi w:val="0"/>
        <w:spacing w:before="0" w:after="520" w:line="240" w:lineRule="auto"/>
        <w:ind w:left="0" w:right="0" w:firstLine="0"/>
        <w:jc w:val="both"/>
      </w:pPr>
      <w:hyperlink w:anchor="bookmark25" w:tooltip="Current Document" w:history="1">
        <w:r>
          <w:rPr>
            <w:b/>
            <w:bCs/>
            <w:color w:val="000000"/>
            <w:spacing w:val="0"/>
            <w:w w:val="100"/>
            <w:position w:val="0"/>
          </w:rPr>
          <w:t>第三章环境管理职责</w:t>
        </w:r>
        <w:r>
          <w:rPr>
            <w:b/>
            <w:bCs/>
            <w:color w:val="000000"/>
            <w:spacing w:val="0"/>
            <w:w w:val="100"/>
            <w:position w:val="0"/>
          </w:rPr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12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3813"/>
        </w:tabs>
        <w:bidi w:val="0"/>
        <w:spacing w:before="0" w:after="300" w:line="240" w:lineRule="auto"/>
        <w:ind w:left="0" w:right="0" w:firstLine="640"/>
        <w:jc w:val="both"/>
      </w:pPr>
      <w:hyperlink w:anchor="bookmark28" w:tooltip="Current Document" w:history="1">
        <w:r>
          <w:rPr>
            <w:color w:val="000000"/>
            <w:spacing w:val="0"/>
            <w:w w:val="100"/>
            <w:position w:val="0"/>
          </w:rPr>
          <w:t>3.1</w:t>
        </w:r>
        <w:r>
          <w:rPr>
            <w:color w:val="000000"/>
            <w:spacing w:val="0"/>
            <w:w w:val="100"/>
            <w:position w:val="0"/>
          </w:rPr>
          <w:t>环境管理机构和职责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12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3813"/>
        </w:tabs>
        <w:bidi w:val="0"/>
        <w:spacing w:before="0" w:after="300" w:line="240" w:lineRule="auto"/>
        <w:ind w:left="0" w:right="0" w:firstLine="640"/>
        <w:jc w:val="both"/>
      </w:pPr>
      <w:hyperlink w:anchor="bookmark49" w:tooltip="Current Document" w:history="1">
        <w:r>
          <w:rPr>
            <w:color w:val="000000"/>
            <w:spacing w:val="0"/>
            <w:w w:val="100"/>
            <w:position w:val="0"/>
          </w:rPr>
          <w:t>3.2</w:t>
        </w:r>
        <w:r>
          <w:rPr>
            <w:color w:val="000000"/>
            <w:spacing w:val="0"/>
            <w:w w:val="100"/>
            <w:position w:val="0"/>
          </w:rPr>
          <w:t>环境监督计划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14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3813"/>
        </w:tabs>
        <w:bidi w:val="0"/>
        <w:spacing w:before="0" w:after="300" w:line="240" w:lineRule="auto"/>
        <w:ind w:left="0" w:right="0" w:firstLine="640"/>
        <w:jc w:val="both"/>
      </w:pPr>
      <w:hyperlink w:anchor="bookmark52" w:tooltip="Current Document" w:history="1">
        <w:r>
          <w:rPr>
            <w:color w:val="000000"/>
            <w:spacing w:val="0"/>
            <w:w w:val="100"/>
            <w:position w:val="0"/>
          </w:rPr>
          <w:t>3.3</w:t>
        </w:r>
        <w:r>
          <w:rPr>
            <w:color w:val="000000"/>
            <w:spacing w:val="0"/>
            <w:w w:val="100"/>
            <w:position w:val="0"/>
          </w:rPr>
          <w:t>环境监理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14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3813"/>
        </w:tabs>
        <w:bidi w:val="0"/>
        <w:spacing w:before="0" w:after="360" w:line="240" w:lineRule="auto"/>
        <w:ind w:left="0" w:right="0" w:firstLine="640"/>
        <w:jc w:val="both"/>
      </w:pPr>
      <w:hyperlink w:anchor="bookmark55" w:tooltip="Current Document" w:history="1">
        <w:r>
          <w:rPr>
            <w:color w:val="000000"/>
            <w:spacing w:val="0"/>
            <w:w w:val="100"/>
            <w:position w:val="0"/>
          </w:rPr>
          <w:t>3.4</w:t>
        </w:r>
        <w:r>
          <w:rPr>
            <w:color w:val="000000"/>
            <w:spacing w:val="0"/>
            <w:w w:val="100"/>
            <w:position w:val="0"/>
          </w:rPr>
          <w:t>对承包商的管理</w:t>
        </w:r>
        <w:r>
          <w:rPr>
            <w:color w:val="000000"/>
            <w:spacing w:val="0"/>
            <w:w w:val="100"/>
            <w:position w:val="0"/>
          </w:rPr>
          <w:tab/>
        </w:r>
        <w:r>
          <w:rPr>
            <w:color w:val="000000"/>
            <w:spacing w:val="0"/>
            <w:w w:val="100"/>
            <w:position w:val="0"/>
          </w:rPr>
          <w:t>15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724"/>
        </w:tabs>
        <w:bidi w:val="0"/>
        <w:spacing w:before="0" w:after="520" w:line="240" w:lineRule="auto"/>
        <w:ind w:left="0" w:right="0" w:firstLine="0"/>
        <w:jc w:val="left"/>
      </w:pPr>
      <w:hyperlink w:anchor="bookmark64" w:tooltip="Current Document" w:history="1">
        <w:r>
          <w:rPr>
            <w:b/>
            <w:bCs/>
            <w:color w:val="000000"/>
            <w:spacing w:val="0"/>
            <w:w w:val="100"/>
            <w:position w:val="0"/>
          </w:rPr>
          <w:t>第四章环境监测计划</w:t>
        </w:r>
        <w:r>
          <w:rPr>
            <w:b/>
            <w:bCs/>
            <w:color w:val="000000"/>
            <w:spacing w:val="0"/>
            <w:w w:val="100"/>
            <w:position w:val="0"/>
          </w:rPr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16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dot" w:pos="12192"/>
        </w:tabs>
        <w:bidi w:val="0"/>
        <w:spacing w:before="0" w:after="520" w:line="240" w:lineRule="auto"/>
        <w:ind w:left="0" w:right="0" w:firstLine="0"/>
        <w:jc w:val="left"/>
      </w:pPr>
      <w:hyperlink w:anchor="bookmark91" w:tooltip="Current Document" w:history="1">
        <w:r>
          <w:rPr>
            <w:b/>
            <w:bCs/>
            <w:color w:val="000000"/>
            <w:spacing w:val="0"/>
            <w:w w:val="100"/>
            <w:position w:val="0"/>
          </w:rPr>
          <w:t>第五章人员培训</w:t>
        </w:r>
        <w:r>
          <w:rPr>
            <w:b/>
            <w:bCs/>
            <w:color w:val="000000"/>
            <w:spacing w:val="0"/>
            <w:w w:val="100"/>
            <w:position w:val="0"/>
          </w:rPr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19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898"/>
        </w:tabs>
        <w:bidi w:val="0"/>
        <w:spacing w:before="0" w:after="560" w:line="240" w:lineRule="auto"/>
        <w:ind w:left="0" w:right="0" w:firstLine="0"/>
        <w:jc w:val="left"/>
      </w:pPr>
      <w:hyperlink w:anchor="bookmark94" w:tooltip="Current Document" w:history="1">
        <w:r>
          <w:rPr>
            <w:b/>
            <w:bCs/>
            <w:color w:val="000000"/>
            <w:spacing w:val="0"/>
            <w:w w:val="100"/>
            <w:position w:val="0"/>
          </w:rPr>
          <w:t>第六章环境保护投资估算</w:t>
        </w:r>
        <w:r>
          <w:rPr>
            <w:b/>
            <w:bCs/>
            <w:color w:val="000000"/>
            <w:spacing w:val="0"/>
            <w:w w:val="100"/>
            <w:position w:val="0"/>
          </w:rPr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20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dot" w:pos="12724"/>
        </w:tabs>
        <w:bidi w:val="0"/>
        <w:spacing w:before="0" w:after="440" w:line="240" w:lineRule="auto"/>
        <w:ind w:left="0" w:right="0" w:firstLine="0"/>
        <w:jc w:val="left"/>
        <w:sectPr>
          <w:type w:val="nextPage"/>
          <w:pgSz w:w="17866" w:h="25267"/>
          <w:pgMar w:top="2218" w:right="2280" w:bottom="2890" w:left="1690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hyperlink w:anchor="bookmark97" w:tooltip="Current Document" w:history="1">
        <w:r>
          <w:rPr>
            <w:b/>
            <w:bCs/>
            <w:color w:val="000000"/>
            <w:spacing w:val="0"/>
            <w:w w:val="100"/>
            <w:position w:val="0"/>
          </w:rPr>
          <w:t>第七章其他</w:t>
        </w:r>
        <w:r>
          <w:rPr>
            <w:b/>
            <w:bCs/>
            <w:color w:val="000000"/>
            <w:spacing w:val="0"/>
            <w:w w:val="100"/>
            <w:position w:val="0"/>
          </w:rPr>
          <w:tab/>
        </w:r>
        <w:r>
          <w:rPr>
            <w:b/>
            <w:bCs/>
            <w:color w:val="000000"/>
            <w:spacing w:val="0"/>
            <w:w w:val="100"/>
            <w:position w:val="0"/>
          </w:rPr>
          <w:t>22</w:t>
        </w:r>
      </w:hyperlink>
      <w:r>
        <w:fldChar w:fldCharType="end"/>
      </w:r>
    </w:p>
    <w:p>
      <w:pPr>
        <w:pStyle w:val="22"/>
        <w:keepNext/>
        <w:keepLines/>
        <w:widowControl w:val="0"/>
        <w:shd w:val="clear" w:color="auto" w:fill="auto"/>
        <w:tabs>
          <w:tab w:val="left" w:pos="2184"/>
        </w:tabs>
        <w:bidi w:val="0"/>
        <w:spacing w:before="440" w:after="820" w:line="240" w:lineRule="auto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第一章</w:t>
        <w:tab/>
        <w:t>项目概况</w:t>
      </w:r>
      <w:bookmarkEnd w:id="6"/>
      <w:bookmarkEnd w:id="7"/>
      <w:bookmarkEnd w:id="8"/>
    </w:p>
    <w:p>
      <w:pPr>
        <w:pStyle w:val="22"/>
        <w:keepNext/>
        <w:keepLines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  <w:rPr>
          <w:sz w:val="42"/>
          <w:szCs w:val="42"/>
        </w:rPr>
      </w:pPr>
      <w:bookmarkStart w:id="9" w:name="bookmark10"/>
      <w:bookmarkStart w:id="10" w:name="bookmark11"/>
      <w:bookmarkStart w:id="11" w:name="bookmark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2"/>
          <w:szCs w:val="42"/>
        </w:rPr>
        <w:t>1.1</w:t>
      </w:r>
      <w:r>
        <w:rPr>
          <w:color w:val="000000"/>
          <w:spacing w:val="0"/>
          <w:w w:val="100"/>
          <w:position w:val="0"/>
          <w:sz w:val="42"/>
          <w:szCs w:val="42"/>
        </w:rPr>
        <w:t>项目背景</w:t>
      </w:r>
      <w:bookmarkEnd w:id="9"/>
      <w:bookmarkEnd w:id="10"/>
      <w:bookmarkEnd w:id="11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沙颍河位于淮河左岸，是淮河第一大支流，发源于河南省伏牛山山脉，由沙河和颍河 在周口市汇流而成，自西北向东南流经河南省中部地区后于安徽省界首市常胜沟入皖境， 经界首市、太和县、阜阳市全颍上县沫河口入淮河，全长620公里，流域面积36651平方 公里，其中安徽省境内206公里，流域面积4112平方公里。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40" w:line="601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国家发展和改革委员会、交通部批准的《全国内河航道与港口布局规划（2006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2020 年）》中全国干线航道网规划为“两横”、“一纵”、“两网”、“十八线”，沙颍河航 道为“十八线”中第十二线，其规划等级为V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>W</w:t>
      </w:r>
      <w:r>
        <w:rPr>
          <w:color w:val="000000"/>
          <w:spacing w:val="0"/>
          <w:w w:val="100"/>
          <w:position w:val="0"/>
        </w:rPr>
        <w:t>级。《安徽省内河航运发展规划（2005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0"/>
          <w:szCs w:val="30"/>
        </w:rPr>
        <w:t>〜</w:t>
      </w:r>
      <w:r>
        <w:rPr>
          <w:color w:val="000000"/>
          <w:spacing w:val="0"/>
          <w:w w:val="100"/>
          <w:position w:val="0"/>
        </w:rPr>
        <w:t xml:space="preserve"> 2020年）》将沙颍河航道列为安徽省骨干航道网“两十三支”中的一支（“两十”指长 江、淮河，合裕线、芜申运河、沙颍河为“三支”），其等级被定为</w:t>
      </w:r>
      <w:r>
        <w:rPr>
          <w:color w:val="000000"/>
          <w:spacing w:val="0"/>
          <w:w w:val="100"/>
          <w:position w:val="0"/>
        </w:rPr>
        <w:t>W</w:t>
      </w:r>
      <w:r>
        <w:rPr>
          <w:color w:val="000000"/>
          <w:spacing w:val="0"/>
          <w:w w:val="100"/>
          <w:position w:val="0"/>
        </w:rPr>
        <w:t>级。沙颍河安徽段 航道按</w:t>
      </w:r>
      <w:r>
        <w:rPr>
          <w:color w:val="000000"/>
          <w:spacing w:val="0"/>
          <w:w w:val="100"/>
          <w:position w:val="0"/>
        </w:rPr>
        <w:t>W</w:t>
      </w:r>
      <w:r>
        <w:rPr>
          <w:color w:val="000000"/>
          <w:spacing w:val="0"/>
          <w:w w:val="100"/>
          <w:position w:val="0"/>
        </w:rPr>
        <w:t>级标准进行整治符合国家和安徽省航运发展规划，符合国家产业政策，属于鼓励 类项目，2008年2月安徽省发展和改革委员会的发改交通函[2008]87号文“关于沙颍河 安徽段航道整治工程立项问题的复函”同意项目开展前期工作。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  <w:rPr>
          <w:sz w:val="42"/>
          <w:szCs w:val="42"/>
        </w:rPr>
      </w:pPr>
      <w:bookmarkStart w:id="12" w:name="bookmark12"/>
      <w:bookmarkStart w:id="13" w:name="bookmark13"/>
      <w:bookmarkStart w:id="14" w:name="bookmark1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2"/>
          <w:szCs w:val="42"/>
        </w:rPr>
        <w:t>1.2</w:t>
      </w:r>
      <w:r>
        <w:rPr>
          <w:color w:val="000000"/>
          <w:spacing w:val="0"/>
          <w:w w:val="100"/>
          <w:position w:val="0"/>
          <w:sz w:val="42"/>
          <w:szCs w:val="42"/>
        </w:rPr>
        <w:t>项目概况</w:t>
      </w:r>
      <w:bookmarkEnd w:id="12"/>
      <w:bookmarkEnd w:id="13"/>
      <w:bookmarkEnd w:id="14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40" w:line="598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本次整治航道</w:t>
      </w:r>
      <w:r>
        <w:rPr>
          <w:color w:val="000000"/>
          <w:spacing w:val="0"/>
          <w:w w:val="100"/>
          <w:position w:val="0"/>
        </w:rPr>
        <w:t>205.6</w:t>
      </w:r>
      <w:r>
        <w:rPr>
          <w:color w:val="000000"/>
          <w:spacing w:val="0"/>
          <w:w w:val="100"/>
          <w:position w:val="0"/>
        </w:rPr>
        <w:t>公里，设计航道宽度</w:t>
      </w:r>
      <w:r>
        <w:rPr>
          <w:color w:val="000000"/>
          <w:spacing w:val="0"/>
          <w:w w:val="100"/>
          <w:position w:val="0"/>
        </w:rPr>
        <w:t>50m，</w:t>
      </w:r>
      <w:r>
        <w:rPr>
          <w:color w:val="000000"/>
          <w:spacing w:val="0"/>
          <w:w w:val="100"/>
          <w:position w:val="0"/>
        </w:rPr>
        <w:t>最小设计水深</w:t>
      </w:r>
      <w:r>
        <w:rPr>
          <w:color w:val="000000"/>
          <w:spacing w:val="0"/>
          <w:w w:val="100"/>
          <w:position w:val="0"/>
        </w:rPr>
        <w:t>2.8m，</w:t>
      </w:r>
      <w:r>
        <w:rPr>
          <w:color w:val="000000"/>
          <w:spacing w:val="0"/>
          <w:w w:val="100"/>
          <w:position w:val="0"/>
        </w:rPr>
        <w:t xml:space="preserve">最小弯曲半径为 </w:t>
      </w:r>
      <w:r>
        <w:rPr>
          <w:color w:val="000000"/>
          <w:spacing w:val="0"/>
          <w:w w:val="100"/>
          <w:position w:val="0"/>
        </w:rPr>
        <w:t>330m</w:t>
      </w:r>
      <w:r>
        <w:rPr>
          <w:color w:val="000000"/>
          <w:spacing w:val="0"/>
          <w:w w:val="100"/>
          <w:position w:val="0"/>
        </w:rPr>
        <w:t>，地理位置详见图1。工程主要建设内容有航道疏浚、碍航桥梁改建、堤防截渗、护 岸、服务区、锚地区及航标配布等。工程总投资</w:t>
      </w:r>
      <w:r>
        <w:rPr>
          <w:b/>
          <w:bCs/>
          <w:color w:val="000000"/>
          <w:spacing w:val="0"/>
          <w:w w:val="100"/>
          <w:position w:val="0"/>
        </w:rPr>
        <w:t>190580.55</w:t>
      </w:r>
      <w:r>
        <w:rPr>
          <w:color w:val="000000"/>
          <w:spacing w:val="0"/>
          <w:w w:val="100"/>
          <w:position w:val="0"/>
        </w:rPr>
        <w:t>万元。</w: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700" w:line="240" w:lineRule="auto"/>
        <w:ind w:left="0" w:right="0" w:firstLine="0"/>
        <w:jc w:val="left"/>
        <w:rPr>
          <w:sz w:val="42"/>
          <w:szCs w:val="42"/>
        </w:rPr>
      </w:pPr>
      <w:bookmarkStart w:id="15" w:name="bookmark15"/>
      <w:bookmarkStart w:id="16" w:name="bookmark16"/>
      <w:bookmarkStart w:id="17" w:name="bookmark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2"/>
          <w:szCs w:val="42"/>
        </w:rPr>
        <w:t>1.3</w:t>
      </w:r>
      <w:r>
        <w:rPr>
          <w:color w:val="000000"/>
          <w:spacing w:val="0"/>
          <w:w w:val="100"/>
          <w:position w:val="0"/>
          <w:sz w:val="42"/>
          <w:szCs w:val="42"/>
        </w:rPr>
        <w:t>法律法规和技术标准</w:t>
      </w:r>
      <w:bookmarkEnd w:id="15"/>
      <w:bookmarkEnd w:id="16"/>
      <w:bookmarkEnd w:id="17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601" w:lineRule="exact"/>
        <w:ind w:left="0" w:right="0" w:firstLine="700"/>
        <w:jc w:val="both"/>
      </w:pPr>
      <w:bookmarkStart w:id="18" w:name="bookmark18"/>
      <w:bookmarkStart w:id="19" w:name="bookmark19"/>
      <w:bookmarkStart w:id="20" w:name="bookmark20"/>
      <w:r>
        <w:rPr>
          <w:color w:val="000000"/>
          <w:spacing w:val="0"/>
          <w:w w:val="100"/>
          <w:position w:val="0"/>
        </w:rPr>
        <w:t>本项目环境影响评价工作涉及的法律、法规包括：</w:t>
      </w:r>
      <w:bookmarkEnd w:id="18"/>
      <w:bookmarkEnd w:id="19"/>
      <w:bookmarkEnd w:id="20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18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《中华人民共和国环境保护法》，</w:t>
      </w:r>
      <w:r>
        <w:rPr>
          <w:color w:val="000000"/>
          <w:spacing w:val="0"/>
          <w:w w:val="100"/>
          <w:position w:val="0"/>
        </w:rPr>
        <w:t>1989.12.26；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18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《中华人民共和国水污染防治法》，</w:t>
      </w:r>
      <w:r>
        <w:rPr>
          <w:color w:val="000000"/>
          <w:spacing w:val="0"/>
          <w:w w:val="100"/>
          <w:position w:val="0"/>
        </w:rPr>
        <w:t>2008.2.28；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18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《中华人民共和国噪声污染防治法》，</w:t>
      </w:r>
      <w:r>
        <w:rPr>
          <w:color w:val="000000"/>
          <w:spacing w:val="0"/>
          <w:w w:val="100"/>
          <w:position w:val="0"/>
        </w:rPr>
        <w:t>1996.11.4；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18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《中华人民共和国大气污染防治法》，</w:t>
      </w:r>
      <w:r>
        <w:rPr>
          <w:color w:val="000000"/>
          <w:spacing w:val="0"/>
          <w:w w:val="100"/>
          <w:position w:val="0"/>
        </w:rPr>
        <w:t>2000.4.29；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18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《中华人民共和国固体废物防治法》，</w:t>
      </w:r>
      <w:r>
        <w:rPr>
          <w:color w:val="000000"/>
          <w:spacing w:val="0"/>
          <w:w w:val="100"/>
          <w:position w:val="0"/>
        </w:rPr>
        <w:t>1995.4.1；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18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《中华人民共和国环境影响评价法》，</w:t>
      </w:r>
      <w:r>
        <w:rPr>
          <w:color w:val="000000"/>
          <w:spacing w:val="0"/>
          <w:w w:val="100"/>
          <w:position w:val="0"/>
        </w:rPr>
        <w:t>2003.9；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18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《中华人民共和国水土保持法》，</w:t>
      </w:r>
      <w:r>
        <w:rPr>
          <w:color w:val="000000"/>
          <w:spacing w:val="0"/>
          <w:w w:val="100"/>
          <w:position w:val="0"/>
        </w:rPr>
        <w:t>1991.6.29；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18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《国家湿地公园管理办法（试行）》，</w:t>
      </w:r>
      <w:r>
        <w:rPr>
          <w:color w:val="000000"/>
          <w:spacing w:val="0"/>
          <w:w w:val="100"/>
          <w:position w:val="0"/>
        </w:rPr>
        <w:t>2010.2.28；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1" w:lineRule="exact"/>
        <w:ind w:left="0" w:right="0" w:firstLine="18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《建设项目环境保护管理条例》，国务院发行；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80" w:line="601" w:lineRule="exact"/>
        <w:ind w:left="0" w:right="0" w:firstLine="180"/>
        <w:jc w:val="left"/>
        <w:sectPr>
          <w:pgSz w:w="17866" w:h="25267"/>
          <w:pgMar w:top="1829" w:right="1482" w:bottom="2482" w:left="2132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《环境影响评价技术导则》</w:t>
      </w:r>
      <w:r>
        <w:rPr>
          <w:color w:val="000000"/>
          <w:spacing w:val="0"/>
          <w:w w:val="100"/>
          <w:position w:val="0"/>
        </w:rPr>
        <w:t xml:space="preserve">（HJ/T2.1-2.3-93,HJ/T2.4-1995,HJ/T19-1997 </w:t>
      </w:r>
      <w:r>
        <w:rPr>
          <w:color w:val="000000"/>
          <w:spacing w:val="0"/>
          <w:w w:val="100"/>
          <w:position w:val="0"/>
        </w:rPr>
        <w:t>），国家环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境保护局发行；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840" w:right="0" w:hanging="50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《关于加强国际金融组织贷款建设项目环境影响评价管理工作的通知》，国家环境保 护局、国家计委、财政部、中国人民银行联合发行；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593" w:lineRule="exact"/>
        <w:ind w:left="0" w:right="0" w:firstLine="34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《安徽省环境保护管理程序》，安徽省环境保护局；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80" w:line="593" w:lineRule="exact"/>
        <w:ind w:left="0" w:right="0" w:firstLine="34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color w:val="000000"/>
          <w:spacing w:val="0"/>
          <w:w w:val="100"/>
          <w:position w:val="0"/>
        </w:rPr>
        <w:t>《安徽省农业生态环境保护条例》（修改稿），</w:t>
      </w:r>
      <w:r>
        <w:rPr>
          <w:color w:val="000000"/>
          <w:spacing w:val="0"/>
          <w:w w:val="100"/>
          <w:position w:val="0"/>
        </w:rPr>
        <w:t>2006.6.29；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593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由于本项目将申请世界银行贷款，所以世行的相关政策也将在本报告中体现：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593" w:lineRule="exact"/>
        <w:ind w:left="0" w:right="0" w:firstLine="340"/>
        <w:jc w:val="left"/>
      </w:pP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</w:rPr>
        <w:t>・</w:t>
      </w:r>
      <w:r>
        <w:rPr>
          <w:rFonts w:ascii="Arial" w:eastAsia="Arial" w:hAnsi="Arial" w:cs="Arial"/>
          <w:color w:val="000000"/>
          <w:spacing w:val="0"/>
          <w:w w:val="100"/>
          <w:position w:val="0"/>
        </w:rPr>
        <w:t xml:space="preserve"> </w:t>
      </w:r>
      <w:r>
        <w:rPr>
          <w:b/>
          <w:bCs/>
          <w:color w:val="000000"/>
          <w:spacing w:val="0"/>
          <w:w w:val="100"/>
          <w:position w:val="0"/>
        </w:rPr>
        <w:t xml:space="preserve">Environmental Assesment </w:t>
      </w:r>
      <w:r>
        <w:rPr>
          <w:color w:val="000000"/>
          <w:spacing w:val="0"/>
          <w:w w:val="100"/>
          <w:position w:val="0"/>
        </w:rPr>
        <w:t>环境评价（</w:t>
      </w:r>
      <w:r>
        <w:rPr>
          <w:b/>
          <w:bCs/>
          <w:color w:val="000000"/>
          <w:spacing w:val="0"/>
          <w:w w:val="100"/>
          <w:position w:val="0"/>
        </w:rPr>
        <w:t>OP/BP4.01,1999.1</w:t>
      </w:r>
      <w:r>
        <w:rPr>
          <w:color w:val="000000"/>
          <w:spacing w:val="0"/>
          <w:w w:val="100"/>
          <w:position w:val="0"/>
        </w:rPr>
        <w:t>），将全面应用该政策。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29" w:lineRule="exact"/>
        <w:ind w:left="840" w:right="0" w:hanging="500"/>
        <w:jc w:val="both"/>
      </w:pP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</w:rPr>
        <w:t>・</w:t>
      </w:r>
      <w:r>
        <w:rPr>
          <w:b/>
          <w:bCs/>
          <w:color w:val="000000"/>
          <w:spacing w:val="0"/>
          <w:w w:val="100"/>
          <w:position w:val="0"/>
        </w:rPr>
        <w:t>Natural Habitats</w:t>
      </w:r>
      <w:r>
        <w:rPr>
          <w:color w:val="000000"/>
          <w:spacing w:val="0"/>
          <w:w w:val="100"/>
          <w:position w:val="0"/>
        </w:rPr>
        <w:t>自然栖息地</w:t>
      </w:r>
      <w:r>
        <w:rPr>
          <w:color w:val="000000"/>
          <w:spacing w:val="0"/>
          <w:w w:val="100"/>
          <w:position w:val="0"/>
        </w:rPr>
        <w:t>（</w:t>
      </w:r>
      <w:r>
        <w:rPr>
          <w:b/>
          <w:bCs/>
          <w:color w:val="000000"/>
          <w:spacing w:val="0"/>
          <w:w w:val="100"/>
          <w:position w:val="0"/>
        </w:rPr>
        <w:t>OP4.04</w:t>
      </w:r>
      <w:r>
        <w:rPr>
          <w:color w:val="000000"/>
          <w:spacing w:val="0"/>
          <w:w w:val="100"/>
          <w:position w:val="0"/>
        </w:rPr>
        <w:t>，</w:t>
      </w:r>
      <w:r>
        <w:rPr>
          <w:b/>
          <w:bCs/>
          <w:color w:val="000000"/>
          <w:spacing w:val="0"/>
          <w:w w:val="100"/>
          <w:position w:val="0"/>
        </w:rPr>
        <w:t>2001.6</w:t>
      </w:r>
      <w:r>
        <w:rPr>
          <w:color w:val="000000"/>
          <w:spacing w:val="0"/>
          <w:w w:val="100"/>
          <w:position w:val="0"/>
        </w:rPr>
        <w:t>），</w:t>
      </w:r>
      <w:r>
        <w:rPr>
          <w:color w:val="000000"/>
          <w:spacing w:val="0"/>
          <w:w w:val="100"/>
          <w:position w:val="0"/>
        </w:rPr>
        <w:t>项目不涉及该政策定义的重要自然 栖息地，部分区段经过其定义的一般栖息地，部分应用该政策。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00" w:lineRule="exact"/>
        <w:ind w:left="0" w:right="0" w:firstLine="340"/>
        <w:jc w:val="both"/>
      </w:pP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</w:rPr>
        <w:t>・</w:t>
      </w:r>
      <w:r>
        <w:rPr>
          <w:b/>
          <w:bCs/>
          <w:color w:val="000000"/>
          <w:spacing w:val="0"/>
          <w:w w:val="100"/>
          <w:position w:val="0"/>
        </w:rPr>
        <w:t>Involuntary Resettlement</w:t>
      </w:r>
      <w:r>
        <w:rPr>
          <w:color w:val="000000"/>
          <w:spacing w:val="0"/>
          <w:w w:val="100"/>
          <w:position w:val="0"/>
        </w:rPr>
        <w:t>非自愿移民</w:t>
      </w:r>
      <w:r>
        <w:rPr>
          <w:b/>
          <w:bCs/>
          <w:color w:val="000000"/>
          <w:spacing w:val="0"/>
          <w:w w:val="100"/>
          <w:position w:val="0"/>
        </w:rPr>
        <w:t>（OP4.12,2001.12）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项目涉及拆迁，将应用政策。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80" w:line="600" w:lineRule="exact"/>
        <w:ind w:left="840" w:right="0" w:hanging="50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</w:rPr>
        <w:t>-</w:t>
      </w:r>
      <w:r>
        <w:rPr>
          <w:b/>
          <w:bCs/>
          <w:color w:val="000000"/>
          <w:spacing w:val="0"/>
          <w:w w:val="100"/>
          <w:position w:val="0"/>
        </w:rPr>
        <w:t xml:space="preserve">Disclosure of Operational Information </w:t>
      </w:r>
      <w:r>
        <w:rPr>
          <w:color w:val="000000"/>
          <w:spacing w:val="0"/>
          <w:w w:val="100"/>
          <w:position w:val="0"/>
        </w:rPr>
        <w:t>公众协商（</w:t>
      </w:r>
      <w:r>
        <w:rPr>
          <w:b/>
          <w:bCs/>
          <w:color w:val="000000"/>
          <w:spacing w:val="0"/>
          <w:w w:val="100"/>
          <w:position w:val="0"/>
        </w:rPr>
        <w:t>BP17.50,1993.9</w:t>
      </w:r>
      <w:r>
        <w:rPr>
          <w:color w:val="000000"/>
          <w:spacing w:val="0"/>
          <w:w w:val="100"/>
          <w:position w:val="0"/>
        </w:rPr>
        <w:t>），</w:t>
      </w:r>
      <w:r>
        <w:rPr>
          <w:color w:val="000000"/>
          <w:spacing w:val="0"/>
          <w:w w:val="100"/>
          <w:position w:val="0"/>
        </w:rPr>
        <w:t>项目将全 面应用该银行政策。</w:t>
      </w:r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rPr>
          <w:color w:val="000000"/>
          <w:spacing w:val="0"/>
          <w:w w:val="100"/>
          <w:position w:val="0"/>
        </w:rPr>
        <w:t>本项目主要涉及评价标准：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586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  <w:u w:val="single"/>
        </w:rPr>
        <w:t>环境空气质量标准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20" w:line="586" w:lineRule="exact"/>
        <w:ind w:left="160" w:right="0" w:firstLine="700"/>
        <w:jc w:val="both"/>
      </w:pPr>
      <w:r>
        <w:rPr>
          <w:color w:val="000000"/>
          <w:spacing w:val="0"/>
          <w:w w:val="100"/>
          <w:position w:val="0"/>
        </w:rPr>
        <w:t>空气环境执行</w:t>
      </w:r>
      <w:r>
        <w:rPr>
          <w:b/>
          <w:bCs/>
          <w:color w:val="000000"/>
          <w:spacing w:val="0"/>
          <w:w w:val="100"/>
          <w:position w:val="0"/>
        </w:rPr>
        <w:t>GB3095-1996</w:t>
      </w:r>
      <w:r>
        <w:rPr>
          <w:color w:val="000000"/>
          <w:spacing w:val="0"/>
          <w:w w:val="100"/>
          <w:position w:val="0"/>
        </w:rPr>
        <w:t>《环境空气质量标准》二级标准（见表</w:t>
      </w:r>
      <w:r>
        <w:rPr>
          <w:b/>
          <w:bCs/>
          <w:color w:val="000000"/>
          <w:spacing w:val="0"/>
          <w:w w:val="100"/>
          <w:position w:val="0"/>
        </w:rPr>
        <w:t>1-1</w:t>
      </w:r>
      <w:r>
        <w:rPr>
          <w:color w:val="000000"/>
          <w:spacing w:val="0"/>
          <w:w w:val="100"/>
          <w:position w:val="0"/>
        </w:rPr>
        <w:t>）。；抛泥区恶 臭排放执行</w:t>
      </w:r>
      <w:r>
        <w:rPr>
          <w:b/>
          <w:bCs/>
          <w:color w:val="000000"/>
          <w:spacing w:val="0"/>
          <w:w w:val="100"/>
          <w:position w:val="0"/>
        </w:rPr>
        <w:t>GB14554-93</w:t>
      </w:r>
      <w:r>
        <w:rPr>
          <w:color w:val="000000"/>
          <w:spacing w:val="0"/>
          <w:w w:val="100"/>
          <w:position w:val="0"/>
        </w:rPr>
        <w:t>《恶臭污染物排放标准》二级标准（见表</w:t>
      </w:r>
      <w:r>
        <w:rPr>
          <w:b/>
          <w:bCs/>
          <w:color w:val="000000"/>
          <w:spacing w:val="0"/>
          <w:w w:val="100"/>
          <w:position w:val="0"/>
        </w:rPr>
        <w:t>1-2</w:t>
      </w:r>
      <w:r>
        <w:rPr>
          <w:color w:val="000000"/>
          <w:spacing w:val="0"/>
          <w:w w:val="100"/>
          <w:position w:val="0"/>
        </w:rPr>
        <w:t>）。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062" w:right="0" w:firstLine="0"/>
        <w:jc w:val="left"/>
        <w:rPr>
          <w:sz w:val="15"/>
          <w:szCs w:val="15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表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1-1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环境空气质量标准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（GB3095-1996） </w:t>
      </w:r>
      <w:r>
        <w:rPr>
          <w:color w:val="000000"/>
          <w:spacing w:val="0"/>
          <w:w w:val="100"/>
          <w:position w:val="0"/>
          <w:sz w:val="30"/>
          <w:szCs w:val="30"/>
        </w:rPr>
        <w:t>单位：</w:t>
      </w:r>
      <w:r>
        <w:rPr>
          <w:color w:val="000000"/>
          <w:spacing w:val="0"/>
          <w:w w:val="100"/>
          <w:position w:val="0"/>
          <w:sz w:val="30"/>
          <w:szCs w:val="30"/>
        </w:rPr>
        <w:t>mg/Nm</w:t>
      </w:r>
      <w:r>
        <w:rPr>
          <w:color w:val="000000"/>
          <w:spacing w:val="0"/>
          <w:w w:val="100"/>
          <w:position w:val="0"/>
          <w:sz w:val="15"/>
          <w:szCs w:val="15"/>
        </w:rPr>
        <w:t>3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650"/>
        <w:gridCol w:w="2496"/>
        <w:gridCol w:w="3024"/>
        <w:gridCol w:w="3019"/>
        <w:gridCol w:w="302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19"/>
          <w:jc w:val="center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4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污染物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NO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SO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2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63" w:lineRule="exact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 xml:space="preserve">PM </w:t>
            </w:r>
            <w:r>
              <w:rPr>
                <w:color w:val="000000"/>
                <w:spacing w:val="0"/>
                <w:w w:val="100"/>
                <w:position w:val="0"/>
                <w:sz w:val="15"/>
                <w:szCs w:val="15"/>
              </w:rPr>
              <w:t>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940" w:firstLine="0"/>
              <w:jc w:val="righ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TSP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4"/>
          <w:jc w:val="center"/>
        </w:trPr>
        <w:tc>
          <w:tcPr>
            <w:tcW w:w="2650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取值时间、、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6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二级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二级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二级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二级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10"/>
          <w:jc w:val="center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年平均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6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0.04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0.06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960" w:firstLine="0"/>
              <w:jc w:val="righ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0.1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940" w:firstLine="0"/>
              <w:jc w:val="righ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0.2</w:t>
            </w:r>
          </w:p>
        </w:tc>
      </w:tr>
    </w:tbl>
    <w:p>
      <w:pPr>
        <w:widowControl w:val="0"/>
        <w:spacing w:after="419" w:line="1" w:lineRule="exact"/>
      </w:pP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9120"/>
        </w:tabs>
        <w:bidi w:val="0"/>
        <w:spacing w:before="0" w:after="0" w:line="240" w:lineRule="auto"/>
        <w:ind w:left="1238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1-2</w:t>
      </w:r>
      <w:r>
        <w:rPr>
          <w:color w:val="000000"/>
          <w:spacing w:val="0"/>
          <w:w w:val="100"/>
          <w:position w:val="0"/>
        </w:rPr>
        <w:t>《恶臭污染物排放标准》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GB14554-93</w:t>
      </w:r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（摘录）</w:t>
        <w:tab/>
        <w:t>（单位：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mg/m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3</w:t>
      </w:r>
      <w:r>
        <w:rPr>
          <w:color w:val="000000"/>
          <w:spacing w:val="0"/>
          <w:w w:val="100"/>
          <w:position w:val="0"/>
        </w:rPr>
        <w:t>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</w:rPr>
        <w:t>臭气浓度除外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7008"/>
        <w:gridCol w:w="721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4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污染物种类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二级标准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4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氨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1.5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60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硫化氢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0.06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79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三甲胺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0.08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9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臭气浓度（无量纲）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20</w:t>
            </w:r>
          </w:p>
        </w:tc>
      </w:tr>
    </w:tbl>
    <w:p>
      <w:pPr>
        <w:widowControl w:val="0"/>
        <w:spacing w:after="359"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598" w:lineRule="exact"/>
        <w:ind w:left="160" w:right="0" w:firstLine="700"/>
        <w:jc w:val="both"/>
      </w:pPr>
      <w:r>
        <w:rPr>
          <w:color w:val="000000"/>
          <w:spacing w:val="0"/>
          <w:w w:val="100"/>
          <w:position w:val="0"/>
          <w:u w:val="single"/>
        </w:rPr>
        <w:t>声环境标准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80" w:line="598" w:lineRule="exact"/>
        <w:ind w:left="160" w:right="0" w:firstLine="700"/>
        <w:jc w:val="both"/>
      </w:pPr>
      <w:r>
        <w:rPr>
          <w:color w:val="000000"/>
          <w:spacing w:val="0"/>
          <w:w w:val="100"/>
          <w:position w:val="0"/>
        </w:rPr>
        <w:t>沙颍河航道整治工程穿越城区河道两岸执行《声环境质量标准》</w:t>
      </w:r>
      <w:r>
        <w:rPr>
          <w:b/>
          <w:bCs/>
          <w:color w:val="000000"/>
          <w:spacing w:val="0"/>
          <w:w w:val="100"/>
          <w:position w:val="0"/>
        </w:rPr>
        <w:t>（GB3096-2008）</w:t>
      </w:r>
      <w:r>
        <w:rPr>
          <w:color w:val="000000"/>
          <w:spacing w:val="0"/>
          <w:w w:val="100"/>
          <w:position w:val="0"/>
        </w:rPr>
        <w:t>中</w:t>
      </w:r>
      <w:r>
        <w:rPr>
          <w:b/>
          <w:bCs/>
          <w:color w:val="000000"/>
          <w:spacing w:val="0"/>
          <w:w w:val="100"/>
          <w:position w:val="0"/>
        </w:rPr>
        <w:t xml:space="preserve">2 </w:t>
      </w:r>
      <w:r>
        <w:rPr>
          <w:color w:val="000000"/>
          <w:spacing w:val="0"/>
          <w:w w:val="100"/>
          <w:position w:val="0"/>
        </w:rPr>
        <w:t>类标准（见表</w:t>
      </w:r>
      <w:r>
        <w:rPr>
          <w:b/>
          <w:bCs/>
          <w:color w:val="000000"/>
          <w:spacing w:val="0"/>
          <w:w w:val="100"/>
          <w:position w:val="0"/>
        </w:rPr>
        <w:t>1-3</w:t>
      </w:r>
      <w:r>
        <w:rPr>
          <w:color w:val="000000"/>
          <w:spacing w:val="0"/>
          <w:w w:val="100"/>
          <w:position w:val="0"/>
        </w:rPr>
        <w:t>）。；施工期噪声执行</w:t>
      </w:r>
      <w:r>
        <w:rPr>
          <w:b/>
          <w:bCs/>
          <w:color w:val="000000"/>
          <w:spacing w:val="0"/>
          <w:w w:val="100"/>
          <w:position w:val="0"/>
        </w:rPr>
        <w:t>GB12523-90</w:t>
      </w:r>
      <w:r>
        <w:rPr>
          <w:color w:val="000000"/>
          <w:spacing w:val="0"/>
          <w:w w:val="100"/>
          <w:position w:val="0"/>
        </w:rPr>
        <w:t>《建筑施工场界噪声标准》中不同施 工阶段作业昼、夜间噪声限值（见表</w:t>
      </w:r>
      <w:r>
        <w:rPr>
          <w:b/>
          <w:bCs/>
          <w:color w:val="000000"/>
          <w:spacing w:val="0"/>
          <w:w w:val="100"/>
          <w:position w:val="0"/>
        </w:rPr>
        <w:t>1-4</w:t>
      </w:r>
      <w:r>
        <w:rPr>
          <w:color w:val="000000"/>
          <w:spacing w:val="0"/>
          <w:w w:val="100"/>
          <w:position w:val="0"/>
        </w:rPr>
        <w:t>）。</w:t>
      </w: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4080"/>
        </w:tabs>
        <w:bidi w:val="0"/>
        <w:spacing w:before="0" w:after="0" w:line="240" w:lineRule="auto"/>
        <w:ind w:left="2794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color w:val="000000"/>
          <w:spacing w:val="0"/>
          <w:w w:val="100"/>
          <w:position w:val="0"/>
        </w:rPr>
        <w:t>1-3</w:t>
        <w:tab/>
      </w:r>
      <w:r>
        <w:rPr>
          <w:color w:val="000000"/>
          <w:spacing w:val="0"/>
          <w:w w:val="100"/>
          <w:position w:val="0"/>
        </w:rPr>
        <w:t>《声环境质量标准》</w:t>
      </w:r>
      <w:r>
        <w:rPr>
          <w:color w:val="000000"/>
          <w:spacing w:val="0"/>
          <w:w w:val="100"/>
          <w:position w:val="0"/>
        </w:rPr>
        <w:t>（GB3096-2008）</w:t>
      </w:r>
      <w:r>
        <w:rPr>
          <w:color w:val="000000"/>
          <w:spacing w:val="0"/>
          <w:w w:val="100"/>
          <w:position w:val="0"/>
        </w:rPr>
        <w:t>（摘录）单位：</w:t>
      </w:r>
      <w:r>
        <w:rPr>
          <w:color w:val="000000"/>
          <w:spacing w:val="0"/>
          <w:w w:val="100"/>
          <w:position w:val="0"/>
        </w:rPr>
        <w:t>dB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4786"/>
        <w:gridCol w:w="5424"/>
        <w:gridCol w:w="400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66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类别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 xml:space="preserve">昼间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 xml:space="preserve">L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dB(A)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 xml:space="preserve">夜间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 xml:space="preserve">L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dB(A)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2类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leader="hyphen" w:pos="2443"/>
                <w:tab w:val="left" w:leader="hyphen" w:pos="3552"/>
                <w:tab w:val="left" w:leader="hyphen" w:pos="3581"/>
                <w:tab w:val="left" w:leader="hyphen" w:pos="3854"/>
                <w:tab w:val="left" w:leader="hyphen" w:pos="5376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Aeq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ab/>
              <w:tab/>
              <w:t>—</w:t>
              <w:tab/>
              <w:tab/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60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leader="hyphen" w:pos="1728"/>
                <w:tab w:val="left" w:leader="hyphen" w:pos="2837"/>
                <w:tab w:val="left" w:leader="hyphen" w:pos="2866"/>
                <w:tab w:val="left" w:leader="hyphen" w:pos="3139"/>
                <w:tab w:val="left" w:leader="hyphen" w:pos="3950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ab/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Aeq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ab/>
              <w:tab/>
              <w:t>—</w:t>
              <w:tab/>
              <w:tab/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50</w:t>
            </w:r>
          </w:p>
        </w:tc>
      </w:tr>
    </w:tbl>
    <w:p>
      <w:pPr>
        <w:sectPr>
          <w:type w:val="nextPage"/>
          <w:pgSz w:w="17866" w:h="25267"/>
          <w:pgMar w:top="1829" w:right="1482" w:bottom="2482" w:left="2132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8971"/>
        </w:tabs>
        <w:bidi w:val="0"/>
        <w:spacing w:before="0" w:after="0" w:line="240" w:lineRule="auto"/>
        <w:ind w:left="3898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color w:val="000000"/>
          <w:spacing w:val="0"/>
          <w:w w:val="100"/>
          <w:position w:val="0"/>
        </w:rPr>
        <w:t xml:space="preserve">1-4 </w:t>
      </w:r>
      <w:r>
        <w:rPr>
          <w:color w:val="000000"/>
          <w:spacing w:val="0"/>
          <w:w w:val="100"/>
          <w:position w:val="0"/>
        </w:rPr>
        <w:t>建筑施工场界噪声限值</w:t>
        <w:tab/>
        <w:t>单位：</w:t>
      </w:r>
      <w:r>
        <w:rPr>
          <w:color w:val="000000"/>
          <w:spacing w:val="0"/>
          <w:w w:val="100"/>
          <w:position w:val="0"/>
        </w:rPr>
        <w:t>dB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448"/>
        <w:gridCol w:w="6821"/>
        <w:gridCol w:w="2477"/>
        <w:gridCol w:w="247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施工阶段</w:t>
            </w:r>
          </w:p>
        </w:tc>
        <w:tc>
          <w:tcPr>
            <w:tcW w:w="6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主要噪声源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噪声限值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昼间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夜间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土石方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推土机、挖掘机、装载机等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75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55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打桩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各种打桩机等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85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禁止施工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结构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混凝土搅拌机等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70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55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51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装修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吊车、升降机等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65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55</w:t>
            </w:r>
          </w:p>
        </w:tc>
      </w:tr>
    </w:tbl>
    <w:p>
      <w:pPr>
        <w:widowControl w:val="0"/>
        <w:spacing w:after="399"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598" w:lineRule="exact"/>
        <w:ind w:left="0" w:right="0" w:firstLine="860"/>
        <w:jc w:val="left"/>
      </w:pPr>
      <w:r>
        <w:rPr>
          <w:color w:val="000000"/>
          <w:spacing w:val="0"/>
          <w:w w:val="100"/>
          <w:position w:val="0"/>
          <w:u w:val="single"/>
        </w:rPr>
        <w:t>地表水环境标准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598" w:lineRule="exact"/>
        <w:ind w:left="0" w:right="0" w:firstLine="880"/>
        <w:jc w:val="both"/>
      </w:pPr>
      <w:r>
        <w:rPr>
          <w:color w:val="000000"/>
          <w:spacing w:val="0"/>
          <w:w w:val="100"/>
          <w:position w:val="0"/>
        </w:rPr>
        <w:t>沙颍河安徽段（阜阳段）地表水环境质量执行</w:t>
      </w:r>
      <w:r>
        <w:rPr>
          <w:b/>
          <w:bCs/>
          <w:color w:val="000000"/>
          <w:spacing w:val="0"/>
          <w:w w:val="100"/>
          <w:position w:val="0"/>
        </w:rPr>
        <w:t>GH3838-2002</w:t>
      </w:r>
      <w:r>
        <w:rPr>
          <w:color w:val="000000"/>
          <w:spacing w:val="0"/>
          <w:w w:val="100"/>
          <w:position w:val="0"/>
        </w:rPr>
        <w:t xml:space="preserve">《地表水环境质量标准》 </w:t>
      </w:r>
      <w:r>
        <w:rPr>
          <w:b/>
          <w:bCs/>
          <w:color w:val="000000"/>
          <w:spacing w:val="0"/>
          <w:w w:val="100"/>
          <w:position w:val="0"/>
        </w:rPr>
        <w:t>IV</w:t>
      </w:r>
      <w:r>
        <w:rPr>
          <w:color w:val="000000"/>
          <w:spacing w:val="0"/>
          <w:w w:val="100"/>
          <w:position w:val="0"/>
        </w:rPr>
        <w:t>类标准，淮河安徽段执行</w:t>
      </w:r>
      <w:r>
        <w:rPr>
          <w:b/>
          <w:bCs/>
          <w:color w:val="000000"/>
          <w:spacing w:val="0"/>
          <w:w w:val="100"/>
          <w:position w:val="0"/>
        </w:rPr>
        <w:t>GH3838-2002</w:t>
      </w:r>
      <w:r>
        <w:rPr>
          <w:color w:val="000000"/>
          <w:spacing w:val="0"/>
          <w:w w:val="100"/>
          <w:position w:val="0"/>
        </w:rPr>
        <w:t>《</w:t>
      </w:r>
      <w:r>
        <w:rPr>
          <w:color w:val="000000"/>
          <w:spacing w:val="0"/>
          <w:w w:val="100"/>
          <w:position w:val="0"/>
        </w:rPr>
        <w:t>地表水环境质量标准</w:t>
      </w:r>
      <w:r>
        <w:rPr>
          <w:color w:val="000000"/>
          <w:spacing w:val="0"/>
          <w:w w:val="100"/>
          <w:position w:val="0"/>
        </w:rPr>
        <w:t>》</w:t>
      </w:r>
      <w:r>
        <w:rPr>
          <w:b/>
          <w:bCs/>
          <w:color w:val="000000"/>
          <w:spacing w:val="0"/>
          <w:w w:val="100"/>
          <w:position w:val="0"/>
        </w:rPr>
        <w:t>III</w:t>
      </w:r>
      <w:r>
        <w:rPr>
          <w:color w:val="000000"/>
          <w:spacing w:val="0"/>
          <w:w w:val="100"/>
          <w:position w:val="0"/>
        </w:rPr>
        <w:t>类标准（见表</w:t>
      </w:r>
      <w:r>
        <w:rPr>
          <w:b/>
          <w:bCs/>
          <w:color w:val="000000"/>
          <w:spacing w:val="0"/>
          <w:w w:val="100"/>
          <w:position w:val="0"/>
        </w:rPr>
        <w:t xml:space="preserve">1-5 </w:t>
      </w:r>
      <w:r>
        <w:rPr>
          <w:color w:val="000000"/>
          <w:spacing w:val="0"/>
          <w:w w:val="100"/>
          <w:position w:val="0"/>
        </w:rPr>
        <w:t>）； 地下水环境质量执行</w:t>
      </w:r>
      <w:r>
        <w:rPr>
          <w:b/>
          <w:bCs/>
          <w:color w:val="000000"/>
          <w:spacing w:val="0"/>
          <w:w w:val="100"/>
          <w:position w:val="0"/>
        </w:rPr>
        <w:t>GB/T14848-93</w:t>
      </w:r>
      <w:r>
        <w:rPr>
          <w:color w:val="000000"/>
          <w:spacing w:val="0"/>
          <w:w w:val="100"/>
          <w:position w:val="0"/>
        </w:rPr>
        <w:t>《地下水环境质量标准》</w:t>
      </w:r>
      <w:r>
        <w:rPr>
          <w:b/>
          <w:bCs/>
          <w:color w:val="000000"/>
          <w:spacing w:val="0"/>
          <w:w w:val="100"/>
          <w:position w:val="0"/>
        </w:rPr>
        <w:t>II</w:t>
      </w:r>
      <w:r>
        <w:rPr>
          <w:color w:val="000000"/>
          <w:spacing w:val="0"/>
          <w:w w:val="100"/>
          <w:position w:val="0"/>
        </w:rPr>
        <w:t>类标准（见表</w:t>
      </w:r>
      <w:r>
        <w:rPr>
          <w:b/>
          <w:bCs/>
          <w:color w:val="000000"/>
          <w:spacing w:val="0"/>
          <w:w w:val="100"/>
          <w:position w:val="0"/>
        </w:rPr>
        <w:t>1-6</w:t>
      </w:r>
      <w:r>
        <w:rPr>
          <w:color w:val="000000"/>
          <w:spacing w:val="0"/>
          <w:w w:val="100"/>
          <w:position w:val="0"/>
        </w:rPr>
        <w:t>）。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80" w:line="598" w:lineRule="exact"/>
        <w:ind w:left="0" w:right="0" w:firstLine="880"/>
        <w:jc w:val="both"/>
      </w:pPr>
      <w:r>
        <w:rPr>
          <w:color w:val="000000"/>
          <w:spacing w:val="0"/>
          <w:w w:val="100"/>
          <w:position w:val="0"/>
        </w:rPr>
        <w:t>余水排放执行</w:t>
      </w:r>
      <w:r>
        <w:rPr>
          <w:b/>
          <w:bCs/>
          <w:color w:val="000000"/>
          <w:spacing w:val="0"/>
          <w:w w:val="100"/>
          <w:position w:val="0"/>
        </w:rPr>
        <w:t>GB8978-1996</w:t>
      </w:r>
      <w:r>
        <w:rPr>
          <w:color w:val="000000"/>
          <w:spacing w:val="0"/>
          <w:w w:val="100"/>
          <w:position w:val="0"/>
        </w:rPr>
        <w:t>《污水综合排放标准》中二级标准（见表</w:t>
      </w:r>
      <w:r>
        <w:rPr>
          <w:b/>
          <w:bCs/>
          <w:color w:val="000000"/>
          <w:spacing w:val="0"/>
          <w:w w:val="100"/>
          <w:position w:val="0"/>
        </w:rPr>
        <w:t>1-7</w:t>
      </w:r>
      <w:r>
        <w:rPr>
          <w:color w:val="000000"/>
          <w:spacing w:val="0"/>
          <w:w w:val="100"/>
          <w:position w:val="0"/>
        </w:rPr>
        <w:t>）,</w:t>
      </w:r>
      <w:r>
        <w:rPr>
          <w:color w:val="000000"/>
          <w:spacing w:val="0"/>
          <w:w w:val="100"/>
          <w:position w:val="0"/>
        </w:rPr>
        <w:t>营运期 来往船舶废水排放执行</w:t>
      </w:r>
      <w:r>
        <w:rPr>
          <w:b/>
          <w:bCs/>
          <w:color w:val="000000"/>
          <w:spacing w:val="0"/>
          <w:w w:val="100"/>
          <w:position w:val="0"/>
        </w:rPr>
        <w:t>GB3552-83</w:t>
      </w:r>
      <w:r>
        <w:rPr>
          <w:color w:val="000000"/>
          <w:spacing w:val="0"/>
          <w:w w:val="100"/>
          <w:position w:val="0"/>
        </w:rPr>
        <w:t>《船舶污染物排放标准》（见表</w:t>
      </w:r>
      <w:r>
        <w:rPr>
          <w:b/>
          <w:bCs/>
          <w:color w:val="000000"/>
          <w:spacing w:val="0"/>
          <w:w w:val="100"/>
          <w:position w:val="0"/>
        </w:rPr>
        <w:t>1-8</w:t>
      </w:r>
      <w:r>
        <w:rPr>
          <w:color w:val="000000"/>
          <w:spacing w:val="0"/>
          <w:w w:val="100"/>
          <w:position w:val="0"/>
        </w:rPr>
        <w:t>）。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u w:val="none"/>
        </w:rPr>
        <w:t>表</w:t>
      </w:r>
      <w:r>
        <w:rPr>
          <w:color w:val="000000"/>
          <w:spacing w:val="0"/>
          <w:w w:val="100"/>
          <w:position w:val="0"/>
          <w:u w:val="none"/>
        </w:rPr>
        <w:t>1-5</w:t>
      </w:r>
      <w:r>
        <w:rPr>
          <w:color w:val="000000"/>
          <w:spacing w:val="0"/>
          <w:w w:val="100"/>
          <w:position w:val="0"/>
          <w:u w:val="none"/>
        </w:rPr>
        <w:t>地表水环境质量标准（</w:t>
      </w:r>
      <w:r>
        <w:rPr>
          <w:color w:val="000000"/>
          <w:spacing w:val="0"/>
          <w:w w:val="100"/>
          <w:position w:val="0"/>
          <w:u w:val="none"/>
        </w:rPr>
        <w:t>GB3838-2002）</w:t>
      </w:r>
      <w:r>
        <w:rPr>
          <w:color w:val="000000"/>
          <w:spacing w:val="0"/>
          <w:w w:val="100"/>
          <w:position w:val="0"/>
          <w:u w:val="none"/>
        </w:rPr>
        <w:t>（摘录）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u w:val="none"/>
        </w:rPr>
        <w:t>（单位：</w:t>
      </w:r>
      <w:r>
        <w:rPr>
          <w:color w:val="000000"/>
          <w:spacing w:val="0"/>
          <w:w w:val="100"/>
          <w:position w:val="0"/>
          <w:u w:val="none"/>
        </w:rPr>
        <w:t>mg/L） （pH</w:t>
      </w:r>
      <w:r>
        <w:rPr>
          <w:color w:val="000000"/>
          <w:spacing w:val="0"/>
          <w:w w:val="100"/>
          <w:position w:val="0"/>
          <w:u w:val="none"/>
        </w:rPr>
        <w:t>、粪大肠菌群除外）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149"/>
        <w:gridCol w:w="3898"/>
        <w:gridCol w:w="3931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14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3776"/>
              </w:tabs>
              <w:bidi w:val="0"/>
              <w:spacing w:before="0" w:after="0" w:line="240" w:lineRule="auto"/>
              <w:ind w:left="260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项</w:t>
              <w:tab/>
              <w:t>目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III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类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W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类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4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14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pH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6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26"/>
                <w:szCs w:val="26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6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26"/>
                <w:szCs w:val="26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23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60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化学需氧量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20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30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14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TN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1.0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1.5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0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14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TP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0.2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0.3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23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BOD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石油类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0.05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0.5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8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粪大肠菌群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（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个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/L）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10000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20000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28"/>
          <w:jc w:val="center"/>
        </w:trPr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140" w:right="0" w:firstLine="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SS*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80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80</w:t>
            </w: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76" w:right="0" w:firstLine="0"/>
        <w:jc w:val="left"/>
        <w:rPr>
          <w:sz w:val="26"/>
          <w:szCs w:val="26"/>
        </w:rPr>
      </w:pPr>
      <w:r>
        <w:rPr>
          <w:color w:val="000000"/>
          <w:spacing w:val="0"/>
          <w:w w:val="100"/>
          <w:position w:val="0"/>
          <w:sz w:val="26"/>
          <w:szCs w:val="26"/>
          <w:u w:val="none"/>
        </w:rPr>
        <w:t>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none"/>
        </w:rPr>
        <w:t>*</w:t>
      </w:r>
      <w:r>
        <w:rPr>
          <w:color w:val="000000"/>
          <w:spacing w:val="0"/>
          <w:w w:val="100"/>
          <w:position w:val="0"/>
          <w:sz w:val="26"/>
          <w:szCs w:val="26"/>
          <w:u w:val="none"/>
        </w:rPr>
        <w:t xml:space="preserve">：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none"/>
        </w:rPr>
        <w:t>SS</w:t>
      </w:r>
      <w:r>
        <w:rPr>
          <w:color w:val="000000"/>
          <w:spacing w:val="0"/>
          <w:w w:val="100"/>
          <w:position w:val="0"/>
          <w:sz w:val="26"/>
          <w:szCs w:val="26"/>
          <w:u w:val="none"/>
        </w:rPr>
        <w:t>选用《农田灌溉水质标准》</w:t>
      </w:r>
      <w:r>
        <w:rPr>
          <w:color w:val="000000"/>
          <w:spacing w:val="0"/>
          <w:w w:val="100"/>
          <w:position w:val="0"/>
          <w:sz w:val="26"/>
          <w:szCs w:val="26"/>
          <w:u w:val="none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none"/>
        </w:rPr>
        <w:t>GB5084-2005</w:t>
      </w:r>
      <w:r>
        <w:rPr>
          <w:color w:val="000000"/>
          <w:spacing w:val="0"/>
          <w:w w:val="100"/>
          <w:position w:val="0"/>
          <w:sz w:val="26"/>
          <w:szCs w:val="26"/>
          <w:u w:val="none"/>
        </w:rPr>
        <w:t>）的水质标准。</w:t>
      </w:r>
    </w:p>
    <w:p>
      <w:pPr>
        <w:widowControl w:val="0"/>
        <w:spacing w:after="519" w:line="1" w:lineRule="exact"/>
      </w:pP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9250"/>
        </w:tabs>
        <w:bidi w:val="0"/>
        <w:spacing w:before="0" w:after="0" w:line="240" w:lineRule="auto"/>
        <w:ind w:left="1214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1-6 </w:t>
      </w:r>
      <w:r>
        <w:rPr>
          <w:color w:val="000000"/>
          <w:spacing w:val="0"/>
          <w:w w:val="100"/>
          <w:position w:val="0"/>
        </w:rPr>
        <w:t>地下水评价标准值（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GB/T14848-93</w:t>
      </w:r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（摘录）</w:t>
        <w:tab/>
        <w:t>单位：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mg/l </w:t>
      </w:r>
      <w:r>
        <w:rPr>
          <w:color w:val="000000"/>
          <w:spacing w:val="0"/>
          <w:w w:val="100"/>
          <w:position w:val="0"/>
        </w:rPr>
        <w:t>（除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>外）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528"/>
        <w:gridCol w:w="1459"/>
        <w:gridCol w:w="2362"/>
        <w:gridCol w:w="1541"/>
        <w:gridCol w:w="1541"/>
        <w:gridCol w:w="1858"/>
        <w:gridCol w:w="161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14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项目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pH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高锰酸盐指数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  <w:vertAlign w:val="superscript"/>
              </w:rPr>
              <w:t>NH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  <w:vertAlign w:val="superscript"/>
              </w:rPr>
              <w:t>N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氰化物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大肠菌群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氯化物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II!类标准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6.5-8.5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&lt;3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&lt;0.2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&lt;0.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05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&lt;3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&lt;250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项目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Pb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硫酸盐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Cr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0"/>
                <w:szCs w:val="20"/>
              </w:rPr>
              <w:t>+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总硬度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Hg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As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II类标准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&lt;0.05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&lt;250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&lt;0.05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&lt;450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 xml:space="preserve">&lt;0.0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01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&lt;0.05</w:t>
            </w:r>
          </w:p>
        </w:tc>
      </w:tr>
    </w:tbl>
    <w:p>
      <w:pPr>
        <w:widowControl w:val="0"/>
        <w:spacing w:after="619" w:line="1" w:lineRule="exact"/>
      </w:pP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10195"/>
        </w:tabs>
        <w:bidi w:val="0"/>
        <w:spacing w:before="0" w:after="0" w:line="240" w:lineRule="auto"/>
        <w:ind w:left="2477" w:right="0" w:firstLine="0"/>
        <w:jc w:val="left"/>
      </w:pPr>
      <w:r>
        <w:rPr>
          <w:color w:val="000000"/>
          <w:spacing w:val="0"/>
          <w:w w:val="100"/>
          <w:position w:val="0"/>
          <w:u w:val="none"/>
        </w:rPr>
        <w:t>表</w:t>
      </w:r>
      <w:r>
        <w:rPr>
          <w:color w:val="000000"/>
          <w:spacing w:val="0"/>
          <w:w w:val="100"/>
          <w:position w:val="0"/>
          <w:u w:val="none"/>
        </w:rPr>
        <w:t>1-7</w:t>
      </w:r>
      <w:r>
        <w:rPr>
          <w:color w:val="000000"/>
          <w:spacing w:val="0"/>
          <w:w w:val="100"/>
          <w:position w:val="0"/>
          <w:u w:val="none"/>
        </w:rPr>
        <w:t>《污水综合排放标准》</w:t>
      </w:r>
      <w:r>
        <w:rPr>
          <w:color w:val="000000"/>
          <w:spacing w:val="0"/>
          <w:w w:val="100"/>
          <w:position w:val="0"/>
          <w:u w:val="none"/>
        </w:rPr>
        <w:t>（GB8978-1996）</w:t>
      </w:r>
      <w:r>
        <w:rPr>
          <w:color w:val="000000"/>
          <w:spacing w:val="0"/>
          <w:w w:val="100"/>
          <w:position w:val="0"/>
          <w:u w:val="none"/>
        </w:rPr>
        <w:t>（摘录）</w:t>
        <w:tab/>
        <w:t>（单位：</w:t>
      </w:r>
      <w:r>
        <w:rPr>
          <w:color w:val="000000"/>
          <w:spacing w:val="0"/>
          <w:w w:val="100"/>
          <w:position w:val="0"/>
          <w:u w:val="none"/>
        </w:rPr>
        <w:t>mg/L）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7008"/>
        <w:gridCol w:w="721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污染物种类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二级标准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60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pH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6-9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9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CODcr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150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9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BOD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30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60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SS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150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79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石油类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氨氮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25</w:t>
            </w:r>
          </w:p>
        </w:tc>
      </w:tr>
    </w:tbl>
    <w:p>
      <w:pPr>
        <w:sectPr>
          <w:type w:val="nextPage"/>
          <w:pgSz w:w="17866" w:h="25267"/>
          <w:pgMar w:top="1829" w:right="1482" w:bottom="2482" w:left="2132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9134"/>
        </w:tabs>
        <w:bidi w:val="0"/>
        <w:spacing w:before="0" w:after="0" w:line="240" w:lineRule="auto"/>
        <w:ind w:left="1373" w:right="0" w:firstLine="0"/>
        <w:jc w:val="left"/>
      </w:pPr>
      <w:r>
        <w:rPr>
          <w:color w:val="000000"/>
          <w:spacing w:val="0"/>
          <w:w w:val="100"/>
          <w:position w:val="0"/>
        </w:rPr>
        <w:t>表</w:t>
      </w:r>
      <w:r>
        <w:rPr>
          <w:color w:val="000000"/>
          <w:spacing w:val="0"/>
          <w:w w:val="100"/>
          <w:position w:val="0"/>
        </w:rPr>
        <w:t>1-8</w:t>
      </w:r>
      <w:r>
        <w:rPr>
          <w:color w:val="000000"/>
          <w:spacing w:val="0"/>
          <w:w w:val="100"/>
          <w:position w:val="0"/>
        </w:rPr>
        <w:t>《船舶污染物排放标准》</w:t>
      </w:r>
      <w:r>
        <w:rPr>
          <w:color w:val="000000"/>
          <w:spacing w:val="0"/>
          <w:w w:val="100"/>
          <w:position w:val="0"/>
        </w:rPr>
        <w:t>（GB3552-83）</w:t>
      </w:r>
      <w:r>
        <w:rPr>
          <w:color w:val="000000"/>
          <w:spacing w:val="0"/>
          <w:w w:val="100"/>
          <w:position w:val="0"/>
        </w:rPr>
        <w:t>（摘录）</w:t>
        <w:tab/>
        <w:t>（单位：</w:t>
      </w:r>
      <w:r>
        <w:rPr>
          <w:color w:val="000000"/>
          <w:spacing w:val="0"/>
          <w:w w:val="100"/>
          <w:position w:val="0"/>
        </w:rPr>
        <w:t>mg/L）</w:t>
      </w:r>
      <w:r>
        <w:rPr>
          <w:color w:val="000000"/>
          <w:spacing w:val="0"/>
          <w:w w:val="100"/>
          <w:position w:val="0"/>
        </w:rPr>
        <w:t>（大肠菌群除外）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7008"/>
        <w:gridCol w:w="721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污染物种类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二级标准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79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船舶含油污水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79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BOD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50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60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SS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150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大肠菌群（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（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个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/100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。）</w:t>
            </w:r>
          </w:p>
        </w:tc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250</w:t>
            </w:r>
          </w:p>
        </w:tc>
      </w:tr>
    </w:tbl>
    <w:p>
      <w:pPr>
        <w:widowControl w:val="0"/>
        <w:spacing w:after="519" w:line="1" w:lineRule="exact"/>
      </w:pP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610" w:lineRule="exact"/>
        <w:ind w:left="0" w:right="0" w:firstLine="800"/>
        <w:jc w:val="left"/>
      </w:pPr>
      <w:r>
        <w:rPr>
          <w:color w:val="000000"/>
          <w:spacing w:val="0"/>
          <w:w w:val="100"/>
          <w:position w:val="0"/>
          <w:u w:val="single"/>
        </w:rPr>
        <w:t>抛泥区土壤环境标准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20" w:line="610" w:lineRule="exact"/>
        <w:ind w:left="160" w:right="0" w:firstLine="680"/>
        <w:jc w:val="both"/>
      </w:pPr>
      <w:r>
        <w:rPr>
          <w:color w:val="000000"/>
          <w:spacing w:val="0"/>
          <w:w w:val="100"/>
          <w:position w:val="0"/>
        </w:rPr>
        <w:t>农用污泥执行</w:t>
      </w:r>
      <w:r>
        <w:rPr>
          <w:b/>
          <w:bCs/>
          <w:color w:val="000000"/>
          <w:spacing w:val="0"/>
          <w:w w:val="100"/>
          <w:position w:val="0"/>
        </w:rPr>
        <w:t>GB4284-84</w:t>
      </w:r>
      <w:r>
        <w:rPr>
          <w:color w:val="000000"/>
          <w:spacing w:val="0"/>
          <w:w w:val="100"/>
          <w:position w:val="0"/>
        </w:rPr>
        <w:t>《</w:t>
      </w:r>
      <w:r>
        <w:rPr>
          <w:color w:val="000000"/>
          <w:spacing w:val="0"/>
          <w:w w:val="100"/>
          <w:position w:val="0"/>
        </w:rPr>
        <w:t>农用污泥中污染物控制标准》的控制值（见表</w:t>
      </w:r>
      <w:r>
        <w:rPr>
          <w:b/>
          <w:bCs/>
          <w:color w:val="000000"/>
          <w:spacing w:val="0"/>
          <w:w w:val="100"/>
          <w:position w:val="0"/>
        </w:rPr>
        <w:t>1-9</w:t>
      </w:r>
      <w:r>
        <w:rPr>
          <w:color w:val="000000"/>
          <w:spacing w:val="0"/>
          <w:w w:val="100"/>
          <w:position w:val="0"/>
        </w:rPr>
        <w:t>）；</w:t>
      </w:r>
      <w:r>
        <w:rPr>
          <w:color w:val="000000"/>
          <w:spacing w:val="0"/>
          <w:w w:val="100"/>
          <w:position w:val="0"/>
        </w:rPr>
        <w:t>抛泥 区土壤环境执行</w:t>
      </w:r>
      <w:r>
        <w:rPr>
          <w:b/>
          <w:bCs/>
          <w:color w:val="000000"/>
          <w:spacing w:val="0"/>
          <w:w w:val="100"/>
          <w:position w:val="0"/>
        </w:rPr>
        <w:t>GB15618-1995</w:t>
      </w:r>
      <w:r>
        <w:rPr>
          <w:color w:val="000000"/>
          <w:spacing w:val="0"/>
          <w:w w:val="100"/>
          <w:position w:val="0"/>
        </w:rPr>
        <w:t>《土壤环境质量标准》二级标准（见表</w:t>
      </w:r>
      <w:r>
        <w:rPr>
          <w:b/>
          <w:bCs/>
          <w:color w:val="000000"/>
          <w:spacing w:val="0"/>
          <w:w w:val="100"/>
          <w:position w:val="0"/>
        </w:rPr>
        <w:t>1-10</w:t>
      </w:r>
      <w:r>
        <w:rPr>
          <w:color w:val="000000"/>
          <w:spacing w:val="0"/>
          <w:w w:val="100"/>
          <w:position w:val="0"/>
        </w:rPr>
        <w:t>）。</w:t>
      </w: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1-9 </w:t>
      </w:r>
      <w:r>
        <w:rPr>
          <w:color w:val="000000"/>
          <w:spacing w:val="0"/>
          <w:w w:val="100"/>
          <w:position w:val="0"/>
        </w:rPr>
        <w:t>农用污泥中污染物控制标准（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GB4284-84</w:t>
      </w:r>
      <w:r>
        <w:rPr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单位：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mg/kg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pH</w:t>
      </w:r>
      <w:r>
        <w:rPr>
          <w:color w:val="000000"/>
          <w:spacing w:val="0"/>
          <w:w w:val="100"/>
          <w:position w:val="0"/>
        </w:rPr>
        <w:t>除外）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486"/>
        <w:gridCol w:w="1891"/>
        <w:gridCol w:w="1411"/>
        <w:gridCol w:w="1397"/>
        <w:gridCol w:w="1402"/>
        <w:gridCol w:w="1421"/>
        <w:gridCol w:w="1392"/>
        <w:gridCol w:w="1406"/>
        <w:gridCol w:w="1411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5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项目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pH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As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Hg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Pb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Cu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Zn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Cr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Ni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24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GB4284-84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pH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&lt;6.5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75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300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250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500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600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32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/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pH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&gt;6.5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75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1000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500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1000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1000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0"/>
                <w:szCs w:val="30"/>
              </w:rPr>
              <w:t>200</w:t>
            </w:r>
          </w:p>
        </w:tc>
      </w:tr>
    </w:tbl>
    <w:p>
      <w:pPr>
        <w:widowControl w:val="0"/>
        <w:spacing w:after="379" w:line="1" w:lineRule="exact"/>
      </w:pP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1416"/>
          <w:tab w:val="left" w:pos="8587"/>
        </w:tabs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1-10</w:t>
        <w:tab/>
      </w:r>
      <w:r>
        <w:rPr>
          <w:color w:val="000000"/>
          <w:spacing w:val="0"/>
          <w:w w:val="100"/>
          <w:position w:val="0"/>
        </w:rPr>
        <w:t>《土壤环境质量标准》</w:t>
      </w:r>
      <w:r>
        <w:rPr>
          <w:color w:val="000000"/>
          <w:spacing w:val="0"/>
          <w:w w:val="100"/>
          <w:position w:val="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GB15618</w:t>
      </w:r>
      <w:r>
        <w:rPr>
          <w:color w:val="000000"/>
          <w:spacing w:val="0"/>
          <w:w w:val="100"/>
          <w:position w:val="0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1995</w:t>
      </w:r>
      <w:r>
        <w:rPr>
          <w:color w:val="000000"/>
          <w:spacing w:val="0"/>
          <w:w w:val="100"/>
          <w:position w:val="0"/>
        </w:rPr>
        <w:t>）（摘录）</w:t>
        <w:tab/>
        <w:t>单位：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mg/kg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226"/>
        <w:gridCol w:w="1541"/>
        <w:gridCol w:w="1339"/>
        <w:gridCol w:w="1363"/>
        <w:gridCol w:w="1339"/>
        <w:gridCol w:w="1358"/>
        <w:gridCol w:w="1349"/>
        <w:gridCol w:w="1334"/>
        <w:gridCol w:w="136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70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类别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pH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As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Hg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Pb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Cu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Zn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Cr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Cd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二级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6.5~7.5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25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0.5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300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100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250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300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0"/>
                <w:szCs w:val="30"/>
              </w:rPr>
              <w:t>0.6</w:t>
            </w:r>
          </w:p>
        </w:tc>
      </w:tr>
    </w:tbl>
    <w:p>
      <w:pPr>
        <w:sectPr>
          <w:type w:val="nextPage"/>
          <w:pgSz w:w="17866" w:h="25267"/>
          <w:pgMar w:top="1829" w:right="1482" w:bottom="2482" w:left="2132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</w:p>
    <w:p>
      <w:pPr>
        <w:pStyle w:val="22"/>
        <w:keepNext/>
        <w:keepLines/>
        <w:widowControl w:val="0"/>
        <w:shd w:val="clear" w:color="auto" w:fill="auto"/>
        <w:tabs>
          <w:tab w:val="left" w:pos="5980"/>
        </w:tabs>
        <w:bidi w:val="0"/>
        <w:spacing w:before="0" w:after="380" w:line="240" w:lineRule="auto"/>
        <w:ind w:left="3820" w:right="0" w:firstLine="0"/>
        <w:jc w:val="left"/>
      </w:pPr>
      <w:bookmarkStart w:id="21" w:name="bookmark21"/>
      <w:bookmarkStart w:id="22" w:name="bookmark22"/>
      <w:bookmarkStart w:id="23" w:name="bookmark23"/>
      <w:r>
        <w:rPr>
          <w:color w:val="000000"/>
          <w:spacing w:val="0"/>
          <w:w w:val="100"/>
          <w:position w:val="0"/>
        </w:rPr>
        <w:t>第二章</w:t>
        <w:tab/>
        <w:t>减缓措施及实施计划</w:t>
      </w:r>
      <w:bookmarkEnd w:id="21"/>
      <w:bookmarkEnd w:id="22"/>
      <w:bookmarkEnd w:id="23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557" w:lineRule="exact"/>
        <w:ind w:left="180" w:right="0" w:firstLine="620"/>
        <w:jc w:val="left"/>
        <w:sectPr>
          <w:pgSz w:w="17866" w:h="25267"/>
          <w:pgMar w:top="2232" w:right="0" w:bottom="2438" w:left="1958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根据环境影响评估，在本“环境管理方案”中制定了一系列的缓解措施，参见表</w:t>
      </w:r>
      <w:r>
        <w:rPr>
          <w:b/>
          <w:bCs/>
          <w:color w:val="000000"/>
          <w:spacing w:val="0"/>
          <w:w w:val="100"/>
          <w:position w:val="0"/>
        </w:rPr>
        <w:t>2-1</w:t>
      </w:r>
      <w:r>
        <w:rPr>
          <w:color w:val="000000"/>
          <w:spacing w:val="0"/>
          <w:w w:val="100"/>
          <w:position w:val="0"/>
        </w:rPr>
        <w:t xml:space="preserve">、 </w:t>
      </w:r>
      <w:r>
        <w:rPr>
          <w:b/>
          <w:bCs/>
          <w:color w:val="000000"/>
          <w:spacing w:val="0"/>
          <w:w w:val="100"/>
          <w:position w:val="0"/>
        </w:rPr>
        <w:t xml:space="preserve">2-2 </w:t>
      </w:r>
      <w:r>
        <w:rPr>
          <w:color w:val="000000"/>
          <w:spacing w:val="0"/>
          <w:w w:val="100"/>
          <w:position w:val="0"/>
        </w:rPr>
        <w:t xml:space="preserve">和 </w:t>
      </w:r>
      <w:r>
        <w:rPr>
          <w:b/>
          <w:bCs/>
          <w:color w:val="000000"/>
          <w:spacing w:val="0"/>
          <w:w w:val="100"/>
          <w:position w:val="0"/>
        </w:rPr>
        <w:t>2-3</w:t>
      </w:r>
      <w:r>
        <w:rPr>
          <w:color w:val="000000"/>
          <w:spacing w:val="0"/>
          <w:w w:val="100"/>
          <w:position w:val="0"/>
        </w:rPr>
        <w:t>。</w:t>
      </w:r>
    </w:p>
    <w:p>
      <w:pPr>
        <w:widowControl w:val="0"/>
        <w:spacing w:after="299" w:line="1" w:lineRule="exact"/>
      </w:pPr>
    </w:p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862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u w:val="none"/>
        </w:rPr>
        <w:t>表</w:t>
      </w:r>
      <w:r>
        <w:rPr>
          <w:b/>
          <w:bCs/>
          <w:color w:val="000000"/>
          <w:spacing w:val="0"/>
          <w:w w:val="100"/>
          <w:position w:val="0"/>
          <w:u w:val="none"/>
        </w:rPr>
        <w:t>2-1</w:t>
      </w:r>
      <w:r>
        <w:rPr>
          <w:b/>
          <w:bCs/>
          <w:color w:val="000000"/>
          <w:spacing w:val="0"/>
          <w:w w:val="100"/>
          <w:position w:val="0"/>
          <w:u w:val="none"/>
        </w:rPr>
        <w:t>设计阶段环境保护措施的实施计划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699"/>
        <w:gridCol w:w="1834"/>
        <w:gridCol w:w="5506"/>
        <w:gridCol w:w="2074"/>
        <w:gridCol w:w="1618"/>
        <w:gridCol w:w="2280"/>
        <w:gridCol w:w="89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活动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潜在 影响/问题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缓解措施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实施日程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预算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（力兀）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实施职责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监理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814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征地、拆迁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和移民安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置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1"/>
              </w:numPr>
              <w:shd w:val="clear" w:color="auto" w:fill="auto"/>
              <w:tabs>
                <w:tab w:val="left" w:pos="658"/>
              </w:tabs>
              <w:bidi w:val="0"/>
              <w:spacing w:before="0" w:after="4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合理选择抛泥区、优化削滩设计，尽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70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可能减少征地和拆迁量；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1"/>
              </w:numPr>
              <w:shd w:val="clear" w:color="auto" w:fill="auto"/>
              <w:tabs>
                <w:tab w:val="left" w:pos="802"/>
              </w:tabs>
              <w:bidi w:val="0"/>
              <w:spacing w:before="0" w:after="4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《移民安置行动计划》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1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设计和环境 评估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/</w:t>
            </w:r>
            <w:r>
              <w:rPr>
                <w:color w:val="000000"/>
                <w:spacing w:val="0"/>
                <w:w w:val="100"/>
                <w:position w:val="0"/>
              </w:rPr>
              <w:t>《移民安 置行动计划》 的准备阶段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22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—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设计单位、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环境评估单位、 移民安置计划顾 问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4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安徽省 建设投 团、安 通厅、 行、国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614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5" w:lineRule="exact"/>
              <w:ind w:left="1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水土流失 治理计划 设计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2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航道疏浚、削 滩、抛泥区造 成的水土流 失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2"/>
              </w:numPr>
              <w:shd w:val="clear" w:color="auto" w:fill="auto"/>
              <w:tabs>
                <w:tab w:val="left" w:pos="653"/>
              </w:tabs>
              <w:bidi w:val="0"/>
              <w:spacing w:before="0" w:after="0" w:line="359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确定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12</w:t>
            </w:r>
            <w:r>
              <w:rPr>
                <w:color w:val="000000"/>
                <w:spacing w:val="0"/>
                <w:w w:val="100"/>
                <w:position w:val="0"/>
              </w:rPr>
              <w:t>个削滩段和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34</w:t>
            </w:r>
            <w:r>
              <w:rPr>
                <w:color w:val="000000"/>
                <w:spacing w:val="0"/>
                <w:w w:val="100"/>
                <w:position w:val="0"/>
              </w:rPr>
              <w:t>个抛泥区；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2"/>
              </w:numPr>
              <w:shd w:val="clear" w:color="auto" w:fill="auto"/>
              <w:tabs>
                <w:tab w:val="left" w:pos="658"/>
              </w:tabs>
              <w:bidi w:val="0"/>
              <w:spacing w:before="0" w:after="0" w:line="359" w:lineRule="exact"/>
              <w:ind w:left="700" w:right="0" w:hanging="70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根据《中华人民共和国水土保持法》 制定的《沙颍河安徽段航道整治工程 水土保持方案报告书》是法定约束文 件，是综合环境管理系统的组成部 分。本报告包括施工准备期、桥梁 改建、抛泥区、管理服务区、临建工 程、拆迁安置区等的水土流失治理措 施，还规定了监督计划（并入投标文 件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/</w:t>
            </w:r>
            <w:r>
              <w:rPr>
                <w:color w:val="000000"/>
                <w:spacing w:val="0"/>
                <w:w w:val="100"/>
                <w:position w:val="0"/>
              </w:rPr>
              <w:t>合同）、执行监督、预算。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4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设计和环境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评估准备阶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段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0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设计单位、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水保评估单位、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环境评估单位、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1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安徽省 建设投 团、安 通厅、 行、水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89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40" w:line="240" w:lineRule="auto"/>
              <w:ind w:left="1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桥梁改建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万案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交通阻隔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3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59" w:lineRule="exact"/>
              <w:ind w:left="700" w:right="0" w:hanging="70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界首市：颍河路与东 升路桥同步建 设，待东升路桥及接线修成通车后， 改建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S204</w:t>
            </w:r>
            <w:r>
              <w:rPr>
                <w:color w:val="000000"/>
                <w:spacing w:val="0"/>
                <w:w w:val="100"/>
                <w:position w:val="0"/>
              </w:rPr>
              <w:t>沙颍河桥，待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S204</w:t>
            </w:r>
            <w:r>
              <w:rPr>
                <w:color w:val="000000"/>
                <w:spacing w:val="0"/>
                <w:w w:val="100"/>
                <w:position w:val="0"/>
              </w:rPr>
              <w:t>沙颍河 桥改建完成后再拆除裕民桥。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3"/>
              </w:numPr>
              <w:shd w:val="clear" w:color="auto" w:fill="auto"/>
              <w:tabs>
                <w:tab w:val="left" w:pos="658"/>
              </w:tabs>
              <w:bidi w:val="0"/>
              <w:spacing w:before="0" w:after="0" w:line="359" w:lineRule="exact"/>
              <w:ind w:left="700" w:right="0" w:hanging="70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太和县：先行建设颍河四桥及南北侧 的市政道路，之后改建颍河二桥，二 桥改建完成后再拆除颍河一桥并在 原位修建人行桥。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4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设计和环境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评估准备阶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段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22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—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设计单位、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环境评估单位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1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安徽省 建设投 团、安 通厅、 行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824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5" w:lineRule="exact"/>
              <w:ind w:left="1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服务区设 计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废水排放、固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体废弃物的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处理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624"/>
              </w:tabs>
              <w:bidi w:val="0"/>
              <w:spacing w:before="0" w:after="40" w:line="240" w:lineRule="auto"/>
              <w:ind w:left="0" w:right="0" w:firstLine="0"/>
              <w:jc w:val="both"/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♦</w:t>
              <w:tab/>
            </w:r>
            <w:r>
              <w:rPr>
                <w:color w:val="000000"/>
                <w:spacing w:val="0"/>
                <w:w w:val="100"/>
                <w:position w:val="0"/>
              </w:rPr>
              <w:t>服务区污水二级生化处理装置（包括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隔油、沉砂预处理装置）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4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设计和环境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评估准备阶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段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70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设计单位、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环保设计单位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8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安徽省 建设投 团、安 通厅、 行</w:t>
            </w:r>
          </w:p>
        </w:tc>
      </w:tr>
    </w:tbl>
    <w:p>
      <w:pPr>
        <w:sectPr>
          <w:pgSz w:w="17866" w:h="25267"/>
          <w:pgMar w:top="2400" w:right="0" w:bottom="10269" w:left="1958" w:header="0" w:footer="3" w:gutter="0"/>
          <w:pgNumType w:start="8"/>
          <w:cols w:space="720"/>
          <w:noEndnote/>
          <w:rtlGutter w:val="0"/>
          <w:docGrid w:linePitch="360"/>
        </w:sectPr>
      </w:pPr>
    </w:p>
    <w:p>
      <w:pPr>
        <w:pStyle w:val="a6"/>
        <w:keepNext w:val="0"/>
        <w:keepLines w:val="0"/>
        <w:widowControl w:val="0"/>
        <w:shd w:val="clear" w:color="auto" w:fill="auto"/>
        <w:tabs>
          <w:tab w:val="left" w:pos="9096"/>
        </w:tabs>
        <w:bidi w:val="0"/>
        <w:spacing w:before="0" w:after="0" w:line="240" w:lineRule="auto"/>
        <w:ind w:left="7613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u w:val="none"/>
        </w:rPr>
        <w:t>表</w:t>
      </w:r>
      <w:r>
        <w:rPr>
          <w:b/>
          <w:bCs/>
          <w:color w:val="000000"/>
          <w:spacing w:val="0"/>
          <w:w w:val="100"/>
          <w:position w:val="0"/>
          <w:u w:val="none"/>
        </w:rPr>
        <w:t>2-2</w:t>
        <w:tab/>
      </w:r>
      <w:r>
        <w:rPr>
          <w:b/>
          <w:bCs/>
          <w:color w:val="000000"/>
          <w:spacing w:val="0"/>
          <w:w w:val="100"/>
          <w:position w:val="0"/>
          <w:u w:val="none"/>
        </w:rPr>
        <w:t>施工期间环境保护措施的实施计划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627"/>
        <w:gridCol w:w="1882"/>
        <w:gridCol w:w="7421"/>
        <w:gridCol w:w="1579"/>
        <w:gridCol w:w="1440"/>
        <w:gridCol w:w="1541"/>
        <w:gridCol w:w="374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78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活动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6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潜在 影响/问题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缓解措施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实施日程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预算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（力兀）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实施职责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四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130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航道整治 工程、抛 泥区、便 道修建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占用河滩湿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地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占用植被、耕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地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水土流失问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题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4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2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林地征用将遵照相关法律的法定程序。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4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2" w:lineRule="exact"/>
              <w:ind w:left="640" w:right="0" w:hanging="6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使用工程设计文件确定的抛泥区；新选址的抛泥区 将需通过环境监理工程师的审查、批准。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4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2" w:lineRule="exact"/>
              <w:ind w:left="640" w:right="0" w:hanging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抛泥前，需对抛泥区的表土进行收集，并妥善安置， 用于抛泥结束后的复垦。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4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2" w:lineRule="exact"/>
              <w:ind w:left="640" w:right="0" w:hanging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在沙颍河沿岸河滩湿地施工时，尤其是太和沙颍河 国家湿地公园河段（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k25~k38+500</w:t>
            </w:r>
            <w:r>
              <w:rPr>
                <w:color w:val="000000"/>
                <w:spacing w:val="0"/>
                <w:w w:val="100"/>
                <w:position w:val="0"/>
              </w:rPr>
              <w:t>）施工时，应优选 施工时间，避开野生动物活动的高峰时段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（</w:t>
            </w:r>
            <w:r>
              <w:rPr>
                <w:color w:val="000000"/>
                <w:spacing w:val="0"/>
                <w:w w:val="100"/>
                <w:position w:val="0"/>
              </w:rPr>
              <w:t>早晨、黄 昏和晚上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）</w:t>
            </w:r>
            <w:r>
              <w:rPr>
                <w:color w:val="000000"/>
                <w:spacing w:val="0"/>
                <w:w w:val="100"/>
                <w:position w:val="0"/>
              </w:rPr>
              <w:t>；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4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2" w:lineRule="exact"/>
              <w:ind w:left="640" w:right="0" w:hanging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施工中做好施工环境保护宣传工作，施工中如遇到 重点保护动物（如棕背伯劳、花背蟾蜍、中华蟾蜍、 乌龟等），严禁伤害；如遇到野生动物受到意外伤害， 应立即与当地野保部门联系，由专业人员处理；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4"/>
              </w:numPr>
              <w:shd w:val="clear" w:color="auto" w:fill="auto"/>
              <w:tabs>
                <w:tab w:val="left" w:pos="658"/>
              </w:tabs>
              <w:bidi w:val="0"/>
              <w:spacing w:before="0" w:after="0" w:line="362" w:lineRule="exact"/>
              <w:ind w:left="640" w:right="0" w:hanging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严格控制对沙颍河沿岸河滩湿地占用，在河滩上严 禁设立施工营地和施工材料堆场。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4"/>
              </w:numPr>
              <w:shd w:val="clear" w:color="auto" w:fill="auto"/>
              <w:tabs>
                <w:tab w:val="left" w:pos="658"/>
              </w:tabs>
              <w:bidi w:val="0"/>
              <w:spacing w:before="0" w:after="0" w:line="362" w:lineRule="exact"/>
              <w:ind w:left="640" w:right="0" w:hanging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航道整治后的护坡应优先考虑绿化，与水泥混凝土 及砌石合理组合，护坡绿化要与岸上绿化带相协调。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施工期间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2674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承包商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358" w:lineRule="exact"/>
              <w:ind w:left="16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安 所 资 环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8" w:lineRule="exact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274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5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削滩工 程、抛泥 区、便道 修建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文化财产的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损坏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5"/>
              </w:numPr>
              <w:shd w:val="clear" w:color="auto" w:fill="auto"/>
              <w:tabs>
                <w:tab w:val="left" w:pos="658"/>
              </w:tabs>
              <w:bidi w:val="0"/>
              <w:spacing w:before="0" w:after="0" w:line="390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遵守文物发现保护程序：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6"/>
              </w:numPr>
              <w:shd w:val="clear" w:color="auto" w:fill="auto"/>
              <w:tabs>
                <w:tab w:val="left" w:pos="1227"/>
              </w:tabs>
              <w:bidi w:val="0"/>
              <w:spacing w:before="0" w:after="0" w:line="390" w:lineRule="exact"/>
              <w:ind w:left="1200" w:right="0" w:hanging="5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在施工过程中，如发现文物，应立即停止挖掘， 保护现场；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6"/>
              </w:numPr>
              <w:shd w:val="clear" w:color="auto" w:fill="auto"/>
              <w:tabs>
                <w:tab w:val="left" w:pos="1261"/>
              </w:tabs>
              <w:bidi w:val="0"/>
              <w:spacing w:before="0" w:after="0" w:line="390" w:lineRule="exact"/>
              <w:ind w:left="1200" w:right="0" w:hanging="5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向环境监理工程师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/</w:t>
            </w:r>
            <w:r>
              <w:rPr>
                <w:color w:val="000000"/>
                <w:spacing w:val="0"/>
                <w:w w:val="100"/>
                <w:position w:val="0"/>
              </w:rPr>
              <w:t>项目办公室汇报，然后由环 境监理工程师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/</w:t>
            </w:r>
            <w:r>
              <w:rPr>
                <w:color w:val="000000"/>
                <w:spacing w:val="0"/>
                <w:w w:val="100"/>
                <w:position w:val="0"/>
              </w:rPr>
              <w:t>项目办公室向当地文物局汇报；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6"/>
              </w:numPr>
              <w:shd w:val="clear" w:color="auto" w:fill="auto"/>
              <w:tabs>
                <w:tab w:val="left" w:pos="1227"/>
              </w:tabs>
              <w:bidi w:val="0"/>
              <w:spacing w:before="0" w:after="0" w:line="390" w:lineRule="exact"/>
              <w:ind w:left="1200" w:right="0" w:hanging="5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只有文物局进行了必要的调查或抢救性保护、批 准后才能恢复施工；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5"/>
              </w:numPr>
              <w:shd w:val="clear" w:color="auto" w:fill="auto"/>
              <w:tabs>
                <w:tab w:val="left" w:pos="658"/>
              </w:tabs>
              <w:bidi w:val="0"/>
              <w:spacing w:before="0" w:after="0" w:line="390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对施工工人进行文物发现保护程序方面的教育；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施工期间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—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承包商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1" w:lineRule="exact"/>
              <w:ind w:left="16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安 所 资 阜 物 境 程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40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航道整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治、桥梁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建设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2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疏浚、桥梁建 设对水质的 影响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tabs>
                <w:tab w:val="left" w:pos="614"/>
              </w:tabs>
              <w:bidi w:val="0"/>
              <w:spacing w:before="0" w:after="0" w:line="346" w:lineRule="exact"/>
              <w:ind w:left="0" w:right="0" w:firstLine="0"/>
              <w:jc w:val="both"/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♦</w:t>
              <w:tab/>
            </w:r>
            <w:r>
              <w:rPr>
                <w:color w:val="000000"/>
                <w:spacing w:val="0"/>
                <w:w w:val="100"/>
                <w:position w:val="0"/>
              </w:rPr>
              <w:t>建议施工营地集中建公厕，设置化粪池对生活污水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6" w:lineRule="exact"/>
              <w:ind w:left="640" w:right="0" w:firstLine="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进行处理后排入到附近荒地或沟渠，同时施工营地 要设置在沙颍河水体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200m</w:t>
            </w:r>
            <w:r>
              <w:rPr>
                <w:color w:val="000000"/>
                <w:spacing w:val="0"/>
                <w:w w:val="100"/>
                <w:position w:val="0"/>
              </w:rPr>
              <w:t>以外，施工营地的废水 严禁直接排入沙颍河。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施工期间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448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承包商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安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所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exact"/>
              <w:ind w:left="16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资 环</w:t>
            </w:r>
          </w:p>
        </w:tc>
      </w:tr>
    </w:tbl>
    <w:p>
      <w:pPr>
        <w:sectPr>
          <w:type w:val="nextPage"/>
          <w:pgSz w:w="17866" w:h="25267"/>
          <w:pgMar w:top="2400" w:right="0" w:bottom="10269" w:left="1958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627"/>
        <w:gridCol w:w="1882"/>
        <w:gridCol w:w="7421"/>
        <w:gridCol w:w="1579"/>
        <w:gridCol w:w="1440"/>
        <w:gridCol w:w="1541"/>
        <w:gridCol w:w="374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活动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6" w:lineRule="exact"/>
              <w:ind w:left="6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潜在 影响/问题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缓解措施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实施日程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预算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（万元）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实施职责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监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28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0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排放至地表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38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水体的废水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抛泥区余水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排放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7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7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施工时尽量选用半径较小铰刀的挖泥船。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7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7" w:lineRule="exact"/>
              <w:ind w:left="640" w:right="0" w:hanging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抛泥区吹填后期，当余水的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SS</w:t>
            </w:r>
            <w:r>
              <w:rPr>
                <w:color w:val="000000"/>
                <w:spacing w:val="0"/>
                <w:w w:val="100"/>
                <w:position w:val="0"/>
              </w:rPr>
              <w:t>监测值超标时，应在 泥浆进入围埝处适当投加絮凝剂加速其沉淀效率，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7" w:lineRule="exact"/>
              <w:ind w:left="0" w:right="0" w:firstLine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以控制余水水质，处理后的余水达标排放。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7"/>
              </w:numPr>
              <w:shd w:val="clear" w:color="auto" w:fill="auto"/>
              <w:tabs>
                <w:tab w:val="left" w:pos="658"/>
              </w:tabs>
              <w:bidi w:val="0"/>
              <w:spacing w:before="0" w:after="0" w:line="367" w:lineRule="exact"/>
              <w:ind w:left="640" w:right="0" w:hanging="6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搅拌机前台、混凝土输送泵及运输车辆清洗处应当 设置沉淀池，废水经二次沉淀后循环使用或用于洒 水降尘，不得直接排入河流中。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7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7" w:lineRule="exact"/>
              <w:ind w:left="640" w:right="0" w:hanging="6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施工现场如存放油料，须对存放油料的库房进行防 渗漏处理，油料在使用过程中应防止油料泄漏，污 染土壤、水体。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7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7" w:lineRule="exact"/>
              <w:ind w:left="640" w:right="0" w:hanging="6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施工场地撒落的物料要及时清扫，物料堆放要采取 防雨水冲刷和淋溶措施，以免物料被冲入河道，污 染水体。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45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5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施工现 场、材料 运输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噪声对附近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社区的影响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8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4" w:lineRule="exact"/>
              <w:ind w:left="640" w:right="0" w:hanging="6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尽量采用低噪声设备和消音、隔离方法，并对设备 进行定期维修、养护。运输车辆进入现场应减速， 并减少鸣笛。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8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4" w:lineRule="exact"/>
              <w:ind w:left="640" w:right="0" w:hanging="6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合理安排施工时间，应尽可能避免大量高噪声设备 同时使用，高噪声设备的施工时间尽可能安排在日 间，避免夜间（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22</w:t>
            </w:r>
            <w:r>
              <w:rPr>
                <w:color w:val="000000"/>
                <w:spacing w:val="0"/>
                <w:w w:val="100"/>
                <w:position w:val="0"/>
              </w:rPr>
              <w:t xml:space="preserve">：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00 06</w:t>
            </w:r>
            <w:r>
              <w:rPr>
                <w:color w:val="000000"/>
                <w:spacing w:val="0"/>
                <w:w w:val="100"/>
                <w:position w:val="0"/>
              </w:rPr>
              <w:t xml:space="preserve">：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00</w:t>
            </w:r>
            <w:r>
              <w:rPr>
                <w:color w:val="000000"/>
                <w:spacing w:val="0"/>
                <w:w w:val="100"/>
                <w:position w:val="0"/>
              </w:rPr>
              <w:t>）施工。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8"/>
              </w:numPr>
              <w:shd w:val="clear" w:color="auto" w:fill="auto"/>
              <w:tabs>
                <w:tab w:val="left" w:pos="658"/>
              </w:tabs>
              <w:bidi w:val="0"/>
              <w:spacing w:before="0" w:after="0" w:line="364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对噪声敏感点设置移动声屏障。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8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4" w:lineRule="exact"/>
              <w:ind w:left="640" w:right="0" w:hanging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避免在同一地点安排大量动力机械设备，采用现代 化通讯设备。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8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4" w:lineRule="exact"/>
              <w:ind w:left="640" w:right="0" w:hanging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施工现场强噪声设备应搭设封闭式机棚，并尽可能 设置在远离居民区一侧。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8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4" w:lineRule="exact"/>
              <w:ind w:left="640" w:right="0" w:hanging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建设单位应当会同施工单位做好周边居民工作，并 公布施工期限，对受施工干扰的单位和居民应在作 业前予以通知。此外，施工期间应设热线投诉电话， 接受噪音扰民的投诉，并对投诉情况进行积极治理。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8"/>
              </w:numPr>
              <w:shd w:val="clear" w:color="auto" w:fill="auto"/>
              <w:tabs>
                <w:tab w:val="left" w:pos="662"/>
              </w:tabs>
              <w:bidi w:val="0"/>
              <w:spacing w:before="0" w:after="0" w:line="364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如果需要夜间施工，需做好以下几点：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9"/>
              </w:numPr>
              <w:shd w:val="clear" w:color="auto" w:fill="auto"/>
              <w:tabs>
                <w:tab w:val="left" w:pos="1187"/>
              </w:tabs>
              <w:bidi w:val="0"/>
              <w:spacing w:before="0" w:after="0" w:line="364" w:lineRule="exact"/>
              <w:ind w:left="0" w:right="0" w:firstLine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应事先与附近社区协商。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9"/>
              </w:numPr>
              <w:shd w:val="clear" w:color="auto" w:fill="auto"/>
              <w:tabs>
                <w:tab w:val="left" w:pos="1187"/>
              </w:tabs>
              <w:bidi w:val="0"/>
              <w:spacing w:before="0" w:after="0" w:line="364" w:lineRule="exact"/>
              <w:ind w:left="0" w:right="0" w:firstLine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应取得当地政府当局的批准。</w:t>
            </w:r>
          </w:p>
          <w:p>
            <w:pPr>
              <w:pStyle w:val="a7"/>
              <w:keepNext w:val="0"/>
              <w:keepLines w:val="0"/>
              <w:widowControl w:val="0"/>
              <w:numPr>
                <w:ilvl w:val="0"/>
                <w:numId w:val="9"/>
              </w:numPr>
              <w:shd w:val="clear" w:color="auto" w:fill="auto"/>
              <w:tabs>
                <w:tab w:val="left" w:pos="1202"/>
              </w:tabs>
              <w:bidi w:val="0"/>
              <w:spacing w:before="0" w:after="0" w:line="364" w:lineRule="exact"/>
              <w:ind w:left="0" w:right="0" w:firstLine="6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应张贴公告通知附近社区。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施工期间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承包商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358" w:lineRule="exact"/>
              <w:ind w:left="16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安 航 资 环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8" w:lineRule="exact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工</w:t>
            </w:r>
          </w:p>
        </w:tc>
      </w:tr>
    </w:tbl>
    <w:p>
      <w:pPr>
        <w:sectPr>
          <w:type w:val="nextPage"/>
          <w:pgSz w:w="17866" w:h="25267"/>
          <w:pgMar w:top="2400" w:right="0" w:bottom="10269" w:left="1958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627"/>
        <w:gridCol w:w="1882"/>
        <w:gridCol w:w="437"/>
        <w:gridCol w:w="6984"/>
        <w:gridCol w:w="1579"/>
        <w:gridCol w:w="1440"/>
        <w:gridCol w:w="1541"/>
        <w:gridCol w:w="374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9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6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活动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6" w:lineRule="exact"/>
              <w:ind w:left="6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潜在 影响/问题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缓解措施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实施日程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42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预算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（万元）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实施职责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四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70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698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b/>
                <w:bCs/>
                <w:color w:val="000080"/>
                <w:spacing w:val="0"/>
                <w:w w:val="100"/>
                <w:position w:val="0"/>
              </w:rPr>
              <w:t xml:space="preserve">- </w:t>
            </w:r>
            <w:r>
              <w:rPr>
                <w:color w:val="000000"/>
                <w:spacing w:val="0"/>
                <w:w w:val="100"/>
                <w:position w:val="0"/>
              </w:rPr>
              <w:t>应进行噪声监控。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50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桥梁拆 建、施工 现场、材 料运输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对当地道路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交通和安全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的影响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20" w:after="16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52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52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52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52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</w:tc>
        <w:tc>
          <w:tcPr>
            <w:tcW w:w="698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2" w:lineRule="exact"/>
              <w:ind w:left="0" w:right="0" w:firstLine="22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按照设计单位提出的施工期间交通组织方案。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2" w:lineRule="exact"/>
              <w:ind w:left="220" w:right="0" w:firstLine="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承包商将制定合理的施工方案，包括合理的运输路 线和货物运输变更计划。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2" w:lineRule="exact"/>
              <w:ind w:left="220" w:right="0" w:firstLine="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施工便道的设置需事先通过环境监理工程师的审查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/</w:t>
            </w:r>
            <w:r>
              <w:rPr>
                <w:color w:val="000000"/>
                <w:spacing w:val="0"/>
                <w:w w:val="100"/>
                <w:position w:val="0"/>
              </w:rPr>
              <w:t>批准。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2" w:lineRule="exact"/>
              <w:ind w:left="220" w:right="0" w:firstLine="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在项目施工前通过交通宣传，告知车辆绕道而行的 具体时间和地点，在施工现场设置告示牌。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2" w:lineRule="exact"/>
              <w:ind w:left="220" w:right="0" w:firstLine="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在当地政府的统一主持下与城市交通管理部门、规 划部门、市政建设管理部门、环保部门等相关政府 机构进行充分协商，取得各部门的支持，对车辆、 行人进行合理分流。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施工期间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0" w:lineRule="exact"/>
              <w:ind w:left="1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参见合 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承包商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358" w:lineRule="exact"/>
              <w:ind w:left="16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安 所 资 环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8" w:lineRule="exact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238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抛泥区、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施工现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场、材料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运输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抛泥区恶臭、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施工扬尘对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附近社区的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影响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120" w:after="88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52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52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124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52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88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19"/>
                <w:szCs w:val="19"/>
              </w:rPr>
              <w:t>.</w:t>
            </w:r>
          </w:p>
        </w:tc>
        <w:tc>
          <w:tcPr>
            <w:tcW w:w="6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0" w:lineRule="exact"/>
              <w:ind w:left="220" w:right="0" w:firstLine="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航道清淤工程应选择在枯水期进行，最好是冬季， 底泥的气味不易扩散，可以减轻臭气对周围居民的 影响。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2" w:lineRule="exact"/>
              <w:ind w:left="220" w:right="0" w:firstLine="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分段施工，疏挖出的底泥及时输送至抛泥区，并在 抛泥结束后及时进行生态恢复等处理；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2" w:lineRule="exact"/>
              <w:ind w:left="220" w:right="0" w:firstLine="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航道底泥如采用综合利用的方式，应采用密闭罐车 运输，以防止沿途散落，散发臭气；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8" w:lineRule="exact"/>
              <w:ind w:left="220" w:right="0" w:firstLine="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桥梁改造现场应设置高度不低于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1.8m</w:t>
            </w:r>
            <w:r>
              <w:rPr>
                <w:color w:val="000000"/>
                <w:spacing w:val="0"/>
                <w:w w:val="100"/>
                <w:position w:val="0"/>
              </w:rPr>
              <w:t>的围挡；在桥 墩拆除时，陆域应随时洒水，减少扬尘污染，水域 应设置渣土收集围栏，并保证渣土在施工完成后三 日内清运完毕。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8" w:lineRule="exact"/>
              <w:ind w:left="220" w:right="0" w:firstLine="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主要施工道路必须硬化，施工场地采用覆盖、固化、 绿化、洒水等有效措施。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8" w:lineRule="exact"/>
              <w:ind w:left="220" w:right="0" w:firstLine="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水泥和其它易飞扬的细颗粒建筑材料应密闭存放， 施工现场的石灰、砂土等要集中堆放，采用覆盖等 措施。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3" w:lineRule="exact"/>
              <w:ind w:left="220" w:right="0" w:firstLine="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灰土和无机料拌合，应采用预拌进场，碾压过程中 要洒水降尘；施工现场设置搅拌机的机棚必须封闭， 并配备有效的降尘防尘装置。对于临时的、零星的 水泥搅拌场地，在场址选择时，应尽量远离居民住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施工期间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20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承包商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358" w:lineRule="exact"/>
              <w:ind w:left="16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安 所 资 环</w:t>
            </w:r>
          </w:p>
          <w:p>
            <w:pPr>
              <w:pStyle w:val="a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8" w:lineRule="exact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工</w:t>
            </w:r>
          </w:p>
        </w:tc>
      </w:tr>
    </w:tbl>
    <w:p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https://d.book118.com/685124302023011121</w:t>
        </w:r>
      </w:hyperlink>
    </w:p>
    <w:p/>
    <w:sectPr>
      <w:type w:val="nextPage"/>
      <w:pgSz w:w="17866" w:h="25267"/>
      <w:pgMar w:top="2400" w:right="0" w:bottom="10269" w:left="1958" w:header="0" w:footer="3" w:gutter="0"/>
      <w:pgNumType w:start="11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695FE1"/>
    <w:multiLevelType w:val="multilevel"/>
    <w:tmpl w:val="00000000"/>
    <w:lvl w:ilvl="0">
      <w:start w:val="1"/>
      <w:numFmt w:val="bullet"/>
      <w:lvlText w:val="-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8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1BEFE64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4C9D4ED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14DB6C41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1938129A"/>
    <w:multiLevelType w:val="multilevel"/>
    <w:tmpl w:val="0000000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50"/>
        <w:szCs w:val="5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2CEF3708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30F5B532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33953364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36D7355A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3BC9B245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3F45C1F8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535DF6F4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5EEE42E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596957E0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625A0AB4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69727FD9"/>
    <w:multiLevelType w:val="multilevel"/>
    <w:tmpl w:val="00000000"/>
    <w:lvl w:ilvl="0">
      <w:start w:val="1"/>
      <w:numFmt w:val="bullet"/>
      <w:lvlText w:val="-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8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7C442862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7D316736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7F542F82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7FF8D341"/>
    <w:multiLevelType w:val="multilevel"/>
    <w:tmpl w:val="00000000"/>
    <w:lvl w:ilvl="0">
      <w:start w:val="1"/>
      <w:numFmt w:val="bullet"/>
      <w:lvlText w:val="♦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1"/>
  </w:num>
  <w:num w:numId="2">
    <w:abstractNumId w:val="5"/>
  </w:num>
  <w:num w:numId="3">
    <w:abstractNumId w:val="18"/>
  </w:num>
  <w:num w:numId="4">
    <w:abstractNumId w:val="7"/>
  </w:num>
  <w:num w:numId="5">
    <w:abstractNumId w:val="13"/>
  </w:num>
  <w:num w:numId="6">
    <w:abstractNumId w:val="0"/>
  </w:num>
  <w:num w:numId="7">
    <w:abstractNumId w:val="14"/>
  </w:num>
  <w:num w:numId="8">
    <w:abstractNumId w:val="8"/>
  </w:num>
  <w:num w:numId="9">
    <w:abstractNumId w:val="15"/>
  </w:num>
  <w:num w:numId="10">
    <w:abstractNumId w:val="19"/>
  </w:num>
  <w:num w:numId="11">
    <w:abstractNumId w:val="9"/>
  </w:num>
  <w:num w:numId="12">
    <w:abstractNumId w:val="16"/>
  </w:num>
  <w:num w:numId="13">
    <w:abstractNumId w:val="12"/>
  </w:num>
  <w:num w:numId="14">
    <w:abstractNumId w:val="10"/>
  </w:num>
  <w:num w:numId="15">
    <w:abstractNumId w:val="3"/>
  </w:num>
  <w:num w:numId="16">
    <w:abstractNumId w:val="1"/>
  </w:num>
  <w:num w:numId="17">
    <w:abstractNumId w:val="6"/>
  </w:num>
  <w:num w:numId="18">
    <w:abstractNumId w:val="4"/>
  </w:num>
  <w:num w:numId="19">
    <w:abstractNumId w:val="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正文文本 (2)_"/>
    <w:basedOn w:val="DefaultParagraphFont"/>
    <w:link w:val="21"/>
    <w:rPr>
      <w:rFonts w:ascii="SimSun" w:eastAsia="SimSun" w:hAnsi="SimSun" w:cs="SimSu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108"/>
      <w:szCs w:val="108"/>
      <w:u w:val="none"/>
      <w:shd w:val="clear" w:color="auto" w:fill="auto"/>
    </w:rPr>
  </w:style>
  <w:style w:type="character" w:customStyle="1" w:styleId="20">
    <w:name w:val="标题 #2_"/>
    <w:basedOn w:val="DefaultParagraphFont"/>
    <w:link w:val="22"/>
    <w:rPr>
      <w:rFonts w:ascii="SimSun" w:eastAsia="SimSun" w:hAnsi="SimSun" w:cs="SimSu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character" w:customStyle="1" w:styleId="a">
    <w:name w:val="目录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3">
    <w:name w:val="标题 #3_"/>
    <w:basedOn w:val="DefaultParagraphFont"/>
    <w:link w:val="31"/>
    <w:rPr>
      <w:rFonts w:ascii="SimSun" w:eastAsia="SimSun" w:hAnsi="SimSun" w:cs="SimSun"/>
      <w:b/>
      <w:bCs/>
      <w:i w:val="0"/>
      <w:iCs w:val="0"/>
      <w:smallCaps w:val="0"/>
      <w:strike w:val="0"/>
      <w:sz w:val="38"/>
      <w:szCs w:val="38"/>
      <w:u w:val="none"/>
      <w:shd w:val="clear" w:color="auto" w:fill="auto"/>
    </w:rPr>
  </w:style>
  <w:style w:type="character" w:customStyle="1" w:styleId="30">
    <w:name w:val="正文文本 (3)_"/>
    <w:basedOn w:val="DefaultParagraphFont"/>
    <w:link w:val="32"/>
    <w:rPr>
      <w:rFonts w:ascii="SimSun" w:eastAsia="SimSun" w:hAnsi="SimSun" w:cs="SimSu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single"/>
      <w:shd w:val="clear" w:color="auto" w:fill="auto"/>
    </w:rPr>
  </w:style>
  <w:style w:type="character" w:customStyle="1" w:styleId="a2">
    <w:name w:val="其他_"/>
    <w:basedOn w:val="DefaultParagraphFont"/>
    <w:link w:val="a7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图片标题_"/>
    <w:basedOn w:val="DefaultParagraphFont"/>
    <w:link w:val="a8"/>
    <w:rPr>
      <w:rFonts w:ascii="SimSun" w:eastAsia="SimSun" w:hAnsi="SimSun" w:cs="SimSun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21">
    <w:name w:val="正文文本 (2)"/>
    <w:basedOn w:val="Normal"/>
    <w:link w:val="2"/>
    <w:pPr>
      <w:widowControl w:val="0"/>
      <w:shd w:val="clear" w:color="auto" w:fill="auto"/>
      <w:spacing w:after="680"/>
      <w:jc w:val="center"/>
    </w:pPr>
    <w:rPr>
      <w:rFonts w:ascii="SimSun" w:eastAsia="SimSun" w:hAnsi="SimSun" w:cs="SimSu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7500" w:line="2458" w:lineRule="exact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108"/>
      <w:szCs w:val="108"/>
      <w:u w:val="none"/>
      <w:shd w:val="clear" w:color="auto" w:fill="auto"/>
    </w:rPr>
  </w:style>
  <w:style w:type="paragraph" w:customStyle="1" w:styleId="22">
    <w:name w:val="标题 #2"/>
    <w:basedOn w:val="Normal"/>
    <w:link w:val="20"/>
    <w:pPr>
      <w:widowControl w:val="0"/>
      <w:shd w:val="clear" w:color="auto" w:fill="auto"/>
      <w:spacing w:after="290"/>
      <w:outlineLvl w:val="1"/>
    </w:pPr>
    <w:rPr>
      <w:rFonts w:ascii="SimSun" w:eastAsia="SimSun" w:hAnsi="SimSun" w:cs="SimSun"/>
      <w:b/>
      <w:bCs/>
      <w:i w:val="0"/>
      <w:iCs w:val="0"/>
      <w:smallCaps w:val="0"/>
      <w:strike w:val="0"/>
      <w:sz w:val="44"/>
      <w:szCs w:val="44"/>
      <w:u w:val="none"/>
      <w:shd w:val="clear" w:color="auto" w:fill="auto"/>
    </w:rPr>
  </w:style>
  <w:style w:type="paragraph" w:customStyle="1" w:styleId="a4">
    <w:name w:val="目录"/>
    <w:basedOn w:val="Normal"/>
    <w:link w:val="a"/>
    <w:pPr>
      <w:widowControl w:val="0"/>
      <w:shd w:val="clear" w:color="auto" w:fill="auto"/>
      <w:spacing w:after="400"/>
      <w:ind w:firstLine="32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5">
    <w:name w:val="正文文本"/>
    <w:basedOn w:val="Normal"/>
    <w:link w:val="a0"/>
    <w:pPr>
      <w:widowControl w:val="0"/>
      <w:shd w:val="clear" w:color="auto" w:fill="auto"/>
      <w:spacing w:line="350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line="603" w:lineRule="exact"/>
      <w:ind w:firstLine="160"/>
      <w:outlineLvl w:val="2"/>
    </w:pPr>
    <w:rPr>
      <w:rFonts w:ascii="SimSun" w:eastAsia="SimSun" w:hAnsi="SimSun" w:cs="SimSun"/>
      <w:b/>
      <w:bCs/>
      <w:i w:val="0"/>
      <w:iCs w:val="0"/>
      <w:smallCaps w:val="0"/>
      <w:strike w:val="0"/>
      <w:sz w:val="38"/>
      <w:szCs w:val="38"/>
      <w:u w:val="none"/>
      <w:shd w:val="clear" w:color="auto" w:fill="auto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  <w:ind w:firstLine="840"/>
    </w:pPr>
    <w:rPr>
      <w:rFonts w:ascii="SimSun" w:eastAsia="SimSun" w:hAnsi="SimSun" w:cs="SimSu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6">
    <w:name w:val="表格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single"/>
      <w:shd w:val="clear" w:color="auto" w:fill="auto"/>
    </w:rPr>
  </w:style>
  <w:style w:type="paragraph" w:customStyle="1" w:styleId="a7">
    <w:name w:val="其他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8">
    <w:name w:val="图片标题"/>
    <w:basedOn w:val="Normal"/>
    <w:link w:val="a3"/>
    <w:pPr>
      <w:widowControl w:val="0"/>
      <w:shd w:val="clear" w:color="auto" w:fill="auto"/>
      <w:jc w:val="center"/>
    </w:pPr>
    <w:rPr>
      <w:rFonts w:ascii="SimSun" w:eastAsia="SimSun" w:hAnsi="SimSun" w:cs="SimSun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8512430202301112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