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发泡消泡剂项目规划设计纲要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50" w:history="1">
        <w:r>
          <w:rPr>
            <w:rFonts w:ascii="仿宋" w:eastAsia="仿宋" w:hAnsi="仿宋" w:cs="仿宋" w:hint="eastAsia"/>
            <w:lang w:eastAsia="zh-CN"/>
          </w:rPr>
          <w:t>序言</w:t>
        </w:r>
        <w:r>
          <w:tab/>
        </w:r>
        <w:r>
          <w:fldChar w:fldCharType="begin"/>
        </w:r>
        <w:r>
          <w:instrText xml:space="preserve"> PAGEREF _Toc21550 \h </w:instrText>
        </w:r>
        <w:r>
          <w:fldChar w:fldCharType="separate"/>
        </w:r>
        <w:r>
          <w:t>3</w:t>
        </w:r>
        <w:r>
          <w:fldChar w:fldCharType="end"/>
        </w:r>
      </w:hyperlink>
    </w:p>
    <w:p>
      <w:pPr>
        <w:pStyle w:val="TOC1"/>
        <w:tabs>
          <w:tab w:val="right" w:leader="dot" w:pos="8306"/>
        </w:tabs>
      </w:pPr>
      <w:hyperlink w:anchor="_Toc21269" w:history="1">
        <w:r>
          <w:rPr>
            <w:rFonts w:ascii="仿宋" w:eastAsia="仿宋" w:hAnsi="仿宋" w:cs="仿宋" w:hint="eastAsia"/>
            <w:lang w:eastAsia="zh-CN"/>
          </w:rPr>
          <w:t>一、发泡消泡剂项目危机管理</w:t>
        </w:r>
        <w:r>
          <w:tab/>
        </w:r>
        <w:r>
          <w:fldChar w:fldCharType="begin"/>
        </w:r>
        <w:r>
          <w:instrText xml:space="preserve"> PAGEREF _Toc21269 \h </w:instrText>
        </w:r>
        <w:r>
          <w:fldChar w:fldCharType="separate"/>
        </w:r>
        <w:r>
          <w:t>3</w:t>
        </w:r>
        <w:r>
          <w:fldChar w:fldCharType="end"/>
        </w:r>
      </w:hyperlink>
    </w:p>
    <w:p>
      <w:pPr>
        <w:pStyle w:val="TOC2"/>
        <w:tabs>
          <w:tab w:val="right" w:leader="dot" w:pos="8306"/>
        </w:tabs>
      </w:pPr>
      <w:hyperlink w:anchor="_Toc8614" w:history="1">
        <w:r>
          <w:rPr>
            <w:rFonts w:ascii="仿宋" w:eastAsia="仿宋" w:hAnsi="仿宋" w:cs="仿宋" w:hint="eastAsia"/>
            <w:lang w:eastAsia="zh-CN"/>
          </w:rPr>
          <w:t>(一)、危机预警与识别</w:t>
        </w:r>
        <w:r>
          <w:tab/>
        </w:r>
        <w:r>
          <w:fldChar w:fldCharType="begin"/>
        </w:r>
        <w:r>
          <w:instrText xml:space="preserve"> PAGEREF _Toc8614 \h </w:instrText>
        </w:r>
        <w:r>
          <w:fldChar w:fldCharType="separate"/>
        </w:r>
        <w:r>
          <w:t>3</w:t>
        </w:r>
        <w:r>
          <w:fldChar w:fldCharType="end"/>
        </w:r>
      </w:hyperlink>
    </w:p>
    <w:p>
      <w:pPr>
        <w:pStyle w:val="TOC2"/>
        <w:tabs>
          <w:tab w:val="right" w:leader="dot" w:pos="8306"/>
        </w:tabs>
      </w:pPr>
      <w:hyperlink w:anchor="_Toc4946" w:history="1">
        <w:r>
          <w:rPr>
            <w:rFonts w:ascii="仿宋" w:eastAsia="仿宋" w:hAnsi="仿宋" w:cs="仿宋" w:hint="eastAsia"/>
            <w:lang w:eastAsia="zh-CN"/>
          </w:rPr>
          <w:t>(二)、危机应对与恢复</w:t>
        </w:r>
        <w:r>
          <w:tab/>
        </w:r>
        <w:r>
          <w:fldChar w:fldCharType="begin"/>
        </w:r>
        <w:r>
          <w:instrText xml:space="preserve"> PAGEREF _Toc4946 \h </w:instrText>
        </w:r>
        <w:r>
          <w:fldChar w:fldCharType="separate"/>
        </w:r>
        <w:r>
          <w:t>4</w:t>
        </w:r>
        <w:r>
          <w:fldChar w:fldCharType="end"/>
        </w:r>
      </w:hyperlink>
    </w:p>
    <w:p>
      <w:pPr>
        <w:pStyle w:val="TOC1"/>
        <w:tabs>
          <w:tab w:val="right" w:leader="dot" w:pos="8306"/>
        </w:tabs>
      </w:pPr>
      <w:hyperlink w:anchor="_Toc10405" w:history="1">
        <w:r>
          <w:rPr>
            <w:rFonts w:ascii="仿宋" w:eastAsia="仿宋" w:hAnsi="仿宋" w:cs="仿宋" w:hint="eastAsia"/>
            <w:lang w:eastAsia="zh-CN"/>
          </w:rPr>
          <w:t>二、发泡消泡剂项目土建工程</w:t>
        </w:r>
        <w:r>
          <w:tab/>
        </w:r>
        <w:r>
          <w:fldChar w:fldCharType="begin"/>
        </w:r>
        <w:r>
          <w:instrText xml:space="preserve"> PAGEREF _Toc10405 \h </w:instrText>
        </w:r>
        <w:r>
          <w:fldChar w:fldCharType="separate"/>
        </w:r>
        <w:r>
          <w:t>5</w:t>
        </w:r>
        <w:r>
          <w:fldChar w:fldCharType="end"/>
        </w:r>
      </w:hyperlink>
    </w:p>
    <w:p>
      <w:pPr>
        <w:pStyle w:val="TOC2"/>
        <w:tabs>
          <w:tab w:val="right" w:leader="dot" w:pos="8306"/>
        </w:tabs>
      </w:pPr>
      <w:hyperlink w:anchor="_Toc25177" w:history="1">
        <w:r>
          <w:rPr>
            <w:rFonts w:ascii="仿宋" w:eastAsia="仿宋" w:hAnsi="仿宋" w:cs="仿宋" w:hint="eastAsia"/>
            <w:lang w:eastAsia="zh-CN"/>
          </w:rPr>
          <w:t>(一)、建筑工程设计原则</w:t>
        </w:r>
        <w:r>
          <w:tab/>
        </w:r>
        <w:r>
          <w:fldChar w:fldCharType="begin"/>
        </w:r>
        <w:r>
          <w:instrText xml:space="preserve"> PAGEREF _Toc25177 \h </w:instrText>
        </w:r>
        <w:r>
          <w:fldChar w:fldCharType="separate"/>
        </w:r>
        <w:r>
          <w:t>5</w:t>
        </w:r>
        <w:r>
          <w:fldChar w:fldCharType="end"/>
        </w:r>
      </w:hyperlink>
    </w:p>
    <w:p>
      <w:pPr>
        <w:pStyle w:val="TOC2"/>
        <w:tabs>
          <w:tab w:val="right" w:leader="dot" w:pos="8306"/>
        </w:tabs>
      </w:pPr>
      <w:hyperlink w:anchor="_Toc24101" w:history="1">
        <w:r>
          <w:rPr>
            <w:rFonts w:ascii="仿宋" w:eastAsia="仿宋" w:hAnsi="仿宋" w:cs="仿宋" w:hint="eastAsia"/>
            <w:lang w:eastAsia="zh-CN"/>
          </w:rPr>
          <w:t>(二)、土建工程设计年限及安全等级</w:t>
        </w:r>
        <w:r>
          <w:tab/>
        </w:r>
        <w:r>
          <w:fldChar w:fldCharType="begin"/>
        </w:r>
        <w:r>
          <w:instrText xml:space="preserve"> PAGEREF _Toc24101 \h </w:instrText>
        </w:r>
        <w:r>
          <w:fldChar w:fldCharType="separate"/>
        </w:r>
        <w:r>
          <w:t>7</w:t>
        </w:r>
        <w:r>
          <w:fldChar w:fldCharType="end"/>
        </w:r>
      </w:hyperlink>
    </w:p>
    <w:p>
      <w:pPr>
        <w:pStyle w:val="TOC2"/>
        <w:tabs>
          <w:tab w:val="right" w:leader="dot" w:pos="8306"/>
        </w:tabs>
      </w:pPr>
      <w:hyperlink w:anchor="_Toc28213" w:history="1">
        <w:r>
          <w:rPr>
            <w:rFonts w:ascii="仿宋" w:eastAsia="仿宋" w:hAnsi="仿宋" w:cs="仿宋" w:hint="eastAsia"/>
            <w:lang w:eastAsia="zh-CN"/>
          </w:rPr>
          <w:t>(三)、建筑工程设计总体要求</w:t>
        </w:r>
        <w:r>
          <w:tab/>
        </w:r>
        <w:r>
          <w:fldChar w:fldCharType="begin"/>
        </w:r>
        <w:r>
          <w:instrText xml:space="preserve"> PAGEREF _Toc28213 \h </w:instrText>
        </w:r>
        <w:r>
          <w:fldChar w:fldCharType="separate"/>
        </w:r>
        <w:r>
          <w:t>8</w:t>
        </w:r>
        <w:r>
          <w:fldChar w:fldCharType="end"/>
        </w:r>
      </w:hyperlink>
    </w:p>
    <w:p>
      <w:pPr>
        <w:pStyle w:val="TOC2"/>
        <w:tabs>
          <w:tab w:val="right" w:leader="dot" w:pos="8306"/>
        </w:tabs>
      </w:pPr>
      <w:hyperlink w:anchor="_Toc31006" w:history="1">
        <w:r>
          <w:rPr>
            <w:rFonts w:ascii="仿宋" w:eastAsia="仿宋" w:hAnsi="仿宋" w:cs="仿宋" w:hint="eastAsia"/>
            <w:lang w:eastAsia="zh-CN"/>
          </w:rPr>
          <w:t>(四)、土建工程建设指标</w:t>
        </w:r>
        <w:r>
          <w:tab/>
        </w:r>
        <w:r>
          <w:fldChar w:fldCharType="begin"/>
        </w:r>
        <w:r>
          <w:instrText xml:space="preserve"> PAGEREF _Toc31006 \h </w:instrText>
        </w:r>
        <w:r>
          <w:fldChar w:fldCharType="separate"/>
        </w:r>
        <w:r>
          <w:t>8</w:t>
        </w:r>
        <w:r>
          <w:fldChar w:fldCharType="end"/>
        </w:r>
      </w:hyperlink>
    </w:p>
    <w:p>
      <w:pPr>
        <w:pStyle w:val="TOC1"/>
        <w:tabs>
          <w:tab w:val="right" w:leader="dot" w:pos="8306"/>
        </w:tabs>
      </w:pPr>
      <w:hyperlink w:anchor="_Toc5834" w:history="1">
        <w:r>
          <w:rPr>
            <w:rFonts w:ascii="仿宋" w:eastAsia="仿宋" w:hAnsi="仿宋" w:cs="仿宋" w:hint="eastAsia"/>
            <w:lang w:eastAsia="zh-CN"/>
          </w:rPr>
          <w:t>三、发泡消泡剂项目选址可行性分析</w:t>
        </w:r>
        <w:r>
          <w:tab/>
        </w:r>
        <w:r>
          <w:fldChar w:fldCharType="begin"/>
        </w:r>
        <w:r>
          <w:instrText xml:space="preserve"> PAGEREF _Toc5834 \h </w:instrText>
        </w:r>
        <w:r>
          <w:fldChar w:fldCharType="separate"/>
        </w:r>
        <w:r>
          <w:t>9</w:t>
        </w:r>
        <w:r>
          <w:fldChar w:fldCharType="end"/>
        </w:r>
      </w:hyperlink>
    </w:p>
    <w:p>
      <w:pPr>
        <w:pStyle w:val="TOC2"/>
        <w:tabs>
          <w:tab w:val="right" w:leader="dot" w:pos="8306"/>
        </w:tabs>
      </w:pPr>
      <w:hyperlink w:anchor="_Toc29567" w:history="1">
        <w:r>
          <w:rPr>
            <w:rFonts w:ascii="仿宋" w:eastAsia="仿宋" w:hAnsi="仿宋" w:cs="仿宋" w:hint="eastAsia"/>
            <w:lang w:eastAsia="zh-CN"/>
          </w:rPr>
          <w:t>(一)、发泡消泡剂项目选址</w:t>
        </w:r>
        <w:r>
          <w:tab/>
        </w:r>
        <w:r>
          <w:fldChar w:fldCharType="begin"/>
        </w:r>
        <w:r>
          <w:instrText xml:space="preserve"> PAGEREF _Toc29567 \h </w:instrText>
        </w:r>
        <w:r>
          <w:fldChar w:fldCharType="separate"/>
        </w:r>
        <w:r>
          <w:t>9</w:t>
        </w:r>
        <w:r>
          <w:fldChar w:fldCharType="end"/>
        </w:r>
      </w:hyperlink>
    </w:p>
    <w:p>
      <w:pPr>
        <w:pStyle w:val="TOC2"/>
        <w:tabs>
          <w:tab w:val="right" w:leader="dot" w:pos="8306"/>
        </w:tabs>
      </w:pPr>
      <w:hyperlink w:anchor="_Toc10595" w:history="1">
        <w:r>
          <w:rPr>
            <w:rFonts w:ascii="仿宋" w:eastAsia="仿宋" w:hAnsi="仿宋" w:cs="仿宋" w:hint="eastAsia"/>
            <w:lang w:eastAsia="zh-CN"/>
          </w:rPr>
          <w:t>(二)、用地控制指标</w:t>
        </w:r>
        <w:r>
          <w:tab/>
        </w:r>
        <w:r>
          <w:fldChar w:fldCharType="begin"/>
        </w:r>
        <w:r>
          <w:instrText xml:space="preserve"> PAGEREF _Toc10595 \h </w:instrText>
        </w:r>
        <w:r>
          <w:fldChar w:fldCharType="separate"/>
        </w:r>
        <w:r>
          <w:t>9</w:t>
        </w:r>
        <w:r>
          <w:fldChar w:fldCharType="end"/>
        </w:r>
      </w:hyperlink>
    </w:p>
    <w:p>
      <w:pPr>
        <w:pStyle w:val="TOC2"/>
        <w:tabs>
          <w:tab w:val="right" w:leader="dot" w:pos="8306"/>
        </w:tabs>
      </w:pPr>
      <w:hyperlink w:anchor="_Toc7197" w:history="1">
        <w:r>
          <w:rPr>
            <w:rFonts w:ascii="仿宋" w:eastAsia="仿宋" w:hAnsi="仿宋" w:cs="仿宋" w:hint="eastAsia"/>
            <w:lang w:eastAsia="zh-CN"/>
          </w:rPr>
          <w:t>(三)、节约用地措施</w:t>
        </w:r>
        <w:r>
          <w:tab/>
        </w:r>
        <w:r>
          <w:fldChar w:fldCharType="begin"/>
        </w:r>
        <w:r>
          <w:instrText xml:space="preserve"> PAGEREF _Toc7197 \h </w:instrText>
        </w:r>
        <w:r>
          <w:fldChar w:fldCharType="separate"/>
        </w:r>
        <w:r>
          <w:t>11</w:t>
        </w:r>
        <w:r>
          <w:fldChar w:fldCharType="end"/>
        </w:r>
      </w:hyperlink>
    </w:p>
    <w:p>
      <w:pPr>
        <w:pStyle w:val="TOC2"/>
        <w:tabs>
          <w:tab w:val="right" w:leader="dot" w:pos="8306"/>
        </w:tabs>
      </w:pPr>
      <w:hyperlink w:anchor="_Toc23919" w:history="1">
        <w:r>
          <w:rPr>
            <w:rFonts w:ascii="仿宋" w:eastAsia="仿宋" w:hAnsi="仿宋" w:cs="仿宋" w:hint="eastAsia"/>
            <w:lang w:eastAsia="zh-CN"/>
          </w:rPr>
          <w:t>(四)、总图布置方案</w:t>
        </w:r>
        <w:r>
          <w:tab/>
        </w:r>
        <w:r>
          <w:fldChar w:fldCharType="begin"/>
        </w:r>
        <w:r>
          <w:instrText xml:space="preserve"> PAGEREF _Toc23919 \h </w:instrText>
        </w:r>
        <w:r>
          <w:fldChar w:fldCharType="separate"/>
        </w:r>
        <w:r>
          <w:t>12</w:t>
        </w:r>
        <w:r>
          <w:fldChar w:fldCharType="end"/>
        </w:r>
      </w:hyperlink>
    </w:p>
    <w:p>
      <w:pPr>
        <w:pStyle w:val="TOC2"/>
        <w:tabs>
          <w:tab w:val="right" w:leader="dot" w:pos="8306"/>
        </w:tabs>
      </w:pPr>
      <w:hyperlink w:anchor="_Toc2286" w:history="1">
        <w:r>
          <w:rPr>
            <w:rFonts w:ascii="仿宋" w:eastAsia="仿宋" w:hAnsi="仿宋" w:cs="仿宋" w:hint="eastAsia"/>
            <w:lang w:eastAsia="zh-CN"/>
          </w:rPr>
          <w:t>(五)、选址综合评价</w:t>
        </w:r>
        <w:r>
          <w:tab/>
        </w:r>
        <w:r>
          <w:fldChar w:fldCharType="begin"/>
        </w:r>
        <w:r>
          <w:instrText xml:space="preserve"> PAGEREF _Toc2286 \h </w:instrText>
        </w:r>
        <w:r>
          <w:fldChar w:fldCharType="separate"/>
        </w:r>
        <w:r>
          <w:t>13</w:t>
        </w:r>
        <w:r>
          <w:fldChar w:fldCharType="end"/>
        </w:r>
      </w:hyperlink>
    </w:p>
    <w:p>
      <w:pPr>
        <w:pStyle w:val="TOC1"/>
        <w:tabs>
          <w:tab w:val="right" w:leader="dot" w:pos="8306"/>
        </w:tabs>
      </w:pPr>
      <w:hyperlink w:anchor="_Toc17471" w:history="1">
        <w:r>
          <w:rPr>
            <w:rFonts w:ascii="仿宋" w:eastAsia="仿宋" w:hAnsi="仿宋" w:cs="仿宋" w:hint="eastAsia"/>
            <w:lang w:eastAsia="zh-CN"/>
          </w:rPr>
          <w:t>四、工艺说明</w:t>
        </w:r>
        <w:r>
          <w:tab/>
        </w:r>
        <w:r>
          <w:fldChar w:fldCharType="begin"/>
        </w:r>
        <w:r>
          <w:instrText xml:space="preserve"> PAGEREF _Toc17471 \h </w:instrText>
        </w:r>
        <w:r>
          <w:fldChar w:fldCharType="separate"/>
        </w:r>
        <w:r>
          <w:t>14</w:t>
        </w:r>
        <w:r>
          <w:fldChar w:fldCharType="end"/>
        </w:r>
      </w:hyperlink>
    </w:p>
    <w:p>
      <w:pPr>
        <w:pStyle w:val="TOC2"/>
        <w:tabs>
          <w:tab w:val="right" w:leader="dot" w:pos="8306"/>
        </w:tabs>
      </w:pPr>
      <w:hyperlink w:anchor="_Toc29771" w:history="1">
        <w:r>
          <w:rPr>
            <w:rFonts w:ascii="仿宋" w:eastAsia="仿宋" w:hAnsi="仿宋" w:cs="仿宋" w:hint="eastAsia"/>
            <w:lang w:eastAsia="zh-CN"/>
          </w:rPr>
          <w:t>(一)、技术管理特点</w:t>
        </w:r>
        <w:r>
          <w:tab/>
        </w:r>
        <w:r>
          <w:fldChar w:fldCharType="begin"/>
        </w:r>
        <w:r>
          <w:instrText xml:space="preserve"> PAGEREF _Toc29771 \h </w:instrText>
        </w:r>
        <w:r>
          <w:fldChar w:fldCharType="separate"/>
        </w:r>
        <w:r>
          <w:t>14</w:t>
        </w:r>
        <w:r>
          <w:fldChar w:fldCharType="end"/>
        </w:r>
      </w:hyperlink>
    </w:p>
    <w:p>
      <w:pPr>
        <w:pStyle w:val="TOC2"/>
        <w:tabs>
          <w:tab w:val="right" w:leader="dot" w:pos="8306"/>
        </w:tabs>
      </w:pPr>
      <w:hyperlink w:anchor="_Toc11225" w:history="1">
        <w:r>
          <w:rPr>
            <w:rFonts w:ascii="仿宋" w:eastAsia="仿宋" w:hAnsi="仿宋" w:cs="仿宋" w:hint="eastAsia"/>
            <w:lang w:eastAsia="zh-CN"/>
          </w:rPr>
          <w:t>(二)、发泡消泡剂项目工艺技术设计方案</w:t>
        </w:r>
        <w:r>
          <w:tab/>
        </w:r>
        <w:r>
          <w:fldChar w:fldCharType="begin"/>
        </w:r>
        <w:r>
          <w:instrText xml:space="preserve"> PAGEREF _Toc11225 \h </w:instrText>
        </w:r>
        <w:r>
          <w:fldChar w:fldCharType="separate"/>
        </w:r>
        <w:r>
          <w:t>15</w:t>
        </w:r>
        <w:r>
          <w:fldChar w:fldCharType="end"/>
        </w:r>
      </w:hyperlink>
    </w:p>
    <w:p>
      <w:pPr>
        <w:pStyle w:val="TOC2"/>
        <w:tabs>
          <w:tab w:val="right" w:leader="dot" w:pos="8306"/>
        </w:tabs>
      </w:pPr>
      <w:hyperlink w:anchor="_Toc9486" w:history="1">
        <w:r>
          <w:rPr>
            <w:rFonts w:ascii="仿宋" w:eastAsia="仿宋" w:hAnsi="仿宋" w:cs="仿宋" w:hint="eastAsia"/>
            <w:lang w:eastAsia="zh-CN"/>
          </w:rPr>
          <w:t>(三)、设备选型方案</w:t>
        </w:r>
        <w:r>
          <w:tab/>
        </w:r>
        <w:r>
          <w:fldChar w:fldCharType="begin"/>
        </w:r>
        <w:r>
          <w:instrText xml:space="preserve"> PAGEREF _Toc9486 \h </w:instrText>
        </w:r>
        <w:r>
          <w:fldChar w:fldCharType="separate"/>
        </w:r>
        <w:r>
          <w:t>16</w:t>
        </w:r>
        <w:r>
          <w:fldChar w:fldCharType="end"/>
        </w:r>
      </w:hyperlink>
    </w:p>
    <w:p>
      <w:pPr>
        <w:pStyle w:val="TOC1"/>
        <w:tabs>
          <w:tab w:val="right" w:leader="dot" w:pos="8306"/>
        </w:tabs>
      </w:pPr>
      <w:hyperlink w:anchor="_Toc13576" w:history="1">
        <w:r>
          <w:rPr>
            <w:rFonts w:ascii="仿宋" w:eastAsia="仿宋" w:hAnsi="仿宋" w:cs="仿宋" w:hint="eastAsia"/>
            <w:lang w:eastAsia="zh-CN"/>
          </w:rPr>
          <w:t>五、发泡消泡剂项目概论</w:t>
        </w:r>
        <w:r>
          <w:tab/>
        </w:r>
        <w:r>
          <w:fldChar w:fldCharType="begin"/>
        </w:r>
        <w:r>
          <w:instrText xml:space="preserve"> PAGEREF _Toc13576 \h </w:instrText>
        </w:r>
        <w:r>
          <w:fldChar w:fldCharType="separate"/>
        </w:r>
        <w:r>
          <w:t>18</w:t>
        </w:r>
        <w:r>
          <w:fldChar w:fldCharType="end"/>
        </w:r>
      </w:hyperlink>
    </w:p>
    <w:p>
      <w:pPr>
        <w:pStyle w:val="TOC2"/>
        <w:tabs>
          <w:tab w:val="right" w:leader="dot" w:pos="8306"/>
        </w:tabs>
      </w:pPr>
      <w:hyperlink w:anchor="_Toc16575" w:history="1">
        <w:r>
          <w:rPr>
            <w:rFonts w:ascii="仿宋" w:eastAsia="仿宋" w:hAnsi="仿宋" w:cs="仿宋" w:hint="eastAsia"/>
            <w:lang w:eastAsia="zh-CN"/>
          </w:rPr>
          <w:t>(一)、发泡消泡剂项目概况</w:t>
        </w:r>
        <w:r>
          <w:tab/>
        </w:r>
        <w:r>
          <w:fldChar w:fldCharType="begin"/>
        </w:r>
        <w:r>
          <w:instrText xml:space="preserve"> PAGEREF _Toc16575 \h </w:instrText>
        </w:r>
        <w:r>
          <w:fldChar w:fldCharType="separate"/>
        </w:r>
        <w:r>
          <w:t>18</w:t>
        </w:r>
        <w:r>
          <w:fldChar w:fldCharType="end"/>
        </w:r>
      </w:hyperlink>
    </w:p>
    <w:p>
      <w:pPr>
        <w:pStyle w:val="TOC2"/>
        <w:tabs>
          <w:tab w:val="right" w:leader="dot" w:pos="8306"/>
        </w:tabs>
      </w:pPr>
      <w:hyperlink w:anchor="_Toc8024" w:history="1">
        <w:r>
          <w:rPr>
            <w:rFonts w:ascii="仿宋" w:eastAsia="仿宋" w:hAnsi="仿宋" w:cs="仿宋" w:hint="eastAsia"/>
            <w:lang w:eastAsia="zh-CN"/>
          </w:rPr>
          <w:t>(二)、发泡消泡剂项目目标</w:t>
        </w:r>
        <w:r>
          <w:tab/>
        </w:r>
        <w:r>
          <w:fldChar w:fldCharType="begin"/>
        </w:r>
        <w:r>
          <w:instrText xml:space="preserve"> PAGEREF _Toc8024 \h </w:instrText>
        </w:r>
        <w:r>
          <w:fldChar w:fldCharType="separate"/>
        </w:r>
        <w:r>
          <w:t>20</w:t>
        </w:r>
        <w:r>
          <w:fldChar w:fldCharType="end"/>
        </w:r>
      </w:hyperlink>
    </w:p>
    <w:p>
      <w:pPr>
        <w:pStyle w:val="TOC2"/>
        <w:tabs>
          <w:tab w:val="right" w:leader="dot" w:pos="8306"/>
        </w:tabs>
      </w:pPr>
      <w:hyperlink w:anchor="_Toc8254" w:history="1">
        <w:r>
          <w:rPr>
            <w:rFonts w:ascii="仿宋" w:eastAsia="仿宋" w:hAnsi="仿宋" w:cs="仿宋" w:hint="eastAsia"/>
            <w:lang w:eastAsia="zh-CN"/>
          </w:rPr>
          <w:t>(三)、发泡消泡剂项目提出的理由</w:t>
        </w:r>
        <w:r>
          <w:tab/>
        </w:r>
        <w:r>
          <w:fldChar w:fldCharType="begin"/>
        </w:r>
        <w:r>
          <w:instrText xml:space="preserve"> PAGEREF _Toc8254 \h </w:instrText>
        </w:r>
        <w:r>
          <w:fldChar w:fldCharType="separate"/>
        </w:r>
        <w:r>
          <w:t>21</w:t>
        </w:r>
        <w:r>
          <w:fldChar w:fldCharType="end"/>
        </w:r>
      </w:hyperlink>
    </w:p>
    <w:p>
      <w:pPr>
        <w:pStyle w:val="TOC2"/>
        <w:tabs>
          <w:tab w:val="right" w:leader="dot" w:pos="8306"/>
        </w:tabs>
      </w:pPr>
      <w:hyperlink w:anchor="_Toc8618" w:history="1">
        <w:r>
          <w:rPr>
            <w:rFonts w:ascii="仿宋" w:eastAsia="仿宋" w:hAnsi="仿宋" w:cs="仿宋" w:hint="eastAsia"/>
            <w:lang w:eastAsia="zh-CN"/>
          </w:rPr>
          <w:t>(四)、发泡消泡剂项目意义</w:t>
        </w:r>
        <w:r>
          <w:tab/>
        </w:r>
        <w:r>
          <w:fldChar w:fldCharType="begin"/>
        </w:r>
        <w:r>
          <w:instrText xml:space="preserve"> PAGEREF _Toc8618 \h </w:instrText>
        </w:r>
        <w:r>
          <w:fldChar w:fldCharType="separate"/>
        </w:r>
        <w:r>
          <w:t>22</w:t>
        </w:r>
        <w:r>
          <w:fldChar w:fldCharType="end"/>
        </w:r>
      </w:hyperlink>
    </w:p>
    <w:p>
      <w:pPr>
        <w:pStyle w:val="TOC2"/>
        <w:tabs>
          <w:tab w:val="right" w:leader="dot" w:pos="8306"/>
        </w:tabs>
      </w:pPr>
      <w:hyperlink w:anchor="_Toc17021" w:history="1">
        <w:r>
          <w:rPr>
            <w:rFonts w:ascii="仿宋" w:eastAsia="仿宋" w:hAnsi="仿宋" w:cs="仿宋" w:hint="eastAsia"/>
            <w:lang w:eastAsia="zh-CN"/>
          </w:rPr>
          <w:t>(五)、发泡消泡剂项目背景</w:t>
        </w:r>
        <w:r>
          <w:tab/>
        </w:r>
        <w:r>
          <w:fldChar w:fldCharType="begin"/>
        </w:r>
        <w:r>
          <w:instrText xml:space="preserve"> PAGEREF _Toc17021 \h </w:instrText>
        </w:r>
        <w:r>
          <w:fldChar w:fldCharType="separate"/>
        </w:r>
        <w:r>
          <w:t>23</w:t>
        </w:r>
        <w:r>
          <w:fldChar w:fldCharType="end"/>
        </w:r>
      </w:hyperlink>
    </w:p>
    <w:p>
      <w:pPr>
        <w:pStyle w:val="TOC1"/>
        <w:tabs>
          <w:tab w:val="right" w:leader="dot" w:pos="8306"/>
        </w:tabs>
      </w:pPr>
      <w:hyperlink w:anchor="_Toc7279" w:history="1">
        <w:r>
          <w:rPr>
            <w:rFonts w:ascii="仿宋" w:eastAsia="仿宋" w:hAnsi="仿宋" w:cs="仿宋" w:hint="eastAsia"/>
            <w:lang w:eastAsia="zh-CN"/>
          </w:rPr>
          <w:t>六、市场分析、调研</w:t>
        </w:r>
        <w:r>
          <w:tab/>
        </w:r>
        <w:r>
          <w:fldChar w:fldCharType="begin"/>
        </w:r>
        <w:r>
          <w:instrText xml:space="preserve"> PAGEREF _Toc7279 \h </w:instrText>
        </w:r>
        <w:r>
          <w:fldChar w:fldCharType="separate"/>
        </w:r>
        <w:r>
          <w:t>24</w:t>
        </w:r>
        <w:r>
          <w:fldChar w:fldCharType="end"/>
        </w:r>
      </w:hyperlink>
    </w:p>
    <w:p>
      <w:pPr>
        <w:pStyle w:val="TOC2"/>
        <w:tabs>
          <w:tab w:val="right" w:leader="dot" w:pos="8306"/>
        </w:tabs>
      </w:pPr>
      <w:hyperlink w:anchor="_Toc5705" w:history="1">
        <w:r>
          <w:rPr>
            <w:rFonts w:ascii="仿宋" w:eastAsia="仿宋" w:hAnsi="仿宋" w:cs="仿宋" w:hint="eastAsia"/>
            <w:lang w:eastAsia="zh-CN"/>
          </w:rPr>
          <w:t>(一)、发泡消泡剂行业分析</w:t>
        </w:r>
        <w:r>
          <w:tab/>
        </w:r>
        <w:r>
          <w:fldChar w:fldCharType="begin"/>
        </w:r>
        <w:r>
          <w:instrText xml:space="preserve"> PAGEREF _Toc5705 \h </w:instrText>
        </w:r>
        <w:r>
          <w:fldChar w:fldCharType="separate"/>
        </w:r>
        <w:r>
          <w:t>24</w:t>
        </w:r>
        <w:r>
          <w:fldChar w:fldCharType="end"/>
        </w:r>
      </w:hyperlink>
    </w:p>
    <w:p>
      <w:pPr>
        <w:pStyle w:val="TOC2"/>
        <w:tabs>
          <w:tab w:val="right" w:leader="dot" w:pos="8306"/>
        </w:tabs>
      </w:pPr>
      <w:hyperlink w:anchor="_Toc6874" w:history="1">
        <w:r>
          <w:rPr>
            <w:rFonts w:ascii="仿宋" w:eastAsia="仿宋" w:hAnsi="仿宋" w:cs="仿宋" w:hint="eastAsia"/>
            <w:lang w:eastAsia="zh-CN"/>
          </w:rPr>
          <w:t>(二)、发泡消泡剂市场分析预测</w:t>
        </w:r>
        <w:r>
          <w:tab/>
        </w:r>
        <w:r>
          <w:fldChar w:fldCharType="begin"/>
        </w:r>
        <w:r>
          <w:instrText xml:space="preserve"> PAGEREF _Toc6874 \h </w:instrText>
        </w:r>
        <w:r>
          <w:fldChar w:fldCharType="separate"/>
        </w:r>
        <w:r>
          <w:t>25</w:t>
        </w:r>
        <w:r>
          <w:fldChar w:fldCharType="end"/>
        </w:r>
      </w:hyperlink>
    </w:p>
    <w:p>
      <w:pPr>
        <w:pStyle w:val="TOC1"/>
        <w:tabs>
          <w:tab w:val="right" w:leader="dot" w:pos="8306"/>
        </w:tabs>
      </w:pPr>
      <w:hyperlink w:anchor="_Toc23356" w:history="1">
        <w:r>
          <w:rPr>
            <w:rFonts w:ascii="仿宋" w:eastAsia="仿宋" w:hAnsi="仿宋" w:cs="仿宋" w:hint="eastAsia"/>
            <w:lang w:eastAsia="zh-CN"/>
          </w:rPr>
          <w:t>七、发泡消泡剂项目投资规划</w:t>
        </w:r>
        <w:r>
          <w:tab/>
        </w:r>
        <w:r>
          <w:fldChar w:fldCharType="begin"/>
        </w:r>
        <w:r>
          <w:instrText xml:space="preserve"> PAGEREF _Toc23356 \h </w:instrText>
        </w:r>
        <w:r>
          <w:fldChar w:fldCharType="separate"/>
        </w:r>
        <w:r>
          <w:t>26</w:t>
        </w:r>
        <w:r>
          <w:fldChar w:fldCharType="end"/>
        </w:r>
      </w:hyperlink>
    </w:p>
    <w:p>
      <w:pPr>
        <w:pStyle w:val="TOC2"/>
        <w:tabs>
          <w:tab w:val="right" w:leader="dot" w:pos="8306"/>
        </w:tabs>
      </w:pPr>
      <w:hyperlink w:anchor="_Toc646" w:history="1">
        <w:r>
          <w:rPr>
            <w:rFonts w:ascii="仿宋" w:eastAsia="仿宋" w:hAnsi="仿宋" w:cs="仿宋" w:hint="eastAsia"/>
            <w:lang w:eastAsia="zh-CN"/>
          </w:rPr>
          <w:t>(一)、发泡消泡剂项目总投资估算</w:t>
        </w:r>
        <w:r>
          <w:tab/>
        </w:r>
        <w:r>
          <w:fldChar w:fldCharType="begin"/>
        </w:r>
        <w:r>
          <w:instrText xml:space="preserve"> PAGEREF _Toc646 \h </w:instrText>
        </w:r>
        <w:r>
          <w:fldChar w:fldCharType="separate"/>
        </w:r>
        <w:r>
          <w:t>26</w:t>
        </w:r>
        <w:r>
          <w:fldChar w:fldCharType="end"/>
        </w:r>
      </w:hyperlink>
    </w:p>
    <w:p>
      <w:pPr>
        <w:pStyle w:val="TOC2"/>
        <w:tabs>
          <w:tab w:val="right" w:leader="dot" w:pos="8306"/>
        </w:tabs>
      </w:pPr>
      <w:hyperlink w:anchor="_Toc6982" w:history="1">
        <w:r>
          <w:rPr>
            <w:rFonts w:ascii="仿宋" w:eastAsia="仿宋" w:hAnsi="仿宋" w:cs="仿宋" w:hint="eastAsia"/>
            <w:lang w:eastAsia="zh-CN"/>
          </w:rPr>
          <w:t>(二)、资金筹措</w:t>
        </w:r>
        <w:r>
          <w:tab/>
        </w:r>
        <w:r>
          <w:fldChar w:fldCharType="begin"/>
        </w:r>
        <w:r>
          <w:instrText xml:space="preserve"> PAGEREF _Toc6982 \h </w:instrText>
        </w:r>
        <w:r>
          <w:fldChar w:fldCharType="separate"/>
        </w:r>
        <w:r>
          <w:t>27</w:t>
        </w:r>
        <w:r>
          <w:fldChar w:fldCharType="end"/>
        </w:r>
      </w:hyperlink>
    </w:p>
    <w:p>
      <w:pPr>
        <w:pStyle w:val="TOC1"/>
        <w:tabs>
          <w:tab w:val="right" w:leader="dot" w:pos="8306"/>
        </w:tabs>
      </w:pPr>
      <w:hyperlink w:anchor="_Toc3425" w:history="1">
        <w:r>
          <w:rPr>
            <w:rFonts w:ascii="仿宋" w:eastAsia="仿宋" w:hAnsi="仿宋" w:cs="仿宋" w:hint="eastAsia"/>
            <w:lang w:eastAsia="zh-CN"/>
          </w:rPr>
          <w:t>八、发泡消泡剂项目社会影响</w:t>
        </w:r>
        <w:r>
          <w:tab/>
        </w:r>
        <w:r>
          <w:fldChar w:fldCharType="begin"/>
        </w:r>
        <w:r>
          <w:instrText xml:space="preserve"> PAGEREF _Toc3425 \h </w:instrText>
        </w:r>
        <w:r>
          <w:fldChar w:fldCharType="separate"/>
        </w:r>
        <w:r>
          <w:t>28</w:t>
        </w:r>
        <w:r>
          <w:fldChar w:fldCharType="end"/>
        </w:r>
      </w:hyperlink>
    </w:p>
    <w:p>
      <w:pPr>
        <w:pStyle w:val="TOC2"/>
        <w:tabs>
          <w:tab w:val="right" w:leader="dot" w:pos="8306"/>
        </w:tabs>
      </w:pPr>
      <w:hyperlink w:anchor="_Toc2413" w:history="1">
        <w:r>
          <w:rPr>
            <w:rFonts w:ascii="仿宋" w:eastAsia="仿宋" w:hAnsi="仿宋" w:cs="仿宋" w:hint="eastAsia"/>
            <w:lang w:eastAsia="zh-CN"/>
          </w:rPr>
          <w:t>(一)、社会责任与义务</w:t>
        </w:r>
        <w:r>
          <w:tab/>
        </w:r>
        <w:r>
          <w:fldChar w:fldCharType="begin"/>
        </w:r>
        <w:r>
          <w:instrText xml:space="preserve"> PAGEREF _Toc2413 \h </w:instrText>
        </w:r>
        <w:r>
          <w:fldChar w:fldCharType="separate"/>
        </w:r>
        <w:r>
          <w:t>28</w:t>
        </w:r>
        <w:r>
          <w:fldChar w:fldCharType="end"/>
        </w:r>
      </w:hyperlink>
    </w:p>
    <w:p>
      <w:pPr>
        <w:pStyle w:val="TOC2"/>
        <w:tabs>
          <w:tab w:val="right" w:leader="dot" w:pos="8306"/>
        </w:tabs>
      </w:pPr>
      <w:hyperlink w:anchor="_Toc18399" w:history="1">
        <w:r>
          <w:rPr>
            <w:rFonts w:ascii="仿宋" w:eastAsia="仿宋" w:hAnsi="仿宋" w:cs="仿宋" w:hint="eastAsia"/>
            <w:lang w:eastAsia="zh-CN"/>
          </w:rPr>
          <w:t>(二)、社会参与与沟通</w:t>
        </w:r>
        <w:r>
          <w:tab/>
        </w:r>
        <w:r>
          <w:fldChar w:fldCharType="begin"/>
        </w:r>
        <w:r>
          <w:instrText xml:space="preserve"> PAGEREF _Toc18399 \h </w:instrText>
        </w:r>
        <w:r>
          <w:fldChar w:fldCharType="separate"/>
        </w:r>
        <w:r>
          <w:t>29</w:t>
        </w:r>
        <w:r>
          <w:fldChar w:fldCharType="end"/>
        </w:r>
      </w:hyperlink>
    </w:p>
    <w:p>
      <w:pPr>
        <w:pStyle w:val="TOC1"/>
        <w:tabs>
          <w:tab w:val="right" w:leader="dot" w:pos="8306"/>
        </w:tabs>
      </w:pPr>
      <w:hyperlink w:anchor="_Toc14268" w:history="1">
        <w:r>
          <w:rPr>
            <w:rFonts w:ascii="仿宋" w:eastAsia="仿宋" w:hAnsi="仿宋" w:cs="仿宋" w:hint="eastAsia"/>
            <w:lang w:eastAsia="zh-CN"/>
          </w:rPr>
          <w:t>九、发泡消泡剂项目人力资源培养与发展</w:t>
        </w:r>
        <w:r>
          <w:tab/>
        </w:r>
        <w:r>
          <w:fldChar w:fldCharType="begin"/>
        </w:r>
        <w:r>
          <w:instrText xml:space="preserve"> PAGEREF _Toc14268 \h </w:instrText>
        </w:r>
        <w:r>
          <w:fldChar w:fldCharType="separate"/>
        </w:r>
        <w:r>
          <w:t>30</w:t>
        </w:r>
        <w:r>
          <w:fldChar w:fldCharType="end"/>
        </w:r>
      </w:hyperlink>
    </w:p>
    <w:p>
      <w:pPr>
        <w:pStyle w:val="TOC2"/>
        <w:tabs>
          <w:tab w:val="right" w:leader="dot" w:pos="8306"/>
        </w:tabs>
      </w:pPr>
      <w:hyperlink w:anchor="_Toc23992" w:history="1">
        <w:r>
          <w:rPr>
            <w:rFonts w:ascii="仿宋" w:eastAsia="仿宋" w:hAnsi="仿宋" w:cs="仿宋" w:hint="eastAsia"/>
            <w:lang w:eastAsia="zh-CN"/>
          </w:rPr>
          <w:t>(一)、人才需求与规划</w:t>
        </w:r>
        <w:r>
          <w:tab/>
        </w:r>
        <w:r>
          <w:fldChar w:fldCharType="begin"/>
        </w:r>
        <w:r>
          <w:instrText xml:space="preserve"> PAGEREF _Toc23992 \h </w:instrText>
        </w:r>
        <w:r>
          <w:fldChar w:fldCharType="separate"/>
        </w:r>
        <w:r>
          <w:t>30</w:t>
        </w:r>
        <w:r>
          <w:fldChar w:fldCharType="end"/>
        </w:r>
      </w:hyperlink>
    </w:p>
    <w:p>
      <w:pPr>
        <w:pStyle w:val="TOC2"/>
        <w:tabs>
          <w:tab w:val="right" w:leader="dot" w:pos="8306"/>
        </w:tabs>
      </w:pPr>
      <w:hyperlink w:anchor="_Toc25976" w:history="1">
        <w:r>
          <w:rPr>
            <w:rFonts w:ascii="仿宋" w:eastAsia="仿宋" w:hAnsi="仿宋" w:cs="仿宋" w:hint="eastAsia"/>
            <w:lang w:eastAsia="zh-CN"/>
          </w:rPr>
          <w:t>(二)、培训与发展计划</w:t>
        </w:r>
        <w:r>
          <w:tab/>
        </w:r>
        <w:r>
          <w:fldChar w:fldCharType="begin"/>
        </w:r>
        <w:r>
          <w:instrText xml:space="preserve"> PAGEREF _Toc25976 \h </w:instrText>
        </w:r>
        <w:r>
          <w:fldChar w:fldCharType="separate"/>
        </w:r>
        <w:r>
          <w:t>30</w:t>
        </w:r>
        <w:r>
          <w:fldChar w:fldCharType="end"/>
        </w:r>
      </w:hyperlink>
    </w:p>
    <w:p>
      <w:pPr>
        <w:pStyle w:val="TOC1"/>
        <w:tabs>
          <w:tab w:val="right" w:leader="dot" w:pos="8306"/>
        </w:tabs>
      </w:pPr>
      <w:hyperlink w:anchor="_Toc4555" w:history="1">
        <w:r>
          <w:rPr>
            <w:rFonts w:ascii="仿宋" w:eastAsia="仿宋" w:hAnsi="仿宋" w:cs="仿宋" w:hint="eastAsia"/>
            <w:lang w:eastAsia="zh-CN"/>
          </w:rPr>
          <w:t>十、发泡消泡剂项目经营效益</w:t>
        </w:r>
        <w:r>
          <w:tab/>
        </w:r>
        <w:r>
          <w:fldChar w:fldCharType="begin"/>
        </w:r>
        <w:r>
          <w:instrText xml:space="preserve"> PAGEREF _Toc4555 \h </w:instrText>
        </w:r>
        <w:r>
          <w:fldChar w:fldCharType="separate"/>
        </w:r>
        <w:r>
          <w:t>31</w:t>
        </w:r>
        <w:r>
          <w:fldChar w:fldCharType="end"/>
        </w:r>
      </w:hyperlink>
    </w:p>
    <w:p>
      <w:pPr>
        <w:pStyle w:val="TOC2"/>
        <w:tabs>
          <w:tab w:val="right" w:leader="dot" w:pos="8306"/>
        </w:tabs>
      </w:pPr>
      <w:hyperlink w:anchor="_Toc28682" w:history="1">
        <w:r>
          <w:rPr>
            <w:rFonts w:ascii="仿宋" w:eastAsia="仿宋" w:hAnsi="仿宋" w:cs="仿宋" w:hint="eastAsia"/>
            <w:lang w:eastAsia="zh-CN"/>
          </w:rPr>
          <w:t>(一)、经济评价财务测算</w:t>
        </w:r>
        <w:r>
          <w:tab/>
        </w:r>
        <w:r>
          <w:fldChar w:fldCharType="begin"/>
        </w:r>
        <w:r>
          <w:instrText xml:space="preserve"> PAGEREF _Toc28682 \h </w:instrText>
        </w:r>
        <w:r>
          <w:fldChar w:fldCharType="separate"/>
        </w:r>
        <w:r>
          <w:t>31</w:t>
        </w:r>
        <w:r>
          <w:fldChar w:fldCharType="end"/>
        </w:r>
      </w:hyperlink>
    </w:p>
    <w:p>
      <w:pPr>
        <w:pStyle w:val="TOC2"/>
        <w:tabs>
          <w:tab w:val="right" w:leader="dot" w:pos="8306"/>
        </w:tabs>
      </w:pPr>
      <w:hyperlink w:anchor="_Toc25046" w:history="1">
        <w:r>
          <w:rPr>
            <w:rFonts w:ascii="仿宋" w:eastAsia="仿宋" w:hAnsi="仿宋" w:cs="仿宋" w:hint="eastAsia"/>
            <w:lang w:eastAsia="zh-CN"/>
          </w:rPr>
          <w:t>(二)、发泡消泡剂项目盈利能力分析</w:t>
        </w:r>
        <w:r>
          <w:tab/>
        </w:r>
        <w:r>
          <w:fldChar w:fldCharType="begin"/>
        </w:r>
        <w:r>
          <w:instrText xml:space="preserve"> PAGEREF _Toc25046 \h </w:instrText>
        </w:r>
        <w:r>
          <w:fldChar w:fldCharType="separate"/>
        </w:r>
        <w:r>
          <w:t>32</w:t>
        </w:r>
        <w:r>
          <w:fldChar w:fldCharType="end"/>
        </w:r>
      </w:hyperlink>
    </w:p>
    <w:p>
      <w:pPr>
        <w:pStyle w:val="TOC1"/>
        <w:tabs>
          <w:tab w:val="right" w:leader="dot" w:pos="8306"/>
        </w:tabs>
      </w:pPr>
      <w:hyperlink w:anchor="_Toc1097" w:history="1">
        <w:r>
          <w:rPr>
            <w:rFonts w:ascii="仿宋" w:eastAsia="仿宋" w:hAnsi="仿宋" w:cs="仿宋" w:hint="eastAsia"/>
            <w:lang w:eastAsia="zh-CN"/>
          </w:rPr>
          <w:t>十一、发泡消泡剂项目风险管理</w:t>
        </w:r>
        <w:r>
          <w:tab/>
        </w:r>
        <w:r>
          <w:fldChar w:fldCharType="begin"/>
        </w:r>
        <w:r>
          <w:instrText xml:space="preserve"> PAGEREF _Toc1097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454" w:history="1">
        <w:r>
          <w:rPr>
            <w:rFonts w:ascii="仿宋" w:eastAsia="仿宋" w:hAnsi="仿宋" w:cs="仿宋" w:hint="eastAsia"/>
            <w:lang w:eastAsia="zh-CN"/>
          </w:rPr>
          <w:t>(一)、风险识别与评估</w:t>
        </w:r>
        <w:r>
          <w:tab/>
        </w:r>
        <w:r>
          <w:fldChar w:fldCharType="begin"/>
        </w:r>
        <w:r>
          <w:instrText xml:space="preserve"> PAGEREF _Toc7454 \h </w:instrText>
        </w:r>
        <w:r>
          <w:fldChar w:fldCharType="separate"/>
        </w:r>
        <w:r>
          <w:t>33</w:t>
        </w:r>
        <w:r>
          <w:fldChar w:fldCharType="end"/>
        </w:r>
      </w:hyperlink>
    </w:p>
    <w:p>
      <w:pPr>
        <w:pStyle w:val="TOC2"/>
        <w:tabs>
          <w:tab w:val="right" w:leader="dot" w:pos="8306"/>
        </w:tabs>
      </w:pPr>
      <w:hyperlink w:anchor="_Toc23302" w:history="1">
        <w:r>
          <w:rPr>
            <w:rFonts w:ascii="仿宋" w:eastAsia="仿宋" w:hAnsi="仿宋" w:cs="仿宋" w:hint="eastAsia"/>
            <w:lang w:eastAsia="zh-CN"/>
          </w:rPr>
          <w:t>(二)、风险应对策略</w:t>
        </w:r>
        <w:r>
          <w:tab/>
        </w:r>
        <w:r>
          <w:fldChar w:fldCharType="begin"/>
        </w:r>
        <w:r>
          <w:instrText xml:space="preserve"> PAGEREF _Toc23302 \h </w:instrText>
        </w:r>
        <w:r>
          <w:fldChar w:fldCharType="separate"/>
        </w:r>
        <w:r>
          <w:t>34</w:t>
        </w:r>
        <w:r>
          <w:fldChar w:fldCharType="end"/>
        </w:r>
      </w:hyperlink>
    </w:p>
    <w:p>
      <w:pPr>
        <w:pStyle w:val="TOC2"/>
        <w:tabs>
          <w:tab w:val="right" w:leader="dot" w:pos="8306"/>
        </w:tabs>
      </w:pPr>
      <w:hyperlink w:anchor="_Toc11590" w:history="1">
        <w:r>
          <w:rPr>
            <w:rFonts w:ascii="仿宋" w:eastAsia="仿宋" w:hAnsi="仿宋" w:cs="仿宋" w:hint="eastAsia"/>
            <w:lang w:eastAsia="zh-CN"/>
          </w:rPr>
          <w:t>(三)、风险监控与控制</w:t>
        </w:r>
        <w:r>
          <w:tab/>
        </w:r>
        <w:r>
          <w:fldChar w:fldCharType="begin"/>
        </w:r>
        <w:r>
          <w:instrText xml:space="preserve"> PAGEREF _Toc11590 \h </w:instrText>
        </w:r>
        <w:r>
          <w:fldChar w:fldCharType="separate"/>
        </w:r>
        <w:r>
          <w:t>36</w:t>
        </w:r>
        <w:r>
          <w:fldChar w:fldCharType="end"/>
        </w:r>
      </w:hyperlink>
    </w:p>
    <w:p>
      <w:pPr>
        <w:pStyle w:val="TOC1"/>
        <w:tabs>
          <w:tab w:val="right" w:leader="dot" w:pos="8306"/>
        </w:tabs>
      </w:pPr>
      <w:hyperlink w:anchor="_Toc25355" w:history="1">
        <w:r>
          <w:rPr>
            <w:rFonts w:ascii="仿宋" w:eastAsia="仿宋" w:hAnsi="仿宋" w:cs="仿宋" w:hint="eastAsia"/>
            <w:lang w:eastAsia="zh-CN"/>
          </w:rPr>
          <w:t>十二、发泡消泡剂项目财务管理</w:t>
        </w:r>
        <w:r>
          <w:tab/>
        </w:r>
        <w:r>
          <w:fldChar w:fldCharType="begin"/>
        </w:r>
        <w:r>
          <w:instrText xml:space="preserve"> PAGEREF _Toc25355 \h </w:instrText>
        </w:r>
        <w:r>
          <w:fldChar w:fldCharType="separate"/>
        </w:r>
        <w:r>
          <w:t>37</w:t>
        </w:r>
        <w:r>
          <w:fldChar w:fldCharType="end"/>
        </w:r>
      </w:hyperlink>
    </w:p>
    <w:p>
      <w:pPr>
        <w:pStyle w:val="TOC2"/>
        <w:tabs>
          <w:tab w:val="right" w:leader="dot" w:pos="8306"/>
        </w:tabs>
      </w:pPr>
      <w:hyperlink w:anchor="_Toc2784" w:history="1">
        <w:r>
          <w:rPr>
            <w:rFonts w:ascii="仿宋" w:eastAsia="仿宋" w:hAnsi="仿宋" w:cs="仿宋" w:hint="eastAsia"/>
            <w:lang w:eastAsia="zh-CN"/>
          </w:rPr>
          <w:t>(一)、资金需求大</w:t>
        </w:r>
        <w:r>
          <w:tab/>
        </w:r>
        <w:r>
          <w:fldChar w:fldCharType="begin"/>
        </w:r>
        <w:r>
          <w:instrText xml:space="preserve"> PAGEREF _Toc2784 \h </w:instrText>
        </w:r>
        <w:r>
          <w:fldChar w:fldCharType="separate"/>
        </w:r>
        <w:r>
          <w:t>37</w:t>
        </w:r>
        <w:r>
          <w:fldChar w:fldCharType="end"/>
        </w:r>
      </w:hyperlink>
    </w:p>
    <w:p>
      <w:pPr>
        <w:pStyle w:val="TOC2"/>
        <w:tabs>
          <w:tab w:val="right" w:leader="dot" w:pos="8306"/>
        </w:tabs>
      </w:pPr>
      <w:hyperlink w:anchor="_Toc3045" w:history="1">
        <w:r>
          <w:rPr>
            <w:rFonts w:ascii="仿宋" w:eastAsia="仿宋" w:hAnsi="仿宋" w:cs="仿宋" w:hint="eastAsia"/>
            <w:lang w:eastAsia="zh-CN"/>
          </w:rPr>
          <w:t>(二)、研发周期长</w:t>
        </w:r>
        <w:r>
          <w:tab/>
        </w:r>
        <w:r>
          <w:fldChar w:fldCharType="begin"/>
        </w:r>
        <w:r>
          <w:instrText xml:space="preserve"> PAGEREF _Toc3045 \h </w:instrText>
        </w:r>
        <w:r>
          <w:fldChar w:fldCharType="separate"/>
        </w:r>
        <w:r>
          <w:t>38</w:t>
        </w:r>
        <w:r>
          <w:fldChar w:fldCharType="end"/>
        </w:r>
      </w:hyperlink>
    </w:p>
    <w:p>
      <w:pPr>
        <w:pStyle w:val="TOC2"/>
        <w:tabs>
          <w:tab w:val="right" w:leader="dot" w:pos="8306"/>
        </w:tabs>
      </w:pPr>
      <w:hyperlink w:anchor="_Toc25468" w:history="1">
        <w:r>
          <w:rPr>
            <w:rFonts w:ascii="仿宋" w:eastAsia="仿宋" w:hAnsi="仿宋" w:cs="仿宋" w:hint="eastAsia"/>
            <w:lang w:eastAsia="zh-CN"/>
          </w:rPr>
          <w:t>(三)、市场风险大</w:t>
        </w:r>
        <w:r>
          <w:tab/>
        </w:r>
        <w:r>
          <w:fldChar w:fldCharType="begin"/>
        </w:r>
        <w:r>
          <w:instrText xml:space="preserve"> PAGEREF _Toc25468 \h </w:instrText>
        </w:r>
        <w:r>
          <w:fldChar w:fldCharType="separate"/>
        </w:r>
        <w:r>
          <w:t>39</w:t>
        </w:r>
        <w:r>
          <w:fldChar w:fldCharType="end"/>
        </w:r>
      </w:hyperlink>
    </w:p>
    <w:p>
      <w:pPr>
        <w:pStyle w:val="TOC2"/>
        <w:tabs>
          <w:tab w:val="right" w:leader="dot" w:pos="8306"/>
        </w:tabs>
      </w:pPr>
      <w:hyperlink w:anchor="_Toc16435" w:history="1">
        <w:r>
          <w:rPr>
            <w:rFonts w:ascii="仿宋" w:eastAsia="仿宋" w:hAnsi="仿宋" w:cs="仿宋" w:hint="eastAsia"/>
            <w:lang w:eastAsia="zh-CN"/>
          </w:rPr>
          <w:t>(四)、利润率高</w:t>
        </w:r>
        <w:r>
          <w:tab/>
        </w:r>
        <w:r>
          <w:fldChar w:fldCharType="begin"/>
        </w:r>
        <w:r>
          <w:instrText xml:space="preserve"> PAGEREF _Toc16435 \h </w:instrText>
        </w:r>
        <w:r>
          <w:fldChar w:fldCharType="separate"/>
        </w:r>
        <w:r>
          <w:t>42</w:t>
        </w:r>
        <w:r>
          <w:fldChar w:fldCharType="end"/>
        </w:r>
      </w:hyperlink>
    </w:p>
    <w:p>
      <w:pPr>
        <w:pStyle w:val="TOC1"/>
        <w:tabs>
          <w:tab w:val="right" w:leader="dot" w:pos="8306"/>
        </w:tabs>
      </w:pPr>
      <w:hyperlink w:anchor="_Toc25925" w:history="1">
        <w:r>
          <w:rPr>
            <w:rFonts w:ascii="仿宋" w:eastAsia="仿宋" w:hAnsi="仿宋" w:cs="仿宋" w:hint="eastAsia"/>
            <w:lang w:eastAsia="zh-CN"/>
          </w:rPr>
          <w:t>十三、供应链管理</w:t>
        </w:r>
        <w:r>
          <w:tab/>
        </w:r>
        <w:r>
          <w:fldChar w:fldCharType="begin"/>
        </w:r>
        <w:r>
          <w:instrText xml:space="preserve"> PAGEREF _Toc25925 \h </w:instrText>
        </w:r>
        <w:r>
          <w:fldChar w:fldCharType="separate"/>
        </w:r>
        <w:r>
          <w:t>44</w:t>
        </w:r>
        <w:r>
          <w:fldChar w:fldCharType="end"/>
        </w:r>
      </w:hyperlink>
    </w:p>
    <w:p>
      <w:pPr>
        <w:pStyle w:val="TOC2"/>
        <w:tabs>
          <w:tab w:val="right" w:leader="dot" w:pos="8306"/>
        </w:tabs>
      </w:pPr>
      <w:hyperlink w:anchor="_Toc21339" w:history="1">
        <w:r>
          <w:rPr>
            <w:rFonts w:ascii="仿宋" w:eastAsia="仿宋" w:hAnsi="仿宋" w:cs="仿宋" w:hint="eastAsia"/>
            <w:lang w:eastAsia="zh-CN"/>
          </w:rPr>
          <w:t>(一)、供应链战略规划</w:t>
        </w:r>
        <w:r>
          <w:tab/>
        </w:r>
        <w:r>
          <w:fldChar w:fldCharType="begin"/>
        </w:r>
        <w:r>
          <w:instrText xml:space="preserve"> PAGEREF _Toc21339 \h </w:instrText>
        </w:r>
        <w:r>
          <w:fldChar w:fldCharType="separate"/>
        </w:r>
        <w:r>
          <w:t>44</w:t>
        </w:r>
        <w:r>
          <w:fldChar w:fldCharType="end"/>
        </w:r>
      </w:hyperlink>
    </w:p>
    <w:p>
      <w:pPr>
        <w:pStyle w:val="TOC2"/>
        <w:tabs>
          <w:tab w:val="right" w:leader="dot" w:pos="8306"/>
        </w:tabs>
      </w:pPr>
      <w:hyperlink w:anchor="_Toc1129" w:history="1">
        <w:r>
          <w:rPr>
            <w:rFonts w:ascii="仿宋" w:eastAsia="仿宋" w:hAnsi="仿宋" w:cs="仿宋" w:hint="eastAsia"/>
            <w:lang w:eastAsia="zh-CN"/>
          </w:rPr>
          <w:t>(二)、供应商选择与合作</w:t>
        </w:r>
        <w:r>
          <w:tab/>
        </w:r>
        <w:r>
          <w:fldChar w:fldCharType="begin"/>
        </w:r>
        <w:r>
          <w:instrText xml:space="preserve"> PAGEREF _Toc1129 \h </w:instrText>
        </w:r>
        <w:r>
          <w:fldChar w:fldCharType="separate"/>
        </w:r>
        <w:r>
          <w:t>45</w:t>
        </w:r>
        <w:r>
          <w:fldChar w:fldCharType="end"/>
        </w:r>
      </w:hyperlink>
    </w:p>
    <w:p>
      <w:pPr>
        <w:pStyle w:val="TOC2"/>
        <w:tabs>
          <w:tab w:val="right" w:leader="dot" w:pos="8306"/>
        </w:tabs>
      </w:pPr>
      <w:hyperlink w:anchor="_Toc1473" w:history="1">
        <w:r>
          <w:rPr>
            <w:rFonts w:ascii="仿宋" w:eastAsia="仿宋" w:hAnsi="仿宋" w:cs="仿宋" w:hint="eastAsia"/>
            <w:lang w:eastAsia="zh-CN"/>
          </w:rPr>
          <w:t>(三)、物流与库存管理</w:t>
        </w:r>
        <w:r>
          <w:tab/>
        </w:r>
        <w:r>
          <w:fldChar w:fldCharType="begin"/>
        </w:r>
        <w:r>
          <w:instrText xml:space="preserve"> PAGEREF _Toc1473 \h </w:instrText>
        </w:r>
        <w:r>
          <w:fldChar w:fldCharType="separate"/>
        </w:r>
        <w:r>
          <w:t>46</w:t>
        </w:r>
        <w:r>
          <w:fldChar w:fldCharType="end"/>
        </w:r>
      </w:hyperlink>
    </w:p>
    <w:p>
      <w:pPr>
        <w:pStyle w:val="TOC1"/>
        <w:tabs>
          <w:tab w:val="right" w:leader="dot" w:pos="8306"/>
        </w:tabs>
      </w:pPr>
      <w:hyperlink w:anchor="_Toc28895" w:history="1">
        <w:r>
          <w:rPr>
            <w:rFonts w:ascii="仿宋" w:eastAsia="仿宋" w:hAnsi="仿宋" w:cs="仿宋" w:hint="eastAsia"/>
            <w:lang w:eastAsia="zh-CN"/>
          </w:rPr>
          <w:t>十四、质量管理体系</w:t>
        </w:r>
        <w:r>
          <w:tab/>
        </w:r>
        <w:r>
          <w:fldChar w:fldCharType="begin"/>
        </w:r>
        <w:r>
          <w:instrText xml:space="preserve"> PAGEREF _Toc28895 \h </w:instrText>
        </w:r>
        <w:r>
          <w:fldChar w:fldCharType="separate"/>
        </w:r>
        <w:r>
          <w:t>48</w:t>
        </w:r>
        <w:r>
          <w:fldChar w:fldCharType="end"/>
        </w:r>
      </w:hyperlink>
    </w:p>
    <w:p>
      <w:pPr>
        <w:pStyle w:val="TOC2"/>
        <w:tabs>
          <w:tab w:val="right" w:leader="dot" w:pos="8306"/>
        </w:tabs>
      </w:pPr>
      <w:hyperlink w:anchor="_Toc7170" w:history="1">
        <w:r>
          <w:rPr>
            <w:rFonts w:ascii="仿宋" w:eastAsia="仿宋" w:hAnsi="仿宋" w:cs="仿宋" w:hint="eastAsia"/>
            <w:lang w:eastAsia="zh-CN"/>
          </w:rPr>
          <w:t>(一)、质量目标与方针</w:t>
        </w:r>
        <w:r>
          <w:tab/>
        </w:r>
        <w:r>
          <w:fldChar w:fldCharType="begin"/>
        </w:r>
        <w:r>
          <w:instrText xml:space="preserve"> PAGEREF _Toc7170 \h </w:instrText>
        </w:r>
        <w:r>
          <w:fldChar w:fldCharType="separate"/>
        </w:r>
        <w:r>
          <w:t>48</w:t>
        </w:r>
        <w:r>
          <w:fldChar w:fldCharType="end"/>
        </w:r>
      </w:hyperlink>
    </w:p>
    <w:p>
      <w:pPr>
        <w:pStyle w:val="TOC2"/>
        <w:tabs>
          <w:tab w:val="right" w:leader="dot" w:pos="8306"/>
        </w:tabs>
      </w:pPr>
      <w:hyperlink w:anchor="_Toc26445" w:history="1">
        <w:r>
          <w:rPr>
            <w:rFonts w:ascii="仿宋" w:eastAsia="仿宋" w:hAnsi="仿宋" w:cs="仿宋" w:hint="eastAsia"/>
            <w:lang w:eastAsia="zh-CN"/>
          </w:rPr>
          <w:t>(二)、质量管理责任</w:t>
        </w:r>
        <w:r>
          <w:tab/>
        </w:r>
        <w:r>
          <w:fldChar w:fldCharType="begin"/>
        </w:r>
        <w:r>
          <w:instrText xml:space="preserve"> PAGEREF _Toc26445 \h </w:instrText>
        </w:r>
        <w:r>
          <w:fldChar w:fldCharType="separate"/>
        </w:r>
        <w:r>
          <w:t>49</w:t>
        </w:r>
        <w:r>
          <w:fldChar w:fldCharType="end"/>
        </w:r>
      </w:hyperlink>
    </w:p>
    <w:p>
      <w:pPr>
        <w:pStyle w:val="TOC2"/>
        <w:tabs>
          <w:tab w:val="right" w:leader="dot" w:pos="8306"/>
        </w:tabs>
      </w:pPr>
      <w:hyperlink w:anchor="_Toc10434" w:history="1">
        <w:r>
          <w:rPr>
            <w:rFonts w:ascii="仿宋" w:eastAsia="仿宋" w:hAnsi="仿宋" w:cs="仿宋" w:hint="eastAsia"/>
            <w:lang w:eastAsia="zh-CN"/>
          </w:rPr>
          <w:t>(三)、质量管理体系文件</w:t>
        </w:r>
        <w:r>
          <w:tab/>
        </w:r>
        <w:r>
          <w:fldChar w:fldCharType="begin"/>
        </w:r>
        <w:r>
          <w:instrText xml:space="preserve"> PAGEREF _Toc10434 \h </w:instrText>
        </w:r>
        <w:r>
          <w:fldChar w:fldCharType="separate"/>
        </w:r>
        <w:r>
          <w:t>50</w:t>
        </w:r>
        <w:r>
          <w:fldChar w:fldCharType="end"/>
        </w:r>
      </w:hyperlink>
    </w:p>
    <w:p>
      <w:pPr>
        <w:pStyle w:val="TOC2"/>
        <w:tabs>
          <w:tab w:val="right" w:leader="dot" w:pos="8306"/>
        </w:tabs>
      </w:pPr>
      <w:hyperlink w:anchor="_Toc7699" w:history="1">
        <w:r>
          <w:rPr>
            <w:rFonts w:ascii="仿宋" w:eastAsia="仿宋" w:hAnsi="仿宋" w:cs="仿宋" w:hint="eastAsia"/>
            <w:lang w:eastAsia="zh-CN"/>
          </w:rPr>
          <w:t>(四)、质量培训与教育</w:t>
        </w:r>
        <w:r>
          <w:tab/>
        </w:r>
        <w:r>
          <w:fldChar w:fldCharType="begin"/>
        </w:r>
        <w:r>
          <w:instrText xml:space="preserve"> PAGEREF _Toc7699 \h </w:instrText>
        </w:r>
        <w:r>
          <w:fldChar w:fldCharType="separate"/>
        </w:r>
        <w:r>
          <w:t>52</w:t>
        </w:r>
        <w:r>
          <w:fldChar w:fldCharType="end"/>
        </w:r>
      </w:hyperlink>
    </w:p>
    <w:p>
      <w:pPr>
        <w:pStyle w:val="TOC2"/>
        <w:tabs>
          <w:tab w:val="right" w:leader="dot" w:pos="8306"/>
        </w:tabs>
      </w:pPr>
      <w:hyperlink w:anchor="_Toc26112" w:history="1">
        <w:r>
          <w:rPr>
            <w:rFonts w:ascii="仿宋" w:eastAsia="仿宋" w:hAnsi="仿宋" w:cs="仿宋" w:hint="eastAsia"/>
            <w:lang w:eastAsia="zh-CN"/>
          </w:rPr>
          <w:t>(五)、质量审核与评价</w:t>
        </w:r>
        <w:r>
          <w:tab/>
        </w:r>
        <w:r>
          <w:fldChar w:fldCharType="begin"/>
        </w:r>
        <w:r>
          <w:instrText xml:space="preserve"> PAGEREF _Toc26112 \h </w:instrText>
        </w:r>
        <w:r>
          <w:fldChar w:fldCharType="separate"/>
        </w:r>
        <w:r>
          <w:t>53</w:t>
        </w:r>
        <w:r>
          <w:fldChar w:fldCharType="end"/>
        </w:r>
      </w:hyperlink>
    </w:p>
    <w:p>
      <w:pPr>
        <w:pStyle w:val="TOC2"/>
        <w:tabs>
          <w:tab w:val="right" w:leader="dot" w:pos="8306"/>
        </w:tabs>
      </w:pPr>
      <w:hyperlink w:anchor="_Toc22477" w:history="1">
        <w:r>
          <w:rPr>
            <w:rFonts w:ascii="仿宋" w:eastAsia="仿宋" w:hAnsi="仿宋" w:cs="仿宋" w:hint="eastAsia"/>
            <w:lang w:eastAsia="zh-CN"/>
          </w:rPr>
          <w:t>(六)、不符合与纠正措施</w:t>
        </w:r>
        <w:r>
          <w:tab/>
        </w:r>
        <w:r>
          <w:fldChar w:fldCharType="begin"/>
        </w:r>
        <w:r>
          <w:instrText xml:space="preserve"> PAGEREF _Toc22477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269"/>
      <w:r>
        <w:rPr>
          <w:rFonts w:ascii="仿宋" w:eastAsia="仿宋" w:hAnsi="仿宋" w:cs="仿宋" w:hint="eastAsia"/>
          <w:sz w:val="28"/>
          <w:lang w:eastAsia="zh-CN"/>
        </w:rPr>
        <w:t>一、发泡消泡剂项目危机管理</w:t>
      </w:r>
      <w:bookmarkEnd w:id="2"/>
    </w:p>
    <w:p>
      <w:pPr>
        <w:pStyle w:val="Heading2"/>
        <w:rPr>
          <w:rFonts w:ascii="仿宋" w:eastAsia="仿宋" w:hAnsi="仿宋" w:cs="仿宋" w:hint="eastAsia"/>
          <w:lang w:eastAsia="zh-CN"/>
        </w:rPr>
      </w:pPr>
      <w:bookmarkStart w:id="3" w:name="_Toc861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发泡消泡剂项目危机管理中，危机预警与识别是确保发泡消泡剂项目稳健运行的核心步骤。通过建立全面的监测机制，发泡消泡剂项目团队旨在及时发现和理解潜在的风险和危机因素，以便采取及时的预防和应对措施，确保发泡消泡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首先，通过深入的风险评估，发泡消泡剂项目团队全面分析了整个发泡消泡剂项目和各个阶段可能存在的威胁。这包括准确评估每个潜在风险的发生概率和可能影响的程度，为后续危机预警提供了有力支持。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发泡消泡剂项目团队着重于明确定义发泡消泡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发泡消泡剂项目进展的持续监控，团队能够及时发现潜在问题并作出迅速反应。发泡消泡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在这一阶段，团队的专业素养和反应速度将发挥至关重要的作用，以确保潜在危机能够在初期得到有效的处理，最大程度地减轻负面影响。通过危机预警与识别，发泡消泡剂项目得以更有序、可控地推进。</w:t>
      </w:r>
    </w:p>
    <w:p>
      <w:pPr>
        <w:pStyle w:val="Heading2"/>
        <w:ind w:firstLine="560" w:firstLineChars="200"/>
        <w:rPr>
          <w:rFonts w:ascii="仿宋" w:eastAsia="仿宋" w:hAnsi="仿宋" w:cs="仿宋" w:hint="eastAsia"/>
          <w:sz w:val="28"/>
          <w:lang w:eastAsia="zh-CN"/>
        </w:rPr>
      </w:pPr>
      <w:bookmarkStart w:id="4" w:name="_Toc494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在危机发生时，发泡消泡剂项目团队立即行动，成立了应急小组。该小组的任务是迅速制定并实施紧急应对措施，以最小化潜在损失。以下是采取的主要措施：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暂停发泡消泡剂项目进度：为遏制危机蔓延，发泡消泡剂项目暂时停止进行，以便全面评估当前状况。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资源重新分配：重新评估发泡消泡剂项目资源的分配，确保最大限度地减小损失。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实时沟通：与关键利益相关者建立实时沟通机制，向他们传递发泡消泡剂项目危机的实际状况，保障发泡消泡剂项目核心利益。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在紧急应对的同时，发泡消泡剂项目团队强调了团队协作和有效沟通的重要性。以下是团队协作的关键举措：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信息共享机制：建立了信息共享平台，确保团队成员能够及时获取发泡消泡剂项目危机的实时信息。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领导者沟通：发泡消泡剂项目领导者通过定期会议和即时沟通工具，指导团队应对危机，保持团队稳定运行。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随着危机得到初步控制，发泡消泡剂项目团队转向制定恢复计划，以确保发泡消泡剂项目能够从中迅速恢复。主要恢复计划包括：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修复受损的进度计划：重新评估发泡消泡剂项目进度，制定修复计划，确保发泡消泡剂项目尽快回归正常进程。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重新调整资源分配：优化资源分配，确保发泡消泡剂项目在有限资源下高效运转。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风险管理机制加强：对发泡消泡剂项目风险进行全面评估，制定更强化的风险管理策略，以预防未来可能的危机。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0405"/>
      <w:r>
        <w:rPr>
          <w:rFonts w:ascii="仿宋" w:eastAsia="仿宋" w:hAnsi="仿宋" w:cs="仿宋" w:hint="eastAsia"/>
          <w:sz w:val="28"/>
          <w:lang w:eastAsia="zh-CN"/>
        </w:rPr>
        <w:t>二、发泡消泡剂项目土建工程</w:t>
      </w:r>
      <w:bookmarkEnd w:id="5"/>
    </w:p>
    <w:p>
      <w:pPr>
        <w:pStyle w:val="Heading2"/>
        <w:rPr>
          <w:rFonts w:ascii="仿宋" w:eastAsia="仿宋" w:hAnsi="仿宋" w:cs="仿宋" w:hint="eastAsia"/>
          <w:lang w:eastAsia="zh-CN"/>
        </w:rPr>
      </w:pPr>
      <w:bookmarkStart w:id="6" w:name="_Toc25177"/>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在发泡消泡剂项目的建筑工程设计中，我们将秉承一系列重要的设计原则，以确保发泡消泡剂项目建筑在功能、美观、可持续性等方面达到最佳效果。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首要原则是确保建筑的功能性得到最大化的发挥。我们将充分理解发泡消泡剂项目的实际需求，合理布局各个功能区域，保证建筑在满足业务需求的同时，提供高效的工作环境。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在建筑设计中，我们将综合考虑建设和运营成本。通过精细的经济效益分析，确保设计方案在高效利用资源的同时，对发泡消泡剂项目的长期盈利能力有积极的贡献。</w:t>
      </w:r>
    </w:p>
    <w:p>
      <w:pPr>
        <w:pStyle w:val="Heading2"/>
        <w:ind w:firstLine="560" w:firstLineChars="200"/>
        <w:rPr>
          <w:rFonts w:ascii="仿宋" w:eastAsia="仿宋" w:hAnsi="仿宋" w:cs="仿宋" w:hint="eastAsia"/>
          <w:sz w:val="28"/>
          <w:lang w:eastAsia="zh-CN"/>
        </w:rPr>
      </w:pPr>
      <w:bookmarkStart w:id="7" w:name="_Toc2410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发泡消泡剂项目的土建工程设计中，我们将精准设定设计年限，结合发泡消泡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发泡消泡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821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发泡消泡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发泡消泡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发泡消泡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1006"/>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本期工程发泡消泡剂项目预计总建筑面积XXX平方米，其中：计容建筑面积XXX平方米，计划建筑工程投资XX万元，占发泡消泡剂项目总投资的XX%。</w:t>
      </w:r>
    </w:p>
    <w:p>
      <w:pPr>
        <w:pStyle w:val="Heading1"/>
        <w:ind w:firstLine="560" w:firstLineChars="200"/>
        <w:rPr>
          <w:rFonts w:ascii="仿宋" w:eastAsia="仿宋" w:hAnsi="仿宋" w:cs="仿宋" w:hint="eastAsia"/>
          <w:sz w:val="28"/>
          <w:lang w:eastAsia="zh-CN"/>
        </w:rPr>
      </w:pPr>
      <w:bookmarkStart w:id="10" w:name="_Toc5834"/>
      <w:r>
        <w:rPr>
          <w:rFonts w:ascii="仿宋" w:eastAsia="仿宋" w:hAnsi="仿宋" w:cs="仿宋" w:hint="eastAsia"/>
          <w:sz w:val="28"/>
          <w:lang w:eastAsia="zh-CN"/>
        </w:rPr>
        <w:t>三、发泡消泡剂项目选址可行性分析</w:t>
      </w:r>
      <w:bookmarkEnd w:id="10"/>
    </w:p>
    <w:p>
      <w:pPr>
        <w:pStyle w:val="Heading2"/>
        <w:rPr>
          <w:rFonts w:ascii="仿宋" w:eastAsia="仿宋" w:hAnsi="仿宋" w:cs="仿宋" w:hint="eastAsia"/>
          <w:lang w:eastAsia="zh-CN"/>
        </w:rPr>
      </w:pPr>
      <w:bookmarkStart w:id="11" w:name="_Toc29567"/>
      <w:r>
        <w:rPr>
          <w:rFonts w:ascii="仿宋" w:eastAsia="仿宋" w:hAnsi="仿宋" w:cs="仿宋" w:hint="eastAsia"/>
          <w:lang w:eastAsia="zh-CN"/>
        </w:rPr>
        <w:t>(一)、发泡消泡剂项目选址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该发泡消泡剂项目选址位于XX省XX市XX区XXX街道</w:t>
      </w:r>
    </w:p>
    <w:p>
      <w:pPr>
        <w:pStyle w:val="Heading2"/>
        <w:ind w:firstLine="560" w:firstLineChars="200"/>
        <w:rPr>
          <w:rFonts w:ascii="仿宋" w:eastAsia="仿宋" w:hAnsi="仿宋" w:cs="仿宋" w:hint="eastAsia"/>
          <w:sz w:val="28"/>
          <w:lang w:eastAsia="zh-CN"/>
        </w:rPr>
      </w:pPr>
      <w:bookmarkStart w:id="12" w:name="_Toc10595"/>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发泡消泡剂项目的征地面积将根据发泡消泡剂项目的实际规模和需求进行精确规划。具体面积XXX平方米，旨在确保发泡消泡剂项目不仅能够满足当前的发展需求，还能够预留空间以适应未来的扩展。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净用地面积是在征地面积基础上去除不可利用面积后的实际可开发用地。具体面积XXX平方米，考虑到环保、交通、安全等多方面因素，以确保发泡消泡剂项目在整体利用效率上达到最优。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发泡消泡剂项目计划建设的建筑总规模具体面积XXX平方米。这一规模的确定综合考虑了发泡消泡剂项目的性质、规模，以及城市规划的相关要求，确保建筑布局与周边环境协调一致。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绿地率是发泡消泡剂项目用地中被规划为绿地的比例。具体面积XXX平方米，旨在通过合理规划绿地，改善发泡消泡剂项目周边环境，提升居民生活质量，并符合城市整体绿化规划。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容积率是用地上可以建设的建筑总体积与用地面积之比。具体面积XXX，通过合理的容积率规划，确保发泡消泡剂项目建筑规模与周边环境和谐共生。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发泡消泡剂项目选址与当地城市规划相一致，具体面积XXX平方米。通过与城市规划部门深入沟通，确保发泡消泡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发泡消泡剂项目选址符合当地产业政策，具体面积XXX平方米。这包括发泡消泡剂项目对当地经济的促进作用，以及对相关产业的带动效应，确保发泡消泡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用地总体要求必须符合环保和可持续发展的原则，具体面积XXX平方米。通过采用绿色建筑设计、节能减排等措施，确保发泡消泡剂项目在建设和运营过程中对环境的影响最小化，达到可持续发展的要求。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确保发泡消泡剂项目选址具备必要的公共设施配套，具体面积XXX平方米。这包括交通便利性、教育、医疗等基础设施，以提高居民生活品质，使得发泡消泡剂项目选址更具吸引力。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考虑用地总体要求对当地社会稳定性的影响，具体面积XXX平方米。通过深入了解当地社区反馈，确保发泡消泡剂项目的选址和建设过程对当地社会和谐稳定产生积极作用。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发泡消泡剂项目选址不仅符合法规和规划，还在实际操作中具有可行性。这一全面规划将为发泡消泡剂项目的成功实施提供坚实的基础，确保发泡消泡剂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7197"/>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发泡消泡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发泡消泡剂项目的设备规划和空间设计中，我们将采取灵活设备布局的措施。设备布局将根据实际需求进行灵活设计，避免不必要的浪费。通过合理规划设备摆放位置，我们将提高设备的利用率，减少设备间距，以确保发泡消泡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发泡消泡剂项目内部引入共享设施的概念，例如共享会议室、办公区等。通过这种方式，我们可以减少对资源的重复建设，提高资源共享效率，从而减小发泡消泡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3919"/>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发泡消泡剂项目的总图布置中，我们将不同功能区域进行明确的规划，以最大程度满足发泡消泡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286"/>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发泡消泡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发泡消泡剂项目对环境的影响是综合评价的重要因素之一。我们将详细考虑选址周边的自然环境、生态保护区、水源地等情况，确保发泡消泡剂项目的建设和运营对环境影响最小化，并符合当地的环保法规标准。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对选址的评价还需充分考虑当地政府的产业政策和法规。我们将详细了解发泡消泡剂项目所在地的相关政策，确保发泡消泡剂项目的规划和运营与当地法规相符，降低不必要的法律风险。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考虑到社会稳定性对企业运营的重要性，我们将评估选址地区的社会安全情况、劳工关系、社区反馈等方面，以确保发泡消泡剂项目的建设和运营不会受到社会稳定性的负面影响。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最后，我们将综合考虑用地成本，包括土地购置费用、土地开发成本等。通过对用地成本的详细评估，我们能够做出更为精确的经济效益分析，为发泡消泡剂项目的投资决策提供有力支持。</w:t>
      </w:r>
    </w:p>
    <w:p>
      <w:pPr>
        <w:pStyle w:val="Heading1"/>
        <w:ind w:firstLine="560" w:firstLineChars="200"/>
        <w:rPr>
          <w:rFonts w:ascii="仿宋" w:eastAsia="仿宋" w:hAnsi="仿宋" w:cs="仿宋" w:hint="eastAsia"/>
          <w:sz w:val="28"/>
          <w:lang w:eastAsia="zh-CN"/>
        </w:rPr>
      </w:pPr>
      <w:bookmarkStart w:id="16" w:name="_Toc17471"/>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29771"/>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发泡消泡剂项目的技术管理特点体现在其创新导向。通过引入最先进的技术趋势和解决方案，发泡消泡剂项目致力于提升科技含量、提高质量和效率水平。这意味着我们将采用最新的工具和方法，确保发泡消泡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发泡消泡剂项目技术管理的显著特征。通过整合不同领域的技术资源，我们实现了跨学科的协同工作。这有助于优化技术架构，提高整体效能。此外，整合性策略还促进了不同技术团队之间的紧密沟通和高效合作，确保发泡消泡剂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发泡消泡剂项目所采用的技术。通过不断优化技术方案，发泡消泡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发泡消泡剂项目团队将在发泡消泡剂项目初期识别可能的技术风险，并采取相应的预防和应对措施。通过建立健全的风险评估机制，发泡消泡剂项目能够在实施过程中及时发现并解决潜在的技术问题，保障发泡消泡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发泡消泡剂项目中，技术将成为发泡消泡剂项目成功的有力支持。这一深度剖析揭示了技术管理在发泡消泡剂项目实施中的关键作用，为发泡消泡剂项目的技术基础奠定了坚实的基础。</w:t>
      </w:r>
    </w:p>
    <w:p>
      <w:pPr>
        <w:pStyle w:val="Heading2"/>
        <w:ind w:firstLine="560" w:firstLineChars="200"/>
        <w:rPr>
          <w:rFonts w:ascii="仿宋" w:eastAsia="仿宋" w:hAnsi="仿宋" w:cs="仿宋" w:hint="eastAsia"/>
          <w:sz w:val="28"/>
          <w:lang w:eastAsia="zh-CN"/>
        </w:rPr>
      </w:pPr>
      <w:bookmarkStart w:id="18" w:name="_Toc11225"/>
      <w:r>
        <w:rPr>
          <w:rFonts w:ascii="仿宋" w:eastAsia="仿宋" w:hAnsi="仿宋" w:cs="仿宋" w:hint="eastAsia"/>
          <w:sz w:val="28"/>
          <w:lang w:eastAsia="zh-CN"/>
        </w:rPr>
        <w:t>(二)、发泡消泡剂项目工艺技术设计方案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发泡消泡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生产经营活动方面，发泡消泡剂项目将严格按照相关行业规范要求进行组织。通过有效控制产品质量，发泡消泡剂项目将致力于为顾客提供优质的发泡消泡剂项目产品和良好的服务。这体现了发泡消泡剂项目对于生产活动合规性和质量标准的高度重视，为发泡消泡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发泡消泡剂项目注重生态效益和清洁生产原则。发泡消泡剂项目建设将紧密结合地方特色经济发展，与社会经济发展规划和区域环境保护规划方案相协调一致。通过与当地区域自然生态系统的结合，发泡消泡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发泡消泡剂项目产品具有多样化的客户需求和个性化的特点。因此，发泡消泡剂项目产品规格品种多样，且单批生产数量较小。为满足这一特点，发泡消泡剂项目承办单位将建设先进的柔性制造生产线。通过广泛应用柔性制造技术，发泡消泡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发泡消泡剂项目采用的技术具有较高的技术含量和自动化水平，处于国内先进水平。这一技术选用不仅体现了对生产效率、质量和环境友好性的高标准要求，同时为发泡消泡剂项目的可持续发展奠定了坚实的基础。</w:t>
      </w:r>
    </w:p>
    <w:p>
      <w:pPr>
        <w:pStyle w:val="Heading2"/>
        <w:ind w:firstLine="560" w:firstLineChars="200"/>
        <w:rPr>
          <w:rFonts w:ascii="仿宋" w:eastAsia="仿宋" w:hAnsi="仿宋" w:cs="仿宋" w:hint="eastAsia"/>
          <w:sz w:val="28"/>
          <w:lang w:eastAsia="zh-CN"/>
        </w:rPr>
      </w:pPr>
      <w:bookmarkStart w:id="19" w:name="_Toc9486"/>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为确保发泡消泡剂项目的高效生产和技术实施，我们制定了一套精心设计的设备选型方案，以满足发泡消泡剂项目生产、质量和环保的要求。该方案的主要特点如下：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https://d.book118.com/685223330340011041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发泡消泡剂项目规划设计纲要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发泡消泡剂项目规划设计纲要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发泡消泡剂项目规划设计纲要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发泡消泡剂项目规划设计纲要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发泡消泡剂项目规划设计纲要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发泡消泡剂项目规划设计纲要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发泡消泡剂项目规划设计纲要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发泡消泡剂项目规划设计纲要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发泡消泡剂项目规划设计纲要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发泡消泡剂项目规划设计纲要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发泡消泡剂项目规划设计纲要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发泡消泡剂项目规划设计纲要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发泡消泡剂项目规划设计纲要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发泡消泡剂项目规划设计纲要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发泡消泡剂项目规划设计纲要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发泡消泡剂项目规划设计纲要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发泡消泡剂项目规划设计纲要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DA42AA"/>
    <w:rsid w:val="4DDA42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5223330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2024-01-13T00:22:00Z</dcterms:created>
  <dcterms:modified xsi:type="dcterms:W3CDTF">2024-01-13T00:23:04Z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D2BD7E6D9C5F4AB0A2648752D214F6FB_11</vt:lpwstr>
  </property>
  <property fmtid="{D5CDD505-2E9C-101B-9397-08002B2CF9AE}" pid="3" name="KSOProductBuildVer">
    <vt:lpwstr>2052-12.1.0.16120</vt:lpwstr>
  </property>
</Properties>
</file>