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跨境电商产业园项目规划设计蓝图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710" w:history="1">
        <w:r>
          <w:rPr>
            <w:rFonts w:ascii="仿宋" w:eastAsia="仿宋" w:hAnsi="仿宋" w:cs="仿宋" w:hint="eastAsia"/>
            <w:lang w:eastAsia="zh-CN"/>
          </w:rPr>
          <w:t>概论</w:t>
        </w:r>
        <w:r>
          <w:tab/>
        </w:r>
        <w:r>
          <w:fldChar w:fldCharType="begin"/>
        </w:r>
        <w:r>
          <w:instrText xml:space="preserve"> PAGEREF _Toc6710 \h </w:instrText>
        </w:r>
        <w:r>
          <w:fldChar w:fldCharType="separate"/>
        </w:r>
        <w:r>
          <w:t>3</w:t>
        </w:r>
        <w:r>
          <w:fldChar w:fldCharType="end"/>
        </w:r>
      </w:hyperlink>
    </w:p>
    <w:p>
      <w:pPr>
        <w:pStyle w:val="TOC1"/>
        <w:tabs>
          <w:tab w:val="right" w:leader="dot" w:pos="8306"/>
        </w:tabs>
      </w:pPr>
      <w:hyperlink w:anchor="_Toc4246" w:history="1">
        <w:r>
          <w:rPr>
            <w:rFonts w:ascii="仿宋" w:eastAsia="仿宋" w:hAnsi="仿宋" w:cs="仿宋" w:hint="eastAsia"/>
            <w:lang w:eastAsia="zh-CN"/>
          </w:rPr>
          <w:t>一、跨境电商产业园项目可持续发展</w:t>
        </w:r>
        <w:r>
          <w:tab/>
        </w:r>
        <w:r>
          <w:fldChar w:fldCharType="begin"/>
        </w:r>
        <w:r>
          <w:instrText xml:space="preserve"> PAGEREF _Toc4246 \h </w:instrText>
        </w:r>
        <w:r>
          <w:fldChar w:fldCharType="separate"/>
        </w:r>
        <w:r>
          <w:t>3</w:t>
        </w:r>
        <w:r>
          <w:fldChar w:fldCharType="end"/>
        </w:r>
      </w:hyperlink>
    </w:p>
    <w:p>
      <w:pPr>
        <w:pStyle w:val="TOC2"/>
        <w:tabs>
          <w:tab w:val="right" w:leader="dot" w:pos="8306"/>
        </w:tabs>
      </w:pPr>
      <w:hyperlink w:anchor="_Toc20110" w:history="1">
        <w:r>
          <w:rPr>
            <w:rFonts w:ascii="仿宋" w:eastAsia="仿宋" w:hAnsi="仿宋" w:cs="仿宋" w:hint="eastAsia"/>
            <w:lang w:eastAsia="zh-CN"/>
          </w:rPr>
          <w:t>(一)、可持续战略与实践</w:t>
        </w:r>
        <w:r>
          <w:tab/>
        </w:r>
        <w:r>
          <w:fldChar w:fldCharType="begin"/>
        </w:r>
        <w:r>
          <w:instrText xml:space="preserve"> PAGEREF _Toc20110 \h </w:instrText>
        </w:r>
        <w:r>
          <w:fldChar w:fldCharType="separate"/>
        </w:r>
        <w:r>
          <w:t>3</w:t>
        </w:r>
        <w:r>
          <w:fldChar w:fldCharType="end"/>
        </w:r>
      </w:hyperlink>
    </w:p>
    <w:p>
      <w:pPr>
        <w:pStyle w:val="TOC2"/>
        <w:tabs>
          <w:tab w:val="right" w:leader="dot" w:pos="8306"/>
        </w:tabs>
      </w:pPr>
      <w:hyperlink w:anchor="_Toc24524" w:history="1">
        <w:r>
          <w:rPr>
            <w:rFonts w:ascii="仿宋" w:eastAsia="仿宋" w:hAnsi="仿宋" w:cs="仿宋" w:hint="eastAsia"/>
            <w:lang w:eastAsia="zh-CN"/>
          </w:rPr>
          <w:t>(二)、环保与社会责任</w:t>
        </w:r>
        <w:r>
          <w:tab/>
        </w:r>
        <w:r>
          <w:fldChar w:fldCharType="begin"/>
        </w:r>
        <w:r>
          <w:instrText xml:space="preserve"> PAGEREF _Toc24524 \h </w:instrText>
        </w:r>
        <w:r>
          <w:fldChar w:fldCharType="separate"/>
        </w:r>
        <w:r>
          <w:t>4</w:t>
        </w:r>
        <w:r>
          <w:fldChar w:fldCharType="end"/>
        </w:r>
      </w:hyperlink>
    </w:p>
    <w:p>
      <w:pPr>
        <w:pStyle w:val="TOC1"/>
        <w:tabs>
          <w:tab w:val="right" w:leader="dot" w:pos="8306"/>
        </w:tabs>
      </w:pPr>
      <w:hyperlink w:anchor="_Toc32594" w:history="1">
        <w:r>
          <w:rPr>
            <w:rFonts w:ascii="仿宋" w:eastAsia="仿宋" w:hAnsi="仿宋" w:cs="仿宋" w:hint="eastAsia"/>
            <w:lang w:eastAsia="zh-CN"/>
          </w:rPr>
          <w:t>二、跨境电商产业园项目危机管理</w:t>
        </w:r>
        <w:r>
          <w:tab/>
        </w:r>
        <w:r>
          <w:fldChar w:fldCharType="begin"/>
        </w:r>
        <w:r>
          <w:instrText xml:space="preserve"> PAGEREF _Toc32594 \h </w:instrText>
        </w:r>
        <w:r>
          <w:fldChar w:fldCharType="separate"/>
        </w:r>
        <w:r>
          <w:t>5</w:t>
        </w:r>
        <w:r>
          <w:fldChar w:fldCharType="end"/>
        </w:r>
      </w:hyperlink>
    </w:p>
    <w:p>
      <w:pPr>
        <w:pStyle w:val="TOC2"/>
        <w:tabs>
          <w:tab w:val="right" w:leader="dot" w:pos="8306"/>
        </w:tabs>
      </w:pPr>
      <w:hyperlink w:anchor="_Toc18673" w:history="1">
        <w:r>
          <w:rPr>
            <w:rFonts w:ascii="仿宋" w:eastAsia="仿宋" w:hAnsi="仿宋" w:cs="仿宋" w:hint="eastAsia"/>
            <w:lang w:eastAsia="zh-CN"/>
          </w:rPr>
          <w:t>(一)、危机预警与识别</w:t>
        </w:r>
        <w:r>
          <w:tab/>
        </w:r>
        <w:r>
          <w:fldChar w:fldCharType="begin"/>
        </w:r>
        <w:r>
          <w:instrText xml:space="preserve"> PAGEREF _Toc18673 \h </w:instrText>
        </w:r>
        <w:r>
          <w:fldChar w:fldCharType="separate"/>
        </w:r>
        <w:r>
          <w:t>5</w:t>
        </w:r>
        <w:r>
          <w:fldChar w:fldCharType="end"/>
        </w:r>
      </w:hyperlink>
    </w:p>
    <w:p>
      <w:pPr>
        <w:pStyle w:val="TOC2"/>
        <w:tabs>
          <w:tab w:val="right" w:leader="dot" w:pos="8306"/>
        </w:tabs>
      </w:pPr>
      <w:hyperlink w:anchor="_Toc19889" w:history="1">
        <w:r>
          <w:rPr>
            <w:rFonts w:ascii="仿宋" w:eastAsia="仿宋" w:hAnsi="仿宋" w:cs="仿宋" w:hint="eastAsia"/>
            <w:lang w:eastAsia="zh-CN"/>
          </w:rPr>
          <w:t>(二)、危机应对与恢复</w:t>
        </w:r>
        <w:r>
          <w:tab/>
        </w:r>
        <w:r>
          <w:fldChar w:fldCharType="begin"/>
        </w:r>
        <w:r>
          <w:instrText xml:space="preserve"> PAGEREF _Toc19889 \h </w:instrText>
        </w:r>
        <w:r>
          <w:fldChar w:fldCharType="separate"/>
        </w:r>
        <w:r>
          <w:t>6</w:t>
        </w:r>
        <w:r>
          <w:fldChar w:fldCharType="end"/>
        </w:r>
      </w:hyperlink>
    </w:p>
    <w:p>
      <w:pPr>
        <w:pStyle w:val="TOC1"/>
        <w:tabs>
          <w:tab w:val="right" w:leader="dot" w:pos="8306"/>
        </w:tabs>
      </w:pPr>
      <w:hyperlink w:anchor="_Toc19464" w:history="1">
        <w:r>
          <w:rPr>
            <w:rFonts w:ascii="仿宋" w:eastAsia="仿宋" w:hAnsi="仿宋" w:cs="仿宋" w:hint="eastAsia"/>
            <w:lang w:eastAsia="zh-CN"/>
          </w:rPr>
          <w:t>三、跨境电商产业园项目建设单位说明</w:t>
        </w:r>
        <w:r>
          <w:tab/>
        </w:r>
        <w:r>
          <w:fldChar w:fldCharType="begin"/>
        </w:r>
        <w:r>
          <w:instrText xml:space="preserve"> PAGEREF _Toc19464 \h </w:instrText>
        </w:r>
        <w:r>
          <w:fldChar w:fldCharType="separate"/>
        </w:r>
        <w:r>
          <w:t>7</w:t>
        </w:r>
        <w:r>
          <w:fldChar w:fldCharType="end"/>
        </w:r>
      </w:hyperlink>
    </w:p>
    <w:p>
      <w:pPr>
        <w:pStyle w:val="TOC2"/>
        <w:tabs>
          <w:tab w:val="right" w:leader="dot" w:pos="8306"/>
        </w:tabs>
      </w:pPr>
      <w:hyperlink w:anchor="_Toc22253" w:history="1">
        <w:r>
          <w:rPr>
            <w:rFonts w:ascii="仿宋" w:eastAsia="仿宋" w:hAnsi="仿宋" w:cs="仿宋" w:hint="eastAsia"/>
            <w:lang w:eastAsia="zh-CN"/>
          </w:rPr>
          <w:t>(一)、跨境电商产业园项目承办单位基本情况</w:t>
        </w:r>
        <w:r>
          <w:tab/>
        </w:r>
        <w:r>
          <w:fldChar w:fldCharType="begin"/>
        </w:r>
        <w:r>
          <w:instrText xml:space="preserve"> PAGEREF _Toc22253 \h </w:instrText>
        </w:r>
        <w:r>
          <w:fldChar w:fldCharType="separate"/>
        </w:r>
        <w:r>
          <w:t>7</w:t>
        </w:r>
        <w:r>
          <w:fldChar w:fldCharType="end"/>
        </w:r>
      </w:hyperlink>
    </w:p>
    <w:p>
      <w:pPr>
        <w:pStyle w:val="TOC2"/>
        <w:tabs>
          <w:tab w:val="right" w:leader="dot" w:pos="8306"/>
        </w:tabs>
      </w:pPr>
      <w:hyperlink w:anchor="_Toc24942" w:history="1">
        <w:r>
          <w:rPr>
            <w:rFonts w:ascii="仿宋" w:eastAsia="仿宋" w:hAnsi="仿宋" w:cs="仿宋" w:hint="eastAsia"/>
            <w:lang w:eastAsia="zh-CN"/>
          </w:rPr>
          <w:t>(二)、公司经济效益分析</w:t>
        </w:r>
        <w:r>
          <w:tab/>
        </w:r>
        <w:r>
          <w:fldChar w:fldCharType="begin"/>
        </w:r>
        <w:r>
          <w:instrText xml:space="preserve"> PAGEREF _Toc24942 \h </w:instrText>
        </w:r>
        <w:r>
          <w:fldChar w:fldCharType="separate"/>
        </w:r>
        <w:r>
          <w:t>8</w:t>
        </w:r>
        <w:r>
          <w:fldChar w:fldCharType="end"/>
        </w:r>
      </w:hyperlink>
    </w:p>
    <w:p>
      <w:pPr>
        <w:pStyle w:val="TOC1"/>
        <w:tabs>
          <w:tab w:val="right" w:leader="dot" w:pos="8306"/>
        </w:tabs>
      </w:pPr>
      <w:hyperlink w:anchor="_Toc18825" w:history="1">
        <w:r>
          <w:rPr>
            <w:rFonts w:ascii="仿宋" w:eastAsia="仿宋" w:hAnsi="仿宋" w:cs="仿宋" w:hint="eastAsia"/>
            <w:lang w:eastAsia="zh-CN"/>
          </w:rPr>
          <w:t>四、跨境电商产业园项目文档管理</w:t>
        </w:r>
        <w:r>
          <w:tab/>
        </w:r>
        <w:r>
          <w:fldChar w:fldCharType="begin"/>
        </w:r>
        <w:r>
          <w:instrText xml:space="preserve"> PAGEREF _Toc18825 \h </w:instrText>
        </w:r>
        <w:r>
          <w:fldChar w:fldCharType="separate"/>
        </w:r>
        <w:r>
          <w:t>9</w:t>
        </w:r>
        <w:r>
          <w:fldChar w:fldCharType="end"/>
        </w:r>
      </w:hyperlink>
    </w:p>
    <w:p>
      <w:pPr>
        <w:pStyle w:val="TOC2"/>
        <w:tabs>
          <w:tab w:val="right" w:leader="dot" w:pos="8306"/>
        </w:tabs>
      </w:pPr>
      <w:hyperlink w:anchor="_Toc7886" w:history="1">
        <w:r>
          <w:rPr>
            <w:rFonts w:ascii="仿宋" w:eastAsia="仿宋" w:hAnsi="仿宋" w:cs="仿宋" w:hint="eastAsia"/>
            <w:lang w:eastAsia="zh-CN"/>
          </w:rPr>
          <w:t>(一)、文档编制与审查</w:t>
        </w:r>
        <w:r>
          <w:tab/>
        </w:r>
        <w:r>
          <w:fldChar w:fldCharType="begin"/>
        </w:r>
        <w:r>
          <w:instrText xml:space="preserve"> PAGEREF _Toc7886 \h </w:instrText>
        </w:r>
        <w:r>
          <w:fldChar w:fldCharType="separate"/>
        </w:r>
        <w:r>
          <w:t>9</w:t>
        </w:r>
        <w:r>
          <w:fldChar w:fldCharType="end"/>
        </w:r>
      </w:hyperlink>
    </w:p>
    <w:p>
      <w:pPr>
        <w:pStyle w:val="TOC2"/>
        <w:tabs>
          <w:tab w:val="right" w:leader="dot" w:pos="8306"/>
        </w:tabs>
      </w:pPr>
      <w:hyperlink w:anchor="_Toc18672" w:history="1">
        <w:r>
          <w:rPr>
            <w:rFonts w:ascii="仿宋" w:eastAsia="仿宋" w:hAnsi="仿宋" w:cs="仿宋" w:hint="eastAsia"/>
            <w:lang w:eastAsia="zh-CN"/>
          </w:rPr>
          <w:t>(二)、文档发布与分发</w:t>
        </w:r>
        <w:r>
          <w:tab/>
        </w:r>
        <w:r>
          <w:fldChar w:fldCharType="begin"/>
        </w:r>
        <w:r>
          <w:instrText xml:space="preserve"> PAGEREF _Toc18672 \h </w:instrText>
        </w:r>
        <w:r>
          <w:fldChar w:fldCharType="separate"/>
        </w:r>
        <w:r>
          <w:t>10</w:t>
        </w:r>
        <w:r>
          <w:fldChar w:fldCharType="end"/>
        </w:r>
      </w:hyperlink>
    </w:p>
    <w:p>
      <w:pPr>
        <w:pStyle w:val="TOC2"/>
        <w:tabs>
          <w:tab w:val="right" w:leader="dot" w:pos="8306"/>
        </w:tabs>
      </w:pPr>
      <w:hyperlink w:anchor="_Toc5286" w:history="1">
        <w:r>
          <w:rPr>
            <w:rFonts w:ascii="仿宋" w:eastAsia="仿宋" w:hAnsi="仿宋" w:cs="仿宋" w:hint="eastAsia"/>
            <w:lang w:eastAsia="zh-CN"/>
          </w:rPr>
          <w:t>(三)、文档存档与归档</w:t>
        </w:r>
        <w:r>
          <w:tab/>
        </w:r>
        <w:r>
          <w:fldChar w:fldCharType="begin"/>
        </w:r>
        <w:r>
          <w:instrText xml:space="preserve"> PAGEREF _Toc5286 \h </w:instrText>
        </w:r>
        <w:r>
          <w:fldChar w:fldCharType="separate"/>
        </w:r>
        <w:r>
          <w:t>11</w:t>
        </w:r>
        <w:r>
          <w:fldChar w:fldCharType="end"/>
        </w:r>
      </w:hyperlink>
    </w:p>
    <w:p>
      <w:pPr>
        <w:pStyle w:val="TOC1"/>
        <w:tabs>
          <w:tab w:val="right" w:leader="dot" w:pos="8306"/>
        </w:tabs>
      </w:pPr>
      <w:hyperlink w:anchor="_Toc15201" w:history="1">
        <w:r>
          <w:rPr>
            <w:rFonts w:ascii="仿宋" w:eastAsia="仿宋" w:hAnsi="仿宋" w:cs="仿宋" w:hint="eastAsia"/>
            <w:lang w:eastAsia="zh-CN"/>
          </w:rPr>
          <w:t>五、工艺说明</w:t>
        </w:r>
        <w:r>
          <w:tab/>
        </w:r>
        <w:r>
          <w:fldChar w:fldCharType="begin"/>
        </w:r>
        <w:r>
          <w:instrText xml:space="preserve"> PAGEREF _Toc15201 \h </w:instrText>
        </w:r>
        <w:r>
          <w:fldChar w:fldCharType="separate"/>
        </w:r>
        <w:r>
          <w:t>12</w:t>
        </w:r>
        <w:r>
          <w:fldChar w:fldCharType="end"/>
        </w:r>
      </w:hyperlink>
    </w:p>
    <w:p>
      <w:pPr>
        <w:pStyle w:val="TOC2"/>
        <w:tabs>
          <w:tab w:val="right" w:leader="dot" w:pos="8306"/>
        </w:tabs>
      </w:pPr>
      <w:hyperlink w:anchor="_Toc12557" w:history="1">
        <w:r>
          <w:rPr>
            <w:rFonts w:ascii="仿宋" w:eastAsia="仿宋" w:hAnsi="仿宋" w:cs="仿宋" w:hint="eastAsia"/>
            <w:lang w:eastAsia="zh-CN"/>
          </w:rPr>
          <w:t>(一)、技术管理特点</w:t>
        </w:r>
        <w:r>
          <w:tab/>
        </w:r>
        <w:r>
          <w:fldChar w:fldCharType="begin"/>
        </w:r>
        <w:r>
          <w:instrText xml:space="preserve"> PAGEREF _Toc12557 \h </w:instrText>
        </w:r>
        <w:r>
          <w:fldChar w:fldCharType="separate"/>
        </w:r>
        <w:r>
          <w:t>12</w:t>
        </w:r>
        <w:r>
          <w:fldChar w:fldCharType="end"/>
        </w:r>
      </w:hyperlink>
    </w:p>
    <w:p>
      <w:pPr>
        <w:pStyle w:val="TOC2"/>
        <w:tabs>
          <w:tab w:val="right" w:leader="dot" w:pos="8306"/>
        </w:tabs>
      </w:pPr>
      <w:hyperlink w:anchor="_Toc15390" w:history="1">
        <w:r>
          <w:rPr>
            <w:rFonts w:ascii="仿宋" w:eastAsia="仿宋" w:hAnsi="仿宋" w:cs="仿宋" w:hint="eastAsia"/>
            <w:lang w:eastAsia="zh-CN"/>
          </w:rPr>
          <w:t>(二)、跨境电商产业园项目工艺技术设计方案</w:t>
        </w:r>
        <w:r>
          <w:tab/>
        </w:r>
        <w:r>
          <w:fldChar w:fldCharType="begin"/>
        </w:r>
        <w:r>
          <w:instrText xml:space="preserve"> PAGEREF _Toc15390 \h </w:instrText>
        </w:r>
        <w:r>
          <w:fldChar w:fldCharType="separate"/>
        </w:r>
        <w:r>
          <w:t>14</w:t>
        </w:r>
        <w:r>
          <w:fldChar w:fldCharType="end"/>
        </w:r>
      </w:hyperlink>
    </w:p>
    <w:p>
      <w:pPr>
        <w:pStyle w:val="TOC2"/>
        <w:tabs>
          <w:tab w:val="right" w:leader="dot" w:pos="8306"/>
        </w:tabs>
      </w:pPr>
      <w:hyperlink w:anchor="_Toc6559" w:history="1">
        <w:r>
          <w:rPr>
            <w:rFonts w:ascii="仿宋" w:eastAsia="仿宋" w:hAnsi="仿宋" w:cs="仿宋" w:hint="eastAsia"/>
            <w:lang w:eastAsia="zh-CN"/>
          </w:rPr>
          <w:t>(三)、设备选型方案</w:t>
        </w:r>
        <w:r>
          <w:tab/>
        </w:r>
        <w:r>
          <w:fldChar w:fldCharType="begin"/>
        </w:r>
        <w:r>
          <w:instrText xml:space="preserve"> PAGEREF _Toc6559 \h </w:instrText>
        </w:r>
        <w:r>
          <w:fldChar w:fldCharType="separate"/>
        </w:r>
        <w:r>
          <w:t>15</w:t>
        </w:r>
        <w:r>
          <w:fldChar w:fldCharType="end"/>
        </w:r>
      </w:hyperlink>
    </w:p>
    <w:p>
      <w:pPr>
        <w:pStyle w:val="TOC1"/>
        <w:tabs>
          <w:tab w:val="right" w:leader="dot" w:pos="8306"/>
        </w:tabs>
      </w:pPr>
      <w:hyperlink w:anchor="_Toc31793" w:history="1">
        <w:r>
          <w:rPr>
            <w:rFonts w:ascii="仿宋" w:eastAsia="仿宋" w:hAnsi="仿宋" w:cs="仿宋" w:hint="eastAsia"/>
            <w:lang w:eastAsia="zh-CN"/>
          </w:rPr>
          <w:t>六、跨境电商产业园项目土建工程</w:t>
        </w:r>
        <w:r>
          <w:tab/>
        </w:r>
        <w:r>
          <w:fldChar w:fldCharType="begin"/>
        </w:r>
        <w:r>
          <w:instrText xml:space="preserve"> PAGEREF _Toc31793 \h </w:instrText>
        </w:r>
        <w:r>
          <w:fldChar w:fldCharType="separate"/>
        </w:r>
        <w:r>
          <w:t>16</w:t>
        </w:r>
        <w:r>
          <w:fldChar w:fldCharType="end"/>
        </w:r>
      </w:hyperlink>
    </w:p>
    <w:p>
      <w:pPr>
        <w:pStyle w:val="TOC2"/>
        <w:tabs>
          <w:tab w:val="right" w:leader="dot" w:pos="8306"/>
        </w:tabs>
      </w:pPr>
      <w:hyperlink w:anchor="_Toc15791" w:history="1">
        <w:r>
          <w:rPr>
            <w:rFonts w:ascii="仿宋" w:eastAsia="仿宋" w:hAnsi="仿宋" w:cs="仿宋" w:hint="eastAsia"/>
            <w:lang w:eastAsia="zh-CN"/>
          </w:rPr>
          <w:t>(一)、建筑工程设计原则</w:t>
        </w:r>
        <w:r>
          <w:tab/>
        </w:r>
        <w:r>
          <w:fldChar w:fldCharType="begin"/>
        </w:r>
        <w:r>
          <w:instrText xml:space="preserve"> PAGEREF _Toc15791 \h </w:instrText>
        </w:r>
        <w:r>
          <w:fldChar w:fldCharType="separate"/>
        </w:r>
        <w:r>
          <w:t>16</w:t>
        </w:r>
        <w:r>
          <w:fldChar w:fldCharType="end"/>
        </w:r>
      </w:hyperlink>
    </w:p>
    <w:p>
      <w:pPr>
        <w:pStyle w:val="TOC2"/>
        <w:tabs>
          <w:tab w:val="right" w:leader="dot" w:pos="8306"/>
        </w:tabs>
      </w:pPr>
      <w:hyperlink w:anchor="_Toc28231" w:history="1">
        <w:r>
          <w:rPr>
            <w:rFonts w:ascii="仿宋" w:eastAsia="仿宋" w:hAnsi="仿宋" w:cs="仿宋" w:hint="eastAsia"/>
            <w:lang w:eastAsia="zh-CN"/>
          </w:rPr>
          <w:t>(二)、土建工程设计年限及安全等级</w:t>
        </w:r>
        <w:r>
          <w:tab/>
        </w:r>
        <w:r>
          <w:fldChar w:fldCharType="begin"/>
        </w:r>
        <w:r>
          <w:instrText xml:space="preserve"> PAGEREF _Toc28231 \h </w:instrText>
        </w:r>
        <w:r>
          <w:fldChar w:fldCharType="separate"/>
        </w:r>
        <w:r>
          <w:t>17</w:t>
        </w:r>
        <w:r>
          <w:fldChar w:fldCharType="end"/>
        </w:r>
      </w:hyperlink>
    </w:p>
    <w:p>
      <w:pPr>
        <w:pStyle w:val="TOC2"/>
        <w:tabs>
          <w:tab w:val="right" w:leader="dot" w:pos="8306"/>
        </w:tabs>
      </w:pPr>
      <w:hyperlink w:anchor="_Toc11063" w:history="1">
        <w:r>
          <w:rPr>
            <w:rFonts w:ascii="仿宋" w:eastAsia="仿宋" w:hAnsi="仿宋" w:cs="仿宋" w:hint="eastAsia"/>
            <w:lang w:eastAsia="zh-CN"/>
          </w:rPr>
          <w:t>(三)、建筑工程设计总体要求</w:t>
        </w:r>
        <w:r>
          <w:tab/>
        </w:r>
        <w:r>
          <w:fldChar w:fldCharType="begin"/>
        </w:r>
        <w:r>
          <w:instrText xml:space="preserve"> PAGEREF _Toc11063 \h </w:instrText>
        </w:r>
        <w:r>
          <w:fldChar w:fldCharType="separate"/>
        </w:r>
        <w:r>
          <w:t>19</w:t>
        </w:r>
        <w:r>
          <w:fldChar w:fldCharType="end"/>
        </w:r>
      </w:hyperlink>
    </w:p>
    <w:p>
      <w:pPr>
        <w:pStyle w:val="TOC2"/>
        <w:tabs>
          <w:tab w:val="right" w:leader="dot" w:pos="8306"/>
        </w:tabs>
      </w:pPr>
      <w:hyperlink w:anchor="_Toc15983" w:history="1">
        <w:r>
          <w:rPr>
            <w:rFonts w:ascii="仿宋" w:eastAsia="仿宋" w:hAnsi="仿宋" w:cs="仿宋" w:hint="eastAsia"/>
            <w:lang w:eastAsia="zh-CN"/>
          </w:rPr>
          <w:t>(四)、土建工程建设指标</w:t>
        </w:r>
        <w:r>
          <w:tab/>
        </w:r>
        <w:r>
          <w:fldChar w:fldCharType="begin"/>
        </w:r>
        <w:r>
          <w:instrText xml:space="preserve"> PAGEREF _Toc15983 \h </w:instrText>
        </w:r>
        <w:r>
          <w:fldChar w:fldCharType="separate"/>
        </w:r>
        <w:r>
          <w:t>19</w:t>
        </w:r>
        <w:r>
          <w:fldChar w:fldCharType="end"/>
        </w:r>
      </w:hyperlink>
    </w:p>
    <w:p>
      <w:pPr>
        <w:pStyle w:val="TOC1"/>
        <w:tabs>
          <w:tab w:val="right" w:leader="dot" w:pos="8306"/>
        </w:tabs>
      </w:pPr>
      <w:hyperlink w:anchor="_Toc17438" w:history="1">
        <w:r>
          <w:rPr>
            <w:rFonts w:ascii="仿宋" w:eastAsia="仿宋" w:hAnsi="仿宋" w:cs="仿宋" w:hint="eastAsia"/>
            <w:lang w:eastAsia="zh-CN"/>
          </w:rPr>
          <w:t>七、跨境电商产业园项目创新与研发</w:t>
        </w:r>
        <w:r>
          <w:tab/>
        </w:r>
        <w:r>
          <w:fldChar w:fldCharType="begin"/>
        </w:r>
        <w:r>
          <w:instrText xml:space="preserve"> PAGEREF _Toc17438 \h </w:instrText>
        </w:r>
        <w:r>
          <w:fldChar w:fldCharType="separate"/>
        </w:r>
        <w:r>
          <w:t>20</w:t>
        </w:r>
        <w:r>
          <w:fldChar w:fldCharType="end"/>
        </w:r>
      </w:hyperlink>
    </w:p>
    <w:p>
      <w:pPr>
        <w:pStyle w:val="TOC2"/>
        <w:tabs>
          <w:tab w:val="right" w:leader="dot" w:pos="8306"/>
        </w:tabs>
      </w:pPr>
      <w:hyperlink w:anchor="_Toc23742" w:history="1">
        <w:r>
          <w:rPr>
            <w:rFonts w:ascii="仿宋" w:eastAsia="仿宋" w:hAnsi="仿宋" w:cs="仿宋" w:hint="eastAsia"/>
            <w:lang w:eastAsia="zh-CN"/>
          </w:rPr>
          <w:t>(一)、创新策略与方向</w:t>
        </w:r>
        <w:r>
          <w:tab/>
        </w:r>
        <w:r>
          <w:fldChar w:fldCharType="begin"/>
        </w:r>
        <w:r>
          <w:instrText xml:space="preserve"> PAGEREF _Toc23742 \h </w:instrText>
        </w:r>
        <w:r>
          <w:fldChar w:fldCharType="separate"/>
        </w:r>
        <w:r>
          <w:t>20</w:t>
        </w:r>
        <w:r>
          <w:fldChar w:fldCharType="end"/>
        </w:r>
      </w:hyperlink>
    </w:p>
    <w:p>
      <w:pPr>
        <w:pStyle w:val="TOC2"/>
        <w:tabs>
          <w:tab w:val="right" w:leader="dot" w:pos="8306"/>
        </w:tabs>
      </w:pPr>
      <w:hyperlink w:anchor="_Toc7878" w:history="1">
        <w:r>
          <w:rPr>
            <w:rFonts w:ascii="仿宋" w:eastAsia="仿宋" w:hAnsi="仿宋" w:cs="仿宋" w:hint="eastAsia"/>
            <w:lang w:eastAsia="zh-CN"/>
          </w:rPr>
          <w:t>(二)、研发规划与投入</w:t>
        </w:r>
        <w:r>
          <w:tab/>
        </w:r>
        <w:r>
          <w:fldChar w:fldCharType="begin"/>
        </w:r>
        <w:r>
          <w:instrText xml:space="preserve"> PAGEREF _Toc7878 \h </w:instrText>
        </w:r>
        <w:r>
          <w:fldChar w:fldCharType="separate"/>
        </w:r>
        <w:r>
          <w:t>21</w:t>
        </w:r>
        <w:r>
          <w:fldChar w:fldCharType="end"/>
        </w:r>
      </w:hyperlink>
    </w:p>
    <w:p>
      <w:pPr>
        <w:pStyle w:val="TOC1"/>
        <w:tabs>
          <w:tab w:val="right" w:leader="dot" w:pos="8306"/>
        </w:tabs>
      </w:pPr>
      <w:hyperlink w:anchor="_Toc23079" w:history="1">
        <w:r>
          <w:rPr>
            <w:rFonts w:ascii="仿宋" w:eastAsia="仿宋" w:hAnsi="仿宋" w:cs="仿宋" w:hint="eastAsia"/>
            <w:lang w:eastAsia="zh-CN"/>
          </w:rPr>
          <w:t>八、跨境电商产业园项目技术管理</w:t>
        </w:r>
        <w:r>
          <w:tab/>
        </w:r>
        <w:r>
          <w:fldChar w:fldCharType="begin"/>
        </w:r>
        <w:r>
          <w:instrText xml:space="preserve"> PAGEREF _Toc23079 \h </w:instrText>
        </w:r>
        <w:r>
          <w:fldChar w:fldCharType="separate"/>
        </w:r>
        <w:r>
          <w:t>23</w:t>
        </w:r>
        <w:r>
          <w:fldChar w:fldCharType="end"/>
        </w:r>
      </w:hyperlink>
    </w:p>
    <w:p>
      <w:pPr>
        <w:pStyle w:val="TOC2"/>
        <w:tabs>
          <w:tab w:val="right" w:leader="dot" w:pos="8306"/>
        </w:tabs>
      </w:pPr>
      <w:hyperlink w:anchor="_Toc29703" w:history="1">
        <w:r>
          <w:rPr>
            <w:rFonts w:ascii="仿宋" w:eastAsia="仿宋" w:hAnsi="仿宋" w:cs="仿宋" w:hint="eastAsia"/>
            <w:lang w:eastAsia="zh-CN"/>
          </w:rPr>
          <w:t>(一)、技术方案选用方向</w:t>
        </w:r>
        <w:r>
          <w:tab/>
        </w:r>
        <w:r>
          <w:fldChar w:fldCharType="begin"/>
        </w:r>
        <w:r>
          <w:instrText xml:space="preserve"> PAGEREF _Toc29703 \h </w:instrText>
        </w:r>
        <w:r>
          <w:fldChar w:fldCharType="separate"/>
        </w:r>
        <w:r>
          <w:t>23</w:t>
        </w:r>
        <w:r>
          <w:fldChar w:fldCharType="end"/>
        </w:r>
      </w:hyperlink>
    </w:p>
    <w:p>
      <w:pPr>
        <w:pStyle w:val="TOC2"/>
        <w:tabs>
          <w:tab w:val="right" w:leader="dot" w:pos="8306"/>
        </w:tabs>
      </w:pPr>
      <w:hyperlink w:anchor="_Toc4365" w:history="1">
        <w:r>
          <w:rPr>
            <w:rFonts w:ascii="仿宋" w:eastAsia="仿宋" w:hAnsi="仿宋" w:cs="仿宋" w:hint="eastAsia"/>
            <w:lang w:eastAsia="zh-CN"/>
          </w:rPr>
          <w:t>(二)、工艺技术方案选用原则</w:t>
        </w:r>
        <w:r>
          <w:tab/>
        </w:r>
        <w:r>
          <w:fldChar w:fldCharType="begin"/>
        </w:r>
        <w:r>
          <w:instrText xml:space="preserve"> PAGEREF _Toc4365 \h </w:instrText>
        </w:r>
        <w:r>
          <w:fldChar w:fldCharType="separate"/>
        </w:r>
        <w:r>
          <w:t>25</w:t>
        </w:r>
        <w:r>
          <w:fldChar w:fldCharType="end"/>
        </w:r>
      </w:hyperlink>
    </w:p>
    <w:p>
      <w:pPr>
        <w:pStyle w:val="TOC2"/>
        <w:tabs>
          <w:tab w:val="right" w:leader="dot" w:pos="8306"/>
        </w:tabs>
      </w:pPr>
      <w:hyperlink w:anchor="_Toc19967" w:history="1">
        <w:r>
          <w:rPr>
            <w:rFonts w:ascii="仿宋" w:eastAsia="仿宋" w:hAnsi="仿宋" w:cs="仿宋" w:hint="eastAsia"/>
            <w:lang w:eastAsia="zh-CN"/>
          </w:rPr>
          <w:t>(三)、工艺技术方案要求</w:t>
        </w:r>
        <w:r>
          <w:tab/>
        </w:r>
        <w:r>
          <w:fldChar w:fldCharType="begin"/>
        </w:r>
        <w:r>
          <w:instrText xml:space="preserve"> PAGEREF _Toc19967 \h </w:instrText>
        </w:r>
        <w:r>
          <w:fldChar w:fldCharType="separate"/>
        </w:r>
        <w:r>
          <w:t>27</w:t>
        </w:r>
        <w:r>
          <w:fldChar w:fldCharType="end"/>
        </w:r>
      </w:hyperlink>
    </w:p>
    <w:p>
      <w:pPr>
        <w:pStyle w:val="TOC1"/>
        <w:tabs>
          <w:tab w:val="right" w:leader="dot" w:pos="8306"/>
        </w:tabs>
      </w:pPr>
      <w:hyperlink w:anchor="_Toc8014" w:history="1">
        <w:r>
          <w:rPr>
            <w:rFonts w:ascii="仿宋" w:eastAsia="仿宋" w:hAnsi="仿宋" w:cs="仿宋" w:hint="eastAsia"/>
            <w:lang w:eastAsia="zh-CN"/>
          </w:rPr>
          <w:t>九、跨境电商产业园项目社会影响</w:t>
        </w:r>
        <w:r>
          <w:tab/>
        </w:r>
        <w:r>
          <w:fldChar w:fldCharType="begin"/>
        </w:r>
        <w:r>
          <w:instrText xml:space="preserve"> PAGEREF _Toc8014 \h </w:instrText>
        </w:r>
        <w:r>
          <w:fldChar w:fldCharType="separate"/>
        </w:r>
        <w:r>
          <w:t>29</w:t>
        </w:r>
        <w:r>
          <w:fldChar w:fldCharType="end"/>
        </w:r>
      </w:hyperlink>
    </w:p>
    <w:p>
      <w:pPr>
        <w:pStyle w:val="TOC2"/>
        <w:tabs>
          <w:tab w:val="right" w:leader="dot" w:pos="8306"/>
        </w:tabs>
      </w:pPr>
      <w:hyperlink w:anchor="_Toc1630" w:history="1">
        <w:r>
          <w:rPr>
            <w:rFonts w:ascii="仿宋" w:eastAsia="仿宋" w:hAnsi="仿宋" w:cs="仿宋" w:hint="eastAsia"/>
            <w:lang w:eastAsia="zh-CN"/>
          </w:rPr>
          <w:t>(一)、社会责任与义务</w:t>
        </w:r>
        <w:r>
          <w:tab/>
        </w:r>
        <w:r>
          <w:fldChar w:fldCharType="begin"/>
        </w:r>
        <w:r>
          <w:instrText xml:space="preserve"> PAGEREF _Toc1630 \h </w:instrText>
        </w:r>
        <w:r>
          <w:fldChar w:fldCharType="separate"/>
        </w:r>
        <w:r>
          <w:t>29</w:t>
        </w:r>
        <w:r>
          <w:fldChar w:fldCharType="end"/>
        </w:r>
      </w:hyperlink>
    </w:p>
    <w:p>
      <w:pPr>
        <w:pStyle w:val="TOC2"/>
        <w:tabs>
          <w:tab w:val="right" w:leader="dot" w:pos="8306"/>
        </w:tabs>
      </w:pPr>
      <w:hyperlink w:anchor="_Toc9702" w:history="1">
        <w:r>
          <w:rPr>
            <w:rFonts w:ascii="仿宋" w:eastAsia="仿宋" w:hAnsi="仿宋" w:cs="仿宋" w:hint="eastAsia"/>
            <w:lang w:eastAsia="zh-CN"/>
          </w:rPr>
          <w:t>(二)、社会参与与沟通</w:t>
        </w:r>
        <w:r>
          <w:tab/>
        </w:r>
        <w:r>
          <w:fldChar w:fldCharType="begin"/>
        </w:r>
        <w:r>
          <w:instrText xml:space="preserve"> PAGEREF _Toc9702 \h </w:instrText>
        </w:r>
        <w:r>
          <w:fldChar w:fldCharType="separate"/>
        </w:r>
        <w:r>
          <w:t>30</w:t>
        </w:r>
        <w:r>
          <w:fldChar w:fldCharType="end"/>
        </w:r>
      </w:hyperlink>
    </w:p>
    <w:p>
      <w:pPr>
        <w:pStyle w:val="TOC1"/>
        <w:tabs>
          <w:tab w:val="right" w:leader="dot" w:pos="8306"/>
        </w:tabs>
      </w:pPr>
      <w:hyperlink w:anchor="_Toc22551" w:history="1">
        <w:r>
          <w:rPr>
            <w:rFonts w:ascii="仿宋" w:eastAsia="仿宋" w:hAnsi="仿宋" w:cs="仿宋" w:hint="eastAsia"/>
            <w:lang w:eastAsia="zh-CN"/>
          </w:rPr>
          <w:t>十、跨境电商产业园项目经营效益</w:t>
        </w:r>
        <w:r>
          <w:tab/>
        </w:r>
        <w:r>
          <w:fldChar w:fldCharType="begin"/>
        </w:r>
        <w:r>
          <w:instrText xml:space="preserve"> PAGEREF _Toc22551 \h </w:instrText>
        </w:r>
        <w:r>
          <w:fldChar w:fldCharType="separate"/>
        </w:r>
        <w:r>
          <w:t>31</w:t>
        </w:r>
        <w:r>
          <w:fldChar w:fldCharType="end"/>
        </w:r>
      </w:hyperlink>
    </w:p>
    <w:p>
      <w:pPr>
        <w:pStyle w:val="TOC2"/>
        <w:tabs>
          <w:tab w:val="right" w:leader="dot" w:pos="8306"/>
        </w:tabs>
      </w:pPr>
      <w:hyperlink w:anchor="_Toc8788" w:history="1">
        <w:r>
          <w:rPr>
            <w:rFonts w:ascii="仿宋" w:eastAsia="仿宋" w:hAnsi="仿宋" w:cs="仿宋" w:hint="eastAsia"/>
            <w:lang w:eastAsia="zh-CN"/>
          </w:rPr>
          <w:t>(一)、经济评价财务测算</w:t>
        </w:r>
        <w:r>
          <w:tab/>
        </w:r>
        <w:r>
          <w:fldChar w:fldCharType="begin"/>
        </w:r>
        <w:r>
          <w:instrText xml:space="preserve"> PAGEREF _Toc8788 \h </w:instrText>
        </w:r>
        <w:r>
          <w:fldChar w:fldCharType="separate"/>
        </w:r>
        <w:r>
          <w:t>31</w:t>
        </w:r>
        <w:r>
          <w:fldChar w:fldCharType="end"/>
        </w:r>
      </w:hyperlink>
    </w:p>
    <w:p>
      <w:pPr>
        <w:pStyle w:val="TOC2"/>
        <w:tabs>
          <w:tab w:val="right" w:leader="dot" w:pos="8306"/>
        </w:tabs>
      </w:pPr>
      <w:hyperlink w:anchor="_Toc10146" w:history="1">
        <w:r>
          <w:rPr>
            <w:rFonts w:ascii="仿宋" w:eastAsia="仿宋" w:hAnsi="仿宋" w:cs="仿宋" w:hint="eastAsia"/>
            <w:lang w:eastAsia="zh-CN"/>
          </w:rPr>
          <w:t>(二)、跨境电商产业园项目盈利能力分析</w:t>
        </w:r>
        <w:r>
          <w:tab/>
        </w:r>
        <w:r>
          <w:fldChar w:fldCharType="begin"/>
        </w:r>
        <w:r>
          <w:instrText xml:space="preserve"> PAGEREF _Toc10146 \h </w:instrText>
        </w:r>
        <w:r>
          <w:fldChar w:fldCharType="separate"/>
        </w:r>
        <w:r>
          <w:t>32</w:t>
        </w:r>
        <w:r>
          <w:fldChar w:fldCharType="end"/>
        </w:r>
      </w:hyperlink>
    </w:p>
    <w:p>
      <w:pPr>
        <w:pStyle w:val="TOC1"/>
        <w:tabs>
          <w:tab w:val="right" w:leader="dot" w:pos="8306"/>
        </w:tabs>
      </w:pPr>
      <w:hyperlink w:anchor="_Toc6237" w:history="1">
        <w:r>
          <w:rPr>
            <w:rFonts w:ascii="仿宋" w:eastAsia="仿宋" w:hAnsi="仿宋" w:cs="仿宋" w:hint="eastAsia"/>
            <w:lang w:eastAsia="zh-CN"/>
          </w:rPr>
          <w:t>十一、跨境电商产业园项目人力资源管理</w:t>
        </w:r>
        <w:r>
          <w:tab/>
        </w:r>
        <w:r>
          <w:fldChar w:fldCharType="begin"/>
        </w:r>
        <w:r>
          <w:instrText xml:space="preserve"> PAGEREF _Toc6237 \h </w:instrText>
        </w:r>
        <w:r>
          <w:fldChar w:fldCharType="separate"/>
        </w:r>
        <w:r>
          <w:t>33</w:t>
        </w:r>
        <w:r>
          <w:fldChar w:fldCharType="end"/>
        </w:r>
      </w:hyperlink>
    </w:p>
    <w:p>
      <w:pPr>
        <w:pStyle w:val="TOC2"/>
        <w:tabs>
          <w:tab w:val="right" w:leader="dot" w:pos="8306"/>
        </w:tabs>
      </w:pPr>
      <w:hyperlink w:anchor="_Toc32298" w:history="1">
        <w:r>
          <w:rPr>
            <w:rFonts w:ascii="仿宋" w:eastAsia="仿宋" w:hAnsi="仿宋" w:cs="仿宋" w:hint="eastAsia"/>
            <w:lang w:eastAsia="zh-CN"/>
          </w:rPr>
          <w:t>(一)、建立健全的预算管理制度</w:t>
        </w:r>
        <w:r>
          <w:tab/>
        </w:r>
        <w:r>
          <w:fldChar w:fldCharType="begin"/>
        </w:r>
        <w:r>
          <w:instrText xml:space="preserve"> PAGEREF _Toc32298 \h </w:instrText>
        </w:r>
        <w:r>
          <w:fldChar w:fldCharType="separate"/>
        </w:r>
        <w:r>
          <w:t>33</w:t>
        </w:r>
        <w:r>
          <w:fldChar w:fldCharType="end"/>
        </w:r>
      </w:hyperlink>
    </w:p>
    <w:p>
      <w:pPr>
        <w:pStyle w:val="TOC2"/>
        <w:tabs>
          <w:tab w:val="right" w:leader="dot" w:pos="8306"/>
        </w:tabs>
      </w:pPr>
      <w:hyperlink w:anchor="_Toc14072" w:history="1">
        <w:r>
          <w:rPr>
            <w:rFonts w:ascii="仿宋" w:eastAsia="仿宋" w:hAnsi="仿宋" w:cs="仿宋" w:hint="eastAsia"/>
            <w:lang w:eastAsia="zh-CN"/>
          </w:rPr>
          <w:t>(二)、加强资金流动监控</w:t>
        </w:r>
        <w:r>
          <w:tab/>
        </w:r>
        <w:r>
          <w:fldChar w:fldCharType="begin"/>
        </w:r>
        <w:r>
          <w:instrText xml:space="preserve"> PAGEREF _Toc14072 \h </w:instrText>
        </w:r>
        <w:r>
          <w:fldChar w:fldCharType="separate"/>
        </w:r>
        <w:r>
          <w:t>35</w:t>
        </w:r>
        <w:r>
          <w:fldChar w:fldCharType="end"/>
        </w:r>
      </w:hyperlink>
    </w:p>
    <w:p>
      <w:pPr>
        <w:pStyle w:val="TOC2"/>
        <w:tabs>
          <w:tab w:val="right" w:leader="dot" w:pos="8306"/>
        </w:tabs>
      </w:pPr>
      <w:hyperlink w:anchor="_Toc22370" w:history="1">
        <w:r>
          <w:rPr>
            <w:rFonts w:ascii="仿宋" w:eastAsia="仿宋" w:hAnsi="仿宋" w:cs="仿宋" w:hint="eastAsia"/>
            <w:lang w:eastAsia="zh-CN"/>
          </w:rPr>
          <w:t>(三)、制定完善的风险控制机制</w:t>
        </w:r>
        <w:r>
          <w:tab/>
        </w:r>
        <w:r>
          <w:fldChar w:fldCharType="begin"/>
        </w:r>
        <w:r>
          <w:instrText xml:space="preserve"> PAGEREF _Toc22370 \h </w:instrText>
        </w:r>
        <w:r>
          <w:fldChar w:fldCharType="separate"/>
        </w:r>
        <w:r>
          <w:t>36</w:t>
        </w:r>
        <w:r>
          <w:fldChar w:fldCharType="end"/>
        </w:r>
      </w:hyperlink>
    </w:p>
    <w:p>
      <w:pPr>
        <w:pStyle w:val="TOC2"/>
        <w:tabs>
          <w:tab w:val="right" w:leader="dot" w:pos="8306"/>
        </w:tabs>
      </w:pPr>
      <w:hyperlink w:anchor="_Toc14677" w:history="1">
        <w:r>
          <w:rPr>
            <w:rFonts w:ascii="仿宋" w:eastAsia="仿宋" w:hAnsi="仿宋" w:cs="仿宋" w:hint="eastAsia"/>
            <w:lang w:eastAsia="zh-CN"/>
          </w:rPr>
          <w:t>(四)、优化成本管理</w:t>
        </w:r>
        <w:r>
          <w:tab/>
        </w:r>
        <w:r>
          <w:fldChar w:fldCharType="begin"/>
        </w:r>
        <w:r>
          <w:instrText xml:space="preserve"> PAGEREF _Toc14677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898" w:history="1">
        <w:r>
          <w:rPr>
            <w:rFonts w:ascii="仿宋" w:eastAsia="仿宋" w:hAnsi="仿宋" w:cs="仿宋" w:hint="eastAsia"/>
            <w:lang w:eastAsia="zh-CN"/>
          </w:rPr>
          <w:t>十二、跨境电商产业园项目人力资源培养与发展</w:t>
        </w:r>
        <w:r>
          <w:tab/>
        </w:r>
        <w:r>
          <w:fldChar w:fldCharType="begin"/>
        </w:r>
        <w:r>
          <w:instrText xml:space="preserve"> PAGEREF _Toc7898 \h </w:instrText>
        </w:r>
        <w:r>
          <w:fldChar w:fldCharType="separate"/>
        </w:r>
        <w:r>
          <w:t>38</w:t>
        </w:r>
        <w:r>
          <w:fldChar w:fldCharType="end"/>
        </w:r>
      </w:hyperlink>
    </w:p>
    <w:p>
      <w:pPr>
        <w:pStyle w:val="TOC2"/>
        <w:tabs>
          <w:tab w:val="right" w:leader="dot" w:pos="8306"/>
        </w:tabs>
      </w:pPr>
      <w:hyperlink w:anchor="_Toc3424" w:history="1">
        <w:r>
          <w:rPr>
            <w:rFonts w:ascii="仿宋" w:eastAsia="仿宋" w:hAnsi="仿宋" w:cs="仿宋" w:hint="eastAsia"/>
            <w:lang w:eastAsia="zh-CN"/>
          </w:rPr>
          <w:t>(一)、人才需求与规划</w:t>
        </w:r>
        <w:r>
          <w:tab/>
        </w:r>
        <w:r>
          <w:fldChar w:fldCharType="begin"/>
        </w:r>
        <w:r>
          <w:instrText xml:space="preserve"> PAGEREF _Toc3424 \h </w:instrText>
        </w:r>
        <w:r>
          <w:fldChar w:fldCharType="separate"/>
        </w:r>
        <w:r>
          <w:t>38</w:t>
        </w:r>
        <w:r>
          <w:fldChar w:fldCharType="end"/>
        </w:r>
      </w:hyperlink>
    </w:p>
    <w:p>
      <w:pPr>
        <w:pStyle w:val="TOC2"/>
        <w:tabs>
          <w:tab w:val="right" w:leader="dot" w:pos="8306"/>
        </w:tabs>
      </w:pPr>
      <w:hyperlink w:anchor="_Toc24832" w:history="1">
        <w:r>
          <w:rPr>
            <w:rFonts w:ascii="仿宋" w:eastAsia="仿宋" w:hAnsi="仿宋" w:cs="仿宋" w:hint="eastAsia"/>
            <w:lang w:eastAsia="zh-CN"/>
          </w:rPr>
          <w:t>(二)、培训与发展计划</w:t>
        </w:r>
        <w:r>
          <w:tab/>
        </w:r>
        <w:r>
          <w:fldChar w:fldCharType="begin"/>
        </w:r>
        <w:r>
          <w:instrText xml:space="preserve"> PAGEREF _Toc24832 \h </w:instrText>
        </w:r>
        <w:r>
          <w:fldChar w:fldCharType="separate"/>
        </w:r>
        <w:r>
          <w:t>39</w:t>
        </w:r>
        <w:r>
          <w:fldChar w:fldCharType="end"/>
        </w:r>
      </w:hyperlink>
    </w:p>
    <w:p>
      <w:pPr>
        <w:pStyle w:val="TOC1"/>
        <w:tabs>
          <w:tab w:val="right" w:leader="dot" w:pos="8306"/>
        </w:tabs>
      </w:pPr>
      <w:hyperlink w:anchor="_Toc21304" w:history="1">
        <w:r>
          <w:rPr>
            <w:rFonts w:ascii="仿宋" w:eastAsia="仿宋" w:hAnsi="仿宋" w:cs="仿宋" w:hint="eastAsia"/>
            <w:lang w:eastAsia="zh-CN"/>
          </w:rPr>
          <w:t>十三、供应链管理</w:t>
        </w:r>
        <w:r>
          <w:tab/>
        </w:r>
        <w:r>
          <w:fldChar w:fldCharType="begin"/>
        </w:r>
        <w:r>
          <w:instrText xml:space="preserve"> PAGEREF _Toc21304 \h </w:instrText>
        </w:r>
        <w:r>
          <w:fldChar w:fldCharType="separate"/>
        </w:r>
        <w:r>
          <w:t>40</w:t>
        </w:r>
        <w:r>
          <w:fldChar w:fldCharType="end"/>
        </w:r>
      </w:hyperlink>
    </w:p>
    <w:p>
      <w:pPr>
        <w:pStyle w:val="TOC2"/>
        <w:tabs>
          <w:tab w:val="right" w:leader="dot" w:pos="8306"/>
        </w:tabs>
      </w:pPr>
      <w:hyperlink w:anchor="_Toc5433" w:history="1">
        <w:r>
          <w:rPr>
            <w:rFonts w:ascii="仿宋" w:eastAsia="仿宋" w:hAnsi="仿宋" w:cs="仿宋" w:hint="eastAsia"/>
            <w:lang w:eastAsia="zh-CN"/>
          </w:rPr>
          <w:t>(一)、供应链战略规划</w:t>
        </w:r>
        <w:r>
          <w:tab/>
        </w:r>
        <w:r>
          <w:fldChar w:fldCharType="begin"/>
        </w:r>
        <w:r>
          <w:instrText xml:space="preserve"> PAGEREF _Toc5433 \h </w:instrText>
        </w:r>
        <w:r>
          <w:fldChar w:fldCharType="separate"/>
        </w:r>
        <w:r>
          <w:t>40</w:t>
        </w:r>
        <w:r>
          <w:fldChar w:fldCharType="end"/>
        </w:r>
      </w:hyperlink>
    </w:p>
    <w:p>
      <w:pPr>
        <w:pStyle w:val="TOC2"/>
        <w:tabs>
          <w:tab w:val="right" w:leader="dot" w:pos="8306"/>
        </w:tabs>
      </w:pPr>
      <w:hyperlink w:anchor="_Toc9577" w:history="1">
        <w:r>
          <w:rPr>
            <w:rFonts w:ascii="仿宋" w:eastAsia="仿宋" w:hAnsi="仿宋" w:cs="仿宋" w:hint="eastAsia"/>
            <w:lang w:eastAsia="zh-CN"/>
          </w:rPr>
          <w:t>(二)、供应商选择与合作</w:t>
        </w:r>
        <w:r>
          <w:tab/>
        </w:r>
        <w:r>
          <w:fldChar w:fldCharType="begin"/>
        </w:r>
        <w:r>
          <w:instrText xml:space="preserve"> PAGEREF _Toc9577 \h </w:instrText>
        </w:r>
        <w:r>
          <w:fldChar w:fldCharType="separate"/>
        </w:r>
        <w:r>
          <w:t>41</w:t>
        </w:r>
        <w:r>
          <w:fldChar w:fldCharType="end"/>
        </w:r>
      </w:hyperlink>
    </w:p>
    <w:p>
      <w:pPr>
        <w:pStyle w:val="TOC2"/>
        <w:tabs>
          <w:tab w:val="right" w:leader="dot" w:pos="8306"/>
        </w:tabs>
      </w:pPr>
      <w:hyperlink w:anchor="_Toc20917" w:history="1">
        <w:r>
          <w:rPr>
            <w:rFonts w:ascii="仿宋" w:eastAsia="仿宋" w:hAnsi="仿宋" w:cs="仿宋" w:hint="eastAsia"/>
            <w:lang w:eastAsia="zh-CN"/>
          </w:rPr>
          <w:t>(三)、物流与库存管理</w:t>
        </w:r>
        <w:r>
          <w:tab/>
        </w:r>
        <w:r>
          <w:fldChar w:fldCharType="begin"/>
        </w:r>
        <w:r>
          <w:instrText xml:space="preserve"> PAGEREF _Toc20917 \h </w:instrText>
        </w:r>
        <w:r>
          <w:fldChar w:fldCharType="separate"/>
        </w:r>
        <w:r>
          <w:t>42</w:t>
        </w:r>
        <w:r>
          <w:fldChar w:fldCharType="end"/>
        </w:r>
      </w:hyperlink>
    </w:p>
    <w:p>
      <w:pPr>
        <w:pStyle w:val="TOC1"/>
        <w:tabs>
          <w:tab w:val="right" w:leader="dot" w:pos="8306"/>
        </w:tabs>
      </w:pPr>
      <w:hyperlink w:anchor="_Toc22508" w:history="1">
        <w:r>
          <w:rPr>
            <w:rFonts w:ascii="仿宋" w:eastAsia="仿宋" w:hAnsi="仿宋" w:cs="仿宋" w:hint="eastAsia"/>
            <w:lang w:eastAsia="zh-CN"/>
          </w:rPr>
          <w:t>十四、营销与推广策略</w:t>
        </w:r>
        <w:r>
          <w:tab/>
        </w:r>
        <w:r>
          <w:fldChar w:fldCharType="begin"/>
        </w:r>
        <w:r>
          <w:instrText xml:space="preserve"> PAGEREF _Toc22508 \h </w:instrText>
        </w:r>
        <w:r>
          <w:fldChar w:fldCharType="separate"/>
        </w:r>
        <w:r>
          <w:t>44</w:t>
        </w:r>
        <w:r>
          <w:fldChar w:fldCharType="end"/>
        </w:r>
      </w:hyperlink>
    </w:p>
    <w:p>
      <w:pPr>
        <w:pStyle w:val="TOC2"/>
        <w:tabs>
          <w:tab w:val="right" w:leader="dot" w:pos="8306"/>
        </w:tabs>
      </w:pPr>
      <w:hyperlink w:anchor="_Toc32489" w:history="1">
        <w:r>
          <w:rPr>
            <w:rFonts w:ascii="仿宋" w:eastAsia="仿宋" w:hAnsi="仿宋" w:cs="仿宋" w:hint="eastAsia"/>
            <w:lang w:eastAsia="zh-CN"/>
          </w:rPr>
          <w:t>(一)、产品/服务定位与特点</w:t>
        </w:r>
        <w:r>
          <w:tab/>
        </w:r>
        <w:r>
          <w:fldChar w:fldCharType="begin"/>
        </w:r>
        <w:r>
          <w:instrText xml:space="preserve"> PAGEREF _Toc32489 \h </w:instrText>
        </w:r>
        <w:r>
          <w:fldChar w:fldCharType="separate"/>
        </w:r>
        <w:r>
          <w:t>44</w:t>
        </w:r>
        <w:r>
          <w:fldChar w:fldCharType="end"/>
        </w:r>
      </w:hyperlink>
    </w:p>
    <w:p>
      <w:pPr>
        <w:pStyle w:val="TOC2"/>
        <w:tabs>
          <w:tab w:val="right" w:leader="dot" w:pos="8306"/>
        </w:tabs>
      </w:pPr>
      <w:hyperlink w:anchor="_Toc3132" w:history="1">
        <w:r>
          <w:rPr>
            <w:rFonts w:ascii="仿宋" w:eastAsia="仿宋" w:hAnsi="仿宋" w:cs="仿宋" w:hint="eastAsia"/>
            <w:lang w:eastAsia="zh-CN"/>
          </w:rPr>
          <w:t>(二)、市场定位与竞争分析</w:t>
        </w:r>
        <w:r>
          <w:tab/>
        </w:r>
        <w:r>
          <w:fldChar w:fldCharType="begin"/>
        </w:r>
        <w:r>
          <w:instrText xml:space="preserve"> PAGEREF _Toc3132 \h </w:instrText>
        </w:r>
        <w:r>
          <w:fldChar w:fldCharType="separate"/>
        </w:r>
        <w:r>
          <w:t>45</w:t>
        </w:r>
        <w:r>
          <w:fldChar w:fldCharType="end"/>
        </w:r>
      </w:hyperlink>
    </w:p>
    <w:p>
      <w:pPr>
        <w:pStyle w:val="TOC2"/>
        <w:tabs>
          <w:tab w:val="right" w:leader="dot" w:pos="8306"/>
        </w:tabs>
      </w:pPr>
      <w:hyperlink w:anchor="_Toc4053" w:history="1">
        <w:r>
          <w:rPr>
            <w:rFonts w:ascii="仿宋" w:eastAsia="仿宋" w:hAnsi="仿宋" w:cs="仿宋" w:hint="eastAsia"/>
            <w:lang w:eastAsia="zh-CN"/>
          </w:rPr>
          <w:t>(三)、营销渠道与策略</w:t>
        </w:r>
        <w:r>
          <w:tab/>
        </w:r>
        <w:r>
          <w:fldChar w:fldCharType="begin"/>
        </w:r>
        <w:r>
          <w:instrText xml:space="preserve"> PAGEREF _Toc4053 \h </w:instrText>
        </w:r>
        <w:r>
          <w:fldChar w:fldCharType="separate"/>
        </w:r>
        <w:r>
          <w:t>47</w:t>
        </w:r>
        <w:r>
          <w:fldChar w:fldCharType="end"/>
        </w:r>
      </w:hyperlink>
    </w:p>
    <w:p>
      <w:pPr>
        <w:pStyle w:val="TOC2"/>
        <w:tabs>
          <w:tab w:val="right" w:leader="dot" w:pos="8306"/>
        </w:tabs>
      </w:pPr>
      <w:hyperlink w:anchor="_Toc11010" w:history="1">
        <w:r>
          <w:rPr>
            <w:rFonts w:ascii="仿宋" w:eastAsia="仿宋" w:hAnsi="仿宋" w:cs="仿宋" w:hint="eastAsia"/>
            <w:lang w:eastAsia="zh-CN"/>
          </w:rPr>
          <w:t>(四)、推广与宣传活动</w:t>
        </w:r>
        <w:r>
          <w:tab/>
        </w:r>
        <w:r>
          <w:fldChar w:fldCharType="begin"/>
        </w:r>
        <w:r>
          <w:instrText xml:space="preserve"> PAGEREF _Toc11010 \h </w:instrText>
        </w:r>
        <w:r>
          <w:fldChar w:fldCharType="separate"/>
        </w:r>
        <w:r>
          <w:t>48</w:t>
        </w:r>
        <w:r>
          <w:fldChar w:fldCharType="end"/>
        </w:r>
      </w:hyperlink>
    </w:p>
    <w:p>
      <w:pPr>
        <w:pStyle w:val="TOC1"/>
        <w:tabs>
          <w:tab w:val="right" w:leader="dot" w:pos="8306"/>
        </w:tabs>
      </w:pPr>
      <w:hyperlink w:anchor="_Toc11649" w:history="1">
        <w:r>
          <w:rPr>
            <w:rFonts w:ascii="仿宋" w:eastAsia="仿宋" w:hAnsi="仿宋" w:cs="仿宋" w:hint="eastAsia"/>
            <w:lang w:eastAsia="zh-CN"/>
          </w:rPr>
          <w:t>十五、跨境电商产业园项目治理与监督</w:t>
        </w:r>
        <w:r>
          <w:tab/>
        </w:r>
        <w:r>
          <w:fldChar w:fldCharType="begin"/>
        </w:r>
        <w:r>
          <w:instrText xml:space="preserve"> PAGEREF _Toc11649 \h </w:instrText>
        </w:r>
        <w:r>
          <w:fldChar w:fldCharType="separate"/>
        </w:r>
        <w:r>
          <w:t>53</w:t>
        </w:r>
        <w:r>
          <w:fldChar w:fldCharType="end"/>
        </w:r>
      </w:hyperlink>
    </w:p>
    <w:p>
      <w:pPr>
        <w:pStyle w:val="TOC2"/>
        <w:tabs>
          <w:tab w:val="right" w:leader="dot" w:pos="8306"/>
        </w:tabs>
      </w:pPr>
      <w:hyperlink w:anchor="_Toc6178" w:history="1">
        <w:r>
          <w:rPr>
            <w:rFonts w:ascii="仿宋" w:eastAsia="仿宋" w:hAnsi="仿宋" w:cs="仿宋" w:hint="eastAsia"/>
            <w:lang w:eastAsia="zh-CN"/>
          </w:rPr>
          <w:t>(一)、跨境电商产业园项目治理结构</w:t>
        </w:r>
        <w:r>
          <w:tab/>
        </w:r>
        <w:r>
          <w:fldChar w:fldCharType="begin"/>
        </w:r>
        <w:r>
          <w:instrText xml:space="preserve"> PAGEREF _Toc6178 \h </w:instrText>
        </w:r>
        <w:r>
          <w:fldChar w:fldCharType="separate"/>
        </w:r>
        <w:r>
          <w:t>53</w:t>
        </w:r>
        <w:r>
          <w:fldChar w:fldCharType="end"/>
        </w:r>
      </w:hyperlink>
    </w:p>
    <w:p>
      <w:pPr>
        <w:pStyle w:val="TOC2"/>
        <w:tabs>
          <w:tab w:val="right" w:leader="dot" w:pos="8306"/>
        </w:tabs>
      </w:pPr>
      <w:hyperlink w:anchor="_Toc30548" w:history="1">
        <w:r>
          <w:rPr>
            <w:rFonts w:ascii="仿宋" w:eastAsia="仿宋" w:hAnsi="仿宋" w:cs="仿宋" w:hint="eastAsia"/>
            <w:lang w:eastAsia="zh-CN"/>
          </w:rPr>
          <w:t>(二)、监督与审计</w:t>
        </w:r>
        <w:r>
          <w:tab/>
        </w:r>
        <w:r>
          <w:fldChar w:fldCharType="begin"/>
        </w:r>
        <w:r>
          <w:instrText xml:space="preserve"> PAGEREF _Toc30548 \h </w:instrText>
        </w:r>
        <w:r>
          <w:fldChar w:fldCharType="separate"/>
        </w:r>
        <w:r>
          <w:t>54</w:t>
        </w:r>
        <w:r>
          <w:fldChar w:fldCharType="end"/>
        </w:r>
      </w:hyperlink>
    </w:p>
    <w:p>
      <w:pPr>
        <w:pStyle w:val="TOC1"/>
        <w:tabs>
          <w:tab w:val="right" w:leader="dot" w:pos="8306"/>
        </w:tabs>
      </w:pPr>
      <w:hyperlink w:anchor="_Toc23600" w:history="1">
        <w:r>
          <w:rPr>
            <w:rFonts w:ascii="仿宋" w:eastAsia="仿宋" w:hAnsi="仿宋" w:cs="仿宋" w:hint="eastAsia"/>
            <w:lang w:eastAsia="zh-CN"/>
          </w:rPr>
          <w:t>十六、利益相关者分析与沟通计划</w:t>
        </w:r>
        <w:r>
          <w:tab/>
        </w:r>
        <w:r>
          <w:fldChar w:fldCharType="begin"/>
        </w:r>
        <w:r>
          <w:instrText xml:space="preserve"> PAGEREF _Toc23600 \h </w:instrText>
        </w:r>
        <w:r>
          <w:fldChar w:fldCharType="separate"/>
        </w:r>
        <w:r>
          <w:t>56</w:t>
        </w:r>
        <w:r>
          <w:fldChar w:fldCharType="end"/>
        </w:r>
      </w:hyperlink>
    </w:p>
    <w:p>
      <w:pPr>
        <w:pStyle w:val="TOC2"/>
        <w:tabs>
          <w:tab w:val="right" w:leader="dot" w:pos="8306"/>
        </w:tabs>
      </w:pPr>
      <w:hyperlink w:anchor="_Toc18227" w:history="1">
        <w:r>
          <w:rPr>
            <w:rFonts w:ascii="仿宋" w:eastAsia="仿宋" w:hAnsi="仿宋" w:cs="仿宋" w:hint="eastAsia"/>
            <w:lang w:eastAsia="zh-CN"/>
          </w:rPr>
          <w:t>(一)、利益相关者分析</w:t>
        </w:r>
        <w:r>
          <w:tab/>
        </w:r>
        <w:r>
          <w:fldChar w:fldCharType="begin"/>
        </w:r>
        <w:r>
          <w:instrText xml:space="preserve"> PAGEREF _Toc18227 \h </w:instrText>
        </w:r>
        <w:r>
          <w:fldChar w:fldCharType="separate"/>
        </w:r>
        <w:r>
          <w:t>56</w:t>
        </w:r>
        <w:r>
          <w:fldChar w:fldCharType="end"/>
        </w:r>
      </w:hyperlink>
    </w:p>
    <w:p>
      <w:pPr>
        <w:pStyle w:val="TOC2"/>
        <w:tabs>
          <w:tab w:val="right" w:leader="dot" w:pos="8306"/>
        </w:tabs>
      </w:pPr>
      <w:hyperlink w:anchor="_Toc5785" w:history="1">
        <w:r>
          <w:rPr>
            <w:rFonts w:ascii="仿宋" w:eastAsia="仿宋" w:hAnsi="仿宋" w:cs="仿宋" w:hint="eastAsia"/>
            <w:lang w:eastAsia="zh-CN"/>
          </w:rPr>
          <w:t>(二)、沟通计划</w:t>
        </w:r>
        <w:r>
          <w:tab/>
        </w:r>
        <w:r>
          <w:fldChar w:fldCharType="begin"/>
        </w:r>
        <w:r>
          <w:instrText xml:space="preserve"> PAGEREF _Toc5785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71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246"/>
      <w:r>
        <w:rPr>
          <w:rFonts w:ascii="仿宋" w:eastAsia="仿宋" w:hAnsi="仿宋" w:cs="仿宋" w:hint="eastAsia"/>
          <w:sz w:val="28"/>
          <w:lang w:eastAsia="zh-CN"/>
        </w:rPr>
        <w:t>一、跨境电商产业园项目可持续发展</w:t>
      </w:r>
      <w:bookmarkEnd w:id="2"/>
    </w:p>
    <w:p>
      <w:pPr>
        <w:pStyle w:val="Heading2"/>
        <w:rPr>
          <w:rFonts w:ascii="仿宋" w:eastAsia="仿宋" w:hAnsi="仿宋" w:cs="仿宋" w:hint="eastAsia"/>
          <w:lang w:eastAsia="zh-CN"/>
        </w:rPr>
      </w:pPr>
      <w:bookmarkStart w:id="3" w:name="_Toc20110"/>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跨境电商产业园项目中，跨境电商产业园项目团队着眼于未来，明确了可持续发展的战略方向。制定的具体可持续发展目标包括降低资源使用、采用环保技术、最大化社会效益等。这一步骤不仅有助于跨境电商产业园项目在环保和社会责任方面达到最高标准，也为未来提供了明确的指引，确保跨境电商产业园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可持续实践的融入跨境电商产业园项目管理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跨境电商产业园项目管理周期。从跨境电商产业园项目规划开始，跨境电商产业园项目团队就考虑了环境和社会的因素。在执行阶段，跨境电商产业园项目团队积极推动绿色技术的应用，优化资源利用。此外，关注员工的社会责任，通过培训和沟通活动提高员工对可持续发展的认知，使他们能够在日常工作中践行可持续实践。这些举措不仅为跨境电商产业园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4524"/>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扎根于跨境电商产业园项目的可持续发展理念，我们深信环保与社会责任是跨境电商产业园项目成功的关键支柱。在跨境电商产业园项目的每一步，我们都致力于通过创新和实践，履行对环境和社会的坚定责任。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跨境电商产业园项目团队通过引入先进的环保技术、建立高效的废物处理系统以及推动能源节约措施，积极履行环保责任。定期的环保监测和评估确保跨境电商产业园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跨境电商产业园项目不仅致力于自身可持续发展，还注重对社会的回馈。通过支持社区跨境电商产业园项目、参与慈善事业、提供培训机会等方式，跨境电商产业园项目积极履行社会责任。与当地社区建立积极互动，关注员工的工作与生活平衡，以及员工的身心健康，是跨境电商产业园项目在社会责任层面的关键举措。这样的实践不仅增强了跨境电商产业园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32594"/>
      <w:r>
        <w:rPr>
          <w:rFonts w:ascii="仿宋" w:eastAsia="仿宋" w:hAnsi="仿宋" w:cs="仿宋" w:hint="eastAsia"/>
          <w:sz w:val="28"/>
          <w:lang w:eastAsia="zh-CN"/>
        </w:rPr>
        <w:t>二、跨境电商产业园项目危机管理</w:t>
      </w:r>
      <w:bookmarkEnd w:id="5"/>
    </w:p>
    <w:p>
      <w:pPr>
        <w:pStyle w:val="Heading2"/>
        <w:rPr>
          <w:rFonts w:ascii="仿宋" w:eastAsia="仿宋" w:hAnsi="仿宋" w:cs="仿宋" w:hint="eastAsia"/>
          <w:lang w:eastAsia="zh-CN"/>
        </w:rPr>
      </w:pPr>
      <w:bookmarkStart w:id="6" w:name="_Toc18673"/>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跨境电商产业园项目危机管理中，危机预警与识别是确保跨境电商产业园项目稳健运行的核心步骤。通过建立全面的监测机制，跨境电商产业园项目团队旨在及时发现和理解潜在的风险和危机因素，以便采取及时的预防和应对措施，确保跨境电商产业园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跨境电商产业园项目团队全面分析了整个跨境电商产业园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跨境电商产业园项目团队着重于明确定义跨境电商产业园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监测作为危机预警的关键手段，通过对跨境电商产业园项目进展的持续监控，团队能够及时发现潜在问题并作出迅速反应。跨境电商产业园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在这一阶段，团队的专业素养和反应速度将发挥至关重要的作用，以确保潜在危机能够在初期得到有效的处理，最大程度地减轻负面影响。通过危机预警与识别，跨境电商产业园项目得以更有序、可控地推进。</w:t>
      </w:r>
    </w:p>
    <w:p>
      <w:pPr>
        <w:pStyle w:val="Heading2"/>
        <w:ind w:firstLine="560" w:firstLineChars="200"/>
        <w:rPr>
          <w:rFonts w:ascii="仿宋" w:eastAsia="仿宋" w:hAnsi="仿宋" w:cs="仿宋" w:hint="eastAsia"/>
          <w:sz w:val="28"/>
          <w:lang w:eastAsia="zh-CN"/>
        </w:rPr>
      </w:pPr>
      <w:bookmarkStart w:id="7" w:name="_Toc19889"/>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在危机发生时，跨境电商产业园项目团队立即行动，成立了应急小组。该小组的任务是迅速制定并实施紧急应对措施，以最小化潜在损失。以下是采取的主要措施：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暂停跨境电商产业园项目进度：为遏制危机蔓延，跨境电商产业园项目暂时停止进行，以便全面评估当前状况。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资源重新分配：重新评估跨境电商产业园项目资源的分配，确保最大限度地减小损失。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实时沟通：与关键利益相关者建立实时沟通机制，向他们传递跨境电商产业园项目危机的实际状况，保障跨境电商产业园项目核心利益。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在紧急应对的同时，跨境电商产业园项目团队强调了团队协作和有效沟通的重要性。以下是团队协作的关键举措：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信息共享机制：建立了信息共享平台，确保团队成员能够及时获取跨境电商产业园项目危机的实时信息。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领导者沟通：跨境电商产业园项目领导者通过定期会议和即时沟通工具，指导团队应对危机，保持团队稳定运行。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随着危机得到初步控制，跨境电商产业园项目团队转向制定恢复计划，以确保跨境电商产业园项目能够从中迅速恢复。主要恢复计划包括：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修复受损的进度计划：重新评估跨境电商产业园项目进度，制定修复计划，确保跨境电商产业园项目尽快回归正常进程。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重新调整资源分配：优化资源分配，确保跨境电商产业园项目在有限资源下高效运转。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风险管理机制加强：对跨境电商产业园项目风险进行全面评估，制定更强化的风险管理策略，以预防未来可能的危机。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9464"/>
      <w:r>
        <w:rPr>
          <w:rFonts w:ascii="仿宋" w:eastAsia="仿宋" w:hAnsi="仿宋" w:cs="仿宋" w:hint="eastAsia"/>
          <w:sz w:val="28"/>
          <w:lang w:eastAsia="zh-CN"/>
        </w:rPr>
        <w:t>三、跨境电商产业园项目建设单位说明</w:t>
      </w:r>
      <w:bookmarkEnd w:id="8"/>
    </w:p>
    <w:p>
      <w:pPr>
        <w:pStyle w:val="Heading2"/>
        <w:rPr>
          <w:rFonts w:ascii="仿宋" w:eastAsia="仿宋" w:hAnsi="仿宋" w:cs="仿宋" w:hint="eastAsia"/>
          <w:lang w:eastAsia="zh-CN"/>
        </w:rPr>
      </w:pPr>
      <w:bookmarkStart w:id="9" w:name="_Toc22253"/>
      <w:r>
        <w:rPr>
          <w:rFonts w:ascii="仿宋" w:eastAsia="仿宋" w:hAnsi="仿宋" w:cs="仿宋" w:hint="eastAsia"/>
          <w:lang w:eastAsia="zh-CN"/>
        </w:rPr>
        <w:t>(一)、跨境电商产业园项目承办单位基本情况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24942"/>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跨境电商产业园项目承办单位的XXXX，我们着眼于实现可持续的经济效益。通过技术创新和解决方案的提供，公司预计在跨境电商产业园项目执行期间将获得可观的收入增长。这一收入来源主要包括跨境电商产业园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同时，我们注重成本控制和效率提升，以确保跨境电商产业园项目的可持续盈利。透过精细的管理和资源优化，公司期望实现跨境电商产业园项目利润最大化。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公司将对跨境电商产业园项目实施进行全面的投资评估，包括跨境电商产业园项目启动阶段的资金投入和后续运营成本。通过对跨境电商产业园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跨境电商产业园项目实施过程中具备足够的资金流动性，公司将进行详尽的现金流分析。这包括资金需求的合理预测、跨境电商产业园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8825"/>
      <w:r>
        <w:rPr>
          <w:rFonts w:ascii="仿宋" w:eastAsia="仿宋" w:hAnsi="仿宋" w:cs="仿宋" w:hint="eastAsia"/>
          <w:sz w:val="28"/>
          <w:lang w:eastAsia="zh-CN"/>
        </w:rPr>
        <w:t>四、跨境电商产业园项目文档管理</w:t>
      </w:r>
      <w:bookmarkEnd w:id="11"/>
    </w:p>
    <w:p>
      <w:pPr>
        <w:pStyle w:val="Heading2"/>
        <w:rPr>
          <w:rFonts w:ascii="仿宋" w:eastAsia="仿宋" w:hAnsi="仿宋" w:cs="仿宋" w:hint="eastAsia"/>
          <w:lang w:eastAsia="zh-CN"/>
        </w:rPr>
      </w:pPr>
      <w:bookmarkStart w:id="12" w:name="_Toc7886"/>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跨境电商产业园项目高度重视文档的质量和准确性，以支持跨境电商产业园项目的各项活动和决策。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跨境电商产业园项目文档的编制始于跨境电商产业园项目计划的初期，我们制定了详细的文档编制计划，明确了每个文档的内容、格式和编写责任人。在跨境电商产业园项目启动阶段，我们首先编制了跨境电商产业园项目章程，明确定义了跨境电商产业园项目的目标、范围、风险等关键要素。随后，跨境电商产业园项目团队根据计划陆续编制了需求文档、设计文档、测试文档等各类文档，确保跨境电商产业园项目的每个阶段都有清晰的文档支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跨境电商产业园项目管理中的重要环节，旨在确保跨境电商产业园项目文档符合质量标准和跨境电商产业园项目需求。在跨境电商产业园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跨境电商产业园项目相关利益方和专业领域的专家对文档进行独立审查。这有助于获取更全面、客观的反馈，确保跨境电商产业园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跨境电商产业园项目在文档编制与审查方面建立了严格的管理机制，通过规范的流程和多维度的审查，确保跨境电商产业园项目文档的质量、准确性和可靠性，为跨境电商产业园项目的顺利推进提供了有力支持。</w:t>
      </w:r>
    </w:p>
    <w:p>
      <w:pPr>
        <w:pStyle w:val="Heading2"/>
        <w:ind w:firstLine="560" w:firstLineChars="200"/>
        <w:rPr>
          <w:rFonts w:ascii="仿宋" w:eastAsia="仿宋" w:hAnsi="仿宋" w:cs="仿宋" w:hint="eastAsia"/>
          <w:sz w:val="28"/>
          <w:lang w:eastAsia="zh-CN"/>
        </w:rPr>
      </w:pPr>
      <w:bookmarkStart w:id="13" w:name="_Toc18672"/>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在跨境电商产业园项目中，我们致力于优化文档发布与分发过程，以确保信息的高效传递和团队间协作的顺畅进行。以下是我们采取的关键优化策略：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我们通过多渠道发布文档，包括电子邮件、跨境电商产业园项目管理平台、内部网站等，以满足不同团队成员的偏好和需求。多渠道发布确保了信息的全面覆盖。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我们采用了精细的权限控制，确保只有授权人员可以访问敏感信息。这种安全措施保护了跨境电商产业园项目文档的机密性，防止了未经授权的信息泄露。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5286"/>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跨境电商产业园项目生命周期中一个至关重要的环节，直接关系到跨境电商产业园项目信息的长期保存和历史记录的完整性。在跨境电商产业园项目中，我们实施了一系列有效的文档存档与归档管理策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5201"/>
      <w:r>
        <w:rPr>
          <w:rFonts w:ascii="仿宋" w:eastAsia="仿宋" w:hAnsi="仿宋" w:cs="仿宋" w:hint="eastAsia"/>
          <w:sz w:val="28"/>
          <w:lang w:eastAsia="zh-CN"/>
        </w:rPr>
        <w:t>五、工艺说明</w:t>
      </w:r>
      <w:bookmarkEnd w:id="15"/>
    </w:p>
    <w:p>
      <w:pPr>
        <w:pStyle w:val="Heading2"/>
        <w:rPr>
          <w:rFonts w:ascii="仿宋" w:eastAsia="仿宋" w:hAnsi="仿宋" w:cs="仿宋" w:hint="eastAsia"/>
          <w:lang w:eastAsia="zh-CN"/>
        </w:rPr>
      </w:pPr>
      <w:bookmarkStart w:id="16" w:name="_Toc12557"/>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跨境电商产业园项目的技术管理特点体现在其创新导向。通过引入最先进的技术趋势和解决方案，跨境电商产业园项目致力于提升科技含量、提高质量和效率水平。这意味着我们将采用最新的工具和方法，确保跨境电商产业园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跨境电商产业园项目技术管理的显著特征。通过整合不同领域的技术资源，我们实现了跨学科的协同工作。这有助于优化技术架构，提高整体效能。此外，整合性策略还促进了不同技术团队之间的紧密沟通和高效合作，确保跨境电商产业园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跨境电商产业园项目所采用的技术。通过不断优化技术方案，跨境电商产业园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跨境电商产业园项目团队将在跨境电商产业园项目初期识别可能的技术风险，并采取相应的预防和应对措施。通过建立健全的风险评估机制，跨境电商产业园项目能够在实施过程中及时发现并解决潜在的技术问题，保障跨境电商产业园项目技术实施的平稳进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通过这些独特的技术管理特点，我们确信在跨境电商产业园项目中，技术将成为跨境电商产业园项目成功的有力支持。这一深度剖析揭示了技术管理在跨境电商产业园项目实施中的关键作用，为跨境电商产业园项目的技术基础奠定了坚实的基础。</w:t>
      </w:r>
    </w:p>
    <w:p>
      <w:pPr>
        <w:pStyle w:val="Heading2"/>
        <w:ind w:firstLine="560" w:firstLineChars="200"/>
        <w:rPr>
          <w:rFonts w:ascii="仿宋" w:eastAsia="仿宋" w:hAnsi="仿宋" w:cs="仿宋" w:hint="eastAsia"/>
          <w:sz w:val="28"/>
          <w:lang w:eastAsia="zh-CN"/>
        </w:rPr>
      </w:pPr>
      <w:bookmarkStart w:id="17" w:name="_Toc15390"/>
      <w:r>
        <w:rPr>
          <w:rFonts w:ascii="仿宋" w:eastAsia="仿宋" w:hAnsi="仿宋" w:cs="仿宋" w:hint="eastAsia"/>
          <w:sz w:val="28"/>
          <w:lang w:eastAsia="zh-CN"/>
        </w:rPr>
        <w:t>(二)、跨境电商产业园项目工艺技术设计方案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跨境电商产业园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跨境电商产业园项目将严格按照相关行业规范要求进行组织。通过有效控制产品质量，跨境电商产业园项目将致力于为顾客提供优质的跨境电商产业园项目产品和良好的服务。这体现了跨境电商产业园项目对于生产活动合规性和质量标准的高度重视，为跨境电商产业园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跨境电商产业园项目注重生态效益和清洁生产原则。跨境电商产业园项目建设将紧密结合地方特色经济发展，与社会经济发展规划和区域环境保护规划方案相协调一致。通过与当地区域自然生态系统的结合，跨境电商产业园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跨境电商产业园项目产品具有多样化的客户需求和个性化的特点。因此，跨境电商产业园项目产品规格品种多样，且单批生产数量较小。为满足这一特点，跨境电商产业园项目承办单位将建设先进的柔性制造生产线。通过广泛应用柔性制造技术，跨境电商产业园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跨境电商产业园项目采用的技术具有较高的技术含量和自动化水平，处于国内先进水平。这一技术选用不仅体现了对生产效率、质量和环境友好性的高标准要求，同时为跨境电商产业园项目的可持续发展奠定了坚实的基础。</w:t>
      </w:r>
    </w:p>
    <w:p>
      <w:pPr>
        <w:pStyle w:val="Heading2"/>
        <w:ind w:firstLine="560" w:firstLineChars="200"/>
        <w:rPr>
          <w:rFonts w:ascii="仿宋" w:eastAsia="仿宋" w:hAnsi="仿宋" w:cs="仿宋" w:hint="eastAsia"/>
          <w:sz w:val="28"/>
          <w:lang w:eastAsia="zh-CN"/>
        </w:rPr>
      </w:pPr>
      <w:bookmarkStart w:id="18" w:name="_Toc6559"/>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为确保跨境电商产业园项目的高效生产和技术实施，我们制定了一套精心设计的设备选型方案，以满足跨境电商产业园项目生产、质量和环保的要求。该方案的主要特点如下：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跨境电商产业园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针对跨境电商产业园项目产品的多样性和小批量生产的特点，我们将建设柔性制造生产线。通过在设备选型中考虑柔性制造技术，可以灵活应对不同产品规格和生产需求，实现生产线的高度灵活性和适应性。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9" w:name="_Toc31793"/>
      <w:r>
        <w:rPr>
          <w:rFonts w:ascii="仿宋" w:eastAsia="仿宋" w:hAnsi="仿宋" w:cs="仿宋" w:hint="eastAsia"/>
          <w:sz w:val="28"/>
          <w:lang w:eastAsia="zh-CN"/>
        </w:rPr>
        <w:t>六、跨境电商产业园项目土建工程</w:t>
      </w:r>
      <w:bookmarkEnd w:id="19"/>
    </w:p>
    <w:p>
      <w:pPr>
        <w:pStyle w:val="Heading2"/>
        <w:rPr>
          <w:rFonts w:ascii="仿宋" w:eastAsia="仿宋" w:hAnsi="仿宋" w:cs="仿宋" w:hint="eastAsia"/>
          <w:lang w:eastAsia="zh-CN"/>
        </w:rPr>
      </w:pPr>
      <w:bookmarkStart w:id="20" w:name="_Toc15791"/>
      <w:r>
        <w:rPr>
          <w:rFonts w:ascii="仿宋" w:eastAsia="仿宋" w:hAnsi="仿宋" w:cs="仿宋" w:hint="eastAsia"/>
          <w:lang w:eastAsia="zh-CN"/>
        </w:rPr>
        <w:t>(一)、建筑工程设计原则</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在跨境电商产业园项目的建筑工程设计中，我们将秉承一系列重要的设计原则，以确保跨境电商产业园项目建筑在功能、美观、可持续性等方面达到最佳效果。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首要原则是确保建筑的功能性得到最大化的发挥。我们将充分理解跨境电商产业园项目的实际需求，合理布局各个功能区域，保证建筑在满足业务需求的同时，提供高效的工作环境。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https://d.book118.com/685240322300011122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跨境电商产业园项目规划设计蓝图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跨境电商产业园项目规划设计蓝图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跨境电商产业园项目规划设计蓝图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跨境电商产业园项目规划设计蓝图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跨境电商产业园项目规划设计蓝图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跨境电商产业园项目规划设计蓝图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跨境电商产业园项目规划设计蓝图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跨境电商产业园项目规划设计蓝图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跨境电商产业园项目规划设计蓝图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跨境电商产业园项目规划设计蓝图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跨境电商产业园项目规划设计蓝图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跨境电商产业园项目规划设计蓝图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跨境电商产业园项目规划设计蓝图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跨境电商产业园项目规划设计蓝图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跨境电商产业园项目规划设计蓝图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跨境电商产业园项目规划设计蓝图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跨境电商产业园项目规划设计蓝图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7CC6971"/>
    <w:rsid w:val="77CC697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5240322300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2024-03-01T17:47:00Z</dcterms:created>
  <dcterms:modified xsi:type="dcterms:W3CDTF">2024-03-01T17:47:53Z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810E7B1E70B242A9A4836507740DF112_11</vt:lpwstr>
  </property>
  <property fmtid="{D5CDD505-2E9C-101B-9397-08002B2CF9AE}" pid="3" name="KSOProductBuildVer">
    <vt:lpwstr>2052-12.1.0.16388</vt:lpwstr>
  </property>
</Properties>
</file>