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高浓度过氧化氢项目规划设计蓝图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44" w:history="1">
        <w:r>
          <w:rPr>
            <w:rFonts w:ascii="仿宋" w:eastAsia="仿宋" w:hAnsi="仿宋" w:cs="仿宋" w:hint="eastAsia"/>
            <w:lang w:eastAsia="zh-CN"/>
          </w:rPr>
          <w:t>概论</w:t>
        </w:r>
        <w:r>
          <w:tab/>
        </w:r>
        <w:r>
          <w:fldChar w:fldCharType="begin"/>
        </w:r>
        <w:r>
          <w:instrText xml:space="preserve"> PAGEREF _Toc18344 \h </w:instrText>
        </w:r>
        <w:r>
          <w:fldChar w:fldCharType="separate"/>
        </w:r>
        <w:r>
          <w:t>3</w:t>
        </w:r>
        <w:r>
          <w:fldChar w:fldCharType="end"/>
        </w:r>
      </w:hyperlink>
    </w:p>
    <w:p>
      <w:pPr>
        <w:pStyle w:val="TOC1"/>
        <w:tabs>
          <w:tab w:val="right" w:leader="dot" w:pos="8306"/>
        </w:tabs>
      </w:pPr>
      <w:hyperlink w:anchor="_Toc14709" w:history="1">
        <w:r>
          <w:rPr>
            <w:rFonts w:ascii="仿宋" w:eastAsia="仿宋" w:hAnsi="仿宋" w:cs="仿宋" w:hint="eastAsia"/>
            <w:lang w:eastAsia="zh-CN"/>
          </w:rPr>
          <w:t>一、高浓度过氧化氢项目概论</w:t>
        </w:r>
        <w:r>
          <w:tab/>
        </w:r>
        <w:r>
          <w:fldChar w:fldCharType="begin"/>
        </w:r>
        <w:r>
          <w:instrText xml:space="preserve"> PAGEREF _Toc14709 \h </w:instrText>
        </w:r>
        <w:r>
          <w:fldChar w:fldCharType="separate"/>
        </w:r>
        <w:r>
          <w:t>3</w:t>
        </w:r>
        <w:r>
          <w:fldChar w:fldCharType="end"/>
        </w:r>
      </w:hyperlink>
    </w:p>
    <w:p>
      <w:pPr>
        <w:pStyle w:val="TOC2"/>
        <w:tabs>
          <w:tab w:val="right" w:leader="dot" w:pos="8306"/>
        </w:tabs>
      </w:pPr>
      <w:hyperlink w:anchor="_Toc6894" w:history="1">
        <w:r>
          <w:rPr>
            <w:rFonts w:ascii="仿宋" w:eastAsia="仿宋" w:hAnsi="仿宋" w:cs="仿宋" w:hint="eastAsia"/>
            <w:lang w:eastAsia="zh-CN"/>
          </w:rPr>
          <w:t>(一)、高浓度过氧化氢项目概况</w:t>
        </w:r>
        <w:r>
          <w:tab/>
        </w:r>
        <w:r>
          <w:fldChar w:fldCharType="begin"/>
        </w:r>
        <w:r>
          <w:instrText xml:space="preserve"> PAGEREF _Toc6894 \h </w:instrText>
        </w:r>
        <w:r>
          <w:fldChar w:fldCharType="separate"/>
        </w:r>
        <w:r>
          <w:t>3</w:t>
        </w:r>
        <w:r>
          <w:fldChar w:fldCharType="end"/>
        </w:r>
      </w:hyperlink>
    </w:p>
    <w:p>
      <w:pPr>
        <w:pStyle w:val="TOC2"/>
        <w:tabs>
          <w:tab w:val="right" w:leader="dot" w:pos="8306"/>
        </w:tabs>
      </w:pPr>
      <w:hyperlink w:anchor="_Toc5589" w:history="1">
        <w:r>
          <w:rPr>
            <w:rFonts w:ascii="仿宋" w:eastAsia="仿宋" w:hAnsi="仿宋" w:cs="仿宋" w:hint="eastAsia"/>
            <w:lang w:eastAsia="zh-CN"/>
          </w:rPr>
          <w:t>(二)、高浓度过氧化氢项目目标</w:t>
        </w:r>
        <w:r>
          <w:tab/>
        </w:r>
        <w:r>
          <w:fldChar w:fldCharType="begin"/>
        </w:r>
        <w:r>
          <w:instrText xml:space="preserve"> PAGEREF _Toc5589 \h </w:instrText>
        </w:r>
        <w:r>
          <w:fldChar w:fldCharType="separate"/>
        </w:r>
        <w:r>
          <w:t>5</w:t>
        </w:r>
        <w:r>
          <w:fldChar w:fldCharType="end"/>
        </w:r>
      </w:hyperlink>
    </w:p>
    <w:p>
      <w:pPr>
        <w:pStyle w:val="TOC2"/>
        <w:tabs>
          <w:tab w:val="right" w:leader="dot" w:pos="8306"/>
        </w:tabs>
      </w:pPr>
      <w:hyperlink w:anchor="_Toc15202" w:history="1">
        <w:r>
          <w:rPr>
            <w:rFonts w:ascii="仿宋" w:eastAsia="仿宋" w:hAnsi="仿宋" w:cs="仿宋" w:hint="eastAsia"/>
            <w:lang w:eastAsia="zh-CN"/>
          </w:rPr>
          <w:t>(三)、高浓度过氧化氢项目提出的理由</w:t>
        </w:r>
        <w:r>
          <w:tab/>
        </w:r>
        <w:r>
          <w:fldChar w:fldCharType="begin"/>
        </w:r>
        <w:r>
          <w:instrText xml:space="preserve"> PAGEREF _Toc15202 \h </w:instrText>
        </w:r>
        <w:r>
          <w:fldChar w:fldCharType="separate"/>
        </w:r>
        <w:r>
          <w:t>6</w:t>
        </w:r>
        <w:r>
          <w:fldChar w:fldCharType="end"/>
        </w:r>
      </w:hyperlink>
    </w:p>
    <w:p>
      <w:pPr>
        <w:pStyle w:val="TOC2"/>
        <w:tabs>
          <w:tab w:val="right" w:leader="dot" w:pos="8306"/>
        </w:tabs>
      </w:pPr>
      <w:hyperlink w:anchor="_Toc27492" w:history="1">
        <w:r>
          <w:rPr>
            <w:rFonts w:ascii="仿宋" w:eastAsia="仿宋" w:hAnsi="仿宋" w:cs="仿宋" w:hint="eastAsia"/>
            <w:lang w:eastAsia="zh-CN"/>
          </w:rPr>
          <w:t>(四)、高浓度过氧化氢项目意义</w:t>
        </w:r>
        <w:r>
          <w:tab/>
        </w:r>
        <w:r>
          <w:fldChar w:fldCharType="begin"/>
        </w:r>
        <w:r>
          <w:instrText xml:space="preserve"> PAGEREF _Toc27492 \h </w:instrText>
        </w:r>
        <w:r>
          <w:fldChar w:fldCharType="separate"/>
        </w:r>
        <w:r>
          <w:t>8</w:t>
        </w:r>
        <w:r>
          <w:fldChar w:fldCharType="end"/>
        </w:r>
      </w:hyperlink>
    </w:p>
    <w:p>
      <w:pPr>
        <w:pStyle w:val="TOC2"/>
        <w:tabs>
          <w:tab w:val="right" w:leader="dot" w:pos="8306"/>
        </w:tabs>
      </w:pPr>
      <w:hyperlink w:anchor="_Toc3855" w:history="1">
        <w:r>
          <w:rPr>
            <w:rFonts w:ascii="仿宋" w:eastAsia="仿宋" w:hAnsi="仿宋" w:cs="仿宋" w:hint="eastAsia"/>
            <w:lang w:eastAsia="zh-CN"/>
          </w:rPr>
          <w:t>(五)、高浓度过氧化氢项目背景</w:t>
        </w:r>
        <w:r>
          <w:tab/>
        </w:r>
        <w:r>
          <w:fldChar w:fldCharType="begin"/>
        </w:r>
        <w:r>
          <w:instrText xml:space="preserve"> PAGEREF _Toc3855 \h </w:instrText>
        </w:r>
        <w:r>
          <w:fldChar w:fldCharType="separate"/>
        </w:r>
        <w:r>
          <w:t>9</w:t>
        </w:r>
        <w:r>
          <w:fldChar w:fldCharType="end"/>
        </w:r>
      </w:hyperlink>
    </w:p>
    <w:p>
      <w:pPr>
        <w:pStyle w:val="TOC1"/>
        <w:tabs>
          <w:tab w:val="right" w:leader="dot" w:pos="8306"/>
        </w:tabs>
      </w:pPr>
      <w:hyperlink w:anchor="_Toc2023" w:history="1">
        <w:r>
          <w:rPr>
            <w:rFonts w:ascii="仿宋" w:eastAsia="仿宋" w:hAnsi="仿宋" w:cs="仿宋" w:hint="eastAsia"/>
            <w:lang w:eastAsia="zh-CN"/>
          </w:rPr>
          <w:t>二、高浓度过氧化氢项目可持续发展</w:t>
        </w:r>
        <w:r>
          <w:tab/>
        </w:r>
        <w:r>
          <w:fldChar w:fldCharType="begin"/>
        </w:r>
        <w:r>
          <w:instrText xml:space="preserve"> PAGEREF _Toc2023 \h </w:instrText>
        </w:r>
        <w:r>
          <w:fldChar w:fldCharType="separate"/>
        </w:r>
        <w:r>
          <w:t>10</w:t>
        </w:r>
        <w:r>
          <w:fldChar w:fldCharType="end"/>
        </w:r>
      </w:hyperlink>
    </w:p>
    <w:p>
      <w:pPr>
        <w:pStyle w:val="TOC2"/>
        <w:tabs>
          <w:tab w:val="right" w:leader="dot" w:pos="8306"/>
        </w:tabs>
      </w:pPr>
      <w:hyperlink w:anchor="_Toc13576" w:history="1">
        <w:r>
          <w:rPr>
            <w:rFonts w:ascii="仿宋" w:eastAsia="仿宋" w:hAnsi="仿宋" w:cs="仿宋" w:hint="eastAsia"/>
            <w:lang w:eastAsia="zh-CN"/>
          </w:rPr>
          <w:t>(一)、可持续战略与实践</w:t>
        </w:r>
        <w:r>
          <w:tab/>
        </w:r>
        <w:r>
          <w:fldChar w:fldCharType="begin"/>
        </w:r>
        <w:r>
          <w:instrText xml:space="preserve"> PAGEREF _Toc13576 \h </w:instrText>
        </w:r>
        <w:r>
          <w:fldChar w:fldCharType="separate"/>
        </w:r>
        <w:r>
          <w:t>10</w:t>
        </w:r>
        <w:r>
          <w:fldChar w:fldCharType="end"/>
        </w:r>
      </w:hyperlink>
    </w:p>
    <w:p>
      <w:pPr>
        <w:pStyle w:val="TOC2"/>
        <w:tabs>
          <w:tab w:val="right" w:leader="dot" w:pos="8306"/>
        </w:tabs>
      </w:pPr>
      <w:hyperlink w:anchor="_Toc23830" w:history="1">
        <w:r>
          <w:rPr>
            <w:rFonts w:ascii="仿宋" w:eastAsia="仿宋" w:hAnsi="仿宋" w:cs="仿宋" w:hint="eastAsia"/>
            <w:lang w:eastAsia="zh-CN"/>
          </w:rPr>
          <w:t>(二)、环保与社会责任</w:t>
        </w:r>
        <w:r>
          <w:tab/>
        </w:r>
        <w:r>
          <w:fldChar w:fldCharType="begin"/>
        </w:r>
        <w:r>
          <w:instrText xml:space="preserve"> PAGEREF _Toc23830 \h </w:instrText>
        </w:r>
        <w:r>
          <w:fldChar w:fldCharType="separate"/>
        </w:r>
        <w:r>
          <w:t>11</w:t>
        </w:r>
        <w:r>
          <w:fldChar w:fldCharType="end"/>
        </w:r>
      </w:hyperlink>
    </w:p>
    <w:p>
      <w:pPr>
        <w:pStyle w:val="TOC1"/>
        <w:tabs>
          <w:tab w:val="right" w:leader="dot" w:pos="8306"/>
        </w:tabs>
      </w:pPr>
      <w:hyperlink w:anchor="_Toc13133" w:history="1">
        <w:r>
          <w:rPr>
            <w:rFonts w:ascii="仿宋" w:eastAsia="仿宋" w:hAnsi="仿宋" w:cs="仿宋" w:hint="eastAsia"/>
            <w:lang w:eastAsia="zh-CN"/>
          </w:rPr>
          <w:t>三、工艺说明</w:t>
        </w:r>
        <w:r>
          <w:tab/>
        </w:r>
        <w:r>
          <w:fldChar w:fldCharType="begin"/>
        </w:r>
        <w:r>
          <w:instrText xml:space="preserve"> PAGEREF _Toc13133 \h </w:instrText>
        </w:r>
        <w:r>
          <w:fldChar w:fldCharType="separate"/>
        </w:r>
        <w:r>
          <w:t>12</w:t>
        </w:r>
        <w:r>
          <w:fldChar w:fldCharType="end"/>
        </w:r>
      </w:hyperlink>
    </w:p>
    <w:p>
      <w:pPr>
        <w:pStyle w:val="TOC2"/>
        <w:tabs>
          <w:tab w:val="right" w:leader="dot" w:pos="8306"/>
        </w:tabs>
      </w:pPr>
      <w:hyperlink w:anchor="_Toc28531" w:history="1">
        <w:r>
          <w:rPr>
            <w:rFonts w:ascii="仿宋" w:eastAsia="仿宋" w:hAnsi="仿宋" w:cs="仿宋" w:hint="eastAsia"/>
            <w:lang w:eastAsia="zh-CN"/>
          </w:rPr>
          <w:t>(一)、技术管理特点</w:t>
        </w:r>
        <w:r>
          <w:tab/>
        </w:r>
        <w:r>
          <w:fldChar w:fldCharType="begin"/>
        </w:r>
        <w:r>
          <w:instrText xml:space="preserve"> PAGEREF _Toc28531 \h </w:instrText>
        </w:r>
        <w:r>
          <w:fldChar w:fldCharType="separate"/>
        </w:r>
        <w:r>
          <w:t>12</w:t>
        </w:r>
        <w:r>
          <w:fldChar w:fldCharType="end"/>
        </w:r>
      </w:hyperlink>
    </w:p>
    <w:p>
      <w:pPr>
        <w:pStyle w:val="TOC2"/>
        <w:tabs>
          <w:tab w:val="right" w:leader="dot" w:pos="8306"/>
        </w:tabs>
      </w:pPr>
      <w:hyperlink w:anchor="_Toc16591" w:history="1">
        <w:r>
          <w:rPr>
            <w:rFonts w:ascii="仿宋" w:eastAsia="仿宋" w:hAnsi="仿宋" w:cs="仿宋" w:hint="eastAsia"/>
            <w:lang w:eastAsia="zh-CN"/>
          </w:rPr>
          <w:t>(二)、高浓度过氧化氢项目工艺技术设计方案</w:t>
        </w:r>
        <w:r>
          <w:tab/>
        </w:r>
        <w:r>
          <w:fldChar w:fldCharType="begin"/>
        </w:r>
        <w:r>
          <w:instrText xml:space="preserve"> PAGEREF _Toc16591 \h </w:instrText>
        </w:r>
        <w:r>
          <w:fldChar w:fldCharType="separate"/>
        </w:r>
        <w:r>
          <w:t>13</w:t>
        </w:r>
        <w:r>
          <w:fldChar w:fldCharType="end"/>
        </w:r>
      </w:hyperlink>
    </w:p>
    <w:p>
      <w:pPr>
        <w:pStyle w:val="TOC2"/>
        <w:tabs>
          <w:tab w:val="right" w:leader="dot" w:pos="8306"/>
        </w:tabs>
      </w:pPr>
      <w:hyperlink w:anchor="_Toc13501" w:history="1">
        <w:r>
          <w:rPr>
            <w:rFonts w:ascii="仿宋" w:eastAsia="仿宋" w:hAnsi="仿宋" w:cs="仿宋" w:hint="eastAsia"/>
            <w:lang w:eastAsia="zh-CN"/>
          </w:rPr>
          <w:t>(三)、设备选型方案</w:t>
        </w:r>
        <w:r>
          <w:tab/>
        </w:r>
        <w:r>
          <w:fldChar w:fldCharType="begin"/>
        </w:r>
        <w:r>
          <w:instrText xml:space="preserve"> PAGEREF _Toc13501 \h </w:instrText>
        </w:r>
        <w:r>
          <w:fldChar w:fldCharType="separate"/>
        </w:r>
        <w:r>
          <w:t>14</w:t>
        </w:r>
        <w:r>
          <w:fldChar w:fldCharType="end"/>
        </w:r>
      </w:hyperlink>
    </w:p>
    <w:p>
      <w:pPr>
        <w:pStyle w:val="TOC1"/>
        <w:tabs>
          <w:tab w:val="right" w:leader="dot" w:pos="8306"/>
        </w:tabs>
      </w:pPr>
      <w:hyperlink w:anchor="_Toc29856" w:history="1">
        <w:r>
          <w:rPr>
            <w:rFonts w:ascii="仿宋" w:eastAsia="仿宋" w:hAnsi="仿宋" w:cs="仿宋" w:hint="eastAsia"/>
            <w:lang w:eastAsia="zh-CN"/>
          </w:rPr>
          <w:t>四、高浓度过氧化氢项目绩效评估</w:t>
        </w:r>
        <w:r>
          <w:tab/>
        </w:r>
        <w:r>
          <w:fldChar w:fldCharType="begin"/>
        </w:r>
        <w:r>
          <w:instrText xml:space="preserve"> PAGEREF _Toc29856 \h </w:instrText>
        </w:r>
        <w:r>
          <w:fldChar w:fldCharType="separate"/>
        </w:r>
        <w:r>
          <w:t>15</w:t>
        </w:r>
        <w:r>
          <w:fldChar w:fldCharType="end"/>
        </w:r>
      </w:hyperlink>
    </w:p>
    <w:p>
      <w:pPr>
        <w:pStyle w:val="TOC2"/>
        <w:tabs>
          <w:tab w:val="right" w:leader="dot" w:pos="8306"/>
        </w:tabs>
      </w:pPr>
      <w:hyperlink w:anchor="_Toc9952" w:history="1">
        <w:r>
          <w:rPr>
            <w:rFonts w:ascii="仿宋" w:eastAsia="仿宋" w:hAnsi="仿宋" w:cs="仿宋" w:hint="eastAsia"/>
            <w:lang w:eastAsia="zh-CN"/>
          </w:rPr>
          <w:t>(一)、绩效评估指标</w:t>
        </w:r>
        <w:r>
          <w:tab/>
        </w:r>
        <w:r>
          <w:fldChar w:fldCharType="begin"/>
        </w:r>
        <w:r>
          <w:instrText xml:space="preserve"> PAGEREF _Toc9952 \h </w:instrText>
        </w:r>
        <w:r>
          <w:fldChar w:fldCharType="separate"/>
        </w:r>
        <w:r>
          <w:t>15</w:t>
        </w:r>
        <w:r>
          <w:fldChar w:fldCharType="end"/>
        </w:r>
      </w:hyperlink>
    </w:p>
    <w:p>
      <w:pPr>
        <w:pStyle w:val="TOC2"/>
        <w:tabs>
          <w:tab w:val="right" w:leader="dot" w:pos="8306"/>
        </w:tabs>
      </w:pPr>
      <w:hyperlink w:anchor="_Toc11153" w:history="1">
        <w:r>
          <w:rPr>
            <w:rFonts w:ascii="仿宋" w:eastAsia="仿宋" w:hAnsi="仿宋" w:cs="仿宋" w:hint="eastAsia"/>
            <w:lang w:eastAsia="zh-CN"/>
          </w:rPr>
          <w:t>(二)、绩效评估方法</w:t>
        </w:r>
        <w:r>
          <w:tab/>
        </w:r>
        <w:r>
          <w:fldChar w:fldCharType="begin"/>
        </w:r>
        <w:r>
          <w:instrText xml:space="preserve"> PAGEREF _Toc11153 \h </w:instrText>
        </w:r>
        <w:r>
          <w:fldChar w:fldCharType="separate"/>
        </w:r>
        <w:r>
          <w:t>17</w:t>
        </w:r>
        <w:r>
          <w:fldChar w:fldCharType="end"/>
        </w:r>
      </w:hyperlink>
    </w:p>
    <w:p>
      <w:pPr>
        <w:pStyle w:val="TOC2"/>
        <w:tabs>
          <w:tab w:val="right" w:leader="dot" w:pos="8306"/>
        </w:tabs>
      </w:pPr>
      <w:hyperlink w:anchor="_Toc14239" w:history="1">
        <w:r>
          <w:rPr>
            <w:rFonts w:ascii="仿宋" w:eastAsia="仿宋" w:hAnsi="仿宋" w:cs="仿宋" w:hint="eastAsia"/>
            <w:lang w:eastAsia="zh-CN"/>
          </w:rPr>
          <w:t>(三)、绩效评估周期</w:t>
        </w:r>
        <w:r>
          <w:tab/>
        </w:r>
        <w:r>
          <w:fldChar w:fldCharType="begin"/>
        </w:r>
        <w:r>
          <w:instrText xml:space="preserve"> PAGEREF _Toc14239 \h </w:instrText>
        </w:r>
        <w:r>
          <w:fldChar w:fldCharType="separate"/>
        </w:r>
        <w:r>
          <w:t>18</w:t>
        </w:r>
        <w:r>
          <w:fldChar w:fldCharType="end"/>
        </w:r>
      </w:hyperlink>
    </w:p>
    <w:p>
      <w:pPr>
        <w:pStyle w:val="TOC1"/>
        <w:tabs>
          <w:tab w:val="right" w:leader="dot" w:pos="8306"/>
        </w:tabs>
      </w:pPr>
      <w:hyperlink w:anchor="_Toc16328" w:history="1">
        <w:r>
          <w:rPr>
            <w:rFonts w:ascii="仿宋" w:eastAsia="仿宋" w:hAnsi="仿宋" w:cs="仿宋" w:hint="eastAsia"/>
            <w:lang w:eastAsia="zh-CN"/>
          </w:rPr>
          <w:t>五、市场分析、调研</w:t>
        </w:r>
        <w:r>
          <w:tab/>
        </w:r>
        <w:r>
          <w:fldChar w:fldCharType="begin"/>
        </w:r>
        <w:r>
          <w:instrText xml:space="preserve"> PAGEREF _Toc16328 \h </w:instrText>
        </w:r>
        <w:r>
          <w:fldChar w:fldCharType="separate"/>
        </w:r>
        <w:r>
          <w:t>19</w:t>
        </w:r>
        <w:r>
          <w:fldChar w:fldCharType="end"/>
        </w:r>
      </w:hyperlink>
    </w:p>
    <w:p>
      <w:pPr>
        <w:pStyle w:val="TOC2"/>
        <w:tabs>
          <w:tab w:val="right" w:leader="dot" w:pos="8306"/>
        </w:tabs>
      </w:pPr>
      <w:hyperlink w:anchor="_Toc29252" w:history="1">
        <w:r>
          <w:rPr>
            <w:rFonts w:ascii="仿宋" w:eastAsia="仿宋" w:hAnsi="仿宋" w:cs="仿宋" w:hint="eastAsia"/>
            <w:lang w:eastAsia="zh-CN"/>
          </w:rPr>
          <w:t>(一)、高浓度过氧化氢行业分析</w:t>
        </w:r>
        <w:r>
          <w:tab/>
        </w:r>
        <w:r>
          <w:fldChar w:fldCharType="begin"/>
        </w:r>
        <w:r>
          <w:instrText xml:space="preserve"> PAGEREF _Toc29252 \h </w:instrText>
        </w:r>
        <w:r>
          <w:fldChar w:fldCharType="separate"/>
        </w:r>
        <w:r>
          <w:t>19</w:t>
        </w:r>
        <w:r>
          <w:fldChar w:fldCharType="end"/>
        </w:r>
      </w:hyperlink>
    </w:p>
    <w:p>
      <w:pPr>
        <w:pStyle w:val="TOC2"/>
        <w:tabs>
          <w:tab w:val="right" w:leader="dot" w:pos="8306"/>
        </w:tabs>
      </w:pPr>
      <w:hyperlink w:anchor="_Toc18973" w:history="1">
        <w:r>
          <w:rPr>
            <w:rFonts w:ascii="仿宋" w:eastAsia="仿宋" w:hAnsi="仿宋" w:cs="仿宋" w:hint="eastAsia"/>
            <w:lang w:eastAsia="zh-CN"/>
          </w:rPr>
          <w:t>(二)、高浓度过氧化氢市场分析预测</w:t>
        </w:r>
        <w:r>
          <w:tab/>
        </w:r>
        <w:r>
          <w:fldChar w:fldCharType="begin"/>
        </w:r>
        <w:r>
          <w:instrText xml:space="preserve"> PAGEREF _Toc18973 \h </w:instrText>
        </w:r>
        <w:r>
          <w:fldChar w:fldCharType="separate"/>
        </w:r>
        <w:r>
          <w:t>19</w:t>
        </w:r>
        <w:r>
          <w:fldChar w:fldCharType="end"/>
        </w:r>
      </w:hyperlink>
    </w:p>
    <w:p>
      <w:pPr>
        <w:pStyle w:val="TOC1"/>
        <w:tabs>
          <w:tab w:val="right" w:leader="dot" w:pos="8306"/>
        </w:tabs>
      </w:pPr>
      <w:hyperlink w:anchor="_Toc17433" w:history="1">
        <w:r>
          <w:rPr>
            <w:rFonts w:ascii="仿宋" w:eastAsia="仿宋" w:hAnsi="仿宋" w:cs="仿宋" w:hint="eastAsia"/>
            <w:lang w:eastAsia="zh-CN"/>
          </w:rPr>
          <w:t>六、高浓度过氧化氢项目选址可行性分析</w:t>
        </w:r>
        <w:r>
          <w:tab/>
        </w:r>
        <w:r>
          <w:fldChar w:fldCharType="begin"/>
        </w:r>
        <w:r>
          <w:instrText xml:space="preserve"> PAGEREF _Toc17433 \h </w:instrText>
        </w:r>
        <w:r>
          <w:fldChar w:fldCharType="separate"/>
        </w:r>
        <w:r>
          <w:t>20</w:t>
        </w:r>
        <w:r>
          <w:fldChar w:fldCharType="end"/>
        </w:r>
      </w:hyperlink>
    </w:p>
    <w:p>
      <w:pPr>
        <w:pStyle w:val="TOC2"/>
        <w:tabs>
          <w:tab w:val="right" w:leader="dot" w:pos="8306"/>
        </w:tabs>
      </w:pPr>
      <w:hyperlink w:anchor="_Toc9019" w:history="1">
        <w:r>
          <w:rPr>
            <w:rFonts w:ascii="仿宋" w:eastAsia="仿宋" w:hAnsi="仿宋" w:cs="仿宋" w:hint="eastAsia"/>
            <w:lang w:eastAsia="zh-CN"/>
          </w:rPr>
          <w:t>(一)、高浓度过氧化氢项目选址</w:t>
        </w:r>
        <w:r>
          <w:tab/>
        </w:r>
        <w:r>
          <w:fldChar w:fldCharType="begin"/>
        </w:r>
        <w:r>
          <w:instrText xml:space="preserve"> PAGEREF _Toc9019 \h </w:instrText>
        </w:r>
        <w:r>
          <w:fldChar w:fldCharType="separate"/>
        </w:r>
        <w:r>
          <w:t>20</w:t>
        </w:r>
        <w:r>
          <w:fldChar w:fldCharType="end"/>
        </w:r>
      </w:hyperlink>
    </w:p>
    <w:p>
      <w:pPr>
        <w:pStyle w:val="TOC2"/>
        <w:tabs>
          <w:tab w:val="right" w:leader="dot" w:pos="8306"/>
        </w:tabs>
      </w:pPr>
      <w:hyperlink w:anchor="_Toc27011" w:history="1">
        <w:r>
          <w:rPr>
            <w:rFonts w:ascii="仿宋" w:eastAsia="仿宋" w:hAnsi="仿宋" w:cs="仿宋" w:hint="eastAsia"/>
            <w:lang w:eastAsia="zh-CN"/>
          </w:rPr>
          <w:t>(二)、用地控制指标</w:t>
        </w:r>
        <w:r>
          <w:tab/>
        </w:r>
        <w:r>
          <w:fldChar w:fldCharType="begin"/>
        </w:r>
        <w:r>
          <w:instrText xml:space="preserve"> PAGEREF _Toc27011 \h </w:instrText>
        </w:r>
        <w:r>
          <w:fldChar w:fldCharType="separate"/>
        </w:r>
        <w:r>
          <w:t>20</w:t>
        </w:r>
        <w:r>
          <w:fldChar w:fldCharType="end"/>
        </w:r>
      </w:hyperlink>
    </w:p>
    <w:p>
      <w:pPr>
        <w:pStyle w:val="TOC2"/>
        <w:tabs>
          <w:tab w:val="right" w:leader="dot" w:pos="8306"/>
        </w:tabs>
      </w:pPr>
      <w:hyperlink w:anchor="_Toc19154" w:history="1">
        <w:r>
          <w:rPr>
            <w:rFonts w:ascii="仿宋" w:eastAsia="仿宋" w:hAnsi="仿宋" w:cs="仿宋" w:hint="eastAsia"/>
            <w:lang w:eastAsia="zh-CN"/>
          </w:rPr>
          <w:t>(三)、节约用地措施</w:t>
        </w:r>
        <w:r>
          <w:tab/>
        </w:r>
        <w:r>
          <w:fldChar w:fldCharType="begin"/>
        </w:r>
        <w:r>
          <w:instrText xml:space="preserve"> PAGEREF _Toc19154 \h </w:instrText>
        </w:r>
        <w:r>
          <w:fldChar w:fldCharType="separate"/>
        </w:r>
        <w:r>
          <w:t>22</w:t>
        </w:r>
        <w:r>
          <w:fldChar w:fldCharType="end"/>
        </w:r>
      </w:hyperlink>
    </w:p>
    <w:p>
      <w:pPr>
        <w:pStyle w:val="TOC2"/>
        <w:tabs>
          <w:tab w:val="right" w:leader="dot" w:pos="8306"/>
        </w:tabs>
      </w:pPr>
      <w:hyperlink w:anchor="_Toc11492" w:history="1">
        <w:r>
          <w:rPr>
            <w:rFonts w:ascii="仿宋" w:eastAsia="仿宋" w:hAnsi="仿宋" w:cs="仿宋" w:hint="eastAsia"/>
            <w:lang w:eastAsia="zh-CN"/>
          </w:rPr>
          <w:t>(四)、总图布置方案</w:t>
        </w:r>
        <w:r>
          <w:tab/>
        </w:r>
        <w:r>
          <w:fldChar w:fldCharType="begin"/>
        </w:r>
        <w:r>
          <w:instrText xml:space="preserve"> PAGEREF _Toc11492 \h </w:instrText>
        </w:r>
        <w:r>
          <w:fldChar w:fldCharType="separate"/>
        </w:r>
        <w:r>
          <w:t>24</w:t>
        </w:r>
        <w:r>
          <w:fldChar w:fldCharType="end"/>
        </w:r>
      </w:hyperlink>
    </w:p>
    <w:p>
      <w:pPr>
        <w:pStyle w:val="TOC2"/>
        <w:tabs>
          <w:tab w:val="right" w:leader="dot" w:pos="8306"/>
        </w:tabs>
      </w:pPr>
      <w:hyperlink w:anchor="_Toc19810" w:history="1">
        <w:r>
          <w:rPr>
            <w:rFonts w:ascii="仿宋" w:eastAsia="仿宋" w:hAnsi="仿宋" w:cs="仿宋" w:hint="eastAsia"/>
            <w:lang w:eastAsia="zh-CN"/>
          </w:rPr>
          <w:t>(五)、选址综合评价</w:t>
        </w:r>
        <w:r>
          <w:tab/>
        </w:r>
        <w:r>
          <w:fldChar w:fldCharType="begin"/>
        </w:r>
        <w:r>
          <w:instrText xml:space="preserve"> PAGEREF _Toc19810 \h </w:instrText>
        </w:r>
        <w:r>
          <w:fldChar w:fldCharType="separate"/>
        </w:r>
        <w:r>
          <w:t>25</w:t>
        </w:r>
        <w:r>
          <w:fldChar w:fldCharType="end"/>
        </w:r>
      </w:hyperlink>
    </w:p>
    <w:p>
      <w:pPr>
        <w:pStyle w:val="TOC1"/>
        <w:tabs>
          <w:tab w:val="right" w:leader="dot" w:pos="8306"/>
        </w:tabs>
      </w:pPr>
      <w:hyperlink w:anchor="_Toc19898" w:history="1">
        <w:r>
          <w:rPr>
            <w:rFonts w:ascii="仿宋" w:eastAsia="仿宋" w:hAnsi="仿宋" w:cs="仿宋" w:hint="eastAsia"/>
            <w:lang w:eastAsia="zh-CN"/>
          </w:rPr>
          <w:t>七、高浓度过氧化氢项目人力资源管理</w:t>
        </w:r>
        <w:r>
          <w:tab/>
        </w:r>
        <w:r>
          <w:fldChar w:fldCharType="begin"/>
        </w:r>
        <w:r>
          <w:instrText xml:space="preserve"> PAGEREF _Toc19898 \h </w:instrText>
        </w:r>
        <w:r>
          <w:fldChar w:fldCharType="separate"/>
        </w:r>
        <w:r>
          <w:t>26</w:t>
        </w:r>
        <w:r>
          <w:fldChar w:fldCharType="end"/>
        </w:r>
      </w:hyperlink>
    </w:p>
    <w:p>
      <w:pPr>
        <w:pStyle w:val="TOC2"/>
        <w:tabs>
          <w:tab w:val="right" w:leader="dot" w:pos="8306"/>
        </w:tabs>
      </w:pPr>
      <w:hyperlink w:anchor="_Toc17772" w:history="1">
        <w:r>
          <w:rPr>
            <w:rFonts w:ascii="仿宋" w:eastAsia="仿宋" w:hAnsi="仿宋" w:cs="仿宋" w:hint="eastAsia"/>
            <w:lang w:eastAsia="zh-CN"/>
          </w:rPr>
          <w:t>(一)、建立健全的预算管理制度</w:t>
        </w:r>
        <w:r>
          <w:tab/>
        </w:r>
        <w:r>
          <w:fldChar w:fldCharType="begin"/>
        </w:r>
        <w:r>
          <w:instrText xml:space="preserve"> PAGEREF _Toc17772 \h </w:instrText>
        </w:r>
        <w:r>
          <w:fldChar w:fldCharType="separate"/>
        </w:r>
        <w:r>
          <w:t>26</w:t>
        </w:r>
        <w:r>
          <w:fldChar w:fldCharType="end"/>
        </w:r>
      </w:hyperlink>
    </w:p>
    <w:p>
      <w:pPr>
        <w:pStyle w:val="TOC2"/>
        <w:tabs>
          <w:tab w:val="right" w:leader="dot" w:pos="8306"/>
        </w:tabs>
      </w:pPr>
      <w:hyperlink w:anchor="_Toc22935" w:history="1">
        <w:r>
          <w:rPr>
            <w:rFonts w:ascii="仿宋" w:eastAsia="仿宋" w:hAnsi="仿宋" w:cs="仿宋" w:hint="eastAsia"/>
            <w:lang w:eastAsia="zh-CN"/>
          </w:rPr>
          <w:t>(二)、加强资金流动监控</w:t>
        </w:r>
        <w:r>
          <w:tab/>
        </w:r>
        <w:r>
          <w:fldChar w:fldCharType="begin"/>
        </w:r>
        <w:r>
          <w:instrText xml:space="preserve"> PAGEREF _Toc22935 \h </w:instrText>
        </w:r>
        <w:r>
          <w:fldChar w:fldCharType="separate"/>
        </w:r>
        <w:r>
          <w:t>28</w:t>
        </w:r>
        <w:r>
          <w:fldChar w:fldCharType="end"/>
        </w:r>
      </w:hyperlink>
    </w:p>
    <w:p>
      <w:pPr>
        <w:pStyle w:val="TOC2"/>
        <w:tabs>
          <w:tab w:val="right" w:leader="dot" w:pos="8306"/>
        </w:tabs>
      </w:pPr>
      <w:hyperlink w:anchor="_Toc15108" w:history="1">
        <w:r>
          <w:rPr>
            <w:rFonts w:ascii="仿宋" w:eastAsia="仿宋" w:hAnsi="仿宋" w:cs="仿宋" w:hint="eastAsia"/>
            <w:lang w:eastAsia="zh-CN"/>
          </w:rPr>
          <w:t>(三)、制定完善的风险控制机制</w:t>
        </w:r>
        <w:r>
          <w:tab/>
        </w:r>
        <w:r>
          <w:fldChar w:fldCharType="begin"/>
        </w:r>
        <w:r>
          <w:instrText xml:space="preserve"> PAGEREF _Toc15108 \h </w:instrText>
        </w:r>
        <w:r>
          <w:fldChar w:fldCharType="separate"/>
        </w:r>
        <w:r>
          <w:t>29</w:t>
        </w:r>
        <w:r>
          <w:fldChar w:fldCharType="end"/>
        </w:r>
      </w:hyperlink>
    </w:p>
    <w:p>
      <w:pPr>
        <w:pStyle w:val="TOC2"/>
        <w:tabs>
          <w:tab w:val="right" w:leader="dot" w:pos="8306"/>
        </w:tabs>
      </w:pPr>
      <w:hyperlink w:anchor="_Toc19934" w:history="1">
        <w:r>
          <w:rPr>
            <w:rFonts w:ascii="仿宋" w:eastAsia="仿宋" w:hAnsi="仿宋" w:cs="仿宋" w:hint="eastAsia"/>
            <w:lang w:eastAsia="zh-CN"/>
          </w:rPr>
          <w:t>(四)、优化成本管理</w:t>
        </w:r>
        <w:r>
          <w:tab/>
        </w:r>
        <w:r>
          <w:fldChar w:fldCharType="begin"/>
        </w:r>
        <w:r>
          <w:instrText xml:space="preserve"> PAGEREF _Toc19934 \h </w:instrText>
        </w:r>
        <w:r>
          <w:fldChar w:fldCharType="separate"/>
        </w:r>
        <w:r>
          <w:t>30</w:t>
        </w:r>
        <w:r>
          <w:fldChar w:fldCharType="end"/>
        </w:r>
      </w:hyperlink>
    </w:p>
    <w:p>
      <w:pPr>
        <w:pStyle w:val="TOC1"/>
        <w:tabs>
          <w:tab w:val="right" w:leader="dot" w:pos="8306"/>
        </w:tabs>
      </w:pPr>
      <w:hyperlink w:anchor="_Toc32029" w:history="1">
        <w:r>
          <w:rPr>
            <w:rFonts w:ascii="仿宋" w:eastAsia="仿宋" w:hAnsi="仿宋" w:cs="仿宋" w:hint="eastAsia"/>
            <w:lang w:eastAsia="zh-CN"/>
          </w:rPr>
          <w:t>八、高浓度过氧化氢项目投资规划</w:t>
        </w:r>
        <w:r>
          <w:tab/>
        </w:r>
        <w:r>
          <w:fldChar w:fldCharType="begin"/>
        </w:r>
        <w:r>
          <w:instrText xml:space="preserve"> PAGEREF _Toc32029 \h </w:instrText>
        </w:r>
        <w:r>
          <w:fldChar w:fldCharType="separate"/>
        </w:r>
        <w:r>
          <w:t>31</w:t>
        </w:r>
        <w:r>
          <w:fldChar w:fldCharType="end"/>
        </w:r>
      </w:hyperlink>
    </w:p>
    <w:p>
      <w:pPr>
        <w:pStyle w:val="TOC2"/>
        <w:tabs>
          <w:tab w:val="right" w:leader="dot" w:pos="8306"/>
        </w:tabs>
      </w:pPr>
      <w:hyperlink w:anchor="_Toc20589" w:history="1">
        <w:r>
          <w:rPr>
            <w:rFonts w:ascii="仿宋" w:eastAsia="仿宋" w:hAnsi="仿宋" w:cs="仿宋" w:hint="eastAsia"/>
            <w:lang w:eastAsia="zh-CN"/>
          </w:rPr>
          <w:t>(一)、高浓度过氧化氢项目总投资估算</w:t>
        </w:r>
        <w:r>
          <w:tab/>
        </w:r>
        <w:r>
          <w:fldChar w:fldCharType="begin"/>
        </w:r>
        <w:r>
          <w:instrText xml:space="preserve"> PAGEREF _Toc20589 \h </w:instrText>
        </w:r>
        <w:r>
          <w:fldChar w:fldCharType="separate"/>
        </w:r>
        <w:r>
          <w:t>31</w:t>
        </w:r>
        <w:r>
          <w:fldChar w:fldCharType="end"/>
        </w:r>
      </w:hyperlink>
    </w:p>
    <w:p>
      <w:pPr>
        <w:pStyle w:val="TOC2"/>
        <w:tabs>
          <w:tab w:val="right" w:leader="dot" w:pos="8306"/>
        </w:tabs>
      </w:pPr>
      <w:hyperlink w:anchor="_Toc10755" w:history="1">
        <w:r>
          <w:rPr>
            <w:rFonts w:ascii="仿宋" w:eastAsia="仿宋" w:hAnsi="仿宋" w:cs="仿宋" w:hint="eastAsia"/>
            <w:lang w:eastAsia="zh-CN"/>
          </w:rPr>
          <w:t>(二)、资金筹措</w:t>
        </w:r>
        <w:r>
          <w:tab/>
        </w:r>
        <w:r>
          <w:fldChar w:fldCharType="begin"/>
        </w:r>
        <w:r>
          <w:instrText xml:space="preserve"> PAGEREF _Toc10755 \h </w:instrText>
        </w:r>
        <w:r>
          <w:fldChar w:fldCharType="separate"/>
        </w:r>
        <w:r>
          <w:t>33</w:t>
        </w:r>
        <w:r>
          <w:fldChar w:fldCharType="end"/>
        </w:r>
      </w:hyperlink>
    </w:p>
    <w:p>
      <w:pPr>
        <w:pStyle w:val="TOC1"/>
        <w:tabs>
          <w:tab w:val="right" w:leader="dot" w:pos="8306"/>
        </w:tabs>
      </w:pPr>
      <w:hyperlink w:anchor="_Toc32416" w:history="1">
        <w:r>
          <w:rPr>
            <w:rFonts w:ascii="仿宋" w:eastAsia="仿宋" w:hAnsi="仿宋" w:cs="仿宋" w:hint="eastAsia"/>
            <w:lang w:eastAsia="zh-CN"/>
          </w:rPr>
          <w:t>九、高浓度过氧化氢项目风险管理</w:t>
        </w:r>
        <w:r>
          <w:tab/>
        </w:r>
        <w:r>
          <w:fldChar w:fldCharType="begin"/>
        </w:r>
        <w:r>
          <w:instrText xml:space="preserve"> PAGEREF _Toc32416 \h </w:instrText>
        </w:r>
        <w:r>
          <w:fldChar w:fldCharType="separate"/>
        </w:r>
        <w:r>
          <w:t>33</w:t>
        </w:r>
        <w:r>
          <w:fldChar w:fldCharType="end"/>
        </w:r>
      </w:hyperlink>
    </w:p>
    <w:p>
      <w:pPr>
        <w:pStyle w:val="TOC2"/>
        <w:tabs>
          <w:tab w:val="right" w:leader="dot" w:pos="8306"/>
        </w:tabs>
      </w:pPr>
      <w:hyperlink w:anchor="_Toc2272" w:history="1">
        <w:r>
          <w:rPr>
            <w:rFonts w:ascii="仿宋" w:eastAsia="仿宋" w:hAnsi="仿宋" w:cs="仿宋" w:hint="eastAsia"/>
            <w:lang w:eastAsia="zh-CN"/>
          </w:rPr>
          <w:t>(一)、风险识别与评估</w:t>
        </w:r>
        <w:r>
          <w:tab/>
        </w:r>
        <w:r>
          <w:fldChar w:fldCharType="begin"/>
        </w:r>
        <w:r>
          <w:instrText xml:space="preserve"> PAGEREF _Toc2272 \h </w:instrText>
        </w:r>
        <w:r>
          <w:fldChar w:fldCharType="separate"/>
        </w:r>
        <w:r>
          <w:t>33</w:t>
        </w:r>
        <w:r>
          <w:fldChar w:fldCharType="end"/>
        </w:r>
      </w:hyperlink>
    </w:p>
    <w:p>
      <w:pPr>
        <w:pStyle w:val="TOC2"/>
        <w:tabs>
          <w:tab w:val="right" w:leader="dot" w:pos="8306"/>
        </w:tabs>
      </w:pPr>
      <w:hyperlink w:anchor="_Toc3401" w:history="1">
        <w:r>
          <w:rPr>
            <w:rFonts w:ascii="仿宋" w:eastAsia="仿宋" w:hAnsi="仿宋" w:cs="仿宋" w:hint="eastAsia"/>
            <w:lang w:eastAsia="zh-CN"/>
          </w:rPr>
          <w:t>(二)、风险应对策略</w:t>
        </w:r>
        <w:r>
          <w:tab/>
        </w:r>
        <w:r>
          <w:fldChar w:fldCharType="begin"/>
        </w:r>
        <w:r>
          <w:instrText xml:space="preserve"> PAGEREF _Toc3401 \h </w:instrText>
        </w:r>
        <w:r>
          <w:fldChar w:fldCharType="separate"/>
        </w:r>
        <w:r>
          <w:t>35</w:t>
        </w:r>
        <w:r>
          <w:fldChar w:fldCharType="end"/>
        </w:r>
      </w:hyperlink>
    </w:p>
    <w:p>
      <w:pPr>
        <w:pStyle w:val="TOC2"/>
        <w:tabs>
          <w:tab w:val="right" w:leader="dot" w:pos="8306"/>
        </w:tabs>
      </w:pPr>
      <w:hyperlink w:anchor="_Toc9286" w:history="1">
        <w:r>
          <w:rPr>
            <w:rFonts w:ascii="仿宋" w:eastAsia="仿宋" w:hAnsi="仿宋" w:cs="仿宋" w:hint="eastAsia"/>
            <w:lang w:eastAsia="zh-CN"/>
          </w:rPr>
          <w:t>(三)、风险监控与控制</w:t>
        </w:r>
        <w:r>
          <w:tab/>
        </w:r>
        <w:r>
          <w:fldChar w:fldCharType="begin"/>
        </w:r>
        <w:r>
          <w:instrText xml:space="preserve"> PAGEREF _Toc9286 \h </w:instrText>
        </w:r>
        <w:r>
          <w:fldChar w:fldCharType="separate"/>
        </w:r>
        <w:r>
          <w:t>36</w:t>
        </w:r>
        <w:r>
          <w:fldChar w:fldCharType="end"/>
        </w:r>
      </w:hyperlink>
    </w:p>
    <w:p>
      <w:pPr>
        <w:pStyle w:val="TOC1"/>
        <w:tabs>
          <w:tab w:val="right" w:leader="dot" w:pos="8306"/>
        </w:tabs>
      </w:pPr>
      <w:hyperlink w:anchor="_Toc2452" w:history="1">
        <w:r>
          <w:rPr>
            <w:rFonts w:ascii="仿宋" w:eastAsia="仿宋" w:hAnsi="仿宋" w:cs="仿宋" w:hint="eastAsia"/>
            <w:lang w:eastAsia="zh-CN"/>
          </w:rPr>
          <w:t>十、生产安全保护</w:t>
        </w:r>
        <w:r>
          <w:tab/>
        </w:r>
        <w:r>
          <w:fldChar w:fldCharType="begin"/>
        </w:r>
        <w:r>
          <w:instrText xml:space="preserve"> PAGEREF _Toc2452 \h </w:instrText>
        </w:r>
        <w:r>
          <w:fldChar w:fldCharType="separate"/>
        </w:r>
        <w:r>
          <w:t>37</w:t>
        </w:r>
        <w:r>
          <w:fldChar w:fldCharType="end"/>
        </w:r>
      </w:hyperlink>
    </w:p>
    <w:p>
      <w:pPr>
        <w:pStyle w:val="TOC2"/>
        <w:tabs>
          <w:tab w:val="right" w:leader="dot" w:pos="8306"/>
        </w:tabs>
      </w:pPr>
      <w:hyperlink w:anchor="_Toc22026" w:history="1">
        <w:r>
          <w:rPr>
            <w:rFonts w:ascii="仿宋" w:eastAsia="仿宋" w:hAnsi="仿宋" w:cs="仿宋" w:hint="eastAsia"/>
            <w:lang w:eastAsia="zh-CN"/>
          </w:rPr>
          <w:t>(一)、消防安全</w:t>
        </w:r>
        <w:r>
          <w:tab/>
        </w:r>
        <w:r>
          <w:fldChar w:fldCharType="begin"/>
        </w:r>
        <w:r>
          <w:instrText xml:space="preserve"> PAGEREF _Toc22026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35" w:history="1">
        <w:r>
          <w:rPr>
            <w:rFonts w:ascii="仿宋" w:eastAsia="仿宋" w:hAnsi="仿宋" w:cs="仿宋" w:hint="eastAsia"/>
            <w:lang w:eastAsia="zh-CN"/>
          </w:rPr>
          <w:t>(二)、防火防爆总图布置措施</w:t>
        </w:r>
        <w:r>
          <w:tab/>
        </w:r>
        <w:r>
          <w:fldChar w:fldCharType="begin"/>
        </w:r>
        <w:r>
          <w:instrText xml:space="preserve"> PAGEREF _Toc18935 \h </w:instrText>
        </w:r>
        <w:r>
          <w:fldChar w:fldCharType="separate"/>
        </w:r>
        <w:r>
          <w:t>39</w:t>
        </w:r>
        <w:r>
          <w:fldChar w:fldCharType="end"/>
        </w:r>
      </w:hyperlink>
    </w:p>
    <w:p>
      <w:pPr>
        <w:pStyle w:val="TOC2"/>
        <w:tabs>
          <w:tab w:val="right" w:leader="dot" w:pos="8306"/>
        </w:tabs>
      </w:pPr>
      <w:hyperlink w:anchor="_Toc14070" w:history="1">
        <w:r>
          <w:rPr>
            <w:rFonts w:ascii="仿宋" w:eastAsia="仿宋" w:hAnsi="仿宋" w:cs="仿宋" w:hint="eastAsia"/>
            <w:lang w:eastAsia="zh-CN"/>
          </w:rPr>
          <w:t>(三)、自然灾害防范措施</w:t>
        </w:r>
        <w:r>
          <w:tab/>
        </w:r>
        <w:r>
          <w:fldChar w:fldCharType="begin"/>
        </w:r>
        <w:r>
          <w:instrText xml:space="preserve"> PAGEREF _Toc14070 \h </w:instrText>
        </w:r>
        <w:r>
          <w:fldChar w:fldCharType="separate"/>
        </w:r>
        <w:r>
          <w:t>40</w:t>
        </w:r>
        <w:r>
          <w:fldChar w:fldCharType="end"/>
        </w:r>
      </w:hyperlink>
    </w:p>
    <w:p>
      <w:pPr>
        <w:pStyle w:val="TOC2"/>
        <w:tabs>
          <w:tab w:val="right" w:leader="dot" w:pos="8306"/>
        </w:tabs>
      </w:pPr>
      <w:hyperlink w:anchor="_Toc22419" w:history="1">
        <w:r>
          <w:rPr>
            <w:rFonts w:ascii="仿宋" w:eastAsia="仿宋" w:hAnsi="仿宋" w:cs="仿宋" w:hint="eastAsia"/>
            <w:lang w:eastAsia="zh-CN"/>
          </w:rPr>
          <w:t>(四)、安全色及安全标志使用要求</w:t>
        </w:r>
        <w:r>
          <w:tab/>
        </w:r>
        <w:r>
          <w:fldChar w:fldCharType="begin"/>
        </w:r>
        <w:r>
          <w:instrText xml:space="preserve"> PAGEREF _Toc22419 \h </w:instrText>
        </w:r>
        <w:r>
          <w:fldChar w:fldCharType="separate"/>
        </w:r>
        <w:r>
          <w:t>41</w:t>
        </w:r>
        <w:r>
          <w:fldChar w:fldCharType="end"/>
        </w:r>
      </w:hyperlink>
    </w:p>
    <w:p>
      <w:pPr>
        <w:pStyle w:val="TOC2"/>
        <w:tabs>
          <w:tab w:val="right" w:leader="dot" w:pos="8306"/>
        </w:tabs>
      </w:pPr>
      <w:hyperlink w:anchor="_Toc14625" w:history="1">
        <w:r>
          <w:rPr>
            <w:rFonts w:ascii="仿宋" w:eastAsia="仿宋" w:hAnsi="仿宋" w:cs="仿宋" w:hint="eastAsia"/>
            <w:lang w:eastAsia="zh-CN"/>
          </w:rPr>
          <w:t>(五)、防尘防毒措施</w:t>
        </w:r>
        <w:r>
          <w:tab/>
        </w:r>
        <w:r>
          <w:fldChar w:fldCharType="begin"/>
        </w:r>
        <w:r>
          <w:instrText xml:space="preserve"> PAGEREF _Toc14625 \h </w:instrText>
        </w:r>
        <w:r>
          <w:fldChar w:fldCharType="separate"/>
        </w:r>
        <w:r>
          <w:t>42</w:t>
        </w:r>
        <w:r>
          <w:fldChar w:fldCharType="end"/>
        </w:r>
      </w:hyperlink>
    </w:p>
    <w:p>
      <w:pPr>
        <w:pStyle w:val="TOC2"/>
        <w:tabs>
          <w:tab w:val="right" w:leader="dot" w:pos="8306"/>
        </w:tabs>
      </w:pPr>
      <w:hyperlink w:anchor="_Toc7093" w:history="1">
        <w:r>
          <w:rPr>
            <w:rFonts w:ascii="仿宋" w:eastAsia="仿宋" w:hAnsi="仿宋" w:cs="仿宋" w:hint="eastAsia"/>
            <w:lang w:eastAsia="zh-CN"/>
          </w:rPr>
          <w:t>(六)、防静电、触电防护及防雷措施</w:t>
        </w:r>
        <w:r>
          <w:tab/>
        </w:r>
        <w:r>
          <w:fldChar w:fldCharType="begin"/>
        </w:r>
        <w:r>
          <w:instrText xml:space="preserve"> PAGEREF _Toc7093 \h </w:instrText>
        </w:r>
        <w:r>
          <w:fldChar w:fldCharType="separate"/>
        </w:r>
        <w:r>
          <w:t>43</w:t>
        </w:r>
        <w:r>
          <w:fldChar w:fldCharType="end"/>
        </w:r>
      </w:hyperlink>
    </w:p>
    <w:p>
      <w:pPr>
        <w:pStyle w:val="TOC2"/>
        <w:tabs>
          <w:tab w:val="right" w:leader="dot" w:pos="8306"/>
        </w:tabs>
      </w:pPr>
      <w:hyperlink w:anchor="_Toc10733" w:history="1">
        <w:r>
          <w:rPr>
            <w:rFonts w:ascii="仿宋" w:eastAsia="仿宋" w:hAnsi="仿宋" w:cs="仿宋" w:hint="eastAsia"/>
            <w:lang w:eastAsia="zh-CN"/>
          </w:rPr>
          <w:t>(七)、机械设备安全保障措施</w:t>
        </w:r>
        <w:r>
          <w:tab/>
        </w:r>
        <w:r>
          <w:fldChar w:fldCharType="begin"/>
        </w:r>
        <w:r>
          <w:instrText xml:space="preserve"> PAGEREF _Toc10733 \h </w:instrText>
        </w:r>
        <w:r>
          <w:fldChar w:fldCharType="separate"/>
        </w:r>
        <w:r>
          <w:t>44</w:t>
        </w:r>
        <w:r>
          <w:fldChar w:fldCharType="end"/>
        </w:r>
      </w:hyperlink>
    </w:p>
    <w:p>
      <w:pPr>
        <w:pStyle w:val="TOC1"/>
        <w:tabs>
          <w:tab w:val="right" w:leader="dot" w:pos="8306"/>
        </w:tabs>
      </w:pPr>
      <w:hyperlink w:anchor="_Toc14942" w:history="1">
        <w:r>
          <w:rPr>
            <w:rFonts w:ascii="仿宋" w:eastAsia="仿宋" w:hAnsi="仿宋" w:cs="仿宋" w:hint="eastAsia"/>
            <w:lang w:eastAsia="zh-CN"/>
          </w:rPr>
          <w:t>十一、高浓度过氧化氢项目技术管理</w:t>
        </w:r>
        <w:r>
          <w:tab/>
        </w:r>
        <w:r>
          <w:fldChar w:fldCharType="begin"/>
        </w:r>
        <w:r>
          <w:instrText xml:space="preserve"> PAGEREF _Toc14942 \h </w:instrText>
        </w:r>
        <w:r>
          <w:fldChar w:fldCharType="separate"/>
        </w:r>
        <w:r>
          <w:t>46</w:t>
        </w:r>
        <w:r>
          <w:fldChar w:fldCharType="end"/>
        </w:r>
      </w:hyperlink>
    </w:p>
    <w:p>
      <w:pPr>
        <w:pStyle w:val="TOC2"/>
        <w:tabs>
          <w:tab w:val="right" w:leader="dot" w:pos="8306"/>
        </w:tabs>
      </w:pPr>
      <w:hyperlink w:anchor="_Toc242" w:history="1">
        <w:r>
          <w:rPr>
            <w:rFonts w:ascii="仿宋" w:eastAsia="仿宋" w:hAnsi="仿宋" w:cs="仿宋" w:hint="eastAsia"/>
            <w:lang w:eastAsia="zh-CN"/>
          </w:rPr>
          <w:t>(一)、技术方案选用方向</w:t>
        </w:r>
        <w:r>
          <w:tab/>
        </w:r>
        <w:r>
          <w:fldChar w:fldCharType="begin"/>
        </w:r>
        <w:r>
          <w:instrText xml:space="preserve"> PAGEREF _Toc242 \h </w:instrText>
        </w:r>
        <w:r>
          <w:fldChar w:fldCharType="separate"/>
        </w:r>
        <w:r>
          <w:t>46</w:t>
        </w:r>
        <w:r>
          <w:fldChar w:fldCharType="end"/>
        </w:r>
      </w:hyperlink>
    </w:p>
    <w:p>
      <w:pPr>
        <w:pStyle w:val="TOC2"/>
        <w:tabs>
          <w:tab w:val="right" w:leader="dot" w:pos="8306"/>
        </w:tabs>
      </w:pPr>
      <w:hyperlink w:anchor="_Toc2546" w:history="1">
        <w:r>
          <w:rPr>
            <w:rFonts w:ascii="仿宋" w:eastAsia="仿宋" w:hAnsi="仿宋" w:cs="仿宋" w:hint="eastAsia"/>
            <w:lang w:eastAsia="zh-CN"/>
          </w:rPr>
          <w:t>(二)、工艺技术方案选用原则</w:t>
        </w:r>
        <w:r>
          <w:tab/>
        </w:r>
        <w:r>
          <w:fldChar w:fldCharType="begin"/>
        </w:r>
        <w:r>
          <w:instrText xml:space="preserve"> PAGEREF _Toc2546 \h </w:instrText>
        </w:r>
        <w:r>
          <w:fldChar w:fldCharType="separate"/>
        </w:r>
        <w:r>
          <w:t>48</w:t>
        </w:r>
        <w:r>
          <w:fldChar w:fldCharType="end"/>
        </w:r>
      </w:hyperlink>
    </w:p>
    <w:p>
      <w:pPr>
        <w:pStyle w:val="TOC2"/>
        <w:tabs>
          <w:tab w:val="right" w:leader="dot" w:pos="8306"/>
        </w:tabs>
      </w:pPr>
      <w:hyperlink w:anchor="_Toc19307" w:history="1">
        <w:r>
          <w:rPr>
            <w:rFonts w:ascii="仿宋" w:eastAsia="仿宋" w:hAnsi="仿宋" w:cs="仿宋" w:hint="eastAsia"/>
            <w:lang w:eastAsia="zh-CN"/>
          </w:rPr>
          <w:t>(三)、工艺技术方案要求</w:t>
        </w:r>
        <w:r>
          <w:tab/>
        </w:r>
        <w:r>
          <w:fldChar w:fldCharType="begin"/>
        </w:r>
        <w:r>
          <w:instrText xml:space="preserve"> PAGEREF _Toc19307 \h </w:instrText>
        </w:r>
        <w:r>
          <w:fldChar w:fldCharType="separate"/>
        </w:r>
        <w:r>
          <w:t>50</w:t>
        </w:r>
        <w:r>
          <w:fldChar w:fldCharType="end"/>
        </w:r>
      </w:hyperlink>
    </w:p>
    <w:p>
      <w:pPr>
        <w:pStyle w:val="TOC1"/>
        <w:tabs>
          <w:tab w:val="right" w:leader="dot" w:pos="8306"/>
        </w:tabs>
      </w:pPr>
      <w:hyperlink w:anchor="_Toc22915" w:history="1">
        <w:r>
          <w:rPr>
            <w:rFonts w:ascii="仿宋" w:eastAsia="仿宋" w:hAnsi="仿宋" w:cs="仿宋" w:hint="eastAsia"/>
            <w:lang w:eastAsia="zh-CN"/>
          </w:rPr>
          <w:t>十二、高浓度过氧化氢项目财务管理</w:t>
        </w:r>
        <w:r>
          <w:tab/>
        </w:r>
        <w:r>
          <w:fldChar w:fldCharType="begin"/>
        </w:r>
        <w:r>
          <w:instrText xml:space="preserve"> PAGEREF _Toc22915 \h </w:instrText>
        </w:r>
        <w:r>
          <w:fldChar w:fldCharType="separate"/>
        </w:r>
        <w:r>
          <w:t>52</w:t>
        </w:r>
        <w:r>
          <w:fldChar w:fldCharType="end"/>
        </w:r>
      </w:hyperlink>
    </w:p>
    <w:p>
      <w:pPr>
        <w:pStyle w:val="TOC2"/>
        <w:tabs>
          <w:tab w:val="right" w:leader="dot" w:pos="8306"/>
        </w:tabs>
      </w:pPr>
      <w:hyperlink w:anchor="_Toc16350" w:history="1">
        <w:r>
          <w:rPr>
            <w:rFonts w:ascii="仿宋" w:eastAsia="仿宋" w:hAnsi="仿宋" w:cs="仿宋" w:hint="eastAsia"/>
            <w:lang w:eastAsia="zh-CN"/>
          </w:rPr>
          <w:t>(一)、资金需求大</w:t>
        </w:r>
        <w:r>
          <w:tab/>
        </w:r>
        <w:r>
          <w:fldChar w:fldCharType="begin"/>
        </w:r>
        <w:r>
          <w:instrText xml:space="preserve"> PAGEREF _Toc16350 \h </w:instrText>
        </w:r>
        <w:r>
          <w:fldChar w:fldCharType="separate"/>
        </w:r>
        <w:r>
          <w:t>52</w:t>
        </w:r>
        <w:r>
          <w:fldChar w:fldCharType="end"/>
        </w:r>
      </w:hyperlink>
    </w:p>
    <w:p>
      <w:pPr>
        <w:pStyle w:val="TOC2"/>
        <w:tabs>
          <w:tab w:val="right" w:leader="dot" w:pos="8306"/>
        </w:tabs>
      </w:pPr>
      <w:hyperlink w:anchor="_Toc597" w:history="1">
        <w:r>
          <w:rPr>
            <w:rFonts w:ascii="仿宋" w:eastAsia="仿宋" w:hAnsi="仿宋" w:cs="仿宋" w:hint="eastAsia"/>
            <w:lang w:eastAsia="zh-CN"/>
          </w:rPr>
          <w:t>(二)、研发周期长</w:t>
        </w:r>
        <w:r>
          <w:tab/>
        </w:r>
        <w:r>
          <w:fldChar w:fldCharType="begin"/>
        </w:r>
        <w:r>
          <w:instrText xml:space="preserve"> PAGEREF _Toc597 \h </w:instrText>
        </w:r>
        <w:r>
          <w:fldChar w:fldCharType="separate"/>
        </w:r>
        <w:r>
          <w:t>53</w:t>
        </w:r>
        <w:r>
          <w:fldChar w:fldCharType="end"/>
        </w:r>
      </w:hyperlink>
    </w:p>
    <w:p>
      <w:pPr>
        <w:pStyle w:val="TOC2"/>
        <w:tabs>
          <w:tab w:val="right" w:leader="dot" w:pos="8306"/>
        </w:tabs>
      </w:pPr>
      <w:hyperlink w:anchor="_Toc9227" w:history="1">
        <w:r>
          <w:rPr>
            <w:rFonts w:ascii="仿宋" w:eastAsia="仿宋" w:hAnsi="仿宋" w:cs="仿宋" w:hint="eastAsia"/>
            <w:lang w:eastAsia="zh-CN"/>
          </w:rPr>
          <w:t>(三)、市场风险大</w:t>
        </w:r>
        <w:r>
          <w:tab/>
        </w:r>
        <w:r>
          <w:fldChar w:fldCharType="begin"/>
        </w:r>
        <w:r>
          <w:instrText xml:space="preserve"> PAGEREF _Toc9227 \h </w:instrText>
        </w:r>
        <w:r>
          <w:fldChar w:fldCharType="separate"/>
        </w:r>
        <w:r>
          <w:t>54</w:t>
        </w:r>
        <w:r>
          <w:fldChar w:fldCharType="end"/>
        </w:r>
      </w:hyperlink>
    </w:p>
    <w:p>
      <w:pPr>
        <w:pStyle w:val="TOC2"/>
        <w:tabs>
          <w:tab w:val="right" w:leader="dot" w:pos="8306"/>
        </w:tabs>
      </w:pPr>
      <w:hyperlink w:anchor="_Toc26245" w:history="1">
        <w:r>
          <w:rPr>
            <w:rFonts w:ascii="仿宋" w:eastAsia="仿宋" w:hAnsi="仿宋" w:cs="仿宋" w:hint="eastAsia"/>
            <w:lang w:eastAsia="zh-CN"/>
          </w:rPr>
          <w:t>(四)、利润率高</w:t>
        </w:r>
        <w:r>
          <w:tab/>
        </w:r>
        <w:r>
          <w:fldChar w:fldCharType="begin"/>
        </w:r>
        <w:r>
          <w:instrText xml:space="preserve"> PAGEREF _Toc26245 \h </w:instrText>
        </w:r>
        <w:r>
          <w:fldChar w:fldCharType="separate"/>
        </w:r>
        <w:r>
          <w:t>57</w:t>
        </w:r>
        <w:r>
          <w:fldChar w:fldCharType="end"/>
        </w:r>
      </w:hyperlink>
    </w:p>
    <w:p>
      <w:pPr>
        <w:pStyle w:val="TOC1"/>
        <w:tabs>
          <w:tab w:val="right" w:leader="dot" w:pos="8306"/>
        </w:tabs>
      </w:pPr>
      <w:hyperlink w:anchor="_Toc16245" w:history="1">
        <w:r>
          <w:rPr>
            <w:rFonts w:ascii="仿宋" w:eastAsia="仿宋" w:hAnsi="仿宋" w:cs="仿宋" w:hint="eastAsia"/>
            <w:lang w:eastAsia="zh-CN"/>
          </w:rPr>
          <w:t>十三、利益相关者分析与沟通计划</w:t>
        </w:r>
        <w:r>
          <w:tab/>
        </w:r>
        <w:r>
          <w:fldChar w:fldCharType="begin"/>
        </w:r>
        <w:r>
          <w:instrText xml:space="preserve"> PAGEREF _Toc16245 \h </w:instrText>
        </w:r>
        <w:r>
          <w:fldChar w:fldCharType="separate"/>
        </w:r>
        <w:r>
          <w:t>59</w:t>
        </w:r>
        <w:r>
          <w:fldChar w:fldCharType="end"/>
        </w:r>
      </w:hyperlink>
    </w:p>
    <w:p>
      <w:pPr>
        <w:pStyle w:val="TOC2"/>
        <w:tabs>
          <w:tab w:val="right" w:leader="dot" w:pos="8306"/>
        </w:tabs>
      </w:pPr>
      <w:hyperlink w:anchor="_Toc19969" w:history="1">
        <w:r>
          <w:rPr>
            <w:rFonts w:ascii="仿宋" w:eastAsia="仿宋" w:hAnsi="仿宋" w:cs="仿宋" w:hint="eastAsia"/>
            <w:lang w:eastAsia="zh-CN"/>
          </w:rPr>
          <w:t>(一)、利益相关者分析</w:t>
        </w:r>
        <w:r>
          <w:tab/>
        </w:r>
        <w:r>
          <w:fldChar w:fldCharType="begin"/>
        </w:r>
        <w:r>
          <w:instrText xml:space="preserve"> PAGEREF _Toc19969 \h </w:instrText>
        </w:r>
        <w:r>
          <w:fldChar w:fldCharType="separate"/>
        </w:r>
        <w:r>
          <w:t>59</w:t>
        </w:r>
        <w:r>
          <w:fldChar w:fldCharType="end"/>
        </w:r>
      </w:hyperlink>
    </w:p>
    <w:p>
      <w:pPr>
        <w:pStyle w:val="TOC2"/>
        <w:tabs>
          <w:tab w:val="right" w:leader="dot" w:pos="8306"/>
        </w:tabs>
      </w:pPr>
      <w:hyperlink w:anchor="_Toc9974" w:history="1">
        <w:r>
          <w:rPr>
            <w:rFonts w:ascii="仿宋" w:eastAsia="仿宋" w:hAnsi="仿宋" w:cs="仿宋" w:hint="eastAsia"/>
            <w:lang w:eastAsia="zh-CN"/>
          </w:rPr>
          <w:t>(二)、沟通计划</w:t>
        </w:r>
        <w:r>
          <w:tab/>
        </w:r>
        <w:r>
          <w:fldChar w:fldCharType="begin"/>
        </w:r>
        <w:r>
          <w:instrText xml:space="preserve"> PAGEREF _Toc9974 \h </w:instrText>
        </w:r>
        <w:r>
          <w:fldChar w:fldCharType="separate"/>
        </w:r>
        <w:r>
          <w:t>61</w:t>
        </w:r>
        <w:r>
          <w:fldChar w:fldCharType="end"/>
        </w:r>
      </w:hyperlink>
    </w:p>
    <w:p>
      <w:pPr>
        <w:pStyle w:val="TOC1"/>
        <w:tabs>
          <w:tab w:val="right" w:leader="dot" w:pos="8306"/>
        </w:tabs>
      </w:pPr>
      <w:hyperlink w:anchor="_Toc23607" w:history="1">
        <w:r>
          <w:rPr>
            <w:rFonts w:ascii="仿宋" w:eastAsia="仿宋" w:hAnsi="仿宋" w:cs="仿宋" w:hint="eastAsia"/>
            <w:lang w:eastAsia="zh-CN"/>
          </w:rPr>
          <w:t>十四、供应链管理</w:t>
        </w:r>
        <w:r>
          <w:tab/>
        </w:r>
        <w:r>
          <w:fldChar w:fldCharType="begin"/>
        </w:r>
        <w:r>
          <w:instrText xml:space="preserve"> PAGEREF _Toc23607 \h </w:instrText>
        </w:r>
        <w:r>
          <w:fldChar w:fldCharType="separate"/>
        </w:r>
        <w:r>
          <w:t>62</w:t>
        </w:r>
        <w:r>
          <w:fldChar w:fldCharType="end"/>
        </w:r>
      </w:hyperlink>
    </w:p>
    <w:p>
      <w:pPr>
        <w:pStyle w:val="TOC2"/>
        <w:tabs>
          <w:tab w:val="right" w:leader="dot" w:pos="8306"/>
        </w:tabs>
      </w:pPr>
      <w:hyperlink w:anchor="_Toc21062" w:history="1">
        <w:r>
          <w:rPr>
            <w:rFonts w:ascii="仿宋" w:eastAsia="仿宋" w:hAnsi="仿宋" w:cs="仿宋" w:hint="eastAsia"/>
            <w:lang w:eastAsia="zh-CN"/>
          </w:rPr>
          <w:t>(一)、供应链战略规划</w:t>
        </w:r>
        <w:r>
          <w:tab/>
        </w:r>
        <w:r>
          <w:fldChar w:fldCharType="begin"/>
        </w:r>
        <w:r>
          <w:instrText xml:space="preserve"> PAGEREF _Toc21062 \h </w:instrText>
        </w:r>
        <w:r>
          <w:fldChar w:fldCharType="separate"/>
        </w:r>
        <w:r>
          <w:t>62</w:t>
        </w:r>
        <w:r>
          <w:fldChar w:fldCharType="end"/>
        </w:r>
      </w:hyperlink>
    </w:p>
    <w:p>
      <w:pPr>
        <w:pStyle w:val="TOC2"/>
        <w:tabs>
          <w:tab w:val="right" w:leader="dot" w:pos="8306"/>
        </w:tabs>
      </w:pPr>
      <w:hyperlink w:anchor="_Toc27672" w:history="1">
        <w:r>
          <w:rPr>
            <w:rFonts w:ascii="仿宋" w:eastAsia="仿宋" w:hAnsi="仿宋" w:cs="仿宋" w:hint="eastAsia"/>
            <w:lang w:eastAsia="zh-CN"/>
          </w:rPr>
          <w:t>(二)、供应商选择与合作</w:t>
        </w:r>
        <w:r>
          <w:tab/>
        </w:r>
        <w:r>
          <w:fldChar w:fldCharType="begin"/>
        </w:r>
        <w:r>
          <w:instrText xml:space="preserve"> PAGEREF _Toc27672 \h </w:instrText>
        </w:r>
        <w:r>
          <w:fldChar w:fldCharType="separate"/>
        </w:r>
        <w:r>
          <w:t>63</w:t>
        </w:r>
        <w:r>
          <w:fldChar w:fldCharType="end"/>
        </w:r>
      </w:hyperlink>
    </w:p>
    <w:p>
      <w:pPr>
        <w:pStyle w:val="TOC2"/>
        <w:tabs>
          <w:tab w:val="right" w:leader="dot" w:pos="8306"/>
        </w:tabs>
      </w:pPr>
      <w:hyperlink w:anchor="_Toc12887" w:history="1">
        <w:r>
          <w:rPr>
            <w:rFonts w:ascii="仿宋" w:eastAsia="仿宋" w:hAnsi="仿宋" w:cs="仿宋" w:hint="eastAsia"/>
            <w:lang w:eastAsia="zh-CN"/>
          </w:rPr>
          <w:t>(三)、物流与库存管理</w:t>
        </w:r>
        <w:r>
          <w:tab/>
        </w:r>
        <w:r>
          <w:fldChar w:fldCharType="begin"/>
        </w:r>
        <w:r>
          <w:instrText xml:space="preserve"> PAGEREF _Toc12887 \h </w:instrText>
        </w:r>
        <w:r>
          <w:fldChar w:fldCharType="separate"/>
        </w:r>
        <w:r>
          <w:t>64</w:t>
        </w:r>
        <w:r>
          <w:fldChar w:fldCharType="end"/>
        </w:r>
      </w:hyperlink>
    </w:p>
    <w:p>
      <w:pPr>
        <w:pStyle w:val="TOC1"/>
        <w:tabs>
          <w:tab w:val="right" w:leader="dot" w:pos="8306"/>
        </w:tabs>
      </w:pPr>
      <w:hyperlink w:anchor="_Toc19817" w:history="1">
        <w:r>
          <w:rPr>
            <w:rFonts w:ascii="仿宋" w:eastAsia="仿宋" w:hAnsi="仿宋" w:cs="仿宋" w:hint="eastAsia"/>
            <w:lang w:eastAsia="zh-CN"/>
          </w:rPr>
          <w:t>十五、高浓度过氧化氢项目工程方案分析</w:t>
        </w:r>
        <w:r>
          <w:tab/>
        </w:r>
        <w:r>
          <w:fldChar w:fldCharType="begin"/>
        </w:r>
        <w:r>
          <w:instrText xml:space="preserve"> PAGEREF _Toc19817 \h </w:instrText>
        </w:r>
        <w:r>
          <w:fldChar w:fldCharType="separate"/>
        </w:r>
        <w:r>
          <w:t>66</w:t>
        </w:r>
        <w:r>
          <w:fldChar w:fldCharType="end"/>
        </w:r>
      </w:hyperlink>
    </w:p>
    <w:p>
      <w:pPr>
        <w:pStyle w:val="TOC2"/>
        <w:tabs>
          <w:tab w:val="right" w:leader="dot" w:pos="8306"/>
        </w:tabs>
      </w:pPr>
      <w:hyperlink w:anchor="_Toc30708" w:history="1">
        <w:r>
          <w:rPr>
            <w:rFonts w:ascii="仿宋" w:eastAsia="仿宋" w:hAnsi="仿宋" w:cs="仿宋" w:hint="eastAsia"/>
            <w:lang w:eastAsia="zh-CN"/>
          </w:rPr>
          <w:t>(一)、建筑工程设计原则</w:t>
        </w:r>
        <w:r>
          <w:tab/>
        </w:r>
        <w:r>
          <w:fldChar w:fldCharType="begin"/>
        </w:r>
        <w:r>
          <w:instrText xml:space="preserve"> PAGEREF _Toc30708 \h </w:instrText>
        </w:r>
        <w:r>
          <w:fldChar w:fldCharType="separate"/>
        </w:r>
        <w:r>
          <w:t>66</w:t>
        </w:r>
        <w:r>
          <w:fldChar w:fldCharType="end"/>
        </w:r>
      </w:hyperlink>
    </w:p>
    <w:p>
      <w:pPr>
        <w:pStyle w:val="TOC2"/>
        <w:tabs>
          <w:tab w:val="right" w:leader="dot" w:pos="8306"/>
        </w:tabs>
      </w:pPr>
      <w:hyperlink w:anchor="_Toc30077" w:history="1">
        <w:r>
          <w:rPr>
            <w:rFonts w:ascii="仿宋" w:eastAsia="仿宋" w:hAnsi="仿宋" w:cs="仿宋" w:hint="eastAsia"/>
            <w:lang w:eastAsia="zh-CN"/>
          </w:rPr>
          <w:t>(二)、土建工程建设指标</w:t>
        </w:r>
        <w:r>
          <w:tab/>
        </w:r>
        <w:r>
          <w:fldChar w:fldCharType="begin"/>
        </w:r>
        <w:r>
          <w:instrText xml:space="preserve"> PAGEREF _Toc30077 \h </w:instrText>
        </w:r>
        <w:r>
          <w:fldChar w:fldCharType="separate"/>
        </w:r>
        <w:r>
          <w:t>69</w:t>
        </w:r>
        <w:r>
          <w:fldChar w:fldCharType="end"/>
        </w:r>
      </w:hyperlink>
    </w:p>
    <w:p>
      <w:pPr>
        <w:pStyle w:val="TOC1"/>
        <w:tabs>
          <w:tab w:val="right" w:leader="dot" w:pos="8306"/>
        </w:tabs>
      </w:pPr>
      <w:hyperlink w:anchor="_Toc29711" w:history="1">
        <w:r>
          <w:rPr>
            <w:rFonts w:ascii="仿宋" w:eastAsia="仿宋" w:hAnsi="仿宋" w:cs="仿宋" w:hint="eastAsia"/>
            <w:lang w:eastAsia="zh-CN"/>
          </w:rPr>
          <w:t>十六、高浓度过氧化氢项目治理与监督</w:t>
        </w:r>
        <w:r>
          <w:tab/>
        </w:r>
        <w:r>
          <w:fldChar w:fldCharType="begin"/>
        </w:r>
        <w:r>
          <w:instrText xml:space="preserve"> PAGEREF _Toc29711 \h </w:instrText>
        </w:r>
        <w:r>
          <w:fldChar w:fldCharType="separate"/>
        </w:r>
        <w:r>
          <w:t>71</w:t>
        </w:r>
        <w:r>
          <w:fldChar w:fldCharType="end"/>
        </w:r>
      </w:hyperlink>
    </w:p>
    <w:p>
      <w:pPr>
        <w:pStyle w:val="TOC2"/>
        <w:tabs>
          <w:tab w:val="right" w:leader="dot" w:pos="8306"/>
        </w:tabs>
      </w:pPr>
      <w:hyperlink w:anchor="_Toc1734" w:history="1">
        <w:r>
          <w:rPr>
            <w:rFonts w:ascii="仿宋" w:eastAsia="仿宋" w:hAnsi="仿宋" w:cs="仿宋" w:hint="eastAsia"/>
            <w:lang w:eastAsia="zh-CN"/>
          </w:rPr>
          <w:t>(一)、高浓度过氧化氢项目治理结构</w:t>
        </w:r>
        <w:r>
          <w:tab/>
        </w:r>
        <w:r>
          <w:fldChar w:fldCharType="begin"/>
        </w:r>
        <w:r>
          <w:instrText xml:space="preserve"> PAGEREF _Toc1734 \h </w:instrText>
        </w:r>
        <w:r>
          <w:fldChar w:fldCharType="separate"/>
        </w:r>
        <w:r>
          <w:t>71</w:t>
        </w:r>
        <w:r>
          <w:fldChar w:fldCharType="end"/>
        </w:r>
      </w:hyperlink>
    </w:p>
    <w:p>
      <w:pPr>
        <w:pStyle w:val="TOC2"/>
        <w:tabs>
          <w:tab w:val="right" w:leader="dot" w:pos="8306"/>
        </w:tabs>
      </w:pPr>
      <w:hyperlink w:anchor="_Toc1933" w:history="1">
        <w:r>
          <w:rPr>
            <w:rFonts w:ascii="仿宋" w:eastAsia="仿宋" w:hAnsi="仿宋" w:cs="仿宋" w:hint="eastAsia"/>
            <w:lang w:eastAsia="zh-CN"/>
          </w:rPr>
          <w:t>(二)、监督与审计</w:t>
        </w:r>
        <w:r>
          <w:tab/>
        </w:r>
        <w:r>
          <w:fldChar w:fldCharType="begin"/>
        </w:r>
        <w:r>
          <w:instrText xml:space="preserve"> PAGEREF _Toc1933 \h </w:instrText>
        </w:r>
        <w:r>
          <w:fldChar w:fldCharType="separate"/>
        </w:r>
        <w:r>
          <w:t>72</w:t>
        </w:r>
        <w:r>
          <w:fldChar w:fldCharType="end"/>
        </w:r>
      </w:hyperlink>
    </w:p>
    <w:p>
      <w:pPr>
        <w:pStyle w:val="TOC1"/>
        <w:tabs>
          <w:tab w:val="right" w:leader="dot" w:pos="8306"/>
        </w:tabs>
      </w:pPr>
      <w:hyperlink w:anchor="_Toc28127" w:history="1">
        <w:r>
          <w:rPr>
            <w:rFonts w:ascii="仿宋" w:eastAsia="仿宋" w:hAnsi="仿宋" w:cs="仿宋" w:hint="eastAsia"/>
            <w:lang w:eastAsia="zh-CN"/>
          </w:rPr>
          <w:t>十七、风险识别与分类</w:t>
        </w:r>
        <w:r>
          <w:tab/>
        </w:r>
        <w:r>
          <w:fldChar w:fldCharType="begin"/>
        </w:r>
        <w:r>
          <w:instrText xml:space="preserve"> PAGEREF _Toc28127 \h </w:instrText>
        </w:r>
        <w:r>
          <w:fldChar w:fldCharType="separate"/>
        </w:r>
        <w:r>
          <w:t>74</w:t>
        </w:r>
        <w:r>
          <w:fldChar w:fldCharType="end"/>
        </w:r>
      </w:hyperlink>
    </w:p>
    <w:p>
      <w:pPr>
        <w:pStyle w:val="TOC2"/>
        <w:tabs>
          <w:tab w:val="right" w:leader="dot" w:pos="8306"/>
        </w:tabs>
      </w:pPr>
      <w:hyperlink w:anchor="_Toc1705" w:history="1">
        <w:r>
          <w:rPr>
            <w:rFonts w:ascii="仿宋" w:eastAsia="仿宋" w:hAnsi="仿宋" w:cs="仿宋" w:hint="eastAsia"/>
            <w:lang w:eastAsia="zh-CN"/>
          </w:rPr>
          <w:t>(一)、风险识别</w:t>
        </w:r>
        <w:r>
          <w:tab/>
        </w:r>
        <w:r>
          <w:fldChar w:fldCharType="begin"/>
        </w:r>
        <w:r>
          <w:instrText xml:space="preserve"> PAGEREF _Toc1705 \h </w:instrText>
        </w:r>
        <w:r>
          <w:fldChar w:fldCharType="separate"/>
        </w:r>
        <w:r>
          <w:t>74</w:t>
        </w:r>
        <w:r>
          <w:fldChar w:fldCharType="end"/>
        </w:r>
      </w:hyperlink>
    </w:p>
    <w:p>
      <w:pPr>
        <w:pStyle w:val="TOC2"/>
        <w:tabs>
          <w:tab w:val="right" w:leader="dot" w:pos="8306"/>
        </w:tabs>
      </w:pPr>
      <w:hyperlink w:anchor="_Toc2045" w:history="1">
        <w:r>
          <w:rPr>
            <w:rFonts w:ascii="仿宋" w:eastAsia="仿宋" w:hAnsi="仿宋" w:cs="仿宋" w:hint="eastAsia"/>
            <w:lang w:eastAsia="zh-CN"/>
          </w:rPr>
          <w:t>(二)、风险分类</w:t>
        </w:r>
        <w:r>
          <w:tab/>
        </w:r>
        <w:r>
          <w:fldChar w:fldCharType="begin"/>
        </w:r>
        <w:r>
          <w:instrText xml:space="preserve"> PAGEREF _Toc2045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09"/>
      <w:r>
        <w:rPr>
          <w:rFonts w:ascii="仿宋" w:eastAsia="仿宋" w:hAnsi="仿宋" w:cs="仿宋" w:hint="eastAsia"/>
          <w:sz w:val="28"/>
          <w:lang w:eastAsia="zh-CN"/>
        </w:rPr>
        <w:t>一、高浓度过氧化氢项目概论</w:t>
      </w:r>
      <w:bookmarkEnd w:id="2"/>
    </w:p>
    <w:p>
      <w:pPr>
        <w:pStyle w:val="Heading2"/>
        <w:rPr>
          <w:rFonts w:ascii="仿宋" w:eastAsia="仿宋" w:hAnsi="仿宋" w:cs="仿宋" w:hint="eastAsia"/>
          <w:lang w:eastAsia="zh-CN"/>
        </w:rPr>
      </w:pPr>
      <w:bookmarkStart w:id="3" w:name="_Toc6894"/>
      <w:r>
        <w:rPr>
          <w:rFonts w:ascii="仿宋" w:eastAsia="仿宋" w:hAnsi="仿宋" w:cs="仿宋" w:hint="eastAsia"/>
          <w:lang w:eastAsia="zh-CN"/>
        </w:rPr>
        <w:t>(一)、高浓度过氧化氢项目概况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起源追溯至对市场的深入洞察。市场的不断演变与变革为高浓度过氧化氢项目提供了难得的机遇。当前市场存在的需求缺口和变革的大环境共同构成了高浓度过氧化氢项目的背景。这个高浓度过氧化氢项目旨在充分利用市场机遇，填补行业中尚未满足的需求，为客户提供全新的解决方案。市场的变革和需求的增长使得这个高浓度过氧化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高浓度过氧化氢项目名称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浓度过氧化氢项目正式命名为高浓度过氧化氢。这个名称不仅仅是一个标识，更代表了高浓度过氧化氢项目的核心理念和愿景。它蕴含着高浓度过氧化氢项目所要解决问题的关键字，具有强烈的表达和辨识度，为高浓度过氧化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高浓度过氧化氢项目目标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核心目标是提供一种全新、高效的解决方案，满足客户日益增长的需求。高浓度过氧化氢项目追求的不仅仅是满足市场需求，更是在市场中获得卓越的竞争优势。通过不断提升产品或服务的质量和创新水平，高浓度过氧化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高浓度过氧化氢项目范围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全面涵盖了产品研发、制造、市场推广和售后服务，确保从产品设计到最终用户体验的全方位关注。这一全面的高浓度过氧化氢项目范围是为了确保高浓度过氧化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高浓度过氧化氢项目时间表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高浓度过氧化氢项目计划在未来18个月内完成，包括研发、测试、市场试点和正式推出等不同阶段。这个时间表的合理设计是为了确保高浓度过氧化氢项目各个阶段的顺利推进，以便按时交付高质量的成果。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高浓度过氧化氢项目预算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总预算估算为XX百万美元，主要分配在研发、市场推广、人员培训和运营等方面。这一充足的预算为高浓度过氧化氢项目提供了充足的资源，确保高浓度过氧化氢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高浓度过氧化氢项目风险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可能面临的风险包括市场接受度低、技术难题、竞争激烈等。高浓度过氧化氢项目团队已经制定了相应的风险应对计划，通过前瞻性的风险管理，确保高浓度过氧化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高浓度过氧化氢项目团队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高浓度过氧化氢项目汇聚了一支经验丰富、多领域专业素养的核心团队，确保高浓度过氧化氢项目在各个方面都能拥有高水平的执行力。团队的协同作战是高浓度过氧化氢项目成功的关键因素之一。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高浓度过氧化氢项目背景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高浓度过氧化氢项目的背景根植于市场对更高效、创新产品的渴望，同时也受到科技发展对行业格局的深刻改变的影响。这为高浓度过氧化氢项目提供了广阔的发展空间和市场需求。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高浓度过氧化氢项目现状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截至目前，高浓度过氧化氢项目已完成市场调研和技术验证，取得了初步的成功。这为高浓度过氧化氢项目在未来的发展奠定了坚实的基础，为更远大的目标打下了坚实的基石。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589"/>
      <w:r>
        <w:rPr>
          <w:rFonts w:ascii="仿宋" w:eastAsia="仿宋" w:hAnsi="仿宋" w:cs="仿宋" w:hint="eastAsia"/>
          <w:sz w:val="28"/>
          <w:lang w:eastAsia="zh-CN"/>
        </w:rPr>
        <w:t>(二)、高浓度过氧化氢项目目标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keyword》高浓度过氧化氢项目首要业务目标是在市场中占据有利地位，实现产品/服务的成功推广和销售。通过不断提升产品质量、创新性，高浓度过氧化氢项目追求成为行业中的领导者，赢得更多客户的青睐。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在科技迅速发展的时代，高浓度过氧化氢项目着眼于技术创新。通过持续的研发和技术升级，高浓度过氧化氢项目旨在推出更具创新性的产品或服务，以满足市场对新鲜、先进解决方案的需求。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为了建立可持续的客户关系，高浓度过氧化氢项目设定了客户满意度目标。通过提供卓越的产品质量和优质的客户服务，高浓度过氧化氢项目追求赢得客户的信任和忠诚度，确保他们的满意度达到行业领先水平。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高浓度过氧化氢项目注重社会责任和可持续发展。通过实施环保、社会责任高浓度过氧化氢项目，高浓度过氧化氢项目致力于在经济发展的同时保护环境，促进社会公平，实现可持续经营。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高浓度过氧化氢项目的团队是实现目标的核心驱动力。因此，高浓度过氧化氢项目设定了团队发展目标，包括提升团队成员的专业技能、培养领导力，以及搭建协同高效的团队工作氛围。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202"/>
      <w:r>
        <w:rPr>
          <w:rFonts w:ascii="仿宋" w:eastAsia="仿宋" w:hAnsi="仿宋" w:cs="仿宋" w:hint="eastAsia"/>
          <w:sz w:val="28"/>
          <w:lang w:eastAsia="zh-CN"/>
        </w:rPr>
        <w:t>(三)、高浓度过氧化氢项目提出的理由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高浓度过氧化氢项目提出的理由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源于对市场机遇的深刻洞察。当前市场中存在的需求缺口和行业发展趋势表明，有巨大的商业机会等待被开发。通过准确捕捉市场机遇，高浓度过氧化氢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理念基于对技术创新的信仰。通过持续的研发和技术投入，高浓度过氧化氢项目有望推出更具创新性的产品或服务。在科技飞速发展的当下，高浓度过氧化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是为了增强企业的行业竞争力。通过提升产品或服务的质量和独特性，高浓度过氧化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响应了消费者需求的变化。随着社会和科技的不断发展，消费者对产品和服务的需求也在发生变化。通过深入了解并及时回应消费者的新需求，高浓度过氧化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是企业战略发展规划的一部分。在面对日益激烈的市场竞争和不断变化的商业环境中，高浓度过氧化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不仅仅是基于商业考量，还注重社会责任。通过推出环保、社会责任等方面的高浓度过氧化氢项目，高浓度过氧化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高浓度过氧化氢项目的提出反映了对利益相关者期望的关注。包括客户、员工、投资者等利益相关者在企业发展中都有着各自的期望，高浓度过氧化氢项目力求在满足这些期望的同时，取得更大的共赢。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492"/>
      <w:r>
        <w:rPr>
          <w:rFonts w:ascii="仿宋" w:eastAsia="仿宋" w:hAnsi="仿宋" w:cs="仿宋" w:hint="eastAsia"/>
          <w:sz w:val="28"/>
          <w:lang w:eastAsia="zh-CN"/>
        </w:rPr>
        <w:t>(四)、高浓度过氧化氢项目意义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在实施高浓度过氧化氢项目的过程中，我们不仅仅是在追逐商业成功，更是为企业和社会的多个层面创造了深远的意义。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首要意义在于提升企业的市场竞争力。通过持续的创新和对产品质量的高标准要求，高浓度过氧化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浓度过氧化氢项目的推进将促使行业技术水平的提升。通过引入先进技术和创新性解决方案，高浓度过氧化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浓度过氧化氢项目不仅创造了大量就业机会，提高了就业水平，还注重社会责任和环保。通过参与社会公益事业和推动环保高浓度过氧化氢项目，高浓度过氧化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综合而言，高浓度过氧化氢项目意义重大，不仅推动了企业的发展，也为行业和社会的进步贡献了积极力量。这是一个全面而深刻的影响，将在未来产生可持续的正面效应。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855"/>
      <w:r>
        <w:rPr>
          <w:rFonts w:ascii="仿宋" w:eastAsia="仿宋" w:hAnsi="仿宋" w:cs="仿宋" w:hint="eastAsia"/>
          <w:sz w:val="28"/>
          <w:lang w:eastAsia="zh-CN"/>
        </w:rPr>
        <w:t>(五)、高浓度过氧化氢项目背景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在当今迅猛发展的商业环境中，高浓度过氧化氢项目的动因根植于对多方面因素的审慎考量。这个高浓度过氧化氢项目的提出并非孤立的决策，而是对企业所处背景深入思考的产物。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浓度过氧化氢项目背后的首要原因。科技的迅速发展和全球市场的快速变化使得企业必须灵活应对。高浓度过氧化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竞争的激烈程度也是高浓度过氧化氢项目背景中不可忽视的一环。企业需要在激烈竞争中脱颖而出，为此，高浓度过氧化氢项目致力于打破常规，提供独特的价值主张，以吸引客户并确保市场份额的增长。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技术的迅速发展为企业带来了机遇与挑战。作为高浓度过氧化氢项目启动的背景之一，对新兴技术的应用将有助于提升企业的技术水平，使其在不断演进的商业环境中保持竞争优势。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此外，社会对企业责任的期望也在逐渐升高。高浓度过氧化氢项目充分融入了社会责任的理念，通过可持续经营和社会公益高浓度过氧化氢项目，企图为社会贡献一份力量，在商业成功的同时关注社会价值。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23"/>
      <w:r>
        <w:rPr>
          <w:rFonts w:ascii="仿宋" w:eastAsia="仿宋" w:hAnsi="仿宋" w:cs="仿宋" w:hint="eastAsia"/>
          <w:sz w:val="28"/>
          <w:lang w:eastAsia="zh-CN"/>
        </w:rPr>
        <w:t>二、高浓度过氧化氢项目可持续发展</w:t>
      </w:r>
      <w:bookmarkEnd w:id="8"/>
    </w:p>
    <w:p>
      <w:pPr>
        <w:pStyle w:val="Heading2"/>
        <w:rPr>
          <w:rFonts w:ascii="仿宋" w:eastAsia="仿宋" w:hAnsi="仿宋" w:cs="仿宋" w:hint="eastAsia"/>
          <w:lang w:eastAsia="zh-CN"/>
        </w:rPr>
      </w:pPr>
      <w:bookmarkStart w:id="9" w:name="_Toc1357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中，高浓度过氧化氢项目团队着眼于未来，明确了可持续发展的战略方向。制定的具体可持续发展目标包括降低资源使用、采用环保技术、最大化社会效益等。这一步骤不仅有助于高浓度过氧化氢项目在环保和社会责任方面达到最高标准，也为未来提供了明确的指引，确保高浓度过氧化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可持续实践的融入高浓度过氧化氢项目管理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高浓度过氧化氢项目管理周期。从高浓度过氧化氢项目规划开始，高浓度过氧化氢项目团队就考虑了环境和社会的因素。在执行阶段，高浓度过氧化氢项目团队积极推动绿色技术的应用，优化资源利用。此外，关注员工的社会责任，通过培训和沟通活动提高员工对可持续发展的认知，使他们能够在日常工作中践行可持续实践。这些举措不仅为高浓度过氧化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83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扎根于高浓度过氧化氢项目的可持续发展理念，我们深信环保与社会责任是高浓度过氧化氢项目成功的关键支柱。在高浓度过氧化氢项目的每一步，我们都致力于通过创新和实践，履行对环境和社会的坚定责任。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团队通过引入先进的环保技术、建立高效的废物处理系统以及推动能源节约措施，积极履行环保责任。定期的环保监测和评估确保高浓度过氧化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不仅致力于自身可持续发展，还注重对社会的回馈。通过支持社区高浓度过氧化氢项目、参与慈善事业、提供培训机会等方式，高浓度过氧化氢项目积极履行社会责任。与当地社区建立积极互动，关注员工的工作与生活平衡，以及员工的身心健康，是高浓度过氧化氢项目在社会责任层面的关键举措。这样的实践不仅增强了高浓度过氧化氢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313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853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技术管理特点体现在其创新导向。通过引入最先进的技术趋势和解决方案，高浓度过氧化氢项目致力于提升科技含量、提高质量和效率水平。这意味着我们将采用最新的工具和方法，确保高浓度过氧化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浓度过氧化氢项目技术管理的显著特征。通过整合不同领域的技术资源，我们实现了跨学科的协同工作。这有助于优化技术架构，提高整体效能。此外，整合性策略还促进了不同技术团队之间的紧密沟通和高效合作，确保高浓度过氧化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浓度过氧化氢项目所采用的技术。通过不断优化技术方案，高浓度过氧化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浓度过氧化氢项目团队将在高浓度过氧化氢项目初期识别可能的技术风险，并采取相应的预防和应对措施。通过建立健全的风险评估机制，高浓度过氧化氢项目能够在实施过程中及时发现并解决潜在的技术问题，保障高浓度过氧化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浓度过氧化氢项目中，技术将成为高浓度过氧化氢项目成功的有力支持。这一深度剖析揭示了技术管理在高浓度过氧化氢项目实施中的关键作用，为高浓度过氧化氢项目的技术基础奠定了坚实的基础。</w:t>
      </w:r>
    </w:p>
    <w:p>
      <w:pPr>
        <w:pStyle w:val="Heading2"/>
        <w:ind w:firstLine="560" w:firstLineChars="200"/>
        <w:rPr>
          <w:rFonts w:ascii="仿宋" w:eastAsia="仿宋" w:hAnsi="仿宋" w:cs="仿宋" w:hint="eastAsia"/>
          <w:sz w:val="28"/>
          <w:lang w:eastAsia="zh-CN"/>
        </w:rPr>
      </w:pPr>
      <w:bookmarkStart w:id="13" w:name="_Toc16591"/>
      <w:r>
        <w:rPr>
          <w:rFonts w:ascii="仿宋" w:eastAsia="仿宋" w:hAnsi="仿宋" w:cs="仿宋" w:hint="eastAsia"/>
          <w:sz w:val="28"/>
          <w:lang w:eastAsia="zh-CN"/>
        </w:rPr>
        <w:t>(二)、高浓度过氧化氢项目工艺技术设计方案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浓度过氧化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浓度过氧化氢项目将严格按照相关行业规范要求进行组织。通过有效控制产品质量，高浓度过氧化氢项目将致力于为顾客提供优质的高浓度过氧化氢项目产品和良好的服务。这体现了高浓度过氧化氢项目对于生产活动合规性和质量标准的高度重视，为高浓度过氧化氢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高浓度过氧化氢项目注重生态效益和清洁生产原则。高浓度过氧化氢项目建设将紧密结合地方特色经济发展，与社会经济发展规划和区域环境保护规划方案相协调一致。通过与当地区域自然生态系统的结合，高浓度过氧化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浓度过氧化氢项目产品具有多样化的客户需求和个性化的特点。因此，高浓度过氧化氢项目产品规格品种多样，且单批生产数量较小。为满足这一特点，高浓度过氧化氢项目承办单位将建设先进的柔性制造生产线。通过广泛应用柔性制造技术，高浓度过氧化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浓度过氧化氢项目采用的技术具有较高的技术含量和自动化水平，处于国内先进水平。这一技术选用不仅体现了对生产效率、质量和环境友好性的高标准要求，同时为高浓度过氧化氢项目的可持续发展奠定了坚实的基础。</w:t>
      </w:r>
    </w:p>
    <w:p>
      <w:pPr>
        <w:pStyle w:val="Heading2"/>
        <w:ind w:firstLine="560" w:firstLineChars="200"/>
        <w:rPr>
          <w:rFonts w:ascii="仿宋" w:eastAsia="仿宋" w:hAnsi="仿宋" w:cs="仿宋" w:hint="eastAsia"/>
          <w:sz w:val="28"/>
          <w:lang w:eastAsia="zh-CN"/>
        </w:rPr>
      </w:pPr>
      <w:bookmarkStart w:id="14" w:name="_Toc1350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为确保高浓度过氧化氢项目的高效生产和技术实施，我们制定了一套精心设计的设备选型方案，以满足高浓度过氧化氢项目生产、质量和环保的要求。该方案的主要特点如下：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浓度过氧化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针对高浓度过氧化氢项目产品的多样性和小批量生产的特点，我们将建设柔性制造生产线。通过在设备选型中考虑柔性制造技术，可以灵活应对不同产品规格和生产需求，实现生产线的高度灵活性和适应性。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856"/>
      <w:r>
        <w:rPr>
          <w:rFonts w:ascii="仿宋" w:eastAsia="仿宋" w:hAnsi="仿宋" w:cs="仿宋" w:hint="eastAsia"/>
          <w:sz w:val="28"/>
          <w:lang w:eastAsia="zh-CN"/>
        </w:rPr>
        <w:t>四、高浓度过氧化氢项目绩效评估</w:t>
      </w:r>
      <w:bookmarkEnd w:id="15"/>
    </w:p>
    <w:p>
      <w:pPr>
        <w:pStyle w:val="Heading2"/>
        <w:rPr>
          <w:rFonts w:ascii="仿宋" w:eastAsia="仿宋" w:hAnsi="仿宋" w:cs="仿宋" w:hint="eastAsia"/>
          <w:lang w:eastAsia="zh-CN"/>
        </w:rPr>
      </w:pPr>
      <w:bookmarkStart w:id="16" w:name="_Toc995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中，我们设计了一套全面的绩效评估指标，以确保高浓度过氧化氢项目的可控和成功交付。这些指标跨足高浓度过氧化氢项目目标、成本、进度和质量等多个维度，为我们提供了全面洞察高浓度过氧化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目标达成率是我们关注的首要指标。我们设定了明确的目标，并通过定期监测和评估，迅速发现并应对潜在的目标偏差。这为高浓度过氧化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成本绩效是另一个核心关注点。通过实际成本与预算成本的对比分析，我们深入了解成本差异的原因，及时调整资源分配，保持高浓度过氧化氢项目在经济效益方面的合理水平。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进度作为关键的绩效指标之一，得到了精心的关注。我们制定了详细的高浓度过氧化氢项目进度计划，并设立了进度符合度指标，确保实际进度与计划进度保持一致。这使我们能够快速发现和解决潜在的进度问题，保持高浓度过氧化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浓度过氧化氢项目绩效的不可或缺的一环。我们引入了一系列的质量标准和客户满意度指标，以确保高浓度过氧化氢项目交付的成果在质量上达到或超越预期水平。通过持续监测这些指标，我们努力提升高浓度过氧化氢项目整体质量水平，为高浓度过氧化氢项目的成功交付提供有力保障。通过这些科学且全面的绩效评估，我们能够更好地引导高浓度过氧化氢项目的持续改进，确保高浓度过氧化氢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https://d.book118.com/685332333130011041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C7ED6"/>
    <w:rsid w:val="256C7E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33233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2024-01-09T09:42:00Z</dcterms:created>
  <dcterms:modified xsi:type="dcterms:W3CDTF">2024-01-09T09:42:21Z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4AADEBE6549B462CBF4913EAAECA0408_11</vt:lpwstr>
  </property>
  <property fmtid="{D5CDD505-2E9C-101B-9397-08002B2CF9AE}" pid="3" name="KSOProductBuildVer">
    <vt:lpwstr>2052-12.1.0.16120</vt:lpwstr>
  </property>
</Properties>
</file>