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酸性染料行业员工职业发展规划与管理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0" w:history="1">
        <w:r>
          <w:rPr>
            <w:rFonts w:ascii="仿宋" w:eastAsia="仿宋" w:hAnsi="仿宋" w:cs="仿宋" w:hint="eastAsia"/>
            <w:lang w:eastAsia="zh-CN"/>
          </w:rPr>
          <w:t>概论</w:t>
        </w:r>
        <w:r>
          <w:tab/>
        </w:r>
        <w:r>
          <w:fldChar w:fldCharType="begin"/>
        </w:r>
        <w:r>
          <w:instrText xml:space="preserve"> PAGEREF _Toc1910 \h </w:instrText>
        </w:r>
        <w:r>
          <w:fldChar w:fldCharType="separate"/>
        </w:r>
        <w:r>
          <w:t>3</w:t>
        </w:r>
        <w:r>
          <w:fldChar w:fldCharType="end"/>
        </w:r>
      </w:hyperlink>
    </w:p>
    <w:p>
      <w:pPr>
        <w:pStyle w:val="TOC1"/>
        <w:tabs>
          <w:tab w:val="right" w:leader="dot" w:pos="8306"/>
        </w:tabs>
      </w:pPr>
      <w:hyperlink w:anchor="_Toc11118" w:history="1">
        <w:r>
          <w:rPr>
            <w:rFonts w:ascii="仿宋" w:eastAsia="仿宋" w:hAnsi="仿宋" w:cs="仿宋" w:hint="eastAsia"/>
            <w:lang w:eastAsia="zh-CN"/>
          </w:rPr>
          <w:t>一、公司简介</w:t>
        </w:r>
        <w:r>
          <w:tab/>
        </w:r>
        <w:r>
          <w:fldChar w:fldCharType="begin"/>
        </w:r>
        <w:r>
          <w:instrText xml:space="preserve"> PAGEREF _Toc11118 \h </w:instrText>
        </w:r>
        <w:r>
          <w:fldChar w:fldCharType="separate"/>
        </w:r>
        <w:r>
          <w:t>3</w:t>
        </w:r>
        <w:r>
          <w:fldChar w:fldCharType="end"/>
        </w:r>
      </w:hyperlink>
    </w:p>
    <w:p>
      <w:pPr>
        <w:pStyle w:val="TOC2"/>
        <w:tabs>
          <w:tab w:val="right" w:leader="dot" w:pos="8306"/>
        </w:tabs>
      </w:pPr>
      <w:hyperlink w:anchor="_Toc25276" w:history="1">
        <w:r>
          <w:rPr>
            <w:rFonts w:ascii="仿宋" w:eastAsia="仿宋" w:hAnsi="仿宋" w:cs="仿宋" w:hint="eastAsia"/>
            <w:lang w:eastAsia="zh-CN"/>
          </w:rPr>
          <w:t>(一)、公司基本信息</w:t>
        </w:r>
        <w:r>
          <w:tab/>
        </w:r>
        <w:r>
          <w:fldChar w:fldCharType="begin"/>
        </w:r>
        <w:r>
          <w:instrText xml:space="preserve"> PAGEREF _Toc25276 \h </w:instrText>
        </w:r>
        <w:r>
          <w:fldChar w:fldCharType="separate"/>
        </w:r>
        <w:r>
          <w:t>3</w:t>
        </w:r>
        <w:r>
          <w:fldChar w:fldCharType="end"/>
        </w:r>
      </w:hyperlink>
    </w:p>
    <w:p>
      <w:pPr>
        <w:pStyle w:val="TOC2"/>
        <w:tabs>
          <w:tab w:val="right" w:leader="dot" w:pos="8306"/>
        </w:tabs>
      </w:pPr>
      <w:hyperlink w:anchor="_Toc20387" w:history="1">
        <w:r>
          <w:rPr>
            <w:rFonts w:ascii="仿宋" w:eastAsia="仿宋" w:hAnsi="仿宋" w:cs="仿宋" w:hint="eastAsia"/>
            <w:lang w:eastAsia="zh-CN"/>
          </w:rPr>
          <w:t>(二)、公司简介</w:t>
        </w:r>
        <w:r>
          <w:tab/>
        </w:r>
        <w:r>
          <w:fldChar w:fldCharType="begin"/>
        </w:r>
        <w:r>
          <w:instrText xml:space="preserve"> PAGEREF _Toc20387 \h </w:instrText>
        </w:r>
        <w:r>
          <w:fldChar w:fldCharType="separate"/>
        </w:r>
        <w:r>
          <w:t>4</w:t>
        </w:r>
        <w:r>
          <w:fldChar w:fldCharType="end"/>
        </w:r>
      </w:hyperlink>
    </w:p>
    <w:p>
      <w:pPr>
        <w:pStyle w:val="TOC2"/>
        <w:tabs>
          <w:tab w:val="right" w:leader="dot" w:pos="8306"/>
        </w:tabs>
      </w:pPr>
      <w:hyperlink w:anchor="_Toc6951" w:history="1">
        <w:r>
          <w:rPr>
            <w:rFonts w:ascii="仿宋" w:eastAsia="仿宋" w:hAnsi="仿宋" w:cs="仿宋" w:hint="eastAsia"/>
            <w:lang w:eastAsia="zh-CN"/>
          </w:rPr>
          <w:t>(三)、核心人员介绍</w:t>
        </w:r>
        <w:r>
          <w:tab/>
        </w:r>
        <w:r>
          <w:fldChar w:fldCharType="begin"/>
        </w:r>
        <w:r>
          <w:instrText xml:space="preserve"> PAGEREF _Toc6951 \h </w:instrText>
        </w:r>
        <w:r>
          <w:fldChar w:fldCharType="separate"/>
        </w:r>
        <w:r>
          <w:t>6</w:t>
        </w:r>
        <w:r>
          <w:fldChar w:fldCharType="end"/>
        </w:r>
      </w:hyperlink>
    </w:p>
    <w:p>
      <w:pPr>
        <w:pStyle w:val="TOC1"/>
        <w:tabs>
          <w:tab w:val="right" w:leader="dot" w:pos="8306"/>
        </w:tabs>
      </w:pPr>
      <w:hyperlink w:anchor="_Toc25060" w:history="1">
        <w:r>
          <w:rPr>
            <w:rFonts w:ascii="仿宋" w:eastAsia="仿宋" w:hAnsi="仿宋" w:cs="仿宋" w:hint="eastAsia"/>
            <w:lang w:eastAsia="zh-CN"/>
          </w:rPr>
          <w:t>二、薪酬制度管理</w:t>
        </w:r>
        <w:r>
          <w:tab/>
        </w:r>
        <w:r>
          <w:fldChar w:fldCharType="begin"/>
        </w:r>
        <w:r>
          <w:instrText xml:space="preserve"> PAGEREF _Toc25060 \h </w:instrText>
        </w:r>
        <w:r>
          <w:fldChar w:fldCharType="separate"/>
        </w:r>
        <w:r>
          <w:t>8</w:t>
        </w:r>
        <w:r>
          <w:fldChar w:fldCharType="end"/>
        </w:r>
      </w:hyperlink>
    </w:p>
    <w:p>
      <w:pPr>
        <w:pStyle w:val="TOC2"/>
        <w:tabs>
          <w:tab w:val="right" w:leader="dot" w:pos="8306"/>
        </w:tabs>
      </w:pPr>
      <w:hyperlink w:anchor="_Toc12798" w:history="1">
        <w:r>
          <w:rPr>
            <w:rFonts w:ascii="仿宋" w:eastAsia="仿宋" w:hAnsi="仿宋" w:cs="仿宋" w:hint="eastAsia"/>
            <w:lang w:eastAsia="zh-CN"/>
          </w:rPr>
          <w:t>(一)、薪酬管理制度</w:t>
        </w:r>
        <w:r>
          <w:tab/>
        </w:r>
        <w:r>
          <w:fldChar w:fldCharType="begin"/>
        </w:r>
        <w:r>
          <w:instrText xml:space="preserve"> PAGEREF _Toc12798 \h </w:instrText>
        </w:r>
        <w:r>
          <w:fldChar w:fldCharType="separate"/>
        </w:r>
        <w:r>
          <w:t>8</w:t>
        </w:r>
        <w:r>
          <w:fldChar w:fldCharType="end"/>
        </w:r>
      </w:hyperlink>
    </w:p>
    <w:p>
      <w:pPr>
        <w:pStyle w:val="TOC2"/>
        <w:tabs>
          <w:tab w:val="right" w:leader="dot" w:pos="8306"/>
        </w:tabs>
      </w:pPr>
      <w:hyperlink w:anchor="_Toc13359" w:history="1">
        <w:r>
          <w:rPr>
            <w:rFonts w:ascii="仿宋" w:eastAsia="仿宋" w:hAnsi="仿宋" w:cs="仿宋" w:hint="eastAsia"/>
            <w:lang w:eastAsia="zh-CN"/>
          </w:rPr>
          <w:t>(二)、奖金制度的制定</w:t>
        </w:r>
        <w:r>
          <w:tab/>
        </w:r>
        <w:r>
          <w:fldChar w:fldCharType="begin"/>
        </w:r>
        <w:r>
          <w:instrText xml:space="preserve"> PAGEREF _Toc13359 \h </w:instrText>
        </w:r>
        <w:r>
          <w:fldChar w:fldCharType="separate"/>
        </w:r>
        <w:r>
          <w:t>11</w:t>
        </w:r>
        <w:r>
          <w:fldChar w:fldCharType="end"/>
        </w:r>
      </w:hyperlink>
    </w:p>
    <w:p>
      <w:pPr>
        <w:pStyle w:val="TOC2"/>
        <w:tabs>
          <w:tab w:val="right" w:leader="dot" w:pos="8306"/>
        </w:tabs>
      </w:pPr>
      <w:hyperlink w:anchor="_Toc30678" w:history="1">
        <w:r>
          <w:rPr>
            <w:rFonts w:ascii="仿宋" w:eastAsia="仿宋" w:hAnsi="仿宋" w:cs="仿宋" w:hint="eastAsia"/>
            <w:lang w:eastAsia="zh-CN"/>
          </w:rPr>
          <w:t>(三)、岗位薪酬体系设计</w:t>
        </w:r>
        <w:r>
          <w:tab/>
        </w:r>
        <w:r>
          <w:fldChar w:fldCharType="begin"/>
        </w:r>
        <w:r>
          <w:instrText xml:space="preserve"> PAGEREF _Toc30678 \h </w:instrText>
        </w:r>
        <w:r>
          <w:fldChar w:fldCharType="separate"/>
        </w:r>
        <w:r>
          <w:t>14</w:t>
        </w:r>
        <w:r>
          <w:fldChar w:fldCharType="end"/>
        </w:r>
      </w:hyperlink>
    </w:p>
    <w:p>
      <w:pPr>
        <w:pStyle w:val="TOC2"/>
        <w:tabs>
          <w:tab w:val="right" w:leader="dot" w:pos="8306"/>
        </w:tabs>
      </w:pPr>
      <w:hyperlink w:anchor="_Toc10530" w:history="1">
        <w:r>
          <w:rPr>
            <w:rFonts w:ascii="仿宋" w:eastAsia="仿宋" w:hAnsi="仿宋" w:cs="仿宋" w:hint="eastAsia"/>
            <w:lang w:eastAsia="zh-CN"/>
          </w:rPr>
          <w:t>(四)、绩效薪酬体系设计</w:t>
        </w:r>
        <w:r>
          <w:tab/>
        </w:r>
        <w:r>
          <w:fldChar w:fldCharType="begin"/>
        </w:r>
        <w:r>
          <w:instrText xml:space="preserve"> PAGEREF _Toc10530 \h </w:instrText>
        </w:r>
        <w:r>
          <w:fldChar w:fldCharType="separate"/>
        </w:r>
        <w:r>
          <w:t>16</w:t>
        </w:r>
        <w:r>
          <w:fldChar w:fldCharType="end"/>
        </w:r>
      </w:hyperlink>
    </w:p>
    <w:p>
      <w:pPr>
        <w:pStyle w:val="TOC1"/>
        <w:tabs>
          <w:tab w:val="right" w:leader="dot" w:pos="8306"/>
        </w:tabs>
      </w:pPr>
      <w:hyperlink w:anchor="_Toc20391" w:history="1">
        <w:r>
          <w:rPr>
            <w:rFonts w:ascii="仿宋" w:eastAsia="仿宋" w:hAnsi="仿宋" w:cs="仿宋" w:hint="eastAsia"/>
            <w:lang w:eastAsia="zh-CN"/>
          </w:rPr>
          <w:t>三、员工沟通技巧培训与人际关系管理</w:t>
        </w:r>
        <w:r>
          <w:tab/>
        </w:r>
        <w:r>
          <w:fldChar w:fldCharType="begin"/>
        </w:r>
        <w:r>
          <w:instrText xml:space="preserve"> PAGEREF _Toc20391 \h </w:instrText>
        </w:r>
        <w:r>
          <w:fldChar w:fldCharType="separate"/>
        </w:r>
        <w:r>
          <w:t>17</w:t>
        </w:r>
        <w:r>
          <w:fldChar w:fldCharType="end"/>
        </w:r>
      </w:hyperlink>
    </w:p>
    <w:p>
      <w:pPr>
        <w:pStyle w:val="TOC2"/>
        <w:tabs>
          <w:tab w:val="right" w:leader="dot" w:pos="8306"/>
        </w:tabs>
      </w:pPr>
      <w:hyperlink w:anchor="_Toc24396" w:history="1">
        <w:r>
          <w:rPr>
            <w:rFonts w:ascii="仿宋" w:eastAsia="仿宋" w:hAnsi="仿宋" w:cs="仿宋" w:hint="eastAsia"/>
            <w:lang w:eastAsia="zh-CN"/>
          </w:rPr>
          <w:t>(一)、沟通技巧的重要性及培训计划</w:t>
        </w:r>
        <w:r>
          <w:tab/>
        </w:r>
        <w:r>
          <w:fldChar w:fldCharType="begin"/>
        </w:r>
        <w:r>
          <w:instrText xml:space="preserve"> PAGEREF _Toc24396 \h </w:instrText>
        </w:r>
        <w:r>
          <w:fldChar w:fldCharType="separate"/>
        </w:r>
        <w:r>
          <w:t>17</w:t>
        </w:r>
        <w:r>
          <w:fldChar w:fldCharType="end"/>
        </w:r>
      </w:hyperlink>
    </w:p>
    <w:p>
      <w:pPr>
        <w:pStyle w:val="TOC2"/>
        <w:tabs>
          <w:tab w:val="right" w:leader="dot" w:pos="8306"/>
        </w:tabs>
      </w:pPr>
      <w:hyperlink w:anchor="_Toc20341" w:history="1">
        <w:r>
          <w:rPr>
            <w:rFonts w:ascii="仿宋" w:eastAsia="仿宋" w:hAnsi="仿宋" w:cs="仿宋" w:hint="eastAsia"/>
            <w:lang w:eastAsia="zh-CN"/>
          </w:rPr>
          <w:t>(二)、人际关系管理的原则与方法</w:t>
        </w:r>
        <w:r>
          <w:tab/>
        </w:r>
        <w:r>
          <w:fldChar w:fldCharType="begin"/>
        </w:r>
        <w:r>
          <w:instrText xml:space="preserve"> PAGEREF _Toc20341 \h </w:instrText>
        </w:r>
        <w:r>
          <w:fldChar w:fldCharType="separate"/>
        </w:r>
        <w:r>
          <w:t>18</w:t>
        </w:r>
        <w:r>
          <w:fldChar w:fldCharType="end"/>
        </w:r>
      </w:hyperlink>
    </w:p>
    <w:p>
      <w:pPr>
        <w:pStyle w:val="TOC2"/>
        <w:tabs>
          <w:tab w:val="right" w:leader="dot" w:pos="8306"/>
        </w:tabs>
      </w:pPr>
      <w:hyperlink w:anchor="_Toc26527" w:history="1">
        <w:r>
          <w:rPr>
            <w:rFonts w:ascii="仿宋" w:eastAsia="仿宋" w:hAnsi="仿宋" w:cs="仿宋" w:hint="eastAsia"/>
            <w:lang w:eastAsia="zh-CN"/>
          </w:rPr>
          <w:t>(三)、良好人际关系的建立与维护</w:t>
        </w:r>
        <w:r>
          <w:tab/>
        </w:r>
        <w:r>
          <w:fldChar w:fldCharType="begin"/>
        </w:r>
        <w:r>
          <w:instrText xml:space="preserve"> PAGEREF _Toc26527 \h </w:instrText>
        </w:r>
        <w:r>
          <w:fldChar w:fldCharType="separate"/>
        </w:r>
        <w:r>
          <w:t>19</w:t>
        </w:r>
        <w:r>
          <w:fldChar w:fldCharType="end"/>
        </w:r>
      </w:hyperlink>
    </w:p>
    <w:p>
      <w:pPr>
        <w:pStyle w:val="TOC1"/>
        <w:tabs>
          <w:tab w:val="right" w:leader="dot" w:pos="8306"/>
        </w:tabs>
      </w:pPr>
      <w:hyperlink w:anchor="_Toc21345" w:history="1">
        <w:r>
          <w:rPr>
            <w:rFonts w:ascii="仿宋" w:eastAsia="仿宋" w:hAnsi="仿宋" w:cs="仿宋" w:hint="eastAsia"/>
            <w:lang w:eastAsia="zh-CN"/>
          </w:rPr>
          <w:t>四、员工压力管理及应对措施</w:t>
        </w:r>
        <w:r>
          <w:tab/>
        </w:r>
        <w:r>
          <w:fldChar w:fldCharType="begin"/>
        </w:r>
        <w:r>
          <w:instrText xml:space="preserve"> PAGEREF _Toc21345 \h </w:instrText>
        </w:r>
        <w:r>
          <w:fldChar w:fldCharType="separate"/>
        </w:r>
        <w:r>
          <w:t>19</w:t>
        </w:r>
        <w:r>
          <w:fldChar w:fldCharType="end"/>
        </w:r>
      </w:hyperlink>
    </w:p>
    <w:p>
      <w:pPr>
        <w:pStyle w:val="TOC2"/>
        <w:tabs>
          <w:tab w:val="right" w:leader="dot" w:pos="8306"/>
        </w:tabs>
      </w:pPr>
      <w:hyperlink w:anchor="_Toc26830" w:history="1">
        <w:r>
          <w:rPr>
            <w:rFonts w:ascii="仿宋" w:eastAsia="仿宋" w:hAnsi="仿宋" w:cs="仿宋" w:hint="eastAsia"/>
            <w:lang w:eastAsia="zh-CN"/>
          </w:rPr>
          <w:t>(一)、压力对员工的影响及管理原则</w:t>
        </w:r>
        <w:r>
          <w:tab/>
        </w:r>
        <w:r>
          <w:fldChar w:fldCharType="begin"/>
        </w:r>
        <w:r>
          <w:instrText xml:space="preserve"> PAGEREF _Toc26830 \h </w:instrText>
        </w:r>
        <w:r>
          <w:fldChar w:fldCharType="separate"/>
        </w:r>
        <w:r>
          <w:t>19</w:t>
        </w:r>
        <w:r>
          <w:fldChar w:fldCharType="end"/>
        </w:r>
      </w:hyperlink>
    </w:p>
    <w:p>
      <w:pPr>
        <w:pStyle w:val="TOC2"/>
        <w:tabs>
          <w:tab w:val="right" w:leader="dot" w:pos="8306"/>
        </w:tabs>
      </w:pPr>
      <w:hyperlink w:anchor="_Toc32283" w:history="1">
        <w:r>
          <w:rPr>
            <w:rFonts w:ascii="仿宋" w:eastAsia="仿宋" w:hAnsi="仿宋" w:cs="仿宋" w:hint="eastAsia"/>
            <w:lang w:eastAsia="zh-CN"/>
          </w:rPr>
          <w:t>(二)、压力应对策略及其实施方案</w:t>
        </w:r>
        <w:r>
          <w:tab/>
        </w:r>
        <w:r>
          <w:fldChar w:fldCharType="begin"/>
        </w:r>
        <w:r>
          <w:instrText xml:space="preserve"> PAGEREF _Toc32283 \h </w:instrText>
        </w:r>
        <w:r>
          <w:fldChar w:fldCharType="separate"/>
        </w:r>
        <w:r>
          <w:t>20</w:t>
        </w:r>
        <w:r>
          <w:fldChar w:fldCharType="end"/>
        </w:r>
      </w:hyperlink>
    </w:p>
    <w:p>
      <w:pPr>
        <w:pStyle w:val="TOC2"/>
        <w:tabs>
          <w:tab w:val="right" w:leader="dot" w:pos="8306"/>
        </w:tabs>
      </w:pPr>
      <w:hyperlink w:anchor="_Toc24170" w:history="1">
        <w:r>
          <w:rPr>
            <w:rFonts w:ascii="仿宋" w:eastAsia="仿宋" w:hAnsi="仿宋" w:cs="仿宋" w:hint="eastAsia"/>
            <w:lang w:eastAsia="zh-CN"/>
          </w:rPr>
          <w:t>(三)、压力管理效果的评估及持续改进</w:t>
        </w:r>
        <w:r>
          <w:tab/>
        </w:r>
        <w:r>
          <w:fldChar w:fldCharType="begin"/>
        </w:r>
        <w:r>
          <w:instrText xml:space="preserve"> PAGEREF _Toc24170 \h </w:instrText>
        </w:r>
        <w:r>
          <w:fldChar w:fldCharType="separate"/>
        </w:r>
        <w:r>
          <w:t>21</w:t>
        </w:r>
        <w:r>
          <w:fldChar w:fldCharType="end"/>
        </w:r>
      </w:hyperlink>
    </w:p>
    <w:p>
      <w:pPr>
        <w:pStyle w:val="TOC1"/>
        <w:tabs>
          <w:tab w:val="right" w:leader="dot" w:pos="8306"/>
        </w:tabs>
      </w:pPr>
      <w:hyperlink w:anchor="_Toc14858" w:history="1">
        <w:r>
          <w:rPr>
            <w:rFonts w:ascii="仿宋" w:eastAsia="仿宋" w:hAnsi="仿宋" w:cs="仿宋" w:hint="eastAsia"/>
            <w:lang w:eastAsia="zh-CN"/>
          </w:rPr>
          <w:t>五、宏观环境分析</w:t>
        </w:r>
        <w:r>
          <w:tab/>
        </w:r>
        <w:r>
          <w:fldChar w:fldCharType="begin"/>
        </w:r>
        <w:r>
          <w:instrText xml:space="preserve"> PAGEREF _Toc14858 \h </w:instrText>
        </w:r>
        <w:r>
          <w:fldChar w:fldCharType="separate"/>
        </w:r>
        <w:r>
          <w:t>23</w:t>
        </w:r>
        <w:r>
          <w:fldChar w:fldCharType="end"/>
        </w:r>
      </w:hyperlink>
    </w:p>
    <w:p>
      <w:pPr>
        <w:pStyle w:val="TOC2"/>
        <w:tabs>
          <w:tab w:val="right" w:leader="dot" w:pos="8306"/>
        </w:tabs>
      </w:pPr>
      <w:hyperlink w:anchor="_Toc23020" w:history="1">
        <w:r>
          <w:rPr>
            <w:rFonts w:ascii="仿宋" w:eastAsia="仿宋" w:hAnsi="仿宋" w:cs="仿宋" w:hint="eastAsia"/>
            <w:lang w:eastAsia="zh-CN"/>
          </w:rPr>
          <w:t>(一)、宏观环境分析</w:t>
        </w:r>
        <w:r>
          <w:tab/>
        </w:r>
        <w:r>
          <w:fldChar w:fldCharType="begin"/>
        </w:r>
        <w:r>
          <w:instrText xml:space="preserve"> PAGEREF _Toc23020 \h </w:instrText>
        </w:r>
        <w:r>
          <w:fldChar w:fldCharType="separate"/>
        </w:r>
        <w:r>
          <w:t>23</w:t>
        </w:r>
        <w:r>
          <w:fldChar w:fldCharType="end"/>
        </w:r>
      </w:hyperlink>
    </w:p>
    <w:p>
      <w:pPr>
        <w:pStyle w:val="TOC1"/>
        <w:tabs>
          <w:tab w:val="right" w:leader="dot" w:pos="8306"/>
        </w:tabs>
      </w:pPr>
      <w:hyperlink w:anchor="_Toc10417" w:history="1">
        <w:r>
          <w:rPr>
            <w:rFonts w:ascii="仿宋" w:eastAsia="仿宋" w:hAnsi="仿宋" w:cs="仿宋" w:hint="eastAsia"/>
            <w:lang w:eastAsia="zh-CN"/>
          </w:rPr>
          <w:t>六、第十三章技术与创新支持</w:t>
        </w:r>
        <w:r>
          <w:tab/>
        </w:r>
        <w:r>
          <w:fldChar w:fldCharType="begin"/>
        </w:r>
        <w:r>
          <w:instrText xml:space="preserve"> PAGEREF _Toc10417 \h </w:instrText>
        </w:r>
        <w:r>
          <w:fldChar w:fldCharType="separate"/>
        </w:r>
        <w:r>
          <w:t>24</w:t>
        </w:r>
        <w:r>
          <w:fldChar w:fldCharType="end"/>
        </w:r>
      </w:hyperlink>
    </w:p>
    <w:p>
      <w:pPr>
        <w:pStyle w:val="TOC2"/>
        <w:tabs>
          <w:tab w:val="right" w:leader="dot" w:pos="8306"/>
        </w:tabs>
      </w:pPr>
      <w:hyperlink w:anchor="_Toc7443" w:history="1">
        <w:r>
          <w:rPr>
            <w:rFonts w:ascii="仿宋" w:eastAsia="仿宋" w:hAnsi="仿宋" w:cs="仿宋" w:hint="eastAsia"/>
            <w:lang w:eastAsia="zh-CN"/>
          </w:rPr>
          <w:t>(一)、技术培训与更新</w:t>
        </w:r>
        <w:r>
          <w:tab/>
        </w:r>
        <w:r>
          <w:fldChar w:fldCharType="begin"/>
        </w:r>
        <w:r>
          <w:instrText xml:space="preserve"> PAGEREF _Toc7443 \h </w:instrText>
        </w:r>
        <w:r>
          <w:fldChar w:fldCharType="separate"/>
        </w:r>
        <w:r>
          <w:t>24</w:t>
        </w:r>
        <w:r>
          <w:fldChar w:fldCharType="end"/>
        </w:r>
      </w:hyperlink>
    </w:p>
    <w:p>
      <w:pPr>
        <w:pStyle w:val="TOC2"/>
        <w:tabs>
          <w:tab w:val="right" w:leader="dot" w:pos="8306"/>
        </w:tabs>
      </w:pPr>
      <w:hyperlink w:anchor="_Toc6665" w:history="1">
        <w:r>
          <w:rPr>
            <w:rFonts w:ascii="仿宋" w:eastAsia="仿宋" w:hAnsi="仿宋" w:cs="仿宋" w:hint="eastAsia"/>
            <w:lang w:eastAsia="zh-CN"/>
          </w:rPr>
          <w:t>(二)、创新文化与项目支持</w:t>
        </w:r>
        <w:r>
          <w:tab/>
        </w:r>
        <w:r>
          <w:fldChar w:fldCharType="begin"/>
        </w:r>
        <w:r>
          <w:instrText xml:space="preserve"> PAGEREF _Toc6665 \h </w:instrText>
        </w:r>
        <w:r>
          <w:fldChar w:fldCharType="separate"/>
        </w:r>
        <w:r>
          <w:t>25</w:t>
        </w:r>
        <w:r>
          <w:fldChar w:fldCharType="end"/>
        </w:r>
      </w:hyperlink>
    </w:p>
    <w:p>
      <w:pPr>
        <w:pStyle w:val="TOC1"/>
        <w:tabs>
          <w:tab w:val="right" w:leader="dot" w:pos="8306"/>
        </w:tabs>
      </w:pPr>
      <w:hyperlink w:anchor="_Toc24644" w:history="1">
        <w:r>
          <w:rPr>
            <w:rFonts w:ascii="仿宋" w:eastAsia="仿宋" w:hAnsi="仿宋" w:cs="仿宋" w:hint="eastAsia"/>
            <w:lang w:eastAsia="zh-CN"/>
          </w:rPr>
          <w:t>七、第三十二章未来发展愿景</w:t>
        </w:r>
        <w:r>
          <w:tab/>
        </w:r>
        <w:r>
          <w:fldChar w:fldCharType="begin"/>
        </w:r>
        <w:r>
          <w:instrText xml:space="preserve"> PAGEREF _Toc24644 \h </w:instrText>
        </w:r>
        <w:r>
          <w:fldChar w:fldCharType="separate"/>
        </w:r>
        <w:r>
          <w:t>26</w:t>
        </w:r>
        <w:r>
          <w:fldChar w:fldCharType="end"/>
        </w:r>
      </w:hyperlink>
    </w:p>
    <w:p>
      <w:pPr>
        <w:pStyle w:val="TOC2"/>
        <w:tabs>
          <w:tab w:val="right" w:leader="dot" w:pos="8306"/>
        </w:tabs>
      </w:pPr>
      <w:hyperlink w:anchor="_Toc13295" w:history="1">
        <w:r>
          <w:rPr>
            <w:rFonts w:ascii="仿宋" w:eastAsia="仿宋" w:hAnsi="仿宋" w:cs="仿宋" w:hint="eastAsia"/>
            <w:lang w:eastAsia="zh-CN"/>
          </w:rPr>
          <w:t>(一)、员工职业生涯管理的未来趋势</w:t>
        </w:r>
        <w:r>
          <w:tab/>
        </w:r>
        <w:r>
          <w:fldChar w:fldCharType="begin"/>
        </w:r>
        <w:r>
          <w:instrText xml:space="preserve"> PAGEREF _Toc13295 \h </w:instrText>
        </w:r>
        <w:r>
          <w:fldChar w:fldCharType="separate"/>
        </w:r>
        <w:r>
          <w:t>26</w:t>
        </w:r>
        <w:r>
          <w:fldChar w:fldCharType="end"/>
        </w:r>
      </w:hyperlink>
    </w:p>
    <w:p>
      <w:pPr>
        <w:pStyle w:val="TOC2"/>
        <w:tabs>
          <w:tab w:val="right" w:leader="dot" w:pos="8306"/>
        </w:tabs>
      </w:pPr>
      <w:hyperlink w:anchor="_Toc27849" w:history="1">
        <w:r>
          <w:rPr>
            <w:rFonts w:ascii="仿宋" w:eastAsia="仿宋" w:hAnsi="仿宋" w:cs="仿宋" w:hint="eastAsia"/>
            <w:lang w:eastAsia="zh-CN"/>
          </w:rPr>
          <w:t>(二)、公司在员工发展中的未来愿景</w:t>
        </w:r>
        <w:r>
          <w:tab/>
        </w:r>
        <w:r>
          <w:fldChar w:fldCharType="begin"/>
        </w:r>
        <w:r>
          <w:instrText xml:space="preserve"> PAGEREF _Toc27849 \h </w:instrText>
        </w:r>
        <w:r>
          <w:fldChar w:fldCharType="separate"/>
        </w:r>
        <w:r>
          <w:t>26</w:t>
        </w:r>
        <w:r>
          <w:fldChar w:fldCharType="end"/>
        </w:r>
      </w:hyperlink>
    </w:p>
    <w:p>
      <w:pPr>
        <w:pStyle w:val="TOC1"/>
        <w:tabs>
          <w:tab w:val="right" w:leader="dot" w:pos="8306"/>
        </w:tabs>
      </w:pPr>
      <w:hyperlink w:anchor="_Toc29150" w:history="1">
        <w:r>
          <w:rPr>
            <w:rFonts w:ascii="仿宋" w:eastAsia="仿宋" w:hAnsi="仿宋" w:cs="仿宋" w:hint="eastAsia"/>
            <w:lang w:eastAsia="zh-CN"/>
          </w:rPr>
          <w:t>八、第四十章员工身心健康管理</w:t>
        </w:r>
        <w:r>
          <w:tab/>
        </w:r>
        <w:r>
          <w:fldChar w:fldCharType="begin"/>
        </w:r>
        <w:r>
          <w:instrText xml:space="preserve"> PAGEREF _Toc29150 \h </w:instrText>
        </w:r>
        <w:r>
          <w:fldChar w:fldCharType="separate"/>
        </w:r>
        <w:r>
          <w:t>27</w:t>
        </w:r>
        <w:r>
          <w:fldChar w:fldCharType="end"/>
        </w:r>
      </w:hyperlink>
    </w:p>
    <w:p>
      <w:pPr>
        <w:pStyle w:val="TOC2"/>
        <w:tabs>
          <w:tab w:val="right" w:leader="dot" w:pos="8306"/>
        </w:tabs>
      </w:pPr>
      <w:hyperlink w:anchor="_Toc12832" w:history="1">
        <w:r>
          <w:rPr>
            <w:rFonts w:ascii="仿宋" w:eastAsia="仿宋" w:hAnsi="仿宋" w:cs="仿宋" w:hint="eastAsia"/>
            <w:lang w:eastAsia="zh-CN"/>
          </w:rPr>
          <w:t>(一)、健康促进计划</w:t>
        </w:r>
        <w:r>
          <w:tab/>
        </w:r>
        <w:r>
          <w:fldChar w:fldCharType="begin"/>
        </w:r>
        <w:r>
          <w:instrText xml:space="preserve"> PAGEREF _Toc12832 \h </w:instrText>
        </w:r>
        <w:r>
          <w:fldChar w:fldCharType="separate"/>
        </w:r>
        <w:r>
          <w:t>27</w:t>
        </w:r>
        <w:r>
          <w:fldChar w:fldCharType="end"/>
        </w:r>
      </w:hyperlink>
    </w:p>
    <w:p>
      <w:pPr>
        <w:pStyle w:val="TOC2"/>
        <w:tabs>
          <w:tab w:val="right" w:leader="dot" w:pos="8306"/>
        </w:tabs>
      </w:pPr>
      <w:hyperlink w:anchor="_Toc10119" w:history="1">
        <w:r>
          <w:rPr>
            <w:rFonts w:ascii="仿宋" w:eastAsia="仿宋" w:hAnsi="仿宋" w:cs="仿宋" w:hint="eastAsia"/>
            <w:lang w:eastAsia="zh-CN"/>
          </w:rPr>
          <w:t>(二)、健康饮食与运动计划</w:t>
        </w:r>
        <w:r>
          <w:tab/>
        </w:r>
        <w:r>
          <w:fldChar w:fldCharType="begin"/>
        </w:r>
        <w:r>
          <w:instrText xml:space="preserve"> PAGEREF _Toc10119 \h </w:instrText>
        </w:r>
        <w:r>
          <w:fldChar w:fldCharType="separate"/>
        </w:r>
        <w:r>
          <w:t>28</w:t>
        </w:r>
        <w:r>
          <w:fldChar w:fldCharType="end"/>
        </w:r>
      </w:hyperlink>
    </w:p>
    <w:p>
      <w:pPr>
        <w:pStyle w:val="TOC2"/>
        <w:tabs>
          <w:tab w:val="right" w:leader="dot" w:pos="8306"/>
        </w:tabs>
      </w:pPr>
      <w:hyperlink w:anchor="_Toc30400" w:history="1">
        <w:r>
          <w:rPr>
            <w:rFonts w:ascii="仿宋" w:eastAsia="仿宋" w:hAnsi="仿宋" w:cs="仿宋" w:hint="eastAsia"/>
            <w:lang w:eastAsia="zh-CN"/>
          </w:rPr>
          <w:t>(三)、心理健康服务与支持</w:t>
        </w:r>
        <w:r>
          <w:tab/>
        </w:r>
        <w:r>
          <w:fldChar w:fldCharType="begin"/>
        </w:r>
        <w:r>
          <w:instrText xml:space="preserve"> PAGEREF _Toc30400 \h </w:instrText>
        </w:r>
        <w:r>
          <w:fldChar w:fldCharType="separate"/>
        </w:r>
        <w:r>
          <w:t>28</w:t>
        </w:r>
        <w:r>
          <w:fldChar w:fldCharType="end"/>
        </w:r>
      </w:hyperlink>
    </w:p>
    <w:p>
      <w:pPr>
        <w:pStyle w:val="TOC2"/>
        <w:tabs>
          <w:tab w:val="right" w:leader="dot" w:pos="8306"/>
        </w:tabs>
      </w:pPr>
      <w:hyperlink w:anchor="_Toc17661" w:history="1">
        <w:r>
          <w:rPr>
            <w:rFonts w:ascii="仿宋" w:eastAsia="仿宋" w:hAnsi="仿宋" w:cs="仿宋" w:hint="eastAsia"/>
            <w:lang w:eastAsia="zh-CN"/>
          </w:rPr>
          <w:t>(四)、工作压力管理</w:t>
        </w:r>
        <w:r>
          <w:tab/>
        </w:r>
        <w:r>
          <w:fldChar w:fldCharType="begin"/>
        </w:r>
        <w:r>
          <w:instrText xml:space="preserve"> PAGEREF _Toc17661 \h </w:instrText>
        </w:r>
        <w:r>
          <w:fldChar w:fldCharType="separate"/>
        </w:r>
        <w:r>
          <w:t>29</w:t>
        </w:r>
        <w:r>
          <w:fldChar w:fldCharType="end"/>
        </w:r>
      </w:hyperlink>
    </w:p>
    <w:p>
      <w:pPr>
        <w:pStyle w:val="TOC2"/>
        <w:tabs>
          <w:tab w:val="right" w:leader="dot" w:pos="8306"/>
        </w:tabs>
      </w:pPr>
      <w:hyperlink w:anchor="_Toc2040" w:history="1">
        <w:r>
          <w:rPr>
            <w:rFonts w:ascii="仿宋" w:eastAsia="仿宋" w:hAnsi="仿宋" w:cs="仿宋" w:hint="eastAsia"/>
            <w:lang w:eastAsia="zh-CN"/>
          </w:rPr>
          <w:t>(五)、工作负荷评估与调整</w:t>
        </w:r>
        <w:r>
          <w:tab/>
        </w:r>
        <w:r>
          <w:fldChar w:fldCharType="begin"/>
        </w:r>
        <w:r>
          <w:instrText xml:space="preserve"> PAGEREF _Toc2040 \h </w:instrText>
        </w:r>
        <w:r>
          <w:fldChar w:fldCharType="separate"/>
        </w:r>
        <w:r>
          <w:t>30</w:t>
        </w:r>
        <w:r>
          <w:fldChar w:fldCharType="end"/>
        </w:r>
      </w:hyperlink>
    </w:p>
    <w:p>
      <w:pPr>
        <w:pStyle w:val="TOC2"/>
        <w:tabs>
          <w:tab w:val="right" w:leader="dot" w:pos="8306"/>
        </w:tabs>
      </w:pPr>
      <w:hyperlink w:anchor="_Toc20895" w:history="1">
        <w:r>
          <w:rPr>
            <w:rFonts w:ascii="仿宋" w:eastAsia="仿宋" w:hAnsi="仿宋" w:cs="仿宋" w:hint="eastAsia"/>
            <w:lang w:eastAsia="zh-CN"/>
          </w:rPr>
          <w:t>(六)、员工心理咨询与支持</w:t>
        </w:r>
        <w:r>
          <w:tab/>
        </w:r>
        <w:r>
          <w:fldChar w:fldCharType="begin"/>
        </w:r>
        <w:r>
          <w:instrText xml:space="preserve"> PAGEREF _Toc20895 \h </w:instrText>
        </w:r>
        <w:r>
          <w:fldChar w:fldCharType="separate"/>
        </w:r>
        <w:r>
          <w:t>31</w:t>
        </w:r>
        <w:r>
          <w:fldChar w:fldCharType="end"/>
        </w:r>
      </w:hyperlink>
    </w:p>
    <w:p>
      <w:pPr>
        <w:pStyle w:val="TOC1"/>
        <w:tabs>
          <w:tab w:val="right" w:leader="dot" w:pos="8306"/>
        </w:tabs>
      </w:pPr>
      <w:hyperlink w:anchor="_Toc10710" w:history="1">
        <w:r>
          <w:rPr>
            <w:rFonts w:ascii="仿宋" w:eastAsia="仿宋" w:hAnsi="仿宋" w:cs="仿宋" w:hint="eastAsia"/>
            <w:lang w:eastAsia="zh-CN"/>
          </w:rPr>
          <w:t>九、第十二章职业伦理与社会责任</w:t>
        </w:r>
        <w:r>
          <w:tab/>
        </w:r>
        <w:r>
          <w:fldChar w:fldCharType="begin"/>
        </w:r>
        <w:r>
          <w:instrText xml:space="preserve"> PAGEREF _Toc10710 \h </w:instrText>
        </w:r>
        <w:r>
          <w:fldChar w:fldCharType="separate"/>
        </w:r>
        <w:r>
          <w:t>31</w:t>
        </w:r>
        <w:r>
          <w:fldChar w:fldCharType="end"/>
        </w:r>
      </w:hyperlink>
    </w:p>
    <w:p>
      <w:pPr>
        <w:pStyle w:val="TOC2"/>
        <w:tabs>
          <w:tab w:val="right" w:leader="dot" w:pos="8306"/>
        </w:tabs>
      </w:pPr>
      <w:hyperlink w:anchor="_Toc31453" w:history="1">
        <w:r>
          <w:rPr>
            <w:rFonts w:ascii="仿宋" w:eastAsia="仿宋" w:hAnsi="仿宋" w:cs="仿宋" w:hint="eastAsia"/>
            <w:lang w:eastAsia="zh-CN"/>
          </w:rPr>
          <w:t>(一)、职业道德规范</w:t>
        </w:r>
        <w:r>
          <w:tab/>
        </w:r>
        <w:r>
          <w:fldChar w:fldCharType="begin"/>
        </w:r>
        <w:r>
          <w:instrText xml:space="preserve"> PAGEREF _Toc31453 \h </w:instrText>
        </w:r>
        <w:r>
          <w:fldChar w:fldCharType="separate"/>
        </w:r>
        <w:r>
          <w:t>31</w:t>
        </w:r>
        <w:r>
          <w:fldChar w:fldCharType="end"/>
        </w:r>
      </w:hyperlink>
    </w:p>
    <w:p>
      <w:pPr>
        <w:pStyle w:val="TOC2"/>
        <w:tabs>
          <w:tab w:val="right" w:leader="dot" w:pos="8306"/>
        </w:tabs>
      </w:pPr>
      <w:hyperlink w:anchor="_Toc20280" w:history="1">
        <w:r>
          <w:rPr>
            <w:rFonts w:ascii="仿宋" w:eastAsia="仿宋" w:hAnsi="仿宋" w:cs="仿宋" w:hint="eastAsia"/>
            <w:lang w:eastAsia="zh-CN"/>
          </w:rPr>
          <w:t>(二)、社会责任履行</w:t>
        </w:r>
        <w:r>
          <w:tab/>
        </w:r>
        <w:r>
          <w:fldChar w:fldCharType="begin"/>
        </w:r>
        <w:r>
          <w:instrText xml:space="preserve"> PAGEREF _Toc20280 \h </w:instrText>
        </w:r>
        <w:r>
          <w:fldChar w:fldCharType="separate"/>
        </w:r>
        <w:r>
          <w:t>32</w:t>
        </w:r>
        <w:r>
          <w:fldChar w:fldCharType="end"/>
        </w:r>
      </w:hyperlink>
    </w:p>
    <w:p>
      <w:pPr>
        <w:pStyle w:val="TOC1"/>
        <w:tabs>
          <w:tab w:val="right" w:leader="dot" w:pos="8306"/>
        </w:tabs>
      </w:pPr>
      <w:hyperlink w:anchor="_Toc16005" w:history="1">
        <w:r>
          <w:rPr>
            <w:rFonts w:ascii="仿宋" w:eastAsia="仿宋" w:hAnsi="仿宋" w:cs="仿宋" w:hint="eastAsia"/>
            <w:lang w:eastAsia="zh-CN"/>
          </w:rPr>
          <w:t>十、第三十八章员工社交媒体管理</w:t>
        </w:r>
        <w:r>
          <w:tab/>
        </w:r>
        <w:r>
          <w:fldChar w:fldCharType="begin"/>
        </w:r>
        <w:r>
          <w:instrText xml:space="preserve"> PAGEREF _Toc16005 \h </w:instrText>
        </w:r>
        <w:r>
          <w:fldChar w:fldCharType="separate"/>
        </w:r>
        <w:r>
          <w:t>33</w:t>
        </w:r>
        <w:r>
          <w:fldChar w:fldCharType="end"/>
        </w:r>
      </w:hyperlink>
    </w:p>
    <w:p>
      <w:pPr>
        <w:pStyle w:val="TOC2"/>
        <w:tabs>
          <w:tab w:val="right" w:leader="dot" w:pos="8306"/>
        </w:tabs>
      </w:pPr>
      <w:hyperlink w:anchor="_Toc9077" w:history="1">
        <w:r>
          <w:rPr>
            <w:rFonts w:ascii="仿宋" w:eastAsia="仿宋" w:hAnsi="仿宋" w:cs="仿宋" w:hint="eastAsia"/>
            <w:lang w:eastAsia="zh-CN"/>
          </w:rPr>
          <w:t>(一)、员工社交媒体政策</w:t>
        </w:r>
        <w:r>
          <w:tab/>
        </w:r>
        <w:r>
          <w:fldChar w:fldCharType="begin"/>
        </w:r>
        <w:r>
          <w:instrText xml:space="preserve"> PAGEREF _Toc9077 \h </w:instrText>
        </w:r>
        <w:r>
          <w:fldChar w:fldCharType="separate"/>
        </w:r>
        <w:r>
          <w:t>33</w:t>
        </w:r>
        <w:r>
          <w:fldChar w:fldCharType="end"/>
        </w:r>
      </w:hyperlink>
    </w:p>
    <w:p>
      <w:pPr>
        <w:pStyle w:val="TOC2"/>
        <w:tabs>
          <w:tab w:val="right" w:leader="dot" w:pos="8306"/>
        </w:tabs>
      </w:pPr>
      <w:hyperlink w:anchor="_Toc13388" w:history="1">
        <w:r>
          <w:rPr>
            <w:rFonts w:ascii="仿宋" w:eastAsia="仿宋" w:hAnsi="仿宋" w:cs="仿宋" w:hint="eastAsia"/>
            <w:lang w:eastAsia="zh-CN"/>
          </w:rPr>
          <w:t>(二)、个人品牌与公司形象的关联</w:t>
        </w:r>
        <w:r>
          <w:tab/>
        </w:r>
        <w:r>
          <w:fldChar w:fldCharType="begin"/>
        </w:r>
        <w:r>
          <w:instrText xml:space="preserve"> PAGEREF _Toc13388 \h </w:instrText>
        </w:r>
        <w:r>
          <w:fldChar w:fldCharType="separate"/>
        </w:r>
        <w:r>
          <w:t>34</w:t>
        </w:r>
        <w:r>
          <w:fldChar w:fldCharType="end"/>
        </w:r>
      </w:hyperlink>
    </w:p>
    <w:p>
      <w:pPr>
        <w:pStyle w:val="TOC2"/>
        <w:tabs>
          <w:tab w:val="right" w:leader="dot" w:pos="8306"/>
        </w:tabs>
      </w:pPr>
      <w:hyperlink w:anchor="_Toc31298" w:history="1">
        <w:r>
          <w:rPr>
            <w:rFonts w:ascii="仿宋" w:eastAsia="仿宋" w:hAnsi="仿宋" w:cs="仿宋" w:hint="eastAsia"/>
            <w:lang w:eastAsia="zh-CN"/>
          </w:rPr>
          <w:t>(三)、社交媒体使用准则</w:t>
        </w:r>
        <w:r>
          <w:tab/>
        </w:r>
        <w:r>
          <w:fldChar w:fldCharType="begin"/>
        </w:r>
        <w:r>
          <w:instrText xml:space="preserve"> PAGEREF _Toc31298 \h </w:instrText>
        </w:r>
        <w:r>
          <w:fldChar w:fldCharType="separate"/>
        </w:r>
        <w:r>
          <w:t>35</w:t>
        </w:r>
        <w:r>
          <w:fldChar w:fldCharType="end"/>
        </w:r>
      </w:hyperlink>
    </w:p>
    <w:p>
      <w:pPr>
        <w:pStyle w:val="TOC2"/>
        <w:tabs>
          <w:tab w:val="right" w:leader="dot" w:pos="8306"/>
        </w:tabs>
      </w:pPr>
      <w:hyperlink w:anchor="_Toc22686" w:history="1">
        <w:r>
          <w:rPr>
            <w:rFonts w:ascii="仿宋" w:eastAsia="仿宋" w:hAnsi="仿宋" w:cs="仿宋" w:hint="eastAsia"/>
            <w:lang w:eastAsia="zh-CN"/>
          </w:rPr>
          <w:t>(四)、公司与员工互动</w:t>
        </w:r>
        <w:r>
          <w:tab/>
        </w:r>
        <w:r>
          <w:fldChar w:fldCharType="begin"/>
        </w:r>
        <w:r>
          <w:instrText xml:space="preserve"> PAGEREF _Toc22686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23" w:history="1">
        <w:r>
          <w:rPr>
            <w:rFonts w:ascii="仿宋" w:eastAsia="仿宋" w:hAnsi="仿宋" w:cs="仿宋" w:hint="eastAsia"/>
            <w:lang w:eastAsia="zh-CN"/>
          </w:rPr>
          <w:t>(五)、公司社交媒体账号管理</w:t>
        </w:r>
        <w:r>
          <w:tab/>
        </w:r>
        <w:r>
          <w:fldChar w:fldCharType="begin"/>
        </w:r>
        <w:r>
          <w:instrText xml:space="preserve"> PAGEREF _Toc8123 \h </w:instrText>
        </w:r>
        <w:r>
          <w:fldChar w:fldCharType="separate"/>
        </w:r>
        <w:r>
          <w:t>39</w:t>
        </w:r>
        <w:r>
          <w:fldChar w:fldCharType="end"/>
        </w:r>
      </w:hyperlink>
    </w:p>
    <w:p>
      <w:pPr>
        <w:pStyle w:val="TOC2"/>
        <w:tabs>
          <w:tab w:val="right" w:leader="dot" w:pos="8306"/>
        </w:tabs>
      </w:pPr>
      <w:hyperlink w:anchor="_Toc2821" w:history="1">
        <w:r>
          <w:rPr>
            <w:rFonts w:ascii="仿宋" w:eastAsia="仿宋" w:hAnsi="仿宋" w:cs="仿宋" w:hint="eastAsia"/>
            <w:lang w:eastAsia="zh-CN"/>
          </w:rPr>
          <w:t>(六)、职业发展机会的分享与推广</w:t>
        </w:r>
        <w:r>
          <w:tab/>
        </w:r>
        <w:r>
          <w:fldChar w:fldCharType="begin"/>
        </w:r>
        <w:r>
          <w:instrText xml:space="preserve"> PAGEREF _Toc2821 \h </w:instrText>
        </w:r>
        <w:r>
          <w:fldChar w:fldCharType="separate"/>
        </w:r>
        <w:r>
          <w:t>40</w:t>
        </w:r>
        <w:r>
          <w:fldChar w:fldCharType="end"/>
        </w:r>
      </w:hyperlink>
    </w:p>
    <w:p>
      <w:pPr>
        <w:pStyle w:val="TOC1"/>
        <w:tabs>
          <w:tab w:val="right" w:leader="dot" w:pos="8306"/>
        </w:tabs>
      </w:pPr>
      <w:hyperlink w:anchor="_Toc4535" w:history="1">
        <w:r>
          <w:rPr>
            <w:rFonts w:ascii="仿宋" w:eastAsia="仿宋" w:hAnsi="仿宋" w:cs="仿宋" w:hint="eastAsia"/>
            <w:lang w:eastAsia="zh-CN"/>
          </w:rPr>
          <w:t>十一、员工职业发展教育与培训</w:t>
        </w:r>
        <w:r>
          <w:tab/>
        </w:r>
        <w:r>
          <w:fldChar w:fldCharType="begin"/>
        </w:r>
        <w:r>
          <w:instrText xml:space="preserve"> PAGEREF _Toc4535 \h </w:instrText>
        </w:r>
        <w:r>
          <w:fldChar w:fldCharType="separate"/>
        </w:r>
        <w:r>
          <w:t>41</w:t>
        </w:r>
        <w:r>
          <w:fldChar w:fldCharType="end"/>
        </w:r>
      </w:hyperlink>
    </w:p>
    <w:p>
      <w:pPr>
        <w:pStyle w:val="TOC2"/>
        <w:tabs>
          <w:tab w:val="right" w:leader="dot" w:pos="8306"/>
        </w:tabs>
      </w:pPr>
      <w:hyperlink w:anchor="_Toc17568" w:history="1">
        <w:r>
          <w:rPr>
            <w:rFonts w:ascii="仿宋" w:eastAsia="仿宋" w:hAnsi="仿宋" w:cs="仿宋" w:hint="eastAsia"/>
            <w:lang w:eastAsia="zh-CN"/>
          </w:rPr>
          <w:t>(一)、职业发展教育的目标与实施策略</w:t>
        </w:r>
        <w:r>
          <w:tab/>
        </w:r>
        <w:r>
          <w:fldChar w:fldCharType="begin"/>
        </w:r>
        <w:r>
          <w:instrText xml:space="preserve"> PAGEREF _Toc17568 \h </w:instrText>
        </w:r>
        <w:r>
          <w:fldChar w:fldCharType="separate"/>
        </w:r>
        <w:r>
          <w:t>41</w:t>
        </w:r>
        <w:r>
          <w:fldChar w:fldCharType="end"/>
        </w:r>
      </w:hyperlink>
    </w:p>
    <w:p>
      <w:pPr>
        <w:pStyle w:val="TOC2"/>
        <w:tabs>
          <w:tab w:val="right" w:leader="dot" w:pos="8306"/>
        </w:tabs>
      </w:pPr>
      <w:hyperlink w:anchor="_Toc13528" w:history="1">
        <w:r>
          <w:rPr>
            <w:rFonts w:ascii="仿宋" w:eastAsia="仿宋" w:hAnsi="仿宋" w:cs="仿宋" w:hint="eastAsia"/>
            <w:lang w:eastAsia="zh-CN"/>
          </w:rPr>
          <w:t>(二)、培训计划的设计与实施步骤</w:t>
        </w:r>
        <w:r>
          <w:tab/>
        </w:r>
        <w:r>
          <w:fldChar w:fldCharType="begin"/>
        </w:r>
        <w:r>
          <w:instrText xml:space="preserve"> PAGEREF _Toc13528 \h </w:instrText>
        </w:r>
        <w:r>
          <w:fldChar w:fldCharType="separate"/>
        </w:r>
        <w:r>
          <w:t>42</w:t>
        </w:r>
        <w:r>
          <w:fldChar w:fldCharType="end"/>
        </w:r>
      </w:hyperlink>
    </w:p>
    <w:p>
      <w:pPr>
        <w:pStyle w:val="TOC2"/>
        <w:tabs>
          <w:tab w:val="right" w:leader="dot" w:pos="8306"/>
        </w:tabs>
      </w:pPr>
      <w:hyperlink w:anchor="_Toc28548" w:history="1">
        <w:r>
          <w:rPr>
            <w:rFonts w:ascii="仿宋" w:eastAsia="仿宋" w:hAnsi="仿宋" w:cs="仿宋" w:hint="eastAsia"/>
            <w:lang w:eastAsia="zh-CN"/>
          </w:rPr>
          <w:t>(三)、培训效果的评估与反馈机制</w:t>
        </w:r>
        <w:r>
          <w:tab/>
        </w:r>
        <w:r>
          <w:fldChar w:fldCharType="begin"/>
        </w:r>
        <w:r>
          <w:instrText xml:space="preserve"> PAGEREF _Toc28548 \h </w:instrText>
        </w:r>
        <w:r>
          <w:fldChar w:fldCharType="separate"/>
        </w:r>
        <w:r>
          <w:t>43</w:t>
        </w:r>
        <w:r>
          <w:fldChar w:fldCharType="end"/>
        </w:r>
      </w:hyperlink>
    </w:p>
    <w:p>
      <w:pPr>
        <w:pStyle w:val="TOC1"/>
        <w:tabs>
          <w:tab w:val="right" w:leader="dot" w:pos="8306"/>
        </w:tabs>
      </w:pPr>
      <w:hyperlink w:anchor="_Toc27379" w:history="1">
        <w:r>
          <w:rPr>
            <w:rFonts w:ascii="仿宋" w:eastAsia="仿宋" w:hAnsi="仿宋" w:cs="仿宋" w:hint="eastAsia"/>
            <w:lang w:eastAsia="zh-CN"/>
          </w:rPr>
          <w:t>十二、第四十七章全球人才流动与交流</w:t>
        </w:r>
        <w:r>
          <w:tab/>
        </w:r>
        <w:r>
          <w:fldChar w:fldCharType="begin"/>
        </w:r>
        <w:r>
          <w:instrText xml:space="preserve"> PAGEREF _Toc27379 \h </w:instrText>
        </w:r>
        <w:r>
          <w:fldChar w:fldCharType="separate"/>
        </w:r>
        <w:r>
          <w:t>44</w:t>
        </w:r>
        <w:r>
          <w:fldChar w:fldCharType="end"/>
        </w:r>
      </w:hyperlink>
    </w:p>
    <w:p>
      <w:pPr>
        <w:pStyle w:val="TOC2"/>
        <w:tabs>
          <w:tab w:val="right" w:leader="dot" w:pos="8306"/>
        </w:tabs>
      </w:pPr>
      <w:hyperlink w:anchor="_Toc19969" w:history="1">
        <w:r>
          <w:rPr>
            <w:rFonts w:ascii="仿宋" w:eastAsia="仿宋" w:hAnsi="仿宋" w:cs="仿宋" w:hint="eastAsia"/>
            <w:lang w:eastAsia="zh-CN"/>
          </w:rPr>
          <w:t>(一)、跨国项目与团队</w:t>
        </w:r>
        <w:r>
          <w:tab/>
        </w:r>
        <w:r>
          <w:fldChar w:fldCharType="begin"/>
        </w:r>
        <w:r>
          <w:instrText xml:space="preserve"> PAGEREF _Toc19969 \h </w:instrText>
        </w:r>
        <w:r>
          <w:fldChar w:fldCharType="separate"/>
        </w:r>
        <w:r>
          <w:t>44</w:t>
        </w:r>
        <w:r>
          <w:fldChar w:fldCharType="end"/>
        </w:r>
      </w:hyperlink>
    </w:p>
    <w:p>
      <w:pPr>
        <w:pStyle w:val="TOC2"/>
        <w:tabs>
          <w:tab w:val="right" w:leader="dot" w:pos="8306"/>
        </w:tabs>
      </w:pPr>
      <w:hyperlink w:anchor="_Toc23992" w:history="1">
        <w:r>
          <w:rPr>
            <w:rFonts w:ascii="仿宋" w:eastAsia="仿宋" w:hAnsi="仿宋" w:cs="仿宋" w:hint="eastAsia"/>
            <w:lang w:eastAsia="zh-CN"/>
          </w:rPr>
          <w:t>(二)、全球项目经验的累积</w:t>
        </w:r>
        <w:r>
          <w:tab/>
        </w:r>
        <w:r>
          <w:fldChar w:fldCharType="begin"/>
        </w:r>
        <w:r>
          <w:instrText xml:space="preserve"> PAGEREF _Toc23992 \h </w:instrText>
        </w:r>
        <w:r>
          <w:fldChar w:fldCharType="separate"/>
        </w:r>
        <w:r>
          <w:t>45</w:t>
        </w:r>
        <w:r>
          <w:fldChar w:fldCharType="end"/>
        </w:r>
      </w:hyperlink>
    </w:p>
    <w:p>
      <w:pPr>
        <w:pStyle w:val="TOC2"/>
        <w:tabs>
          <w:tab w:val="right" w:leader="dot" w:pos="8306"/>
        </w:tabs>
      </w:pPr>
      <w:hyperlink w:anchor="_Toc6425" w:history="1">
        <w:r>
          <w:rPr>
            <w:rFonts w:ascii="仿宋" w:eastAsia="仿宋" w:hAnsi="仿宋" w:cs="仿宋" w:hint="eastAsia"/>
            <w:lang w:eastAsia="zh-CN"/>
          </w:rPr>
          <w:t>(三)、跨文化团队领导与协作</w:t>
        </w:r>
        <w:r>
          <w:tab/>
        </w:r>
        <w:r>
          <w:fldChar w:fldCharType="begin"/>
        </w:r>
        <w:r>
          <w:instrText xml:space="preserve"> PAGEREF _Toc6425 \h </w:instrText>
        </w:r>
        <w:r>
          <w:fldChar w:fldCharType="separate"/>
        </w:r>
        <w:r>
          <w:t>46</w:t>
        </w:r>
        <w:r>
          <w:fldChar w:fldCharType="end"/>
        </w:r>
      </w:hyperlink>
    </w:p>
    <w:p>
      <w:pPr>
        <w:pStyle w:val="TOC2"/>
        <w:tabs>
          <w:tab w:val="right" w:leader="dot" w:pos="8306"/>
        </w:tabs>
      </w:pPr>
      <w:hyperlink w:anchor="_Toc10198" w:history="1">
        <w:r>
          <w:rPr>
            <w:rFonts w:ascii="仿宋" w:eastAsia="仿宋" w:hAnsi="仿宋" w:cs="仿宋" w:hint="eastAsia"/>
            <w:lang w:eastAsia="zh-CN"/>
          </w:rPr>
          <w:t>(四)、跨国交流与人才培养</w:t>
        </w:r>
        <w:r>
          <w:tab/>
        </w:r>
        <w:r>
          <w:fldChar w:fldCharType="begin"/>
        </w:r>
        <w:r>
          <w:instrText xml:space="preserve"> PAGEREF _Toc10198 \h </w:instrText>
        </w:r>
        <w:r>
          <w:fldChar w:fldCharType="separate"/>
        </w:r>
        <w:r>
          <w:t>47</w:t>
        </w:r>
        <w:r>
          <w:fldChar w:fldCharType="end"/>
        </w:r>
      </w:hyperlink>
    </w:p>
    <w:p>
      <w:pPr>
        <w:pStyle w:val="TOC2"/>
        <w:tabs>
          <w:tab w:val="right" w:leader="dot" w:pos="8306"/>
        </w:tabs>
      </w:pPr>
      <w:hyperlink w:anchor="_Toc30640" w:history="1">
        <w:r>
          <w:rPr>
            <w:rFonts w:ascii="仿宋" w:eastAsia="仿宋" w:hAnsi="仿宋" w:cs="仿宋" w:hint="eastAsia"/>
            <w:lang w:eastAsia="zh-CN"/>
          </w:rPr>
          <w:t>(五)、跨国交流计划的实施</w:t>
        </w:r>
        <w:r>
          <w:tab/>
        </w:r>
        <w:r>
          <w:fldChar w:fldCharType="begin"/>
        </w:r>
        <w:r>
          <w:instrText xml:space="preserve"> PAGEREF _Toc30640 \h </w:instrText>
        </w:r>
        <w:r>
          <w:fldChar w:fldCharType="separate"/>
        </w:r>
        <w:r>
          <w:t>47</w:t>
        </w:r>
        <w:r>
          <w:fldChar w:fldCharType="end"/>
        </w:r>
      </w:hyperlink>
    </w:p>
    <w:p>
      <w:pPr>
        <w:pStyle w:val="TOC2"/>
        <w:tabs>
          <w:tab w:val="right" w:leader="dot" w:pos="8306"/>
        </w:tabs>
      </w:pPr>
      <w:hyperlink w:anchor="_Toc6115" w:history="1">
        <w:r>
          <w:rPr>
            <w:rFonts w:ascii="仿宋" w:eastAsia="仿宋" w:hAnsi="仿宋" w:cs="仿宋" w:hint="eastAsia"/>
            <w:lang w:eastAsia="zh-CN"/>
          </w:rPr>
          <w:t>(六)、跨国培训与知识转移</w:t>
        </w:r>
        <w:r>
          <w:tab/>
        </w:r>
        <w:r>
          <w:fldChar w:fldCharType="begin"/>
        </w:r>
        <w:r>
          <w:instrText xml:space="preserve"> PAGEREF _Toc6115 \h </w:instrText>
        </w:r>
        <w:r>
          <w:fldChar w:fldCharType="separate"/>
        </w:r>
        <w:r>
          <w:t>48</w:t>
        </w:r>
        <w:r>
          <w:fldChar w:fldCharType="end"/>
        </w:r>
      </w:hyperlink>
    </w:p>
    <w:p>
      <w:pPr>
        <w:pStyle w:val="TOC1"/>
        <w:tabs>
          <w:tab w:val="right" w:leader="dot" w:pos="8306"/>
        </w:tabs>
      </w:pPr>
      <w:hyperlink w:anchor="_Toc15420" w:history="1">
        <w:r>
          <w:rPr>
            <w:rFonts w:ascii="仿宋" w:eastAsia="仿宋" w:hAnsi="仿宋" w:cs="仿宋" w:hint="eastAsia"/>
            <w:lang w:eastAsia="zh-CN"/>
          </w:rPr>
          <w:t>十三、员工关系管理与危机处理</w:t>
        </w:r>
        <w:r>
          <w:tab/>
        </w:r>
        <w:r>
          <w:fldChar w:fldCharType="begin"/>
        </w:r>
        <w:r>
          <w:instrText xml:space="preserve"> PAGEREF _Toc15420 \h </w:instrText>
        </w:r>
        <w:r>
          <w:fldChar w:fldCharType="separate"/>
        </w:r>
        <w:r>
          <w:t>49</w:t>
        </w:r>
        <w:r>
          <w:fldChar w:fldCharType="end"/>
        </w:r>
      </w:hyperlink>
    </w:p>
    <w:p>
      <w:pPr>
        <w:pStyle w:val="TOC2"/>
        <w:tabs>
          <w:tab w:val="right" w:leader="dot" w:pos="8306"/>
        </w:tabs>
      </w:pPr>
      <w:hyperlink w:anchor="_Toc25546" w:history="1">
        <w:r>
          <w:rPr>
            <w:rFonts w:ascii="仿宋" w:eastAsia="仿宋" w:hAnsi="仿宋" w:cs="仿宋" w:hint="eastAsia"/>
            <w:lang w:eastAsia="zh-CN"/>
          </w:rPr>
          <w:t>(一)、员工关系管理原则与方法</w:t>
        </w:r>
        <w:r>
          <w:tab/>
        </w:r>
        <w:r>
          <w:fldChar w:fldCharType="begin"/>
        </w:r>
        <w:r>
          <w:instrText xml:space="preserve"> PAGEREF _Toc25546 \h </w:instrText>
        </w:r>
        <w:r>
          <w:fldChar w:fldCharType="separate"/>
        </w:r>
        <w:r>
          <w:t>49</w:t>
        </w:r>
        <w:r>
          <w:fldChar w:fldCharType="end"/>
        </w:r>
      </w:hyperlink>
    </w:p>
    <w:p>
      <w:pPr>
        <w:pStyle w:val="TOC2"/>
        <w:tabs>
          <w:tab w:val="right" w:leader="dot" w:pos="8306"/>
        </w:tabs>
      </w:pPr>
      <w:hyperlink w:anchor="_Toc1282" w:history="1">
        <w:r>
          <w:rPr>
            <w:rFonts w:ascii="仿宋" w:eastAsia="仿宋" w:hAnsi="仿宋" w:cs="仿宋" w:hint="eastAsia"/>
            <w:lang w:eastAsia="zh-CN"/>
          </w:rPr>
          <w:t>(二)、危机处理机制的建立与实施</w:t>
        </w:r>
        <w:r>
          <w:tab/>
        </w:r>
        <w:r>
          <w:fldChar w:fldCharType="begin"/>
        </w:r>
        <w:r>
          <w:instrText xml:space="preserve"> PAGEREF _Toc1282 \h </w:instrText>
        </w:r>
        <w:r>
          <w:fldChar w:fldCharType="separate"/>
        </w:r>
        <w:r>
          <w:t>50</w:t>
        </w:r>
        <w:r>
          <w:fldChar w:fldCharType="end"/>
        </w:r>
      </w:hyperlink>
    </w:p>
    <w:p>
      <w:pPr>
        <w:pStyle w:val="TOC2"/>
        <w:tabs>
          <w:tab w:val="right" w:leader="dot" w:pos="8306"/>
        </w:tabs>
      </w:pPr>
      <w:hyperlink w:anchor="_Toc6305" w:history="1">
        <w:r>
          <w:rPr>
            <w:rFonts w:ascii="仿宋" w:eastAsia="仿宋" w:hAnsi="仿宋" w:cs="仿宋" w:hint="eastAsia"/>
            <w:lang w:eastAsia="zh-CN"/>
          </w:rPr>
          <w:t>(三)、劳动争议解决与法律风险防范</w:t>
        </w:r>
        <w:r>
          <w:tab/>
        </w:r>
        <w:r>
          <w:fldChar w:fldCharType="begin"/>
        </w:r>
        <w:r>
          <w:instrText xml:space="preserve"> PAGEREF _Toc6305 \h </w:instrText>
        </w:r>
        <w:r>
          <w:fldChar w:fldCharType="separate"/>
        </w:r>
        <w:r>
          <w:t>51</w:t>
        </w:r>
        <w:r>
          <w:fldChar w:fldCharType="end"/>
        </w:r>
      </w:hyperlink>
    </w:p>
    <w:p>
      <w:pPr>
        <w:pStyle w:val="TOC1"/>
        <w:tabs>
          <w:tab w:val="right" w:leader="dot" w:pos="8306"/>
        </w:tabs>
      </w:pPr>
      <w:hyperlink w:anchor="_Toc31520" w:history="1">
        <w:r>
          <w:rPr>
            <w:rFonts w:ascii="仿宋" w:eastAsia="仿宋" w:hAnsi="仿宋" w:cs="仿宋" w:hint="eastAsia"/>
            <w:lang w:eastAsia="zh-CN"/>
          </w:rPr>
          <w:t>十四、第四十八章员工环保与可持续发展</w:t>
        </w:r>
        <w:r>
          <w:tab/>
        </w:r>
        <w:r>
          <w:fldChar w:fldCharType="begin"/>
        </w:r>
        <w:r>
          <w:instrText xml:space="preserve"> PAGEREF _Toc31520 \h </w:instrText>
        </w:r>
        <w:r>
          <w:fldChar w:fldCharType="separate"/>
        </w:r>
        <w:r>
          <w:t>51</w:t>
        </w:r>
        <w:r>
          <w:fldChar w:fldCharType="end"/>
        </w:r>
      </w:hyperlink>
    </w:p>
    <w:p>
      <w:pPr>
        <w:pStyle w:val="TOC2"/>
        <w:tabs>
          <w:tab w:val="right" w:leader="dot" w:pos="8306"/>
        </w:tabs>
      </w:pPr>
      <w:hyperlink w:anchor="_Toc12801" w:history="1">
        <w:r>
          <w:rPr>
            <w:rFonts w:ascii="仿宋" w:eastAsia="仿宋" w:hAnsi="仿宋" w:cs="仿宋" w:hint="eastAsia"/>
            <w:lang w:eastAsia="zh-CN"/>
          </w:rPr>
          <w:t>(一)、环保意识与培训</w:t>
        </w:r>
        <w:r>
          <w:tab/>
        </w:r>
        <w:r>
          <w:fldChar w:fldCharType="begin"/>
        </w:r>
        <w:r>
          <w:instrText xml:space="preserve"> PAGEREF _Toc12801 \h </w:instrText>
        </w:r>
        <w:r>
          <w:fldChar w:fldCharType="separate"/>
        </w:r>
        <w:r>
          <w:t>51</w:t>
        </w:r>
        <w:r>
          <w:fldChar w:fldCharType="end"/>
        </w:r>
      </w:hyperlink>
    </w:p>
    <w:p>
      <w:pPr>
        <w:pStyle w:val="TOC2"/>
        <w:tabs>
          <w:tab w:val="right" w:leader="dot" w:pos="8306"/>
        </w:tabs>
      </w:pPr>
      <w:hyperlink w:anchor="_Toc3823" w:history="1">
        <w:r>
          <w:rPr>
            <w:rFonts w:ascii="仿宋" w:eastAsia="仿宋" w:hAnsi="仿宋" w:cs="仿宋" w:hint="eastAsia"/>
            <w:lang w:eastAsia="zh-CN"/>
          </w:rPr>
          <w:t>(二)、公司环保文化的传播</w:t>
        </w:r>
        <w:r>
          <w:tab/>
        </w:r>
        <w:r>
          <w:fldChar w:fldCharType="begin"/>
        </w:r>
        <w:r>
          <w:instrText xml:space="preserve"> PAGEREF _Toc3823 \h </w:instrText>
        </w:r>
        <w:r>
          <w:fldChar w:fldCharType="separate"/>
        </w:r>
        <w:r>
          <w:t>52</w:t>
        </w:r>
        <w:r>
          <w:fldChar w:fldCharType="end"/>
        </w:r>
      </w:hyperlink>
    </w:p>
    <w:p>
      <w:pPr>
        <w:pStyle w:val="TOC2"/>
        <w:tabs>
          <w:tab w:val="right" w:leader="dot" w:pos="8306"/>
        </w:tabs>
      </w:pPr>
      <w:hyperlink w:anchor="_Toc23905" w:history="1">
        <w:r>
          <w:rPr>
            <w:rFonts w:ascii="仿宋" w:eastAsia="仿宋" w:hAnsi="仿宋" w:cs="仿宋" w:hint="eastAsia"/>
            <w:lang w:eastAsia="zh-CN"/>
          </w:rPr>
          <w:t>(三)、员工参与的环保培训</w:t>
        </w:r>
        <w:r>
          <w:tab/>
        </w:r>
        <w:r>
          <w:fldChar w:fldCharType="begin"/>
        </w:r>
        <w:r>
          <w:instrText xml:space="preserve"> PAGEREF _Toc23905 \h </w:instrText>
        </w:r>
        <w:r>
          <w:fldChar w:fldCharType="separate"/>
        </w:r>
        <w:r>
          <w:t>53</w:t>
        </w:r>
        <w:r>
          <w:fldChar w:fldCharType="end"/>
        </w:r>
      </w:hyperlink>
    </w:p>
    <w:p>
      <w:pPr>
        <w:pStyle w:val="TOC2"/>
        <w:tabs>
          <w:tab w:val="right" w:leader="dot" w:pos="8306"/>
        </w:tabs>
      </w:pPr>
      <w:hyperlink w:anchor="_Toc17547" w:history="1">
        <w:r>
          <w:rPr>
            <w:rFonts w:ascii="仿宋" w:eastAsia="仿宋" w:hAnsi="仿宋" w:cs="仿宋" w:hint="eastAsia"/>
            <w:lang w:eastAsia="zh-CN"/>
          </w:rPr>
          <w:t>(四)、可持续发展目标与实践</w:t>
        </w:r>
        <w:r>
          <w:tab/>
        </w:r>
        <w:r>
          <w:fldChar w:fldCharType="begin"/>
        </w:r>
        <w:r>
          <w:instrText xml:space="preserve"> PAGEREF _Toc17547 \h </w:instrText>
        </w:r>
        <w:r>
          <w:fldChar w:fldCharType="separate"/>
        </w:r>
        <w:r>
          <w:t>54</w:t>
        </w:r>
        <w:r>
          <w:fldChar w:fldCharType="end"/>
        </w:r>
      </w:hyperlink>
    </w:p>
    <w:p>
      <w:pPr>
        <w:pStyle w:val="TOC2"/>
        <w:tabs>
          <w:tab w:val="right" w:leader="dot" w:pos="8306"/>
        </w:tabs>
      </w:pPr>
      <w:hyperlink w:anchor="_Toc20735" w:history="1">
        <w:r>
          <w:rPr>
            <w:rFonts w:ascii="仿宋" w:eastAsia="仿宋" w:hAnsi="仿宋" w:cs="仿宋" w:hint="eastAsia"/>
            <w:lang w:eastAsia="zh-CN"/>
          </w:rPr>
          <w:t>(五)、员工参与可持续项目</w:t>
        </w:r>
        <w:r>
          <w:tab/>
        </w:r>
        <w:r>
          <w:fldChar w:fldCharType="begin"/>
        </w:r>
        <w:r>
          <w:instrText xml:space="preserve"> PAGEREF _Toc20735 \h </w:instrText>
        </w:r>
        <w:r>
          <w:fldChar w:fldCharType="separate"/>
        </w:r>
        <w:r>
          <w:t>55</w:t>
        </w:r>
        <w:r>
          <w:fldChar w:fldCharType="end"/>
        </w:r>
      </w:hyperlink>
    </w:p>
    <w:p>
      <w:pPr>
        <w:pStyle w:val="TOC2"/>
        <w:tabs>
          <w:tab w:val="right" w:leader="dot" w:pos="8306"/>
        </w:tabs>
      </w:pPr>
      <w:hyperlink w:anchor="_Toc31102" w:history="1">
        <w:r>
          <w:rPr>
            <w:rFonts w:ascii="仿宋" w:eastAsia="仿宋" w:hAnsi="仿宋" w:cs="仿宋" w:hint="eastAsia"/>
            <w:lang w:eastAsia="zh-CN"/>
          </w:rPr>
          <w:t>(六)、公司可持续发展的战略规划</w:t>
        </w:r>
        <w:r>
          <w:tab/>
        </w:r>
        <w:r>
          <w:fldChar w:fldCharType="begin"/>
        </w:r>
        <w:r>
          <w:instrText xml:space="preserve"> PAGEREF _Toc31102 \h </w:instrText>
        </w:r>
        <w:r>
          <w:fldChar w:fldCharType="separate"/>
        </w:r>
        <w:r>
          <w:t>56</w:t>
        </w:r>
        <w:r>
          <w:fldChar w:fldCharType="end"/>
        </w:r>
      </w:hyperlink>
    </w:p>
    <w:p>
      <w:pPr>
        <w:pStyle w:val="TOC1"/>
        <w:tabs>
          <w:tab w:val="right" w:leader="dot" w:pos="8306"/>
        </w:tabs>
      </w:pPr>
      <w:hyperlink w:anchor="_Toc7003" w:history="1">
        <w:r>
          <w:rPr>
            <w:rFonts w:ascii="仿宋" w:eastAsia="仿宋" w:hAnsi="仿宋" w:cs="仿宋" w:hint="eastAsia"/>
            <w:lang w:eastAsia="zh-CN"/>
          </w:rPr>
          <w:t>十五、员工离职率分析与降低措施</w:t>
        </w:r>
        <w:r>
          <w:tab/>
        </w:r>
        <w:r>
          <w:fldChar w:fldCharType="begin"/>
        </w:r>
        <w:r>
          <w:instrText xml:space="preserve"> PAGEREF _Toc7003 \h </w:instrText>
        </w:r>
        <w:r>
          <w:fldChar w:fldCharType="separate"/>
        </w:r>
        <w:r>
          <w:t>57</w:t>
        </w:r>
        <w:r>
          <w:fldChar w:fldCharType="end"/>
        </w:r>
      </w:hyperlink>
    </w:p>
    <w:p>
      <w:pPr>
        <w:pStyle w:val="TOC2"/>
        <w:tabs>
          <w:tab w:val="right" w:leader="dot" w:pos="8306"/>
        </w:tabs>
      </w:pPr>
      <w:hyperlink w:anchor="_Toc5348" w:history="1">
        <w:r>
          <w:rPr>
            <w:rFonts w:ascii="仿宋" w:eastAsia="仿宋" w:hAnsi="仿宋" w:cs="仿宋" w:hint="eastAsia"/>
            <w:lang w:eastAsia="zh-CN"/>
          </w:rPr>
          <w:t>(一)、离职率分析的方法与工具</w:t>
        </w:r>
        <w:r>
          <w:tab/>
        </w:r>
        <w:r>
          <w:fldChar w:fldCharType="begin"/>
        </w:r>
        <w:r>
          <w:instrText xml:space="preserve"> PAGEREF _Toc5348 \h </w:instrText>
        </w:r>
        <w:r>
          <w:fldChar w:fldCharType="separate"/>
        </w:r>
        <w:r>
          <w:t>57</w:t>
        </w:r>
        <w:r>
          <w:fldChar w:fldCharType="end"/>
        </w:r>
      </w:hyperlink>
    </w:p>
    <w:p>
      <w:pPr>
        <w:pStyle w:val="TOC2"/>
        <w:tabs>
          <w:tab w:val="right" w:leader="dot" w:pos="8306"/>
        </w:tabs>
      </w:pPr>
      <w:hyperlink w:anchor="_Toc14169" w:history="1">
        <w:r>
          <w:rPr>
            <w:rFonts w:ascii="仿宋" w:eastAsia="仿宋" w:hAnsi="仿宋" w:cs="仿宋" w:hint="eastAsia"/>
            <w:lang w:eastAsia="zh-CN"/>
          </w:rPr>
          <w:t>(二)、离职原因的调查与对策制定</w:t>
        </w:r>
        <w:r>
          <w:tab/>
        </w:r>
        <w:r>
          <w:fldChar w:fldCharType="begin"/>
        </w:r>
        <w:r>
          <w:instrText xml:space="preserve"> PAGEREF _Toc14169 \h </w:instrText>
        </w:r>
        <w:r>
          <w:fldChar w:fldCharType="separate"/>
        </w:r>
        <w:r>
          <w:t>58</w:t>
        </w:r>
        <w:r>
          <w:fldChar w:fldCharType="end"/>
        </w:r>
      </w:hyperlink>
    </w:p>
    <w:p>
      <w:pPr>
        <w:pStyle w:val="TOC2"/>
        <w:tabs>
          <w:tab w:val="right" w:leader="dot" w:pos="8306"/>
        </w:tabs>
      </w:pPr>
      <w:hyperlink w:anchor="_Toc23934" w:history="1">
        <w:r>
          <w:rPr>
            <w:rFonts w:ascii="仿宋" w:eastAsia="仿宋" w:hAnsi="仿宋" w:cs="仿宋" w:hint="eastAsia"/>
            <w:lang w:eastAsia="zh-CN"/>
          </w:rPr>
          <w:t>(三)、降低离职率的策略与实践</w:t>
        </w:r>
        <w:r>
          <w:tab/>
        </w:r>
        <w:r>
          <w:fldChar w:fldCharType="begin"/>
        </w:r>
        <w:r>
          <w:instrText xml:space="preserve"> PAGEREF _Toc23934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酸性染料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11118"/>
      <w:r>
        <w:rPr>
          <w:rFonts w:ascii="仿宋" w:eastAsia="仿宋" w:hAnsi="仿宋" w:cs="仿宋" w:hint="eastAsia"/>
          <w:sz w:val="28"/>
          <w:lang w:eastAsia="zh-CN"/>
        </w:rPr>
        <w:t>一、公司简介</w:t>
      </w:r>
      <w:bookmarkEnd w:id="2"/>
    </w:p>
    <w:p>
      <w:pPr>
        <w:pStyle w:val="Heading2"/>
        <w:rPr>
          <w:rFonts w:ascii="仿宋" w:eastAsia="仿宋" w:hAnsi="仿宋" w:cs="仿宋" w:hint="eastAsia"/>
          <w:lang w:eastAsia="zh-CN"/>
        </w:rPr>
      </w:pPr>
      <w:bookmarkStart w:id="3" w:name="_Toc25276"/>
      <w:r>
        <w:rPr>
          <w:rFonts w:ascii="仿宋" w:eastAsia="仿宋" w:hAnsi="仿宋" w:cs="仿宋" w:hint="eastAsia"/>
          <w:lang w:eastAsia="zh-CN"/>
        </w:rPr>
        <w:t>(一)、公司基本信息</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9、</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4" w:name="_Toc20387"/>
      <w:r>
        <w:rPr>
          <w:rFonts w:ascii="仿宋" w:eastAsia="仿宋" w:hAnsi="仿宋" w:cs="仿宋" w:hint="eastAsia"/>
          <w:sz w:val="28"/>
          <w:lang w:eastAsia="zh-CN"/>
        </w:rPr>
        <w:t>(二)、公司简介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酸性染料 项目公司是一家致力于 酸性染料酸性染料行业的公司，成立于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酸性染料 项目公司的使命是 [公司使命]，旨在通过 [关键业务活动] 提升酸性染料酸性染料行业的整体水平。公司的愿景是 [公司愿景]，立志成为 酸性染料 中的领军企业，引领酸性染料行业未来的发展方向。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公司秉持着 [公司核心价值观]，将 [关键价值观]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项目公司拥有一支充满活力、高度专业化的团队。团队成员具备丰富的酸性染料行业经验和专业知识，致力于通过协同合作实现公司设定的战略目标。公司注重员工培训和发展，提供广阔的职业发展空间。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5" w:name="_Toc6951"/>
      <w:r>
        <w:rPr>
          <w:rFonts w:ascii="仿宋" w:eastAsia="仿宋" w:hAnsi="仿宋" w:cs="仿宋" w:hint="eastAsia"/>
          <w:sz w:val="28"/>
          <w:lang w:eastAsia="zh-CN"/>
        </w:rPr>
        <w:t>(三)、核心人员介绍</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在市场拓展和品牌建设方面具有丰富经验，致力于提升公司在酸性染料行业中的市场份额。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XXXX年XX月至今，加入公司担任技术总监，负责产品研发和创新项目管理。具备深厚的技术功底和团队领导能力，对酸性染料行业技术发展有深刻见解。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6" w:name="_Toc25060"/>
      <w:r>
        <w:rPr>
          <w:rFonts w:ascii="仿宋" w:eastAsia="仿宋" w:hAnsi="仿宋" w:cs="仿宋" w:hint="eastAsia"/>
          <w:sz w:val="28"/>
          <w:lang w:eastAsia="zh-CN"/>
        </w:rPr>
        <w:t>二、薪酬制度管理</w:t>
      </w:r>
      <w:bookmarkEnd w:id="6"/>
    </w:p>
    <w:p>
      <w:pPr>
        <w:pStyle w:val="Heading2"/>
        <w:rPr>
          <w:rFonts w:ascii="仿宋" w:eastAsia="仿宋" w:hAnsi="仿宋" w:cs="仿宋" w:hint="eastAsia"/>
          <w:lang w:eastAsia="zh-CN"/>
        </w:rPr>
      </w:pPr>
      <w:bookmarkStart w:id="7" w:name="_Toc12798"/>
      <w:r>
        <w:rPr>
          <w:rFonts w:ascii="仿宋" w:eastAsia="仿宋" w:hAnsi="仿宋" w:cs="仿宋" w:hint="eastAsia"/>
          <w:lang w:eastAsia="zh-CN"/>
        </w:rPr>
        <w:t>(一)、薪酬管理制度</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酸性染料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13359"/>
      <w:r>
        <w:rPr>
          <w:rFonts w:ascii="仿宋" w:eastAsia="仿宋" w:hAnsi="仿宋" w:cs="仿宋" w:hint="eastAsia"/>
          <w:sz w:val="28"/>
          <w:lang w:eastAsia="zh-CN"/>
        </w:rPr>
        <w:t>(二)、奖金制度的制定</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建议奖：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奖励员工参与和完成相关技能培训，提高员工的专业素养。设立明确的培训计划和奖金发放标准，鼓励员工持续学习和提升自身技能，以适应市场和酸性染料行业的变化。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11.</w:t>
      </w:r>
      <w:r>
        <w:rPr>
          <w:rFonts w:ascii="仿宋" w:eastAsia="仿宋" w:hAnsi="仿宋" w:cs="仿宋" w:hint="eastAsia"/>
          <w:sz w:val="28"/>
          <w:lang w:eastAsia="zh-CN"/>
        </w:rPr>
        <w:t xml:space="preserve"> 创新奖金设计：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30678"/>
      <w:r>
        <w:rPr>
          <w:rFonts w:ascii="仿宋" w:eastAsia="仿宋" w:hAnsi="仿宋" w:cs="仿宋" w:hint="eastAsia"/>
          <w:sz w:val="28"/>
          <w:lang w:eastAsia="zh-CN"/>
        </w:rPr>
        <w:t>(三)、岗位薪酬体系设计</w:t>
      </w:r>
      <w:bookmarkEnd w:id="9"/>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10" w:name="_Toc10530"/>
      <w:r>
        <w:rPr>
          <w:rFonts w:ascii="仿宋" w:eastAsia="仿宋" w:hAnsi="仿宋" w:cs="仿宋" w:hint="eastAsia"/>
          <w:sz w:val="28"/>
          <w:lang w:eastAsia="zh-CN"/>
        </w:rPr>
        <w:t>(四)、绩效薪酬体系设计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差异化薪酬设计：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制定激励机制：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11" w:name="_Toc20391"/>
      <w:r>
        <w:rPr>
          <w:rFonts w:ascii="仿宋" w:eastAsia="仿宋" w:hAnsi="仿宋" w:cs="仿宋" w:hint="eastAsia"/>
          <w:sz w:val="28"/>
          <w:lang w:eastAsia="zh-CN"/>
        </w:rPr>
        <w:t>三、员工沟通技巧培训与人际关系管理</w:t>
      </w:r>
      <w:bookmarkEnd w:id="11"/>
    </w:p>
    <w:p>
      <w:pPr>
        <w:pStyle w:val="Heading2"/>
        <w:rPr>
          <w:rFonts w:ascii="仿宋" w:eastAsia="仿宋" w:hAnsi="仿宋" w:cs="仿宋" w:hint="eastAsia"/>
          <w:lang w:eastAsia="zh-CN"/>
        </w:rPr>
      </w:pPr>
      <w:bookmarkStart w:id="12" w:name="_Toc24396"/>
      <w:r>
        <w:rPr>
          <w:rFonts w:ascii="仿宋" w:eastAsia="仿宋" w:hAnsi="仿宋" w:cs="仿宋" w:hint="eastAsia"/>
          <w:lang w:eastAsia="zh-CN"/>
        </w:rPr>
        <w:t>(一)、沟通技巧的重要性及培训计划</w:t>
      </w:r>
      <w:bookmarkEnd w:id="12"/>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13" w:name="_Toc20341"/>
      <w:r>
        <w:rPr>
          <w:rFonts w:ascii="仿宋" w:eastAsia="仿宋" w:hAnsi="仿宋" w:cs="仿宋" w:hint="eastAsia"/>
          <w:sz w:val="28"/>
          <w:lang w:eastAsia="zh-CN"/>
        </w:rPr>
        <w:t>(二)、人际关系管理的原则与方法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解决冲突：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14" w:name="_Toc26527"/>
      <w:r>
        <w:rPr>
          <w:rFonts w:ascii="仿宋" w:eastAsia="仿宋" w:hAnsi="仿宋" w:cs="仿宋" w:hint="eastAsia"/>
          <w:sz w:val="28"/>
          <w:lang w:eastAsia="zh-CN"/>
        </w:rPr>
        <w:t>(三)、良好人际关系的建立与维护</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15" w:name="_Toc21345"/>
      <w:r>
        <w:rPr>
          <w:rFonts w:ascii="仿宋" w:eastAsia="仿宋" w:hAnsi="仿宋" w:cs="仿宋" w:hint="eastAsia"/>
          <w:sz w:val="28"/>
          <w:lang w:eastAsia="zh-CN"/>
        </w:rPr>
        <w:t>四、员工压力管理及应对措施</w:t>
      </w:r>
      <w:bookmarkEnd w:id="15"/>
    </w:p>
    <w:p>
      <w:pPr>
        <w:pStyle w:val="Heading2"/>
        <w:rPr>
          <w:rFonts w:ascii="仿宋" w:eastAsia="仿宋" w:hAnsi="仿宋" w:cs="仿宋" w:hint="eastAsia"/>
          <w:lang w:eastAsia="zh-CN"/>
        </w:rPr>
      </w:pPr>
      <w:bookmarkStart w:id="16" w:name="_Toc26830"/>
      <w:r>
        <w:rPr>
          <w:rFonts w:ascii="仿宋" w:eastAsia="仿宋" w:hAnsi="仿宋" w:cs="仿宋" w:hint="eastAsia"/>
          <w:lang w:eastAsia="zh-CN"/>
        </w:rPr>
        <w:t>(一)、压力对员工的影响及管理原则</w:t>
      </w:r>
      <w:bookmarkEnd w:id="16"/>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17" w:name="_Toc32283"/>
      <w:r>
        <w:rPr>
          <w:rFonts w:ascii="仿宋" w:eastAsia="仿宋" w:hAnsi="仿宋" w:cs="仿宋" w:hint="eastAsia"/>
          <w:sz w:val="28"/>
          <w:lang w:eastAsia="zh-CN"/>
        </w:rPr>
        <w:t>(二)、压力应对策略及其实施方案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18" w:name="_Toc24170"/>
      <w:r>
        <w:rPr>
          <w:rFonts w:ascii="仿宋" w:eastAsia="仿宋" w:hAnsi="仿宋" w:cs="仿宋" w:hint="eastAsia"/>
          <w:sz w:val="28"/>
          <w:lang w:eastAsia="zh-CN"/>
        </w:rPr>
        <w:t>(三)、压力管理效果的评估及持续改进</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9" w:name="_Toc14858"/>
      <w:r>
        <w:rPr>
          <w:rFonts w:ascii="仿宋" w:eastAsia="仿宋" w:hAnsi="仿宋" w:cs="仿宋" w:hint="eastAsia"/>
          <w:sz w:val="28"/>
          <w:lang w:eastAsia="zh-CN"/>
        </w:rPr>
        <w:t>五、宏观环境分析</w:t>
      </w:r>
      <w:bookmarkEnd w:id="19"/>
    </w:p>
    <w:p>
      <w:pPr>
        <w:pStyle w:val="Heading2"/>
        <w:rPr>
          <w:rFonts w:ascii="仿宋" w:eastAsia="仿宋" w:hAnsi="仿宋" w:cs="仿宋" w:hint="eastAsia"/>
          <w:lang w:eastAsia="zh-CN"/>
        </w:rPr>
      </w:pPr>
      <w:bookmarkStart w:id="20" w:name="_Toc23020"/>
      <w:r>
        <w:rPr>
          <w:rFonts w:ascii="仿宋" w:eastAsia="仿宋" w:hAnsi="仿宋" w:cs="仿宋" w:hint="eastAsia"/>
          <w:lang w:eastAsia="zh-CN"/>
        </w:rPr>
        <w:t>(一)、宏观环境分析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酸性染料行业中具有重要意义。随着社会结构的变化，消费者对产品和服务的需求也发生了变化。当前，社会对可持续性和社会责任的关注不断增加，这对 酸性染料行业提出了更高的要求。企业需要适应社会价值观的演变，关注社会趋势，以更好地满足市场需求。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经济因素对 酸性染料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酸性染料行业的发展至关重要。政府政策的变化、国际关系的调整都可能对企业产生深刻的影响。特别是在 酸性染料行业可能涉及到的领域，如法规、知识产权保护等，企业需要密切关注政治动态，及时调整战略。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技术创新是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酸性染料行业的驱动力之一。新技术的引入可能改变酸性染料行业格局，提高生产效率，创造新的商业机会。企业需要保持对技术趋势的敏感性，不断更新技术和提升创新能力，以保持竞争力。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酸性染料行业的运营产生直接的约束和引导。合规性、知识产权的保护、劳动法规等都是企业必须遵循的法律框架。企业需要建立完善的法律团队，确保在法规范围内经营，降低法律风险。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在全球关注环保的趋势下， 酸性染料行业需要更加重视环境因素。降低碳足迹、可持续生产、环保政策的遵守等都成为企业经营的重要考量。企业需要通过绿色技术和环保举措，积极履行社会责任。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21" w:name="_Toc10417"/>
      <w:r>
        <w:rPr>
          <w:rFonts w:ascii="仿宋" w:eastAsia="仿宋" w:hAnsi="仿宋" w:cs="仿宋" w:hint="eastAsia"/>
          <w:sz w:val="28"/>
          <w:lang w:eastAsia="zh-CN"/>
        </w:rPr>
        <w:t>六、第十三章技术与创新支持</w:t>
      </w:r>
      <w:bookmarkEnd w:id="21"/>
    </w:p>
    <w:p>
      <w:pPr>
        <w:pStyle w:val="Heading2"/>
        <w:rPr>
          <w:rFonts w:ascii="仿宋" w:eastAsia="仿宋" w:hAnsi="仿宋" w:cs="仿宋" w:hint="eastAsia"/>
          <w:lang w:eastAsia="zh-CN"/>
        </w:rPr>
      </w:pPr>
      <w:bookmarkStart w:id="22" w:name="_Toc7443"/>
      <w:r>
        <w:rPr>
          <w:rFonts w:ascii="仿宋" w:eastAsia="仿宋" w:hAnsi="仿宋" w:cs="仿宋" w:hint="eastAsia"/>
          <w:lang w:eastAsia="zh-CN"/>
        </w:rPr>
        <w:t>(一)、技术培训与更新</w:t>
      </w:r>
      <w:bookmarkEnd w:id="22"/>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快速发展要求企业保持与时俱进，不断提升员工的技术水平。技术培训与更新是确保员工紧跟技术前沿的重要手段。首先，技术培训有助于提高员工的工作效率和质量。通过不断学习新的技术知识和操作技能，员工能够更加熟练地完成工作任务，提高工作效率。其次，技术培训有助于降低员工面对新技术时的不适应感。随着技术的迅速发展，员工可能面临新技术的学习难度，而通过有计划的培训，能够降低员工的学习曲线，提高其适应新技术的速度。此外，技术培训也有助于提高员工的职业发展前景。拥有更新的技术知识和技能，使员工更具竞争力，有更多的机会参与到项目中，实现个人职业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进行技术培训与更新时，企业首先需要进行技能需求分析。了解员工当前的技术水平以及未来发展方向，有助于确定培训的重点和内容。其次，企业要选择适当的培训方式。这可以包括内部培训、外部培训、在线培训等多种形式，以满足不同员工的学习需求。同时，培训计划应当具有持续性，随着技术的不断发展进行更新，确保员工始终掌握最新的技术知识。最后，企业需要建立有效的培训评估机制，通过考核培训效果，不断改进培训计划，提高培训的实效性。</w:t>
      </w:r>
    </w:p>
    <w:p>
      <w:pPr>
        <w:pStyle w:val="Heading2"/>
        <w:ind w:firstLine="560" w:firstLineChars="200"/>
        <w:rPr>
          <w:rFonts w:ascii="仿宋" w:eastAsia="仿宋" w:hAnsi="仿宋" w:cs="仿宋" w:hint="eastAsia"/>
          <w:sz w:val="28"/>
          <w:lang w:eastAsia="zh-CN"/>
        </w:rPr>
      </w:pPr>
      <w:bookmarkStart w:id="23" w:name="_Toc6665"/>
      <w:r>
        <w:rPr>
          <w:rFonts w:ascii="仿宋" w:eastAsia="仿宋" w:hAnsi="仿宋" w:cs="仿宋" w:hint="eastAsia"/>
          <w:sz w:val="28"/>
          <w:lang w:eastAsia="zh-CN"/>
        </w:rPr>
        <w:t>(二)、创新文化与项目支持</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创新是企业持续发展的关键推动力，而创新文化的建设和项目支持是激发员工创新潜能的重要环节。首先，创新文化有助于培养员工的创新意识。通过强调鼓励新思维、接受失败和不断学习的价值观，创新文化可以激发员工对创新的热情，使其更加愿意尝试新的方法和思路。其次，创新文化有助于形成积极的团队合作氛围。在一个鼓励分享、合作和交流的文化中，员工更愿意共享自己的创意，从而形成更富有创新力的团队。此外，项目支持是将创新转化为实际业务的关键步骤。通过为创新项目提供资源、人才和支持，企业可以更好地推动创新成果的应用和商业化。</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创新文化时，企业需要注重领导力的示范作用。领导层要树立积极创新的榜样，通过自身的行为引领企业进入创新的轨道。其次，企业要建立创新奖励机制，鼓励员工提出创新点子，并将其转化为实际项目。奖励不仅可以是物质上的，还可以是在晋升、项目资源分配等方面的激励。同时，企业要为员工提供创新项目的支持，包括专门的项目管理团队、技术支持和市场推广等方面的支持，确保创新项目的全面推进。最后，企业需要建立创新项目的评估机制。通过对创新项目进行及时、全面的评估，可以识别问题、调整方向，提高项目成功的概率。</w:t>
      </w:r>
    </w:p>
    <w:p>
      <w:pPr>
        <w:pStyle w:val="Heading1"/>
        <w:ind w:firstLine="560" w:firstLineChars="200"/>
        <w:rPr>
          <w:rFonts w:ascii="仿宋" w:eastAsia="仿宋" w:hAnsi="仿宋" w:cs="仿宋" w:hint="eastAsia"/>
          <w:sz w:val="28"/>
          <w:lang w:eastAsia="zh-CN"/>
        </w:rPr>
      </w:pPr>
      <w:bookmarkStart w:id="24" w:name="_Toc24644"/>
      <w:r>
        <w:rPr>
          <w:rFonts w:ascii="仿宋" w:eastAsia="仿宋" w:hAnsi="仿宋" w:cs="仿宋" w:hint="eastAsia"/>
          <w:sz w:val="28"/>
          <w:lang w:eastAsia="zh-CN"/>
        </w:rPr>
        <w:t>七、第三十二章未来发展愿景</w:t>
      </w:r>
      <w:bookmarkEnd w:id="24"/>
    </w:p>
    <w:p>
      <w:pPr>
        <w:pStyle w:val="Heading2"/>
        <w:rPr>
          <w:rFonts w:ascii="仿宋" w:eastAsia="仿宋" w:hAnsi="仿宋" w:cs="仿宋" w:hint="eastAsia"/>
          <w:lang w:eastAsia="zh-CN"/>
        </w:rPr>
      </w:pPr>
      <w:bookmarkStart w:id="25" w:name="_Toc13295"/>
      <w:r>
        <w:rPr>
          <w:rFonts w:ascii="仿宋" w:eastAsia="仿宋" w:hAnsi="仿宋" w:cs="仿宋" w:hint="eastAsia"/>
          <w:lang w:eastAsia="zh-CN"/>
        </w:rPr>
        <w:t>(一)、员工职业生涯管理的未来趋势</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未来，员工职业生涯管理将更加注重个性化和全面性。个体员工将更积极参与自己职业路径的规划，借助先进的技术和数据分析，实现个性化的职业发展规划。智能化的职业咨询系统和人才管理平台将为员工提供更精准的职业建议，根据个体的技能、兴趣和发展需求，量身定制职业生涯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未来的员工职业生涯管理还将更加注重跨界和多元发展。随着企业的全球化和多样化发展，员工需要具备更广泛的技能和经验。职业生涯将不再被限制在某一个领域，而是鼓励员工在不同领域间灵活转换，实现跨界发展。企业将通过提供多元化的培训和发展机会，支持员工实现跨领域的职业愿景。</w:t>
      </w:r>
    </w:p>
    <w:p>
      <w:pPr>
        <w:pStyle w:val="Heading2"/>
        <w:ind w:firstLine="560" w:firstLineChars="200"/>
        <w:rPr>
          <w:rFonts w:ascii="仿宋" w:eastAsia="仿宋" w:hAnsi="仿宋" w:cs="仿宋" w:hint="eastAsia"/>
          <w:sz w:val="28"/>
          <w:lang w:eastAsia="zh-CN"/>
        </w:rPr>
      </w:pPr>
      <w:bookmarkStart w:id="26" w:name="_Toc27849"/>
      <w:r>
        <w:rPr>
          <w:rFonts w:ascii="仿宋" w:eastAsia="仿宋" w:hAnsi="仿宋" w:cs="仿宋" w:hint="eastAsia"/>
          <w:sz w:val="28"/>
          <w:lang w:eastAsia="zh-CN"/>
        </w:rPr>
        <w:t>(二)、公司在员工发展中的未来愿景</w:t>
      </w:r>
      <w:bookmarkEnd w:id="26"/>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在未来的发展中将更加注重员工全面发展和幸福感的提升。公司愿景将不仅仅局限于经济指标的增长，而是以员工的全面发展为核心。公司将加大对员工培训和学习的投入，鼓励员工不断提升自己的技能水平，适应未来工作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公司愿景还将更加强调企业的社会责任和可持续发展。公司将以员工为中心，积极参与社会公益活动，关注环境保护、社会公正等议题。通过积极履行社会责任，公司将在员工心目中建立起更加积极向上的形象，吸引更多有责任心的人才加入。</w:t>
      </w:r>
    </w:p>
    <w:p>
      <w:pPr>
        <w:ind w:firstLine="560" w:firstLineChars="200"/>
        <w:rPr>
          <w:rFonts w:ascii="仿宋" w:eastAsia="仿宋" w:hAnsi="仿宋" w:cs="仿宋" w:hint="eastAsia"/>
          <w:sz w:val="28"/>
        </w:rPr>
      </w:pPr>
      <w:r>
        <w:rPr>
          <w:rFonts w:ascii="仿宋" w:eastAsia="仿宋" w:hAnsi="仿宋" w:cs="仿宋" w:hint="eastAsia"/>
          <w:sz w:val="28"/>
          <w:lang w:eastAsia="zh-CN"/>
        </w:rPr>
        <w:t>另外，未来公司愿景还将更注重员工的工作体验和幸福感。公司将提供更灵活的工作安排，支持远程办公和弹性工作制度。通过创造更健康、宽松的工作环境，公司将激发员工的创造力和工作热情，实现员工与公司共同发展的愿景。</w:t>
      </w:r>
    </w:p>
    <w:p>
      <w:pPr>
        <w:pStyle w:val="Heading1"/>
        <w:ind w:firstLine="560" w:firstLineChars="200"/>
        <w:rPr>
          <w:rFonts w:ascii="仿宋" w:eastAsia="仿宋" w:hAnsi="仿宋" w:cs="仿宋" w:hint="eastAsia"/>
          <w:sz w:val="28"/>
          <w:lang w:eastAsia="zh-CN"/>
        </w:rPr>
      </w:pPr>
      <w:bookmarkStart w:id="27" w:name="_Toc29150"/>
      <w:r>
        <w:rPr>
          <w:rFonts w:ascii="仿宋" w:eastAsia="仿宋" w:hAnsi="仿宋" w:cs="仿宋" w:hint="eastAsia"/>
          <w:sz w:val="28"/>
          <w:lang w:eastAsia="zh-CN"/>
        </w:rPr>
        <w:t>八、第四十章员工身心健康管理</w:t>
      </w:r>
      <w:bookmarkEnd w:id="27"/>
    </w:p>
    <w:p>
      <w:pPr>
        <w:pStyle w:val="Heading2"/>
        <w:rPr>
          <w:rFonts w:ascii="仿宋" w:eastAsia="仿宋" w:hAnsi="仿宋" w:cs="仿宋" w:hint="eastAsia"/>
          <w:lang w:eastAsia="zh-CN"/>
        </w:rPr>
      </w:pPr>
      <w:bookmarkStart w:id="28" w:name="_Toc12832"/>
      <w:r>
        <w:rPr>
          <w:rFonts w:ascii="仿宋" w:eastAsia="仿宋" w:hAnsi="仿宋" w:cs="仿宋" w:hint="eastAsia"/>
          <w:lang w:eastAsia="zh-CN"/>
        </w:rPr>
        <w:t>(一)、健康促进计划</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公司致力于员工身心健康的全面管理，将通过制定一系列全面的健康促进计划来关心员工的生活品质和职业健康。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公司将提供定期的健康体检服务，以全面了解员工的身体状况。通过定期检查，能够及时发现潜在健康问题，为员工提供科学的健康建议和指导。此外，公司还将设立专业的营养指导服务，为员工提供个性化的饮食方案，帮助他们养成健康的饮食习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8" w:history="1">
        <w:r>
          <w:rPr>
            <w:rFonts w:ascii="SimSun" w:eastAsia="SimSun" w:hAnsi="SimSun" w:cs="SimSun"/>
            <w:b/>
            <w:bCs/>
            <w:color w:val="0000EE"/>
            <w:kern w:val="0"/>
            <w:sz w:val="30"/>
            <w:szCs w:val="30"/>
            <w:u w:val="single" w:color="0000EE"/>
          </w:rPr>
          <w:t>https://d.book118.com/686003242142010031</w:t>
        </w:r>
      </w:hyperlink>
    </w:p>
    <w:p>
      <w:pPr>
        <w:ind w:firstLine="560" w:firstLineChars="200"/>
        <w:rPr>
          <w:rFonts w:ascii="仿宋" w:eastAsia="仿宋" w:hAnsi="仿宋" w:cs="仿宋" w:hint="eastAsia"/>
          <w:sz w:val="28"/>
        </w:rPr>
      </w:pPr>
    </w:p>
    <w:sectPr>
      <w:headerReference w:type="default" r:id="rId59"/>
      <w:footerReference w:type="default" r:id="rId60"/>
      <w:type w:val="nextPage"/>
      <w:pgSz w:w="11906" w:h="16838"/>
      <w:pgMar w:top="1440" w:right="1800" w:bottom="1440" w:left="1800" w:header="851" w:footer="992" w:gutter="0"/>
      <w:pgNumType w:start="2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酸性染料行业员工职业发展规划与管理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0452A0"/>
    <w:rsid w:val="0D0452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yperlink" Target="https://d.book118.com/686003242142010031" TargetMode="External" /><Relationship Id="rId59" Type="http://schemas.openxmlformats.org/officeDocument/2006/relationships/header" Target="header28.xml" /><Relationship Id="rId6" Type="http://schemas.openxmlformats.org/officeDocument/2006/relationships/header" Target="header2.xml" /><Relationship Id="rId60" Type="http://schemas.openxmlformats.org/officeDocument/2006/relationships/footer" Target="footer28.xml" /><Relationship Id="rId61" Type="http://schemas.openxmlformats.org/officeDocument/2006/relationships/theme" Target="theme/theme1.xml" /><Relationship Id="rId62"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2023-12-09T13:39:00Z</dcterms:created>
  <dcterms:modified xsi:type="dcterms:W3CDTF">2023-12-09T13:40:02Z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3104CD14434D4CB69F8AA5F9C144B933_11</vt:lpwstr>
  </property>
  <property fmtid="{D5CDD505-2E9C-101B-9397-08002B2CF9AE}" pid="3" name="KSOProductBuildVer">
    <vt:lpwstr>2052-12.1.0.15712</vt:lpwstr>
  </property>
</Properties>
</file>