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79" w:lineRule="auto"/>
        <w:rPr>
          <w:rFonts w:ascii="Arial"/>
          <w:sz w:val="21"/>
        </w:rPr>
      </w:pPr>
      <w:r>
        <w:pict>
          <v:shapetype id="_x0000_t202" coordsize="21600,21600" o:spt="202" path="m,l,21600r21600,l21600,xe">
            <v:stroke joinstyle="miter"/>
            <v:path gradientshapeok="t" o:connecttype="rect"/>
          </v:shapetype>
          <v:shape id="_x0000_s1025" type="#_x0000_t202" style="width:37.25pt;height:214.8pt;margin-top:348.62pt;margin-left:286.6pt;mso-position-horizontal-relative:page;mso-position-vertical-relative:page;position:absolute;z-index:251658240" o:allowincell="f" filled="f" stroked="f">
            <o:lock v:ext="edit" aspectratio="f"/>
            <v:textbox style="layout-flow:vertical-ideographic" inset="0,0,0,0">
              <w:txbxContent>
                <w:p>
                  <w:pPr>
                    <w:spacing w:before="21" w:line="238" w:lineRule="auto"/>
                    <w:ind w:left="20"/>
                    <w:rPr>
                      <w:rFonts w:ascii="LiSu" w:eastAsia="LiSu" w:hAnsi="LiSu" w:cs="LiSu"/>
                      <w:sz w:val="53"/>
                      <w:szCs w:val="53"/>
                    </w:rPr>
                  </w:pPr>
                  <w:r>
                    <w:rPr>
                      <w:rFonts w:ascii="LiSu" w:eastAsia="LiSu" w:hAnsi="LiSu" w:cs="LiSu"/>
                      <w:sz w:val="53"/>
                      <w:szCs w:val="53"/>
                    </w:rPr>
                    <w:t>作</w:t>
                  </w:r>
                  <w:r>
                    <w:rPr>
                      <w:rFonts w:ascii="LiSu" w:eastAsia="LiSu" w:hAnsi="LiSu" w:cs="LiSu"/>
                      <w:spacing w:val="136"/>
                      <w:sz w:val="53"/>
                      <w:szCs w:val="53"/>
                    </w:rPr>
                    <w:t xml:space="preserve"> </w:t>
                  </w:r>
                  <w:r>
                    <w:rPr>
                      <w:rFonts w:ascii="LiSu" w:eastAsia="LiSu" w:hAnsi="LiSu" w:cs="LiSu"/>
                      <w:sz w:val="53"/>
                      <w:szCs w:val="53"/>
                    </w:rPr>
                    <w:t>业</w:t>
                  </w:r>
                  <w:r>
                    <w:rPr>
                      <w:rFonts w:ascii="LiSu" w:eastAsia="LiSu" w:hAnsi="LiSu" w:cs="LiSu"/>
                      <w:spacing w:val="136"/>
                      <w:sz w:val="53"/>
                      <w:szCs w:val="53"/>
                    </w:rPr>
                    <w:t xml:space="preserve"> </w:t>
                  </w:r>
                  <w:r>
                    <w:rPr>
                      <w:rFonts w:ascii="LiSu" w:eastAsia="LiSu" w:hAnsi="LiSu" w:cs="LiSu"/>
                      <w:sz w:val="53"/>
                      <w:szCs w:val="53"/>
                    </w:rPr>
                    <w:t>指</w:t>
                  </w:r>
                  <w:r>
                    <w:rPr>
                      <w:rFonts w:ascii="LiSu" w:eastAsia="LiSu" w:hAnsi="LiSu" w:cs="LiSu"/>
                      <w:spacing w:val="136"/>
                      <w:sz w:val="53"/>
                      <w:szCs w:val="53"/>
                    </w:rPr>
                    <w:t xml:space="preserve"> </w:t>
                  </w:r>
                  <w:r>
                    <w:rPr>
                      <w:rFonts w:ascii="LiSu" w:eastAsia="LiSu" w:hAnsi="LiSu" w:cs="LiSu"/>
                      <w:sz w:val="53"/>
                      <w:szCs w:val="53"/>
                    </w:rPr>
                    <w:t>导</w:t>
                  </w:r>
                  <w:r>
                    <w:rPr>
                      <w:rFonts w:ascii="LiSu" w:eastAsia="LiSu" w:hAnsi="LiSu" w:cs="LiSu"/>
                      <w:spacing w:val="136"/>
                      <w:sz w:val="53"/>
                      <w:szCs w:val="53"/>
                    </w:rPr>
                    <w:t xml:space="preserve"> </w:t>
                  </w:r>
                  <w:r>
                    <w:rPr>
                      <w:rFonts w:ascii="LiSu" w:eastAsia="LiSu" w:hAnsi="LiSu" w:cs="LiSu"/>
                      <w:sz w:val="53"/>
                      <w:szCs w:val="53"/>
                    </w:rPr>
                    <w:t>书</w:t>
                  </w:r>
                </w:p>
              </w:txbxContent>
            </v:textbox>
          </v:shape>
        </w:pict>
      </w: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69" w:line="178" w:lineRule="auto"/>
        <w:ind w:left="2060"/>
        <w:rPr>
          <w:rFonts w:ascii="LiSu" w:eastAsia="LiSu" w:hAnsi="LiSu" w:cs="LiSu"/>
          <w:sz w:val="52"/>
          <w:szCs w:val="52"/>
        </w:rPr>
      </w:pPr>
      <w:r>
        <w:rPr>
          <w:rFonts w:ascii="LiSu" w:eastAsia="LiSu" w:hAnsi="LiSu" w:cs="LiSu"/>
          <w:b/>
          <w:bCs/>
          <w:spacing w:val="-11"/>
          <w:sz w:val="52"/>
          <w:szCs w:val="52"/>
        </w:rPr>
        <w:t>浙江省公路水运工程</w:t>
      </w:r>
    </w:p>
    <w:p>
      <w:pPr>
        <w:spacing w:line="314" w:lineRule="auto"/>
        <w:rPr>
          <w:rFonts w:ascii="Arial"/>
          <w:sz w:val="21"/>
        </w:rPr>
      </w:pPr>
    </w:p>
    <w:p>
      <w:pPr>
        <w:spacing w:line="315" w:lineRule="auto"/>
        <w:rPr>
          <w:rFonts w:ascii="Arial"/>
          <w:sz w:val="21"/>
        </w:rPr>
      </w:pPr>
    </w:p>
    <w:p>
      <w:pPr>
        <w:spacing w:line="315" w:lineRule="auto"/>
        <w:rPr>
          <w:rFonts w:ascii="Arial"/>
          <w:sz w:val="21"/>
        </w:rPr>
      </w:pPr>
    </w:p>
    <w:p>
      <w:pPr>
        <w:spacing w:before="227" w:line="178" w:lineRule="auto"/>
        <w:ind w:left="1173"/>
        <w:outlineLvl w:val="0"/>
        <w:rPr>
          <w:rFonts w:ascii="LiSu" w:eastAsia="LiSu" w:hAnsi="LiSu" w:cs="LiSu"/>
          <w:sz w:val="70"/>
          <w:szCs w:val="70"/>
        </w:rPr>
      </w:pPr>
      <w:r>
        <w:rPr>
          <w:rFonts w:ascii="LiSu" w:eastAsia="LiSu" w:hAnsi="LiSu" w:cs="LiSu"/>
          <w:b/>
          <w:bCs/>
          <w:spacing w:val="8"/>
          <w:sz w:val="70"/>
          <w:szCs w:val="70"/>
        </w:rPr>
        <w:t>钢筋保护层厚度检测</w:t>
      </w:r>
    </w:p>
    <w:p>
      <w:pPr>
        <w:spacing w:line="178" w:lineRule="auto"/>
        <w:rPr>
          <w:rFonts w:ascii="LiSu" w:eastAsia="LiSu" w:hAnsi="LiSu" w:cs="LiSu"/>
          <w:sz w:val="70"/>
          <w:szCs w:val="70"/>
        </w:rPr>
        <w:sectPr>
          <w:pgSz w:w="11910" w:h="16840"/>
          <w:pgMar w:top="1431" w:right="1786" w:bottom="0" w:left="1786" w:header="0" w:footer="0" w:gutter="0"/>
          <w:cols w:space="708"/>
        </w:sectPr>
      </w:pPr>
    </w:p>
    <w:p>
      <w:pPr>
        <w:pStyle w:val="BodyText"/>
        <w:spacing w:before="177" w:line="220" w:lineRule="auto"/>
        <w:ind w:left="4"/>
        <w:rPr>
          <w:sz w:val="28"/>
          <w:szCs w:val="28"/>
        </w:rPr>
      </w:pPr>
      <w:r>
        <w:rPr>
          <w:b/>
          <w:bCs/>
          <w:spacing w:val="-11"/>
          <w:sz w:val="28"/>
          <w:szCs w:val="28"/>
        </w:rPr>
        <w:t>1</w:t>
      </w:r>
      <w:r>
        <w:rPr>
          <w:spacing w:val="-44"/>
          <w:sz w:val="28"/>
          <w:szCs w:val="28"/>
        </w:rPr>
        <w:t xml:space="preserve"> </w:t>
      </w:r>
      <w:r>
        <w:rPr>
          <w:b/>
          <w:bCs/>
          <w:spacing w:val="-11"/>
          <w:sz w:val="28"/>
          <w:szCs w:val="28"/>
        </w:rPr>
        <w:t>目的和适用范围</w:t>
      </w:r>
    </w:p>
    <w:p>
      <w:pPr>
        <w:pStyle w:val="BodyText"/>
        <w:spacing w:before="228" w:line="361" w:lineRule="auto"/>
        <w:ind w:right="83" w:firstLine="490"/>
      </w:pPr>
      <w:r>
        <w:rPr>
          <w:spacing w:val="-5"/>
        </w:rPr>
        <w:t>1.1 为确保混凝土构件中的钢筋保护层厚度检测工作正常进行，取得正确、</w:t>
      </w:r>
      <w:r>
        <w:rPr>
          <w:spacing w:val="6"/>
        </w:rPr>
        <w:t xml:space="preserve"> </w:t>
      </w:r>
      <w:r>
        <w:rPr>
          <w:spacing w:val="-4"/>
        </w:rPr>
        <w:t>可靠、有效的检测数据，规范混凝土构件中的钢筋保护层厚度检测工作并有序开</w:t>
      </w:r>
    </w:p>
    <w:p>
      <w:pPr>
        <w:pStyle w:val="BodyText"/>
        <w:spacing w:line="218" w:lineRule="auto"/>
      </w:pPr>
      <w:r>
        <w:rPr>
          <w:spacing w:val="-7"/>
        </w:rPr>
        <w:t>展，特制定本作业指导书。</w:t>
      </w:r>
    </w:p>
    <w:p>
      <w:pPr>
        <w:pStyle w:val="BodyText"/>
        <w:spacing w:before="175" w:line="481" w:lineRule="exact"/>
        <w:ind w:left="490"/>
      </w:pPr>
      <w:r>
        <w:rPr>
          <w:spacing w:val="-3"/>
          <w:position w:val="18"/>
        </w:rPr>
        <w:t>1.2</w:t>
      </w:r>
      <w:r>
        <w:rPr>
          <w:spacing w:val="-32"/>
          <w:position w:val="18"/>
        </w:rPr>
        <w:t xml:space="preserve"> </w:t>
      </w:r>
      <w:r>
        <w:rPr>
          <w:spacing w:val="-3"/>
          <w:position w:val="18"/>
        </w:rPr>
        <w:t>本指导书适用于电磁感应法及雷达法检测公路水运工</w:t>
      </w:r>
      <w:r>
        <w:rPr>
          <w:spacing w:val="-4"/>
          <w:position w:val="18"/>
        </w:rPr>
        <w:t>程中混凝土构件的</w:t>
      </w:r>
    </w:p>
    <w:p>
      <w:pPr>
        <w:pStyle w:val="BodyText"/>
        <w:spacing w:line="219" w:lineRule="auto"/>
      </w:pPr>
      <w:r>
        <w:rPr>
          <w:spacing w:val="-5"/>
        </w:rPr>
        <w:t>钢筋保护层厚度。</w:t>
      </w:r>
    </w:p>
    <w:p>
      <w:pPr>
        <w:pStyle w:val="BodyText"/>
        <w:spacing w:before="242" w:line="539" w:lineRule="exact"/>
        <w:ind w:left="4"/>
        <w:rPr>
          <w:sz w:val="28"/>
          <w:szCs w:val="28"/>
        </w:rPr>
      </w:pPr>
      <w:r>
        <w:rPr>
          <w:b/>
          <w:bCs/>
          <w:spacing w:val="8"/>
          <w:position w:val="19"/>
          <w:sz w:val="28"/>
          <w:szCs w:val="28"/>
        </w:rPr>
        <w:t>2术语、符号</w:t>
      </w:r>
    </w:p>
    <w:p>
      <w:pPr>
        <w:spacing w:line="222" w:lineRule="auto"/>
        <w:ind w:left="3"/>
        <w:rPr>
          <w:rFonts w:ascii="SimHei" w:eastAsia="SimHei" w:hAnsi="SimHei" w:cs="SimHei"/>
          <w:sz w:val="24"/>
          <w:szCs w:val="24"/>
        </w:rPr>
      </w:pPr>
      <w:r>
        <w:rPr>
          <w:rFonts w:ascii="SimHei" w:eastAsia="SimHei" w:hAnsi="SimHei" w:cs="SimHei"/>
          <w:b/>
          <w:bCs/>
          <w:spacing w:val="-10"/>
          <w:sz w:val="24"/>
          <w:szCs w:val="24"/>
        </w:rPr>
        <w:t>2.1</w:t>
      </w:r>
      <w:r>
        <w:rPr>
          <w:rFonts w:ascii="SimHei" w:eastAsia="SimHei" w:hAnsi="SimHei" w:cs="SimHei"/>
          <w:spacing w:val="-38"/>
          <w:sz w:val="24"/>
          <w:szCs w:val="24"/>
        </w:rPr>
        <w:t xml:space="preserve"> </w:t>
      </w:r>
      <w:r>
        <w:rPr>
          <w:rFonts w:ascii="SimHei" w:eastAsia="SimHei" w:hAnsi="SimHei" w:cs="SimHei"/>
          <w:b/>
          <w:bCs/>
          <w:spacing w:val="-10"/>
          <w:sz w:val="24"/>
          <w:szCs w:val="24"/>
        </w:rPr>
        <w:t>术语</w:t>
      </w:r>
    </w:p>
    <w:p>
      <w:pPr>
        <w:pStyle w:val="BodyText"/>
        <w:spacing w:before="202" w:line="219" w:lineRule="auto"/>
        <w:ind w:left="493"/>
        <w:outlineLvl w:val="0"/>
      </w:pPr>
      <w:r>
        <w:rPr>
          <w:b/>
          <w:bCs/>
          <w:spacing w:val="-8"/>
        </w:rPr>
        <w:t>2.1.1钢筋保护层厚度</w:t>
      </w:r>
    </w:p>
    <w:p>
      <w:pPr>
        <w:pStyle w:val="BodyText"/>
        <w:spacing w:before="177" w:line="362" w:lineRule="auto"/>
        <w:ind w:right="79" w:firstLine="490"/>
        <w:jc w:val="both"/>
      </w:pPr>
      <w:r>
        <w:rPr>
          <w:spacing w:val="-5"/>
        </w:rPr>
        <w:t>混凝土结构表面到钢筋外侧的距离。对于光圆钢筋，为混凝土表面到最外层</w:t>
      </w:r>
      <w:r>
        <w:rPr>
          <w:spacing w:val="17"/>
        </w:rPr>
        <w:t xml:space="preserve"> </w:t>
      </w:r>
      <w:r>
        <w:rPr>
          <w:spacing w:val="-4"/>
        </w:rPr>
        <w:t>钢筋表面间的最小距离，对于带肋钢筋，为肋外缘到混凝土表面的最小距离，其</w:t>
      </w:r>
    </w:p>
    <w:p>
      <w:pPr>
        <w:pStyle w:val="BodyText"/>
        <w:spacing w:line="219" w:lineRule="auto"/>
      </w:pPr>
      <w:r>
        <w:rPr>
          <w:spacing w:val="8"/>
        </w:rPr>
        <w:t>值如图1中</w:t>
      </w:r>
      <w:r>
        <w:rPr>
          <w:rFonts w:ascii="Times New Roman" w:eastAsia="Times New Roman" w:hAnsi="Times New Roman" w:cs="Times New Roman"/>
          <w:spacing w:val="8"/>
        </w:rPr>
        <w:t>C1</w:t>
      </w:r>
      <w:r>
        <w:rPr>
          <w:rFonts w:ascii="Times New Roman" w:eastAsia="Times New Roman" w:hAnsi="Times New Roman" w:cs="Times New Roman"/>
          <w:spacing w:val="19"/>
        </w:rPr>
        <w:t xml:space="preserve"> </w:t>
      </w:r>
      <w:r>
        <w:rPr>
          <w:spacing w:val="8"/>
        </w:rPr>
        <w:t>所示。</w:t>
      </w:r>
    </w:p>
    <w:p>
      <w:pPr>
        <w:spacing w:before="46" w:line="2960" w:lineRule="exact"/>
        <w:ind w:firstLine="1540"/>
      </w:pPr>
      <w:r>
        <w:rPr>
          <w:position w:val="-59"/>
        </w:rPr>
        <w:drawing>
          <wp:inline distT="0" distB="0" distL="0" distR="0">
            <wp:extent cx="2927352" cy="187957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2927352" cy="1879579"/>
                    </a:xfrm>
                    <a:prstGeom prst="rect">
                      <a:avLst/>
                    </a:prstGeom>
                  </pic:spPr>
                </pic:pic>
              </a:graphicData>
            </a:graphic>
          </wp:inline>
        </w:drawing>
      </w:r>
    </w:p>
    <w:p>
      <w:pPr>
        <w:spacing w:line="274" w:lineRule="auto"/>
        <w:rPr>
          <w:rFonts w:ascii="Arial"/>
          <w:sz w:val="21"/>
        </w:rPr>
      </w:pPr>
    </w:p>
    <w:p>
      <w:pPr>
        <w:pStyle w:val="BodyText"/>
        <w:spacing w:before="78" w:line="212" w:lineRule="auto"/>
        <w:ind w:left="2880"/>
        <w:rPr>
          <w:rFonts w:ascii="Times New Roman" w:eastAsia="Times New Roman" w:hAnsi="Times New Roman" w:cs="Times New Roman"/>
        </w:rPr>
      </w:pPr>
      <w:r>
        <w:rPr>
          <w:spacing w:val="-12"/>
        </w:rPr>
        <w:t>图1带肋钢筋保护层厚度</w:t>
      </w:r>
      <w:r>
        <w:rPr>
          <w:rFonts w:ascii="Times New Roman" w:eastAsia="Times New Roman" w:hAnsi="Times New Roman" w:cs="Times New Roman"/>
          <w:spacing w:val="-12"/>
        </w:rPr>
        <w:t>C,=C₁</w:t>
      </w:r>
    </w:p>
    <w:p>
      <w:pPr>
        <w:pStyle w:val="BodyText"/>
        <w:spacing w:before="290" w:line="221" w:lineRule="auto"/>
        <w:ind w:left="473"/>
        <w:outlineLvl w:val="0"/>
      </w:pPr>
      <w:r>
        <w:rPr>
          <w:b/>
          <w:bCs/>
          <w:spacing w:val="-9"/>
        </w:rPr>
        <w:t>2.1.2电磁感应法</w:t>
      </w:r>
    </w:p>
    <w:p>
      <w:pPr>
        <w:pStyle w:val="BodyText"/>
        <w:spacing w:before="171" w:line="362" w:lineRule="auto"/>
        <w:ind w:right="79" w:firstLine="490"/>
        <w:jc w:val="both"/>
      </w:pPr>
      <w:r>
        <w:rPr>
          <w:spacing w:val="-5"/>
        </w:rPr>
        <w:t>由单个或多个线圈组成的探头产生电磁场，当钢筋或其它金属物体位于该电</w:t>
      </w:r>
      <w:r>
        <w:rPr>
          <w:spacing w:val="17"/>
        </w:rPr>
        <w:t xml:space="preserve"> </w:t>
      </w:r>
      <w:r>
        <w:rPr>
          <w:spacing w:val="-4"/>
        </w:rPr>
        <w:t>磁场范围内，会干扰磁力线使之变形，导致电磁场强度的分布改变，这种改变被</w:t>
      </w:r>
    </w:p>
    <w:p>
      <w:pPr>
        <w:pStyle w:val="BodyText"/>
        <w:spacing w:before="1" w:line="219" w:lineRule="auto"/>
      </w:pPr>
      <w:r>
        <w:rPr>
          <w:spacing w:val="-2"/>
        </w:rPr>
        <w:t>探头探测到，通过仪器显示出来，进而检测到钢筋保护层厚度。</w:t>
      </w:r>
    </w:p>
    <w:p>
      <w:pPr>
        <w:pStyle w:val="BodyText"/>
        <w:spacing w:before="182" w:line="220" w:lineRule="auto"/>
        <w:ind w:left="493"/>
        <w:outlineLvl w:val="0"/>
      </w:pPr>
      <w:r>
        <w:rPr>
          <w:b/>
          <w:bCs/>
          <w:spacing w:val="-9"/>
        </w:rPr>
        <w:t>2.1.3雷达法</w:t>
      </w:r>
    </w:p>
    <w:p>
      <w:pPr>
        <w:pStyle w:val="BodyText"/>
        <w:spacing w:before="175" w:line="362" w:lineRule="auto"/>
        <w:ind w:right="74" w:firstLine="490"/>
        <w:jc w:val="both"/>
      </w:pPr>
      <w:r>
        <w:rPr>
          <w:spacing w:val="-1"/>
        </w:rPr>
        <w:t>由雷达天线发射电磁波，与传递到混凝土中遇电学性质不同</w:t>
      </w:r>
      <w:r>
        <w:rPr>
          <w:spacing w:val="-2"/>
        </w:rPr>
        <w:t>的物质(如钢筋</w:t>
      </w:r>
      <w:r>
        <w:t xml:space="preserve"> </w:t>
      </w:r>
      <w:r>
        <w:t>等)的界面产生反射，反射波由混凝土表面的天线</w:t>
      </w:r>
      <w:r>
        <w:rPr>
          <w:spacing w:val="-1"/>
        </w:rPr>
        <w:t>接收，根据接收到的电磁波来</w:t>
      </w:r>
    </w:p>
    <w:p>
      <w:pPr>
        <w:pStyle w:val="BodyText"/>
        <w:spacing w:before="1" w:line="219" w:lineRule="auto"/>
      </w:pPr>
      <w:r>
        <w:rPr>
          <w:spacing w:val="-4"/>
        </w:rPr>
        <w:t>检测混凝土结构中的钢筋保护层厚度。</w:t>
      </w:r>
    </w:p>
    <w:p>
      <w:pPr>
        <w:spacing w:line="219" w:lineRule="auto"/>
        <w:sectPr>
          <w:pgSz w:w="11910" w:h="16840"/>
          <w:pgMar w:top="1431" w:right="1786" w:bottom="0" w:left="1779" w:header="0" w:footer="0" w:gutter="0"/>
          <w:pgNumType w:start="2"/>
          <w:cols w:space="708"/>
        </w:sectPr>
      </w:pPr>
    </w:p>
    <w:p>
      <w:pPr>
        <w:pStyle w:val="BodyText"/>
        <w:spacing w:before="124" w:line="219" w:lineRule="auto"/>
        <w:ind w:left="466"/>
        <w:outlineLvl w:val="0"/>
        <w:rPr>
          <w:sz w:val="23"/>
          <w:szCs w:val="23"/>
        </w:rPr>
      </w:pPr>
      <w:r>
        <w:rPr>
          <w:b/>
          <w:bCs/>
          <w:spacing w:val="-2"/>
          <w:sz w:val="23"/>
          <w:szCs w:val="23"/>
        </w:rPr>
        <w:t>2.1.4指示钢筋保护层厚度</w:t>
      </w:r>
    </w:p>
    <w:p>
      <w:pPr>
        <w:pStyle w:val="BodyText"/>
        <w:spacing w:before="270" w:line="219" w:lineRule="auto"/>
        <w:ind w:left="463"/>
        <w:rPr>
          <w:sz w:val="23"/>
          <w:szCs w:val="23"/>
        </w:rPr>
      </w:pPr>
      <w:r>
        <w:rPr>
          <w:spacing w:val="5"/>
          <w:sz w:val="23"/>
          <w:szCs w:val="23"/>
        </w:rPr>
        <w:t>检测时仪器显示的钢筋保护层厚度C'。</w:t>
      </w:r>
    </w:p>
    <w:p>
      <w:pPr>
        <w:spacing w:before="262" w:line="222" w:lineRule="auto"/>
        <w:ind w:left="6"/>
        <w:outlineLvl w:val="6"/>
        <w:rPr>
          <w:rFonts w:ascii="SimHei" w:eastAsia="SimHei" w:hAnsi="SimHei" w:cs="SimHei"/>
          <w:sz w:val="23"/>
          <w:szCs w:val="23"/>
        </w:rPr>
      </w:pPr>
      <w:r>
        <w:rPr>
          <w:rFonts w:ascii="SimHei" w:eastAsia="SimHei" w:hAnsi="SimHei" w:cs="SimHei"/>
          <w:b/>
          <w:bCs/>
          <w:spacing w:val="11"/>
          <w:sz w:val="23"/>
          <w:szCs w:val="23"/>
        </w:rPr>
        <w:t>2.2符号</w:t>
      </w:r>
    </w:p>
    <w:p>
      <w:pPr>
        <w:pStyle w:val="BodyText"/>
        <w:spacing w:before="198" w:line="219" w:lineRule="auto"/>
        <w:ind w:left="553"/>
        <w:rPr>
          <w:sz w:val="23"/>
          <w:szCs w:val="23"/>
        </w:rPr>
      </w:pPr>
      <w:r>
        <w:rPr>
          <w:rFonts w:ascii="Times New Roman" w:eastAsia="Times New Roman" w:hAnsi="Times New Roman" w:cs="Times New Roman"/>
          <w:spacing w:val="-13"/>
          <w:sz w:val="23"/>
          <w:szCs w:val="23"/>
        </w:rPr>
        <w:t xml:space="preserve">Dm     </w:t>
      </w:r>
      <w:r>
        <w:rPr>
          <w:spacing w:val="-13"/>
          <w:sz w:val="23"/>
          <w:szCs w:val="23"/>
        </w:rPr>
        <w:t>——</w:t>
      </w:r>
      <w:r>
        <w:rPr>
          <w:spacing w:val="1"/>
          <w:sz w:val="23"/>
          <w:szCs w:val="23"/>
        </w:rPr>
        <w:t xml:space="preserve">   </w:t>
      </w:r>
      <w:r>
        <w:rPr>
          <w:spacing w:val="-13"/>
          <w:sz w:val="23"/>
          <w:szCs w:val="23"/>
        </w:rPr>
        <w:t>第</w:t>
      </w:r>
      <w:r>
        <w:rPr>
          <w:rFonts w:ascii="Times New Roman" w:eastAsia="Times New Roman" w:hAnsi="Times New Roman" w:cs="Times New Roman"/>
          <w:spacing w:val="-13"/>
          <w:sz w:val="23"/>
          <w:szCs w:val="23"/>
        </w:rPr>
        <w:t xml:space="preserve">i </w:t>
      </w:r>
      <w:r>
        <w:rPr>
          <w:spacing w:val="-13"/>
          <w:sz w:val="23"/>
          <w:szCs w:val="23"/>
        </w:rPr>
        <w:t>个测点钢筋保护层厚度实测值；</w:t>
      </w:r>
    </w:p>
    <w:p>
      <w:pPr>
        <w:pStyle w:val="BodyText"/>
        <w:spacing w:before="162" w:line="212" w:lineRule="auto"/>
        <w:ind w:left="553"/>
        <w:rPr>
          <w:sz w:val="23"/>
          <w:szCs w:val="23"/>
        </w:rPr>
      </w:pPr>
      <w:r>
        <w:rPr>
          <w:rFonts w:ascii="Times New Roman" w:eastAsia="Times New Roman" w:hAnsi="Times New Roman" w:cs="Times New Roman"/>
          <w:spacing w:val="5"/>
          <w:sz w:val="23"/>
          <w:szCs w:val="23"/>
        </w:rPr>
        <w:t>D,</w:t>
      </w:r>
      <w:r>
        <w:rPr>
          <w:rFonts w:ascii="Times New Roman" w:eastAsia="Times New Roman" w:hAnsi="Times New Roman" w:cs="Times New Roman"/>
          <w:spacing w:val="13"/>
          <w:sz w:val="23"/>
          <w:szCs w:val="23"/>
        </w:rPr>
        <w:t xml:space="preserve">     </w:t>
      </w:r>
      <w:r>
        <w:rPr>
          <w:spacing w:val="5"/>
          <w:sz w:val="23"/>
          <w:szCs w:val="23"/>
        </w:rPr>
        <w:t>——</w:t>
      </w:r>
      <w:r>
        <w:rPr>
          <w:spacing w:val="53"/>
          <w:sz w:val="23"/>
          <w:szCs w:val="23"/>
        </w:rPr>
        <w:t xml:space="preserve">  </w:t>
      </w:r>
      <w:r>
        <w:rPr>
          <w:spacing w:val="5"/>
          <w:sz w:val="23"/>
          <w:szCs w:val="23"/>
        </w:rPr>
        <w:t>构件某处的钢筋保护层厚度平均值；</w:t>
      </w:r>
    </w:p>
    <w:p>
      <w:pPr>
        <w:pStyle w:val="BodyText"/>
        <w:spacing w:before="201" w:line="219" w:lineRule="auto"/>
        <w:ind w:left="463"/>
        <w:rPr>
          <w:sz w:val="23"/>
          <w:szCs w:val="23"/>
        </w:rPr>
      </w:pPr>
      <w:r>
        <w:rPr>
          <w:rFonts w:ascii="Times New Roman" w:eastAsia="Times New Roman" w:hAnsi="Times New Roman" w:cs="Times New Roman"/>
          <w:spacing w:val="-14"/>
          <w:sz w:val="23"/>
          <w:szCs w:val="23"/>
        </w:rPr>
        <w:t xml:space="preserve">Dm     </w:t>
      </w:r>
      <w:r>
        <w:rPr>
          <w:spacing w:val="-14"/>
          <w:sz w:val="23"/>
          <w:szCs w:val="23"/>
        </w:rPr>
        <w:t>——   构件某处的钢筋保护层厚度特征值；</w:t>
      </w:r>
    </w:p>
    <w:p>
      <w:pPr>
        <w:pStyle w:val="BodyText"/>
        <w:spacing w:before="161" w:line="212" w:lineRule="auto"/>
        <w:ind w:left="553"/>
        <w:rPr>
          <w:sz w:val="23"/>
          <w:szCs w:val="23"/>
        </w:rPr>
      </w:pPr>
      <w:r>
        <w:rPr>
          <w:rFonts w:ascii="Times New Roman" w:eastAsia="Times New Roman" w:hAnsi="Times New Roman" w:cs="Times New Roman"/>
          <w:spacing w:val="-12"/>
          <w:sz w:val="23"/>
          <w:szCs w:val="23"/>
        </w:rPr>
        <w:t xml:space="preserve">S,       </w:t>
      </w:r>
      <w:r>
        <w:rPr>
          <w:spacing w:val="-12"/>
          <w:sz w:val="23"/>
          <w:szCs w:val="23"/>
        </w:rPr>
        <w:t>——</w:t>
      </w:r>
      <w:r>
        <w:rPr>
          <w:spacing w:val="58"/>
          <w:sz w:val="23"/>
          <w:szCs w:val="23"/>
        </w:rPr>
        <w:t xml:space="preserve">  </w:t>
      </w:r>
      <w:r>
        <w:rPr>
          <w:spacing w:val="-12"/>
          <w:sz w:val="23"/>
          <w:szCs w:val="23"/>
        </w:rPr>
        <w:t>钢筋保护层厚度实测值标准差；</w:t>
      </w:r>
    </w:p>
    <w:p>
      <w:pPr>
        <w:pStyle w:val="BodyText"/>
        <w:spacing w:before="202" w:line="219" w:lineRule="auto"/>
        <w:ind w:left="553"/>
        <w:rPr>
          <w:sz w:val="23"/>
          <w:szCs w:val="23"/>
        </w:rPr>
      </w:pPr>
      <w:r>
        <w:rPr>
          <w:rFonts w:ascii="Times New Roman" w:eastAsia="Times New Roman" w:hAnsi="Times New Roman" w:cs="Times New Roman"/>
          <w:spacing w:val="-13"/>
          <w:sz w:val="23"/>
          <w:szCs w:val="23"/>
        </w:rPr>
        <w:t xml:space="preserve">C₆     </w:t>
      </w:r>
      <w:r>
        <w:rPr>
          <w:spacing w:val="-13"/>
          <w:sz w:val="23"/>
          <w:szCs w:val="23"/>
        </w:rPr>
        <w:t>——</w:t>
      </w:r>
      <w:r>
        <w:rPr>
          <w:spacing w:val="60"/>
          <w:sz w:val="23"/>
          <w:szCs w:val="23"/>
        </w:rPr>
        <w:t xml:space="preserve">  </w:t>
      </w:r>
      <w:r>
        <w:rPr>
          <w:spacing w:val="-13"/>
          <w:sz w:val="23"/>
          <w:szCs w:val="23"/>
        </w:rPr>
        <w:t>混凝土保护层厚度修正值；</w:t>
      </w:r>
    </w:p>
    <w:p>
      <w:pPr>
        <w:pStyle w:val="BodyText"/>
        <w:spacing w:before="177" w:line="219" w:lineRule="auto"/>
        <w:ind w:left="553"/>
        <w:rPr>
          <w:sz w:val="23"/>
          <w:szCs w:val="23"/>
        </w:rPr>
      </w:pPr>
      <w:r>
        <w:rPr>
          <w:rFonts w:ascii="Times New Roman" w:eastAsia="Times New Roman" w:hAnsi="Times New Roman" w:cs="Times New Roman"/>
          <w:spacing w:val="-8"/>
          <w:sz w:val="23"/>
          <w:szCs w:val="23"/>
        </w:rPr>
        <w:t xml:space="preserve">T      </w:t>
      </w:r>
      <w:r>
        <w:rPr>
          <w:spacing w:val="-8"/>
          <w:sz w:val="23"/>
          <w:szCs w:val="23"/>
        </w:rPr>
        <w:t>——   检测环境温度。</w:t>
      </w:r>
    </w:p>
    <w:p>
      <w:pPr>
        <w:pStyle w:val="BodyText"/>
        <w:spacing w:before="304" w:line="220" w:lineRule="auto"/>
        <w:ind w:left="6"/>
        <w:rPr>
          <w:sz w:val="23"/>
          <w:szCs w:val="23"/>
        </w:rPr>
      </w:pPr>
      <w:r>
        <w:rPr>
          <w:b/>
          <w:bCs/>
          <w:spacing w:val="-15"/>
          <w:sz w:val="23"/>
          <w:szCs w:val="23"/>
        </w:rPr>
        <w:t>3</w:t>
      </w:r>
      <w:r>
        <w:rPr>
          <w:spacing w:val="55"/>
          <w:sz w:val="23"/>
          <w:szCs w:val="23"/>
        </w:rPr>
        <w:t xml:space="preserve"> </w:t>
      </w:r>
      <w:r>
        <w:rPr>
          <w:b/>
          <w:bCs/>
          <w:spacing w:val="-15"/>
          <w:sz w:val="23"/>
          <w:szCs w:val="23"/>
        </w:rPr>
        <w:t>引</w:t>
      </w:r>
      <w:r>
        <w:rPr>
          <w:spacing w:val="-41"/>
          <w:sz w:val="23"/>
          <w:szCs w:val="23"/>
        </w:rPr>
        <w:t xml:space="preserve"> </w:t>
      </w:r>
      <w:r>
        <w:rPr>
          <w:b/>
          <w:bCs/>
          <w:spacing w:val="-15"/>
          <w:sz w:val="23"/>
          <w:szCs w:val="23"/>
        </w:rPr>
        <w:t>用</w:t>
      </w:r>
      <w:r>
        <w:rPr>
          <w:spacing w:val="-42"/>
          <w:sz w:val="23"/>
          <w:szCs w:val="23"/>
        </w:rPr>
        <w:t xml:space="preserve"> </w:t>
      </w:r>
      <w:r>
        <w:rPr>
          <w:b/>
          <w:bCs/>
          <w:spacing w:val="-15"/>
          <w:sz w:val="23"/>
          <w:szCs w:val="23"/>
        </w:rPr>
        <w:t>标</w:t>
      </w:r>
      <w:r>
        <w:rPr>
          <w:spacing w:val="-41"/>
          <w:sz w:val="23"/>
          <w:szCs w:val="23"/>
        </w:rPr>
        <w:t xml:space="preserve"> </w:t>
      </w:r>
      <w:r>
        <w:rPr>
          <w:b/>
          <w:bCs/>
          <w:spacing w:val="-15"/>
          <w:sz w:val="23"/>
          <w:szCs w:val="23"/>
        </w:rPr>
        <w:t>准</w:t>
      </w:r>
    </w:p>
    <w:p>
      <w:pPr>
        <w:pStyle w:val="BodyText"/>
        <w:spacing w:before="257" w:line="470" w:lineRule="exact"/>
        <w:ind w:left="463"/>
        <w:rPr>
          <w:sz w:val="23"/>
          <w:szCs w:val="23"/>
        </w:rPr>
      </w:pPr>
      <w:r>
        <w:rPr>
          <w:spacing w:val="-1"/>
          <w:position w:val="18"/>
          <w:sz w:val="23"/>
          <w:szCs w:val="23"/>
        </w:rPr>
        <w:t>3.1《混凝土中钢筋检测技术规程》</w:t>
      </w:r>
      <w:r>
        <w:rPr>
          <w:spacing w:val="84"/>
          <w:position w:val="18"/>
          <w:sz w:val="23"/>
          <w:szCs w:val="23"/>
        </w:rPr>
        <w:t xml:space="preserve"> </w:t>
      </w:r>
      <w:r>
        <w:rPr>
          <w:spacing w:val="-1"/>
          <w:position w:val="18"/>
          <w:sz w:val="23"/>
          <w:szCs w:val="23"/>
        </w:rPr>
        <w:t>JGJ/T 152-2</w:t>
      </w:r>
      <w:r>
        <w:rPr>
          <w:spacing w:val="-2"/>
          <w:position w:val="18"/>
          <w:sz w:val="23"/>
          <w:szCs w:val="23"/>
        </w:rPr>
        <w:t>008</w:t>
      </w:r>
    </w:p>
    <w:p>
      <w:pPr>
        <w:pStyle w:val="BodyText"/>
        <w:spacing w:before="1" w:line="217" w:lineRule="auto"/>
        <w:ind w:left="463"/>
        <w:rPr>
          <w:sz w:val="23"/>
          <w:szCs w:val="23"/>
        </w:rPr>
      </w:pPr>
      <w:r>
        <w:rPr>
          <w:spacing w:val="-1"/>
          <w:sz w:val="23"/>
          <w:szCs w:val="23"/>
        </w:rPr>
        <w:t>3.2《公路工程质量检验评定标准》  JTG F80/1-2004</w:t>
      </w:r>
    </w:p>
    <w:p>
      <w:pPr>
        <w:pStyle w:val="BodyText"/>
        <w:spacing w:before="198" w:line="218" w:lineRule="auto"/>
        <w:ind w:left="463"/>
        <w:rPr>
          <w:sz w:val="23"/>
          <w:szCs w:val="23"/>
        </w:rPr>
      </w:pPr>
      <w:r>
        <w:rPr>
          <w:spacing w:val="-2"/>
          <w:sz w:val="23"/>
          <w:szCs w:val="23"/>
        </w:rPr>
        <w:t>3.3《水运工程质量检验标准》  JTS257-2008</w:t>
      </w:r>
    </w:p>
    <w:p>
      <w:pPr>
        <w:pStyle w:val="BodyText"/>
        <w:spacing w:before="210" w:line="450" w:lineRule="exact"/>
        <w:ind w:left="463"/>
        <w:rPr>
          <w:sz w:val="23"/>
          <w:szCs w:val="23"/>
        </w:rPr>
      </w:pPr>
      <w:r>
        <w:rPr>
          <w:spacing w:val="3"/>
          <w:position w:val="16"/>
          <w:sz w:val="23"/>
          <w:szCs w:val="23"/>
        </w:rPr>
        <w:t>3.4《公路水运工程质量安全督查办法》  交安</w:t>
      </w:r>
      <w:r>
        <w:rPr>
          <w:spacing w:val="2"/>
          <w:position w:val="16"/>
          <w:sz w:val="23"/>
          <w:szCs w:val="23"/>
        </w:rPr>
        <w:t>监发[2014]122号</w:t>
      </w:r>
    </w:p>
    <w:p>
      <w:pPr>
        <w:pStyle w:val="BodyText"/>
        <w:spacing w:before="1" w:line="219" w:lineRule="auto"/>
        <w:ind w:left="463"/>
        <w:rPr>
          <w:sz w:val="23"/>
          <w:szCs w:val="23"/>
        </w:rPr>
      </w:pPr>
      <w:r>
        <w:rPr>
          <w:spacing w:val="-1"/>
          <w:sz w:val="23"/>
          <w:szCs w:val="23"/>
        </w:rPr>
        <w:t>3.5《混凝土结构工程施工质量验收规范》  GB</w:t>
      </w:r>
      <w:r>
        <w:rPr>
          <w:spacing w:val="87"/>
          <w:sz w:val="23"/>
          <w:szCs w:val="23"/>
        </w:rPr>
        <w:t xml:space="preserve"> </w:t>
      </w:r>
      <w:r>
        <w:rPr>
          <w:spacing w:val="-1"/>
          <w:sz w:val="23"/>
          <w:szCs w:val="23"/>
        </w:rPr>
        <w:t>50204-2002</w:t>
      </w:r>
    </w:p>
    <w:p>
      <w:pPr>
        <w:pStyle w:val="BodyText"/>
        <w:spacing w:before="197" w:line="219" w:lineRule="auto"/>
        <w:ind w:right="38"/>
        <w:jc w:val="right"/>
        <w:rPr>
          <w:sz w:val="23"/>
          <w:szCs w:val="23"/>
        </w:rPr>
      </w:pPr>
      <w:r>
        <w:rPr>
          <w:spacing w:val="-11"/>
          <w:sz w:val="23"/>
          <w:szCs w:val="23"/>
        </w:rPr>
        <w:t>3</w:t>
      </w:r>
      <w:r>
        <w:rPr>
          <w:spacing w:val="-24"/>
          <w:sz w:val="23"/>
          <w:szCs w:val="23"/>
        </w:rPr>
        <w:t xml:space="preserve"> </w:t>
      </w:r>
      <w:r>
        <w:rPr>
          <w:spacing w:val="-11"/>
          <w:sz w:val="23"/>
          <w:szCs w:val="23"/>
        </w:rPr>
        <w:t>.</w:t>
      </w:r>
      <w:r>
        <w:rPr>
          <w:spacing w:val="-40"/>
          <w:sz w:val="23"/>
          <w:szCs w:val="23"/>
        </w:rPr>
        <w:t xml:space="preserve"> </w:t>
      </w:r>
      <w:r>
        <w:rPr>
          <w:spacing w:val="-11"/>
          <w:sz w:val="23"/>
          <w:szCs w:val="23"/>
        </w:rPr>
        <w:t>6</w:t>
      </w:r>
      <w:r>
        <w:rPr>
          <w:spacing w:val="-51"/>
          <w:sz w:val="23"/>
          <w:szCs w:val="23"/>
        </w:rPr>
        <w:t xml:space="preserve"> </w:t>
      </w:r>
      <w:r>
        <w:rPr>
          <w:spacing w:val="-11"/>
          <w:sz w:val="23"/>
          <w:szCs w:val="23"/>
        </w:rPr>
        <w:t>《 电</w:t>
      </w:r>
      <w:r>
        <w:rPr>
          <w:spacing w:val="-42"/>
          <w:sz w:val="23"/>
          <w:szCs w:val="23"/>
        </w:rPr>
        <w:t xml:space="preserve"> </w:t>
      </w:r>
      <w:r>
        <w:rPr>
          <w:spacing w:val="-11"/>
          <w:sz w:val="23"/>
          <w:szCs w:val="23"/>
        </w:rPr>
        <w:t>磁</w:t>
      </w:r>
      <w:r>
        <w:rPr>
          <w:spacing w:val="-41"/>
          <w:sz w:val="23"/>
          <w:szCs w:val="23"/>
        </w:rPr>
        <w:t xml:space="preserve"> </w:t>
      </w:r>
      <w:r>
        <w:rPr>
          <w:spacing w:val="-11"/>
          <w:sz w:val="23"/>
          <w:szCs w:val="23"/>
        </w:rPr>
        <w:t>感</w:t>
      </w:r>
      <w:r>
        <w:rPr>
          <w:spacing w:val="-42"/>
          <w:sz w:val="23"/>
          <w:szCs w:val="23"/>
        </w:rPr>
        <w:t xml:space="preserve"> </w:t>
      </w:r>
      <w:r>
        <w:rPr>
          <w:spacing w:val="-11"/>
          <w:sz w:val="23"/>
          <w:szCs w:val="23"/>
        </w:rPr>
        <w:t>应</w:t>
      </w:r>
      <w:r>
        <w:rPr>
          <w:spacing w:val="-41"/>
          <w:sz w:val="23"/>
          <w:szCs w:val="23"/>
        </w:rPr>
        <w:t xml:space="preserve"> </w:t>
      </w:r>
      <w:r>
        <w:rPr>
          <w:spacing w:val="-11"/>
          <w:sz w:val="23"/>
          <w:szCs w:val="23"/>
        </w:rPr>
        <w:t>法</w:t>
      </w:r>
      <w:r>
        <w:rPr>
          <w:spacing w:val="-42"/>
          <w:sz w:val="23"/>
          <w:szCs w:val="23"/>
        </w:rPr>
        <w:t xml:space="preserve"> </w:t>
      </w:r>
      <w:r>
        <w:rPr>
          <w:spacing w:val="-11"/>
          <w:sz w:val="23"/>
          <w:szCs w:val="23"/>
        </w:rPr>
        <w:t>检</w:t>
      </w:r>
      <w:r>
        <w:rPr>
          <w:spacing w:val="-41"/>
          <w:sz w:val="23"/>
          <w:szCs w:val="23"/>
        </w:rPr>
        <w:t xml:space="preserve"> </w:t>
      </w:r>
      <w:r>
        <w:rPr>
          <w:spacing w:val="-11"/>
          <w:sz w:val="23"/>
          <w:szCs w:val="23"/>
        </w:rPr>
        <w:t>测</w:t>
      </w:r>
      <w:r>
        <w:rPr>
          <w:spacing w:val="-43"/>
          <w:sz w:val="23"/>
          <w:szCs w:val="23"/>
        </w:rPr>
        <w:t xml:space="preserve"> </w:t>
      </w:r>
      <w:r>
        <w:rPr>
          <w:spacing w:val="-11"/>
          <w:sz w:val="23"/>
          <w:szCs w:val="23"/>
        </w:rPr>
        <w:t>钢</w:t>
      </w:r>
      <w:r>
        <w:rPr>
          <w:spacing w:val="-39"/>
          <w:sz w:val="23"/>
          <w:szCs w:val="23"/>
        </w:rPr>
        <w:t xml:space="preserve"> </w:t>
      </w:r>
      <w:r>
        <w:rPr>
          <w:spacing w:val="-11"/>
          <w:sz w:val="23"/>
          <w:szCs w:val="23"/>
        </w:rPr>
        <w:t>筋</w:t>
      </w:r>
      <w:r>
        <w:rPr>
          <w:spacing w:val="-40"/>
          <w:sz w:val="23"/>
          <w:szCs w:val="23"/>
        </w:rPr>
        <w:t xml:space="preserve"> </w:t>
      </w:r>
      <w:r>
        <w:rPr>
          <w:spacing w:val="-11"/>
          <w:sz w:val="23"/>
          <w:szCs w:val="23"/>
        </w:rPr>
        <w:t>保</w:t>
      </w:r>
      <w:r>
        <w:rPr>
          <w:spacing w:val="-41"/>
          <w:sz w:val="23"/>
          <w:szCs w:val="23"/>
        </w:rPr>
        <w:t xml:space="preserve"> </w:t>
      </w:r>
      <w:r>
        <w:rPr>
          <w:spacing w:val="-11"/>
          <w:sz w:val="23"/>
          <w:szCs w:val="23"/>
        </w:rPr>
        <w:t>护</w:t>
      </w:r>
      <w:r>
        <w:rPr>
          <w:spacing w:val="-42"/>
          <w:sz w:val="23"/>
          <w:szCs w:val="23"/>
        </w:rPr>
        <w:t xml:space="preserve"> </w:t>
      </w:r>
      <w:r>
        <w:rPr>
          <w:spacing w:val="-11"/>
          <w:sz w:val="23"/>
          <w:szCs w:val="23"/>
        </w:rPr>
        <w:t>层</w:t>
      </w:r>
      <w:r>
        <w:rPr>
          <w:spacing w:val="-37"/>
          <w:sz w:val="23"/>
          <w:szCs w:val="23"/>
        </w:rPr>
        <w:t xml:space="preserve"> </w:t>
      </w:r>
      <w:r>
        <w:rPr>
          <w:spacing w:val="-11"/>
          <w:sz w:val="23"/>
          <w:szCs w:val="23"/>
        </w:rPr>
        <w:t>厚</w:t>
      </w:r>
      <w:r>
        <w:rPr>
          <w:spacing w:val="-42"/>
          <w:sz w:val="23"/>
          <w:szCs w:val="23"/>
        </w:rPr>
        <w:t xml:space="preserve"> </w:t>
      </w:r>
      <w:r>
        <w:rPr>
          <w:spacing w:val="-11"/>
          <w:sz w:val="23"/>
          <w:szCs w:val="23"/>
        </w:rPr>
        <w:t>度</w:t>
      </w:r>
      <w:r>
        <w:rPr>
          <w:spacing w:val="-41"/>
          <w:sz w:val="23"/>
          <w:szCs w:val="23"/>
        </w:rPr>
        <w:t xml:space="preserve"> </w:t>
      </w:r>
      <w:r>
        <w:rPr>
          <w:spacing w:val="-11"/>
          <w:sz w:val="23"/>
          <w:szCs w:val="23"/>
        </w:rPr>
        <w:t>和</w:t>
      </w:r>
      <w:r>
        <w:rPr>
          <w:spacing w:val="-44"/>
          <w:sz w:val="23"/>
          <w:szCs w:val="23"/>
        </w:rPr>
        <w:t xml:space="preserve"> </w:t>
      </w:r>
      <w:r>
        <w:rPr>
          <w:spacing w:val="-11"/>
          <w:sz w:val="23"/>
          <w:szCs w:val="23"/>
        </w:rPr>
        <w:t>钢</w:t>
      </w:r>
      <w:r>
        <w:rPr>
          <w:spacing w:val="-38"/>
          <w:sz w:val="23"/>
          <w:szCs w:val="23"/>
        </w:rPr>
        <w:t xml:space="preserve"> </w:t>
      </w:r>
      <w:r>
        <w:rPr>
          <w:spacing w:val="-11"/>
          <w:sz w:val="23"/>
          <w:szCs w:val="23"/>
        </w:rPr>
        <w:t>筋</w:t>
      </w:r>
      <w:r>
        <w:rPr>
          <w:spacing w:val="-40"/>
          <w:sz w:val="23"/>
          <w:szCs w:val="23"/>
        </w:rPr>
        <w:t xml:space="preserve"> </w:t>
      </w:r>
      <w:r>
        <w:rPr>
          <w:spacing w:val="-11"/>
          <w:sz w:val="23"/>
          <w:szCs w:val="23"/>
        </w:rPr>
        <w:t>直</w:t>
      </w:r>
      <w:r>
        <w:rPr>
          <w:spacing w:val="-42"/>
          <w:sz w:val="23"/>
          <w:szCs w:val="23"/>
        </w:rPr>
        <w:t xml:space="preserve"> </w:t>
      </w:r>
      <w:r>
        <w:rPr>
          <w:spacing w:val="-11"/>
          <w:sz w:val="23"/>
          <w:szCs w:val="23"/>
        </w:rPr>
        <w:t>径</w:t>
      </w:r>
      <w:r>
        <w:rPr>
          <w:spacing w:val="-41"/>
          <w:sz w:val="23"/>
          <w:szCs w:val="23"/>
        </w:rPr>
        <w:t xml:space="preserve"> </w:t>
      </w:r>
      <w:r>
        <w:rPr>
          <w:spacing w:val="-11"/>
          <w:sz w:val="23"/>
          <w:szCs w:val="23"/>
        </w:rPr>
        <w:t>技</w:t>
      </w:r>
      <w:r>
        <w:rPr>
          <w:spacing w:val="-40"/>
          <w:sz w:val="23"/>
          <w:szCs w:val="23"/>
        </w:rPr>
        <w:t xml:space="preserve"> </w:t>
      </w:r>
      <w:r>
        <w:rPr>
          <w:spacing w:val="-11"/>
          <w:sz w:val="23"/>
          <w:szCs w:val="23"/>
        </w:rPr>
        <w:t>术</w:t>
      </w:r>
      <w:r>
        <w:rPr>
          <w:spacing w:val="-41"/>
          <w:sz w:val="23"/>
          <w:szCs w:val="23"/>
        </w:rPr>
        <w:t xml:space="preserve"> </w:t>
      </w:r>
      <w:r>
        <w:rPr>
          <w:spacing w:val="-11"/>
          <w:sz w:val="23"/>
          <w:szCs w:val="23"/>
        </w:rPr>
        <w:t>规</w:t>
      </w:r>
      <w:r>
        <w:rPr>
          <w:spacing w:val="-43"/>
          <w:sz w:val="23"/>
          <w:szCs w:val="23"/>
        </w:rPr>
        <w:t xml:space="preserve"> </w:t>
      </w:r>
      <w:r>
        <w:rPr>
          <w:spacing w:val="-11"/>
          <w:sz w:val="23"/>
          <w:szCs w:val="23"/>
        </w:rPr>
        <w:t>程</w:t>
      </w:r>
      <w:r>
        <w:rPr>
          <w:spacing w:val="-29"/>
          <w:sz w:val="23"/>
          <w:szCs w:val="23"/>
        </w:rPr>
        <w:t xml:space="preserve"> </w:t>
      </w:r>
      <w:r>
        <w:rPr>
          <w:spacing w:val="-11"/>
          <w:sz w:val="23"/>
          <w:szCs w:val="23"/>
        </w:rPr>
        <w:t>》</w:t>
      </w:r>
    </w:p>
    <w:p>
      <w:pPr>
        <w:pStyle w:val="BodyText"/>
        <w:spacing w:before="160" w:line="545" w:lineRule="exact"/>
        <w:ind w:left="6"/>
        <w:rPr>
          <w:sz w:val="23"/>
          <w:szCs w:val="23"/>
        </w:rPr>
      </w:pPr>
      <w:r>
        <w:rPr>
          <w:b/>
          <w:bCs/>
          <w:spacing w:val="-3"/>
          <w:position w:val="24"/>
          <w:sz w:val="23"/>
          <w:szCs w:val="23"/>
        </w:rPr>
        <w:t>DB11/T365-2006</w:t>
      </w:r>
    </w:p>
    <w:p>
      <w:pPr>
        <w:pStyle w:val="BodyText"/>
        <w:spacing w:before="1" w:line="219" w:lineRule="auto"/>
        <w:ind w:left="7"/>
        <w:rPr>
          <w:sz w:val="29"/>
          <w:szCs w:val="29"/>
        </w:rPr>
      </w:pPr>
      <w:r>
        <w:rPr>
          <w:b/>
          <w:bCs/>
          <w:spacing w:val="-1"/>
          <w:sz w:val="29"/>
          <w:szCs w:val="29"/>
        </w:rPr>
        <w:t>4仪器设备</w:t>
      </w:r>
    </w:p>
    <w:p>
      <w:pPr>
        <w:pStyle w:val="BodyText"/>
        <w:spacing w:before="237" w:line="219" w:lineRule="auto"/>
        <w:ind w:left="463"/>
        <w:rPr>
          <w:sz w:val="23"/>
          <w:szCs w:val="23"/>
        </w:rPr>
      </w:pPr>
      <w:r>
        <w:rPr>
          <w:sz w:val="23"/>
          <w:szCs w:val="23"/>
        </w:rPr>
        <w:t>4.1 电磁感应式钢筋探测仪或雷达仪</w:t>
      </w:r>
    </w:p>
    <w:p>
      <w:pPr>
        <w:pStyle w:val="BodyText"/>
        <w:spacing w:before="195" w:line="217" w:lineRule="auto"/>
        <w:ind w:left="463"/>
        <w:rPr>
          <w:sz w:val="23"/>
          <w:szCs w:val="23"/>
        </w:rPr>
      </w:pPr>
      <w:r>
        <w:rPr>
          <w:spacing w:val="5"/>
          <w:sz w:val="23"/>
          <w:szCs w:val="23"/>
        </w:rPr>
        <w:t>①钢筋保护层厚度的测量精度要求如下：</w:t>
      </w:r>
    </w:p>
    <w:p>
      <w:pPr>
        <w:pStyle w:val="BodyText"/>
        <w:spacing w:before="187" w:line="212" w:lineRule="auto"/>
        <w:ind w:left="463"/>
        <w:rPr>
          <w:rFonts w:ascii="Times New Roman" w:eastAsia="Times New Roman" w:hAnsi="Times New Roman" w:cs="Times New Roman"/>
          <w:sz w:val="23"/>
          <w:szCs w:val="23"/>
        </w:rPr>
      </w:pPr>
      <w:r>
        <w:rPr>
          <w:rFonts w:ascii="Times New Roman" w:eastAsia="Times New Roman" w:hAnsi="Times New Roman" w:cs="Times New Roman"/>
          <w:spacing w:val="14"/>
          <w:sz w:val="23"/>
          <w:szCs w:val="23"/>
        </w:rPr>
        <w:t>I</w:t>
      </w:r>
      <w:r>
        <w:rPr>
          <w:rFonts w:ascii="Times New Roman" w:eastAsia="Times New Roman" w:hAnsi="Times New Roman" w:cs="Times New Roman"/>
          <w:spacing w:val="-27"/>
          <w:sz w:val="23"/>
          <w:szCs w:val="23"/>
        </w:rPr>
        <w:t xml:space="preserve"> </w:t>
      </w:r>
      <w:r>
        <w:rPr>
          <w:spacing w:val="14"/>
          <w:sz w:val="23"/>
          <w:szCs w:val="23"/>
        </w:rPr>
        <w:t>、钢筋保护层厚度在40</w:t>
      </w:r>
      <w:r>
        <w:rPr>
          <w:rFonts w:ascii="Times New Roman" w:eastAsia="Times New Roman" w:hAnsi="Times New Roman" w:cs="Times New Roman"/>
          <w:sz w:val="23"/>
          <w:szCs w:val="23"/>
        </w:rPr>
        <w:t>mm</w:t>
      </w:r>
      <w:r>
        <w:rPr>
          <w:rFonts w:ascii="Times New Roman" w:eastAsia="Times New Roman" w:hAnsi="Times New Roman" w:cs="Times New Roman"/>
          <w:spacing w:val="14"/>
          <w:sz w:val="23"/>
          <w:szCs w:val="23"/>
        </w:rPr>
        <w:t xml:space="preserve">  </w:t>
      </w:r>
      <w:r>
        <w:rPr>
          <w:spacing w:val="14"/>
          <w:sz w:val="23"/>
          <w:szCs w:val="23"/>
        </w:rPr>
        <w:t>(含)以下时，测量允许偏差为±1</w:t>
      </w:r>
      <w:r>
        <w:rPr>
          <w:rFonts w:ascii="Times New Roman" w:eastAsia="Times New Roman" w:hAnsi="Times New Roman" w:cs="Times New Roman"/>
          <w:sz w:val="23"/>
          <w:szCs w:val="23"/>
        </w:rPr>
        <w:t>mm</w:t>
      </w:r>
      <w:r>
        <w:rPr>
          <w:rFonts w:ascii="Times New Roman" w:eastAsia="Times New Roman" w:hAnsi="Times New Roman" w:cs="Times New Roman"/>
          <w:spacing w:val="14"/>
          <w:sz w:val="23"/>
          <w:szCs w:val="23"/>
        </w:rPr>
        <w:t>;</w:t>
      </w:r>
    </w:p>
    <w:p>
      <w:pPr>
        <w:pStyle w:val="BodyText"/>
        <w:spacing w:before="196" w:line="212" w:lineRule="auto"/>
        <w:ind w:left="463"/>
        <w:rPr>
          <w:rFonts w:ascii="Times New Roman" w:eastAsia="Times New Roman" w:hAnsi="Times New Roman" w:cs="Times New Roman"/>
          <w:sz w:val="23"/>
          <w:szCs w:val="23"/>
        </w:rPr>
      </w:pPr>
      <w:r>
        <w:rPr>
          <w:spacing w:val="12"/>
          <w:sz w:val="23"/>
          <w:szCs w:val="23"/>
        </w:rPr>
        <w:t>Ⅱ、钢筋保护层厚度在40</w:t>
      </w:r>
      <w:r>
        <w:rPr>
          <w:rFonts w:ascii="Times New Roman" w:eastAsia="Times New Roman" w:hAnsi="Times New Roman" w:cs="Times New Roman"/>
          <w:sz w:val="23"/>
          <w:szCs w:val="23"/>
        </w:rPr>
        <w:t>mm</w:t>
      </w:r>
      <w:r>
        <w:rPr>
          <w:spacing w:val="12"/>
          <w:sz w:val="23"/>
          <w:szCs w:val="23"/>
        </w:rPr>
        <w:t>～</w:t>
      </w:r>
      <w:r>
        <w:rPr>
          <w:rFonts w:ascii="Times New Roman" w:eastAsia="Times New Roman" w:hAnsi="Times New Roman" w:cs="Times New Roman"/>
          <w:spacing w:val="12"/>
          <w:sz w:val="23"/>
          <w:szCs w:val="23"/>
        </w:rPr>
        <w:t>60</w:t>
      </w:r>
      <w:r>
        <w:rPr>
          <w:rFonts w:ascii="Times New Roman" w:eastAsia="Times New Roman" w:hAnsi="Times New Roman" w:cs="Times New Roman"/>
          <w:sz w:val="23"/>
          <w:szCs w:val="23"/>
        </w:rPr>
        <w:t>mm</w:t>
      </w:r>
      <w:r>
        <w:rPr>
          <w:rFonts w:ascii="Times New Roman" w:eastAsia="Times New Roman" w:hAnsi="Times New Roman" w:cs="Times New Roman"/>
          <w:spacing w:val="20"/>
          <w:w w:val="101"/>
          <w:sz w:val="23"/>
          <w:szCs w:val="23"/>
        </w:rPr>
        <w:t xml:space="preserve">  </w:t>
      </w:r>
      <w:r>
        <w:rPr>
          <w:spacing w:val="12"/>
          <w:sz w:val="23"/>
          <w:szCs w:val="23"/>
        </w:rPr>
        <w:t>(含)时，测量允许偏差为±2</w:t>
      </w:r>
      <w:r>
        <w:rPr>
          <w:rFonts w:ascii="Times New Roman" w:eastAsia="Times New Roman" w:hAnsi="Times New Roman" w:cs="Times New Roman"/>
          <w:sz w:val="23"/>
          <w:szCs w:val="23"/>
        </w:rPr>
        <w:t>mm</w:t>
      </w:r>
      <w:r>
        <w:rPr>
          <w:rFonts w:ascii="Times New Roman" w:eastAsia="Times New Roman" w:hAnsi="Times New Roman" w:cs="Times New Roman"/>
          <w:spacing w:val="12"/>
          <w:sz w:val="23"/>
          <w:szCs w:val="23"/>
        </w:rPr>
        <w:t>;</w:t>
      </w:r>
    </w:p>
    <w:p>
      <w:pPr>
        <w:pStyle w:val="BodyText"/>
        <w:spacing w:before="210" w:line="460" w:lineRule="exact"/>
        <w:ind w:left="463"/>
        <w:rPr>
          <w:sz w:val="23"/>
          <w:szCs w:val="23"/>
        </w:rPr>
      </w:pPr>
      <w:r>
        <w:rPr>
          <w:spacing w:val="10"/>
          <w:position w:val="17"/>
          <w:sz w:val="23"/>
          <w:szCs w:val="23"/>
        </w:rPr>
        <w:t xml:space="preserve">Ⅲ、钢筋保护层厚度在60 </w:t>
      </w:r>
      <w:r>
        <w:rPr>
          <w:rFonts w:ascii="Times New Roman" w:eastAsia="Times New Roman" w:hAnsi="Times New Roman" w:cs="Times New Roman"/>
          <w:position w:val="17"/>
          <w:sz w:val="23"/>
          <w:szCs w:val="23"/>
        </w:rPr>
        <w:t>mm</w:t>
      </w:r>
      <w:r>
        <w:rPr>
          <w:rFonts w:ascii="Times New Roman" w:eastAsia="Times New Roman" w:hAnsi="Times New Roman" w:cs="Times New Roman"/>
          <w:spacing w:val="45"/>
          <w:w w:val="101"/>
          <w:position w:val="17"/>
          <w:sz w:val="23"/>
          <w:szCs w:val="23"/>
        </w:rPr>
        <w:t xml:space="preserve"> </w:t>
      </w:r>
      <w:r>
        <w:rPr>
          <w:spacing w:val="10"/>
          <w:position w:val="17"/>
          <w:sz w:val="23"/>
          <w:szCs w:val="23"/>
        </w:rPr>
        <w:t>以上时，其测量允许偏差应不大于钢筋保护</w:t>
      </w:r>
    </w:p>
    <w:p>
      <w:pPr>
        <w:pStyle w:val="BodyText"/>
        <w:spacing w:before="1" w:line="219" w:lineRule="auto"/>
        <w:ind w:left="3"/>
        <w:rPr>
          <w:sz w:val="23"/>
          <w:szCs w:val="23"/>
        </w:rPr>
      </w:pPr>
      <w:r>
        <w:rPr>
          <w:spacing w:val="14"/>
          <w:sz w:val="23"/>
          <w:szCs w:val="23"/>
        </w:rPr>
        <w:t>层厚度设计值的10%。</w:t>
      </w:r>
    </w:p>
    <w:p>
      <w:pPr>
        <w:pStyle w:val="BodyText"/>
        <w:spacing w:before="214" w:line="217" w:lineRule="auto"/>
        <w:ind w:left="463"/>
        <w:rPr>
          <w:sz w:val="23"/>
          <w:szCs w:val="23"/>
        </w:rPr>
      </w:pPr>
      <w:r>
        <w:rPr>
          <w:spacing w:val="6"/>
          <w:sz w:val="23"/>
          <w:szCs w:val="23"/>
        </w:rPr>
        <w:t>②检测仪器的最大量程应满足被测结构的钢筋保护层厚度；</w:t>
      </w:r>
    </w:p>
    <w:p>
      <w:pPr>
        <w:pStyle w:val="BodyText"/>
        <w:spacing w:before="190" w:line="480" w:lineRule="exact"/>
        <w:ind w:left="463"/>
        <w:rPr>
          <w:sz w:val="23"/>
          <w:szCs w:val="23"/>
        </w:rPr>
      </w:pPr>
      <w:r>
        <w:rPr>
          <w:spacing w:val="8"/>
          <w:position w:val="19"/>
          <w:sz w:val="23"/>
          <w:szCs w:val="23"/>
        </w:rPr>
        <w:t>③检测仪器应能在-10℃~50℃环境条件下正常使用；</w:t>
      </w:r>
    </w:p>
    <w:p>
      <w:pPr>
        <w:pStyle w:val="BodyText"/>
        <w:spacing w:line="217" w:lineRule="auto"/>
        <w:ind w:left="463"/>
        <w:rPr>
          <w:sz w:val="23"/>
          <w:szCs w:val="23"/>
        </w:rPr>
      </w:pPr>
      <w:r>
        <w:rPr>
          <w:spacing w:val="4"/>
          <w:sz w:val="23"/>
          <w:szCs w:val="23"/>
        </w:rPr>
        <w:t>④满足在圆曲面上使用。</w:t>
      </w:r>
    </w:p>
    <w:p>
      <w:pPr>
        <w:pStyle w:val="BodyText"/>
        <w:spacing w:before="191" w:line="468" w:lineRule="exact"/>
        <w:ind w:left="463"/>
        <w:rPr>
          <w:sz w:val="23"/>
          <w:szCs w:val="23"/>
        </w:rPr>
      </w:pPr>
      <w:r>
        <w:rPr>
          <w:spacing w:val="4"/>
          <w:position w:val="18"/>
          <w:sz w:val="23"/>
          <w:szCs w:val="23"/>
        </w:rPr>
        <w:t>4.2、钻孔取芯机或同等功能的冲击钻</w:t>
      </w:r>
    </w:p>
    <w:p>
      <w:pPr>
        <w:pStyle w:val="BodyText"/>
        <w:spacing w:before="1" w:line="217" w:lineRule="auto"/>
        <w:ind w:left="463"/>
        <w:rPr>
          <w:sz w:val="23"/>
          <w:szCs w:val="23"/>
        </w:rPr>
      </w:pPr>
      <w:r>
        <w:rPr>
          <w:spacing w:val="8"/>
          <w:sz w:val="23"/>
          <w:szCs w:val="23"/>
        </w:rPr>
        <w:t>①取芯或钻孔直径以不大于3</w:t>
      </w:r>
      <w:r>
        <w:rPr>
          <w:sz w:val="23"/>
          <w:szCs w:val="23"/>
        </w:rPr>
        <w:t>cm</w:t>
      </w:r>
      <w:r>
        <w:rPr>
          <w:spacing w:val="8"/>
          <w:sz w:val="23"/>
          <w:szCs w:val="23"/>
        </w:rPr>
        <w:t xml:space="preserve"> 为宜；</w:t>
      </w:r>
    </w:p>
    <w:p>
      <w:pPr>
        <w:spacing w:line="217" w:lineRule="auto"/>
        <w:rPr>
          <w:sz w:val="23"/>
          <w:szCs w:val="23"/>
        </w:rPr>
        <w:sectPr>
          <w:pgSz w:w="11910" w:h="16840"/>
          <w:pgMar w:top="1431" w:right="1786" w:bottom="0" w:left="1786" w:header="0" w:footer="0" w:gutter="0"/>
          <w:pgNumType w:start="3"/>
          <w:cols w:space="708"/>
        </w:sectPr>
      </w:pPr>
    </w:p>
    <w:p>
      <w:pPr>
        <w:pStyle w:val="BodyText"/>
        <w:spacing w:before="125" w:line="452" w:lineRule="exact"/>
        <w:ind w:left="473"/>
      </w:pPr>
      <w:r>
        <w:rPr>
          <w:spacing w:val="-2"/>
          <w:position w:val="16"/>
        </w:rPr>
        <w:t>②取芯或钻孔深度必须大于被测结构的钢筋保护层厚度。</w:t>
      </w:r>
    </w:p>
    <w:p>
      <w:pPr>
        <w:pStyle w:val="BodyText"/>
        <w:spacing w:line="218" w:lineRule="auto"/>
        <w:ind w:left="473"/>
      </w:pPr>
      <w:r>
        <w:rPr>
          <w:spacing w:val="-12"/>
        </w:rPr>
        <w:t>4.3、钢卷尺</w:t>
      </w:r>
    </w:p>
    <w:p>
      <w:pPr>
        <w:pStyle w:val="BodyText"/>
        <w:spacing w:before="195" w:line="450" w:lineRule="exact"/>
        <w:ind w:left="473"/>
      </w:pPr>
      <w:r>
        <w:rPr>
          <w:position w:val="15"/>
        </w:rPr>
        <w:t>钢卷尺规格以5</w:t>
      </w:r>
      <w:r>
        <w:rPr>
          <w:rFonts w:ascii="Times New Roman" w:eastAsia="Times New Roman" w:hAnsi="Times New Roman" w:cs="Times New Roman"/>
          <w:position w:val="15"/>
        </w:rPr>
        <w:t>m</w:t>
      </w:r>
      <w:r>
        <w:rPr>
          <w:rFonts w:ascii="Times New Roman" w:eastAsia="Times New Roman" w:hAnsi="Times New Roman" w:cs="Times New Roman"/>
          <w:spacing w:val="-10"/>
          <w:position w:val="15"/>
        </w:rPr>
        <w:t xml:space="preserve"> </w:t>
      </w:r>
      <w:r>
        <w:rPr>
          <w:position w:val="15"/>
        </w:rPr>
        <w:t>为宜。</w:t>
      </w:r>
    </w:p>
    <w:p>
      <w:pPr>
        <w:pStyle w:val="BodyText"/>
        <w:spacing w:line="218" w:lineRule="auto"/>
        <w:ind w:left="473"/>
      </w:pPr>
      <w:r>
        <w:rPr>
          <w:spacing w:val="-12"/>
        </w:rPr>
        <w:t>4.4、游标卡尺</w:t>
      </w:r>
    </w:p>
    <w:p>
      <w:pPr>
        <w:pStyle w:val="BodyText"/>
        <w:spacing w:before="204" w:line="217" w:lineRule="auto"/>
        <w:ind w:left="473"/>
      </w:pPr>
      <w:r>
        <w:rPr>
          <w:spacing w:val="2"/>
        </w:rPr>
        <w:t>①精度为0.02</w:t>
      </w:r>
      <w:r>
        <w:t>mm</w:t>
      </w:r>
    </w:p>
    <w:p>
      <w:pPr>
        <w:pStyle w:val="BodyText"/>
        <w:spacing w:before="178" w:line="462" w:lineRule="exact"/>
        <w:ind w:left="473"/>
      </w:pPr>
      <w:r>
        <w:rPr>
          <w:spacing w:val="-3"/>
          <w:position w:val="16"/>
        </w:rPr>
        <w:t>②最大量程必须大于被测结构的钢筋保护层</w:t>
      </w:r>
      <w:r>
        <w:rPr>
          <w:spacing w:val="-4"/>
          <w:position w:val="16"/>
        </w:rPr>
        <w:t>厚度。</w:t>
      </w:r>
    </w:p>
    <w:p>
      <w:pPr>
        <w:pStyle w:val="BodyText"/>
        <w:spacing w:before="1" w:line="218" w:lineRule="auto"/>
        <w:ind w:left="473"/>
      </w:pPr>
      <w:r>
        <w:rPr>
          <w:spacing w:val="-8"/>
        </w:rPr>
        <w:t>4.5、修补材料</w:t>
      </w:r>
    </w:p>
    <w:p>
      <w:pPr>
        <w:pStyle w:val="BodyText"/>
        <w:spacing w:before="186" w:line="470" w:lineRule="exact"/>
        <w:ind w:right="57"/>
        <w:jc w:val="right"/>
      </w:pPr>
      <w:r>
        <w:rPr>
          <w:spacing w:val="-4"/>
          <w:position w:val="17"/>
        </w:rPr>
        <w:t>取芯后的修补材料应选用不小于结构混凝土强度的膨胀材料，并与混凝土有</w:t>
      </w:r>
    </w:p>
    <w:p>
      <w:pPr>
        <w:pStyle w:val="BodyText"/>
        <w:spacing w:before="1" w:line="219" w:lineRule="auto"/>
        <w:ind w:left="3"/>
      </w:pPr>
      <w:r>
        <w:rPr>
          <w:spacing w:val="-6"/>
        </w:rPr>
        <w:t>较好的粘结性。</w:t>
      </w:r>
    </w:p>
    <w:p>
      <w:pPr>
        <w:pStyle w:val="BodyText"/>
        <w:spacing w:before="243" w:line="219" w:lineRule="auto"/>
        <w:ind w:left="7"/>
        <w:rPr>
          <w:sz w:val="28"/>
          <w:szCs w:val="28"/>
        </w:rPr>
      </w:pPr>
      <w:r>
        <w:rPr>
          <w:b/>
          <w:bCs/>
          <w:spacing w:val="3"/>
          <w:sz w:val="28"/>
          <w:szCs w:val="28"/>
        </w:rPr>
        <w:t>5仪器标定及自校</w:t>
      </w:r>
    </w:p>
    <w:p>
      <w:pPr>
        <w:pStyle w:val="BodyText"/>
        <w:spacing w:before="230" w:line="354" w:lineRule="auto"/>
        <w:ind w:left="3" w:right="61" w:firstLine="470"/>
      </w:pPr>
      <w:r>
        <w:t xml:space="preserve">5.1、电磁感应式钢筋探测仪及雷达仪应定期送计量检定单位校准，正常情 </w:t>
      </w:r>
      <w:r>
        <w:rPr>
          <w:spacing w:val="-4"/>
        </w:rPr>
        <w:t>况下，钢筋探测仪校准有效期一般为一年。发生下列情况之一时，应对仪器进行</w:t>
      </w:r>
    </w:p>
    <w:p>
      <w:pPr>
        <w:pStyle w:val="BodyText"/>
        <w:spacing w:line="220" w:lineRule="auto"/>
        <w:ind w:left="3"/>
      </w:pPr>
      <w:r>
        <w:rPr>
          <w:spacing w:val="-15"/>
        </w:rPr>
        <w:t>校准：</w:t>
      </w:r>
    </w:p>
    <w:p>
      <w:pPr>
        <w:pStyle w:val="BodyText"/>
        <w:spacing w:before="201" w:line="217" w:lineRule="auto"/>
        <w:ind w:left="473"/>
      </w:pPr>
      <w:r>
        <w:rPr>
          <w:spacing w:val="-8"/>
        </w:rPr>
        <w:t>①新仪器启用前；</w:t>
      </w:r>
    </w:p>
    <w:p>
      <w:pPr>
        <w:pStyle w:val="BodyText"/>
        <w:spacing w:before="188" w:line="217" w:lineRule="auto"/>
        <w:ind w:left="473"/>
      </w:pPr>
      <w:r>
        <w:rPr>
          <w:spacing w:val="-6"/>
        </w:rPr>
        <w:t>②检测数据异常，无法进行调整；</w:t>
      </w:r>
    </w:p>
    <w:p>
      <w:pPr>
        <w:pStyle w:val="BodyText"/>
        <w:spacing w:before="177" w:line="217" w:lineRule="auto"/>
        <w:ind w:left="473"/>
      </w:pPr>
      <w:r>
        <w:rPr>
          <w:spacing w:val="3"/>
        </w:rPr>
        <w:t>③经过维修或更换主要零配件(如探头、天线等)。</w:t>
      </w:r>
    </w:p>
    <w:p>
      <w:pPr>
        <w:pStyle w:val="BodyText"/>
        <w:spacing w:before="190" w:line="467" w:lineRule="exact"/>
        <w:ind w:right="64"/>
        <w:jc w:val="right"/>
      </w:pPr>
      <w:r>
        <w:rPr>
          <w:position w:val="17"/>
        </w:rPr>
        <w:t>5.2、检测前应根据检测结构构件钢筋布置形式，对钢筋探测仪或雷达</w:t>
      </w:r>
      <w:r>
        <w:rPr>
          <w:spacing w:val="-1"/>
          <w:position w:val="17"/>
        </w:rPr>
        <w:t>仪进</w:t>
      </w:r>
    </w:p>
    <w:p>
      <w:pPr>
        <w:pStyle w:val="BodyText"/>
        <w:spacing w:before="1" w:line="216" w:lineRule="auto"/>
        <w:ind w:left="3"/>
      </w:pPr>
      <w:r>
        <w:rPr>
          <w:spacing w:val="9"/>
        </w:rPr>
        <w:t>行自校。钢筋探测仪自校方法见附录1和附录2,雷达仪自</w:t>
      </w:r>
      <w:r>
        <w:rPr>
          <w:spacing w:val="8"/>
        </w:rPr>
        <w:t>校方法见附录3。</w:t>
      </w:r>
    </w:p>
    <w:p>
      <w:pPr>
        <w:pStyle w:val="BodyText"/>
        <w:spacing w:before="250" w:line="549" w:lineRule="exact"/>
        <w:ind w:left="7"/>
        <w:rPr>
          <w:sz w:val="28"/>
          <w:szCs w:val="28"/>
        </w:rPr>
      </w:pPr>
      <w:r>
        <w:rPr>
          <w:b/>
          <w:bCs/>
          <w:spacing w:val="3"/>
          <w:position w:val="20"/>
          <w:sz w:val="28"/>
          <w:szCs w:val="28"/>
        </w:rPr>
        <w:t>6检测频率及测区要求</w:t>
      </w:r>
    </w:p>
    <w:p>
      <w:pPr>
        <w:spacing w:line="222" w:lineRule="auto"/>
        <w:ind w:left="6"/>
        <w:rPr>
          <w:rFonts w:ascii="SimHei" w:eastAsia="SimHei" w:hAnsi="SimHei" w:cs="SimHei"/>
          <w:sz w:val="24"/>
          <w:szCs w:val="24"/>
        </w:rPr>
      </w:pPr>
      <w:r>
        <w:rPr>
          <w:rFonts w:ascii="SimHei" w:eastAsia="SimHei" w:hAnsi="SimHei" w:cs="SimHei"/>
          <w:b/>
          <w:bCs/>
          <w:spacing w:val="-10"/>
          <w:sz w:val="24"/>
          <w:szCs w:val="24"/>
        </w:rPr>
        <w:t>6.1</w:t>
      </w:r>
      <w:r>
        <w:rPr>
          <w:rFonts w:ascii="SimHei" w:eastAsia="SimHei" w:hAnsi="SimHei" w:cs="SimHei"/>
          <w:spacing w:val="-44"/>
          <w:sz w:val="24"/>
          <w:szCs w:val="24"/>
        </w:rPr>
        <w:t xml:space="preserve"> </w:t>
      </w:r>
      <w:r>
        <w:rPr>
          <w:rFonts w:ascii="SimHei" w:eastAsia="SimHei" w:hAnsi="SimHei" w:cs="SimHei"/>
          <w:b/>
          <w:bCs/>
          <w:spacing w:val="-10"/>
          <w:sz w:val="24"/>
          <w:szCs w:val="24"/>
        </w:rPr>
        <w:t>检测频率</w:t>
      </w:r>
    </w:p>
    <w:p>
      <w:pPr>
        <w:pStyle w:val="BodyText"/>
        <w:spacing w:before="192" w:line="217" w:lineRule="auto"/>
        <w:ind w:left="473"/>
      </w:pPr>
      <w:r>
        <w:rPr>
          <w:spacing w:val="-3"/>
        </w:rPr>
        <w:t>①公路工程</w:t>
      </w:r>
    </w:p>
    <w:p>
      <w:pPr>
        <w:pStyle w:val="BodyText"/>
        <w:spacing w:before="180" w:line="354" w:lineRule="auto"/>
        <w:ind w:left="3" w:right="22" w:firstLine="470"/>
      </w:pPr>
      <w:r>
        <w:rPr>
          <w:spacing w:val="5"/>
        </w:rPr>
        <w:t>对于特大桥、大桥、中桥逐座检查。桥梁下部工程抽查不少于墩台</w:t>
      </w:r>
      <w:r>
        <w:rPr>
          <w:spacing w:val="4"/>
        </w:rPr>
        <w:t>总数的</w:t>
      </w:r>
      <w:r>
        <w:t xml:space="preserve"> </w:t>
      </w:r>
      <w:r>
        <w:rPr>
          <w:spacing w:val="7"/>
        </w:rPr>
        <w:t>20%且不少于5个，墩台数量少于5个时全部检测。每种结构型式墩台抽查不少</w:t>
      </w:r>
      <w:r>
        <w:rPr>
          <w:spacing w:val="17"/>
        </w:rPr>
        <w:t xml:space="preserve"> </w:t>
      </w:r>
      <w:r>
        <w:rPr>
          <w:spacing w:val="10"/>
        </w:rPr>
        <w:t>于1个。桥梁上部工程抽查不少于总孔数的20%且不少于5孔，</w:t>
      </w:r>
      <w:r>
        <w:rPr>
          <w:spacing w:val="9"/>
        </w:rPr>
        <w:t>孔数少于5孔时</w:t>
      </w:r>
      <w:r>
        <w:t xml:space="preserve"> </w:t>
      </w:r>
      <w:r>
        <w:rPr>
          <w:spacing w:val="10"/>
        </w:rPr>
        <w:t>全部检测。每种结构型式桥梁抽查不少于1孔。小桥抽查不少于总数的20%且</w:t>
      </w:r>
    </w:p>
    <w:p>
      <w:pPr>
        <w:pStyle w:val="BodyText"/>
        <w:spacing w:line="219" w:lineRule="auto"/>
        <w:ind w:left="3"/>
      </w:pPr>
      <w:r>
        <w:rPr>
          <w:spacing w:val="3"/>
        </w:rPr>
        <w:t>每种类型抽查不少于1座。</w:t>
      </w:r>
    </w:p>
    <w:p>
      <w:pPr>
        <w:pStyle w:val="BodyText"/>
        <w:spacing w:before="214" w:line="362" w:lineRule="auto"/>
        <w:ind w:left="3" w:right="61" w:firstLine="470"/>
      </w:pPr>
      <w:r>
        <w:rPr>
          <w:spacing w:val="11"/>
        </w:rPr>
        <w:t>桥梁上部结构每孔测4处，侧面和底面分别测2处，每处10个测点</w:t>
      </w:r>
      <w:r>
        <w:rPr>
          <w:spacing w:val="10"/>
        </w:rPr>
        <w:t>；桥梁</w:t>
      </w:r>
      <w:r>
        <w:t xml:space="preserve"> </w:t>
      </w:r>
      <w:r>
        <w:rPr>
          <w:spacing w:val="10"/>
        </w:rPr>
        <w:t>下部结构每墩台测4处，立柱、墩台帽、系梁等每类构件不少于1处，每处10</w:t>
      </w:r>
    </w:p>
    <w:p>
      <w:pPr>
        <w:pStyle w:val="BodyText"/>
        <w:spacing w:line="219" w:lineRule="auto"/>
        <w:ind w:left="3"/>
      </w:pPr>
      <w:r>
        <w:rPr>
          <w:spacing w:val="-9"/>
        </w:rPr>
        <w:t>个测点。</w:t>
      </w:r>
    </w:p>
    <w:p>
      <w:pPr>
        <w:spacing w:line="219" w:lineRule="auto"/>
        <w:sectPr>
          <w:pgSz w:w="11910" w:h="16840"/>
          <w:pgMar w:top="1431" w:right="1786" w:bottom="0" w:left="1786" w:header="0" w:footer="0" w:gutter="0"/>
          <w:pgNumType w:start="4"/>
          <w:cols w:space="708"/>
        </w:sectPr>
      </w:pPr>
    </w:p>
    <w:p>
      <w:pPr>
        <w:pStyle w:val="BodyText"/>
        <w:spacing w:before="115" w:line="217" w:lineRule="auto"/>
        <w:ind w:left="493"/>
      </w:pPr>
      <w:r>
        <w:rPr>
          <w:spacing w:val="-3"/>
        </w:rPr>
        <w:t>②水运工程</w:t>
      </w:r>
    </w:p>
    <w:p>
      <w:pPr>
        <w:pStyle w:val="BodyText"/>
        <w:spacing w:before="189" w:line="354" w:lineRule="auto"/>
        <w:ind w:left="3" w:right="61" w:firstLine="490"/>
      </w:pPr>
      <w:r>
        <w:rPr>
          <w:spacing w:val="14"/>
        </w:rPr>
        <w:t>桩、梁、板总数的1%-2%且不少于3件，每类构件不少于1件，每件构件</w:t>
      </w:r>
      <w:r>
        <w:rPr>
          <w:spacing w:val="3"/>
        </w:rPr>
        <w:t xml:space="preserve"> </w:t>
      </w:r>
      <w:r>
        <w:rPr>
          <w:spacing w:val="13"/>
        </w:rPr>
        <w:t>测1处，每处10个测点。沉箱、扶壁、圆筒总数</w:t>
      </w:r>
      <w:r>
        <w:rPr>
          <w:spacing w:val="12"/>
        </w:rPr>
        <w:t>的10%且不少于3件，每类构</w:t>
      </w:r>
      <w:r>
        <w:t xml:space="preserve"> </w:t>
      </w:r>
      <w:r>
        <w:rPr>
          <w:spacing w:val="10"/>
        </w:rPr>
        <w:t>件不少于1件，每件构件测1处，每处10个测点。</w:t>
      </w:r>
      <w:r>
        <w:rPr>
          <w:spacing w:val="9"/>
        </w:rPr>
        <w:t>闸墙、坞墙、挡浪墙总数的</w:t>
      </w:r>
    </w:p>
    <w:p>
      <w:pPr>
        <w:pStyle w:val="BodyText"/>
        <w:spacing w:line="219" w:lineRule="auto"/>
        <w:ind w:left="3"/>
      </w:pPr>
      <w:r>
        <w:rPr>
          <w:spacing w:val="14"/>
        </w:rPr>
        <w:t>5%且不少于3段，每类构件不少于1段，每件构件测1处，每处10个测点。</w:t>
      </w:r>
    </w:p>
    <w:p>
      <w:pPr>
        <w:pStyle w:val="BodyText"/>
        <w:spacing w:before="191" w:line="480" w:lineRule="exact"/>
        <w:jc w:val="right"/>
      </w:pPr>
      <w:r>
        <w:rPr>
          <w:b/>
          <w:bCs/>
          <w:spacing w:val="-5"/>
          <w:position w:val="18"/>
        </w:rPr>
        <w:t>对于每类工程构件，选取两个测点，进行取芯或钻孔检测钢筋保护层厚度，</w:t>
      </w:r>
    </w:p>
    <w:p>
      <w:pPr>
        <w:pStyle w:val="BodyText"/>
        <w:spacing w:line="219" w:lineRule="auto"/>
        <w:ind w:left="6"/>
      </w:pPr>
      <w:r>
        <w:rPr>
          <w:b/>
          <w:bCs/>
          <w:spacing w:val="-8"/>
        </w:rPr>
        <w:t>以验证非破损法检测的准确性。</w:t>
      </w:r>
    </w:p>
    <w:p>
      <w:pPr>
        <w:spacing w:before="176" w:line="222" w:lineRule="auto"/>
        <w:ind w:left="6"/>
        <w:outlineLvl w:val="6"/>
        <w:rPr>
          <w:rFonts w:ascii="SimHei" w:eastAsia="SimHei" w:hAnsi="SimHei" w:cs="SimHei"/>
          <w:sz w:val="24"/>
          <w:szCs w:val="24"/>
        </w:rPr>
      </w:pPr>
      <w:r>
        <w:rPr>
          <w:rFonts w:ascii="SimHei" w:eastAsia="SimHei" w:hAnsi="SimHei" w:cs="SimHei"/>
          <w:b/>
          <w:bCs/>
          <w:spacing w:val="1"/>
          <w:sz w:val="24"/>
          <w:szCs w:val="24"/>
        </w:rPr>
        <w:t>6.2测区要求</w:t>
      </w:r>
    </w:p>
    <w:p>
      <w:pPr>
        <w:pStyle w:val="BodyText"/>
        <w:spacing w:before="192" w:line="360" w:lineRule="auto"/>
        <w:ind w:left="3" w:right="57" w:firstLine="620"/>
        <w:jc w:val="both"/>
      </w:pPr>
      <w:r>
        <w:rPr>
          <w:spacing w:val="9"/>
        </w:rPr>
        <w:t>(1)检测前应先划定测区，对于梁、板等构件一</w:t>
      </w:r>
      <w:r>
        <w:rPr>
          <w:spacing w:val="8"/>
        </w:rPr>
        <w:t>般划成长方形，尺寸1</w:t>
      </w:r>
      <w:r>
        <w:rPr>
          <w:rFonts w:ascii="Times New Roman" w:eastAsia="Times New Roman" w:hAnsi="Times New Roman" w:cs="Times New Roman"/>
          <w:spacing w:val="8"/>
        </w:rPr>
        <w:t>m</w:t>
      </w:r>
      <w:r>
        <w:rPr>
          <w:rFonts w:ascii="Times New Roman" w:eastAsia="Times New Roman" w:hAnsi="Times New Roman" w:cs="Times New Roman"/>
        </w:rPr>
        <w:t xml:space="preserve"> </w:t>
      </w:r>
      <w:r>
        <w:rPr>
          <w:rFonts w:ascii="Times New Roman" w:eastAsia="Times New Roman" w:hAnsi="Times New Roman" w:cs="Times New Roman"/>
          <w:spacing w:val="2"/>
        </w:rPr>
        <w:t xml:space="preserve">×2m,    </w:t>
      </w:r>
      <w:r>
        <w:rPr>
          <w:spacing w:val="2"/>
        </w:rPr>
        <w:t>以布置在梁体侧面、底面的中部位置为宜；对于</w:t>
      </w:r>
      <w:r>
        <w:rPr>
          <w:spacing w:val="1"/>
        </w:rPr>
        <w:t>柱、墙等构件一般划成</w:t>
      </w:r>
      <w:r>
        <w:t xml:space="preserve"> </w:t>
      </w:r>
      <w:r>
        <w:t>长方形或正方形，并按箍筋布置形式沿柱子一圈划定</w:t>
      </w:r>
      <w:r>
        <w:rPr>
          <w:spacing w:val="-1"/>
        </w:rPr>
        <w:t>，以布置在柱子距地面(水</w:t>
      </w:r>
    </w:p>
    <w:p>
      <w:pPr>
        <w:pStyle w:val="BodyText"/>
        <w:spacing w:before="1" w:line="220" w:lineRule="auto"/>
        <w:ind w:left="3"/>
      </w:pPr>
      <w:r>
        <w:rPr>
          <w:spacing w:val="9"/>
        </w:rPr>
        <w:t>面)上1</w:t>
      </w:r>
      <w:r>
        <w:rPr>
          <w:rFonts w:ascii="Times New Roman" w:eastAsia="Times New Roman" w:hAnsi="Times New Roman" w:cs="Times New Roman"/>
          <w:spacing w:val="9"/>
        </w:rPr>
        <w:t xml:space="preserve">m </w:t>
      </w:r>
      <w:r>
        <w:rPr>
          <w:spacing w:val="9"/>
        </w:rPr>
        <w:t>以上位置为宜。</w:t>
      </w:r>
    </w:p>
    <w:p>
      <w:pPr>
        <w:pStyle w:val="BodyText"/>
        <w:spacing w:before="180" w:line="219" w:lineRule="auto"/>
        <w:ind w:left="623"/>
      </w:pPr>
      <w:r>
        <w:rPr>
          <w:spacing w:val="3"/>
        </w:rPr>
        <w:t>(2)按单个构件检测时，应根据尺寸大小，在构件上均匀布置测区，每个</w:t>
      </w:r>
    </w:p>
    <w:p>
      <w:pPr>
        <w:pStyle w:val="BodyText"/>
        <w:spacing w:before="187" w:line="219" w:lineRule="auto"/>
        <w:ind w:left="3"/>
      </w:pPr>
      <w:r>
        <w:rPr>
          <w:spacing w:val="2"/>
        </w:rPr>
        <w:t>构件上的测区数不应少于3个。</w:t>
      </w:r>
    </w:p>
    <w:p>
      <w:pPr>
        <w:pStyle w:val="BodyText"/>
        <w:spacing w:before="183" w:line="219" w:lineRule="auto"/>
        <w:ind w:left="623"/>
      </w:pPr>
      <w:r>
        <w:rPr>
          <w:spacing w:val="5"/>
        </w:rPr>
        <w:t>(3)测区应均匀分布，相邻两测区的间距不宜小于2</w:t>
      </w:r>
      <w:r>
        <w:rPr>
          <w:rFonts w:ascii="Times New Roman" w:eastAsia="Times New Roman" w:hAnsi="Times New Roman" w:cs="Times New Roman"/>
          <w:spacing w:val="5"/>
        </w:rPr>
        <w:t>m</w:t>
      </w:r>
      <w:r>
        <w:rPr>
          <w:spacing w:val="5"/>
        </w:rPr>
        <w:t>。</w:t>
      </w:r>
    </w:p>
    <w:p>
      <w:pPr>
        <w:pStyle w:val="BodyText"/>
        <w:spacing w:before="177" w:line="470" w:lineRule="exact"/>
        <w:ind w:left="623"/>
      </w:pPr>
      <w:r>
        <w:rPr>
          <w:spacing w:val="1"/>
          <w:position w:val="17"/>
        </w:rPr>
        <w:t>(4)测区表面应清洁、平整，避开接缝、蜂窝、麻面、预埋件等部位。</w:t>
      </w:r>
    </w:p>
    <w:p>
      <w:pPr>
        <w:pStyle w:val="BodyText"/>
        <w:spacing w:line="219" w:lineRule="auto"/>
        <w:ind w:left="623"/>
      </w:pPr>
      <w:r>
        <w:rPr>
          <w:spacing w:val="2"/>
        </w:rPr>
        <w:t>(5)测区应注明编号，并记录测区位置和外观情况。</w:t>
      </w:r>
    </w:p>
    <w:p>
      <w:pPr>
        <w:pStyle w:val="BodyText"/>
        <w:spacing w:before="186" w:line="219" w:lineRule="auto"/>
        <w:ind w:left="623"/>
      </w:pPr>
      <w:r>
        <w:rPr>
          <w:spacing w:val="7"/>
        </w:rPr>
        <w:t>(6)对构件上每一测区应检测不少于10个测点。</w:t>
      </w:r>
    </w:p>
    <w:p>
      <w:pPr>
        <w:pStyle w:val="BodyText"/>
        <w:spacing w:before="184" w:line="460" w:lineRule="exact"/>
        <w:ind w:left="623"/>
      </w:pPr>
      <w:r>
        <w:rPr>
          <w:spacing w:val="2"/>
          <w:position w:val="16"/>
        </w:rPr>
        <w:t>(7)对某一类构件的检测，可采取抽样的方法，抽样数比例按相关规范、</w:t>
      </w:r>
    </w:p>
    <w:p>
      <w:pPr>
        <w:pStyle w:val="BodyText"/>
        <w:spacing w:before="1" w:line="218" w:lineRule="auto"/>
        <w:ind w:left="3"/>
      </w:pPr>
      <w:r>
        <w:rPr>
          <w:spacing w:val="-3"/>
        </w:rPr>
        <w:t>标准及文件确定，每个构件测区布置按单个构件要求进行。</w:t>
      </w:r>
    </w:p>
    <w:p>
      <w:pPr>
        <w:pStyle w:val="BodyText"/>
        <w:spacing w:before="235" w:line="219" w:lineRule="auto"/>
        <w:ind w:left="7"/>
        <w:rPr>
          <w:sz w:val="29"/>
          <w:szCs w:val="29"/>
        </w:rPr>
      </w:pPr>
      <w:r>
        <w:rPr>
          <w:b/>
          <w:bCs/>
          <w:spacing w:val="5"/>
          <w:sz w:val="29"/>
          <w:szCs w:val="29"/>
        </w:rPr>
        <w:t>7试验步骤</w:t>
      </w:r>
    </w:p>
    <w:p>
      <w:pPr>
        <w:spacing w:before="212" w:line="222" w:lineRule="auto"/>
        <w:ind w:left="6"/>
        <w:rPr>
          <w:rFonts w:ascii="SimHei" w:eastAsia="SimHei" w:hAnsi="SimHei" w:cs="SimHei"/>
          <w:sz w:val="24"/>
          <w:szCs w:val="24"/>
        </w:rPr>
      </w:pPr>
      <w:r>
        <w:rPr>
          <w:rFonts w:ascii="SimHei" w:eastAsia="SimHei" w:hAnsi="SimHei" w:cs="SimHei"/>
          <w:b/>
          <w:bCs/>
          <w:spacing w:val="-10"/>
          <w:sz w:val="24"/>
          <w:szCs w:val="24"/>
        </w:rPr>
        <w:t>7.1</w:t>
      </w:r>
      <w:r>
        <w:rPr>
          <w:rFonts w:ascii="SimHei" w:eastAsia="SimHei" w:hAnsi="SimHei" w:cs="SimHei"/>
          <w:spacing w:val="-39"/>
          <w:sz w:val="24"/>
          <w:szCs w:val="24"/>
        </w:rPr>
        <w:t xml:space="preserve"> </w:t>
      </w:r>
      <w:r>
        <w:rPr>
          <w:rFonts w:ascii="SimHei" w:eastAsia="SimHei" w:hAnsi="SimHei" w:cs="SimHei"/>
          <w:b/>
          <w:bCs/>
          <w:spacing w:val="-10"/>
          <w:sz w:val="24"/>
          <w:szCs w:val="24"/>
        </w:rPr>
        <w:t>检测仪器准备</w:t>
      </w:r>
    </w:p>
    <w:p>
      <w:pPr>
        <w:pStyle w:val="BodyText"/>
        <w:spacing w:before="206" w:line="462" w:lineRule="exact"/>
        <w:ind w:right="58"/>
        <w:jc w:val="right"/>
      </w:pPr>
      <w:r>
        <w:rPr>
          <w:spacing w:val="4"/>
          <w:position w:val="16"/>
        </w:rPr>
        <w:t>开机检查：按下开机键，检查开机显示和电池电量，若电</w:t>
      </w:r>
      <w:r>
        <w:rPr>
          <w:spacing w:val="3"/>
          <w:position w:val="16"/>
        </w:rPr>
        <w:t>池电量不足，及</w:t>
      </w:r>
    </w:p>
    <w:p>
      <w:pPr>
        <w:pStyle w:val="BodyText"/>
        <w:spacing w:line="220" w:lineRule="auto"/>
        <w:ind w:left="3"/>
      </w:pPr>
      <w:r>
        <w:rPr>
          <w:spacing w:val="-8"/>
        </w:rPr>
        <w:t>时更换电池。</w:t>
      </w:r>
    </w:p>
    <w:p>
      <w:pPr>
        <w:spacing w:before="179" w:line="222" w:lineRule="auto"/>
        <w:ind w:left="6"/>
        <w:outlineLvl w:val="6"/>
        <w:rPr>
          <w:rFonts w:ascii="SimHei" w:eastAsia="SimHei" w:hAnsi="SimHei" w:cs="SimHei"/>
          <w:sz w:val="24"/>
          <w:szCs w:val="24"/>
        </w:rPr>
      </w:pPr>
      <w:r>
        <w:rPr>
          <w:rFonts w:ascii="SimHei" w:eastAsia="SimHei" w:hAnsi="SimHei" w:cs="SimHei"/>
          <w:b/>
          <w:bCs/>
          <w:sz w:val="24"/>
          <w:szCs w:val="24"/>
        </w:rPr>
        <w:t>7.2检测前准备</w:t>
      </w:r>
    </w:p>
    <w:p>
      <w:pPr>
        <w:pStyle w:val="BodyText"/>
        <w:spacing w:before="184" w:line="219" w:lineRule="auto"/>
        <w:ind w:left="493"/>
      </w:pPr>
      <w:r>
        <w:rPr>
          <w:spacing w:val="-8"/>
        </w:rPr>
        <w:t>7.2.1</w:t>
      </w:r>
      <w:r>
        <w:rPr>
          <w:spacing w:val="-32"/>
        </w:rPr>
        <w:t xml:space="preserve"> </w:t>
      </w:r>
      <w:r>
        <w:rPr>
          <w:spacing w:val="-8"/>
        </w:rPr>
        <w:t>检测前应对检测设备进行校准，校准方法见附件。</w:t>
      </w:r>
    </w:p>
    <w:p>
      <w:pPr>
        <w:pStyle w:val="BodyText"/>
        <w:spacing w:before="187" w:line="219" w:lineRule="auto"/>
        <w:ind w:left="493"/>
      </w:pPr>
      <w:r>
        <w:rPr>
          <w:spacing w:val="-3"/>
        </w:rPr>
        <w:t>7.2.2检查被测混凝土表面应平整，扫描</w:t>
      </w:r>
      <w:r>
        <w:rPr>
          <w:spacing w:val="-4"/>
        </w:rPr>
        <w:t>面无较高的突起物或浮灰。</w:t>
      </w:r>
    </w:p>
    <w:p>
      <w:pPr>
        <w:pStyle w:val="BodyText"/>
        <w:spacing w:before="165" w:line="219" w:lineRule="auto"/>
        <w:ind w:left="493"/>
      </w:pPr>
      <w:r>
        <w:rPr>
          <w:spacing w:val="-5"/>
        </w:rPr>
        <w:t>7.2.3查看图纸并询问现场工作人员相关情况。</w:t>
      </w:r>
    </w:p>
    <w:p>
      <w:pPr>
        <w:spacing w:line="219" w:lineRule="auto"/>
        <w:sectPr>
          <w:pgSz w:w="11910" w:h="16840"/>
          <w:pgMar w:top="1431" w:right="1768" w:bottom="0" w:left="1786" w:header="0" w:footer="0" w:gutter="0"/>
          <w:pgNumType w:start="5"/>
          <w:cols w:space="708"/>
        </w:sectPr>
      </w:pPr>
    </w:p>
    <w:p>
      <w:pPr>
        <w:spacing w:before="113" w:line="222" w:lineRule="auto"/>
        <w:ind w:left="113"/>
        <w:outlineLvl w:val="6"/>
        <w:rPr>
          <w:rFonts w:ascii="SimHei" w:eastAsia="SimHei" w:hAnsi="SimHei" w:cs="SimHei"/>
          <w:sz w:val="24"/>
          <w:szCs w:val="24"/>
        </w:rPr>
      </w:pPr>
      <w:r>
        <w:drawing>
          <wp:anchor distT="0" distB="0" distL="0" distR="0" simplePos="0" relativeHeight="251659264" behindDoc="0" locked="0" layoutInCell="0" allowOverlap="1">
            <wp:simplePos x="0" y="0"/>
            <wp:positionH relativeFrom="page">
              <wp:posOffset>4127501</wp:posOffset>
            </wp:positionH>
            <wp:positionV relativeFrom="page">
              <wp:posOffset>3911645</wp:posOffset>
            </wp:positionV>
            <wp:extent cx="2781313" cy="1454087"/>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2781313" cy="1454087"/>
                    </a:xfrm>
                    <a:prstGeom prst="rect">
                      <a:avLst/>
                    </a:prstGeom>
                  </pic:spPr>
                </pic:pic>
              </a:graphicData>
            </a:graphic>
          </wp:anchor>
        </w:drawing>
      </w:r>
      <w:r>
        <w:rPr>
          <w:rFonts w:ascii="SimHei" w:eastAsia="SimHei" w:hAnsi="SimHei" w:cs="SimHei"/>
          <w:b/>
          <w:bCs/>
          <w:spacing w:val="-11"/>
          <w:sz w:val="24"/>
          <w:szCs w:val="24"/>
        </w:rPr>
        <w:t>7.3</w:t>
      </w:r>
      <w:r>
        <w:rPr>
          <w:rFonts w:ascii="SimHei" w:eastAsia="SimHei" w:hAnsi="SimHei" w:cs="SimHei"/>
          <w:spacing w:val="-11"/>
          <w:sz w:val="24"/>
          <w:szCs w:val="24"/>
        </w:rPr>
        <w:t xml:space="preserve"> </w:t>
      </w:r>
      <w:r>
        <w:rPr>
          <w:rFonts w:ascii="SimHei" w:eastAsia="SimHei" w:hAnsi="SimHei" w:cs="SimHei"/>
          <w:b/>
          <w:bCs/>
          <w:spacing w:val="-11"/>
          <w:sz w:val="24"/>
          <w:szCs w:val="24"/>
        </w:rPr>
        <w:t>非破损检测</w:t>
      </w:r>
    </w:p>
    <w:p>
      <w:pPr>
        <w:pStyle w:val="BodyText"/>
        <w:spacing w:before="185" w:line="461" w:lineRule="exact"/>
        <w:ind w:left="509"/>
      </w:pPr>
      <w:r>
        <w:rPr>
          <w:spacing w:val="-4"/>
          <w:position w:val="16"/>
        </w:rPr>
        <w:t>7.3.1 按施工图纸在试验记录上记录</w:t>
      </w:r>
      <w:r>
        <w:rPr>
          <w:spacing w:val="-5"/>
          <w:position w:val="16"/>
        </w:rPr>
        <w:t>轴线、钢筋直径、保护层厚度设计值、</w:t>
      </w:r>
    </w:p>
    <w:p>
      <w:pPr>
        <w:pStyle w:val="BodyText"/>
        <w:spacing w:line="219" w:lineRule="auto"/>
        <w:ind w:left="49"/>
      </w:pPr>
      <w:r>
        <w:rPr>
          <w:spacing w:val="-8"/>
        </w:rPr>
        <w:t>构件名称。</w:t>
      </w:r>
    </w:p>
    <w:p>
      <w:pPr>
        <w:pStyle w:val="BodyText"/>
        <w:spacing w:before="173" w:line="362" w:lineRule="auto"/>
        <w:ind w:left="49" w:right="779" w:firstLine="460"/>
      </w:pPr>
      <w:r>
        <w:rPr>
          <w:spacing w:val="4"/>
        </w:rPr>
        <w:t>7.3.2 初步确定钢筋位置：将探头(或天线)放置在被检测部位表面，沿被</w:t>
      </w:r>
      <w:r>
        <w:rPr>
          <w:spacing w:val="15"/>
        </w:rPr>
        <w:t xml:space="preserve"> </w:t>
      </w:r>
      <w:r>
        <w:rPr>
          <w:spacing w:val="6"/>
        </w:rPr>
        <w:t>测钢筋走向的垂直方向匀速缓慢移动探头(或天线),根据信号提示判定钢</w:t>
      </w:r>
      <w:r>
        <w:rPr>
          <w:spacing w:val="5"/>
        </w:rPr>
        <w:t>筋位</w:t>
      </w:r>
    </w:p>
    <w:p>
      <w:pPr>
        <w:pStyle w:val="BodyText"/>
        <w:spacing w:line="219" w:lineRule="auto"/>
        <w:ind w:left="49"/>
      </w:pPr>
      <w:r>
        <w:rPr>
          <w:spacing w:val="-2"/>
        </w:rPr>
        <w:t>置，在对应钢筋位置的混凝土表面处做出标记。</w:t>
      </w:r>
    </w:p>
    <w:p>
      <w:pPr>
        <w:pStyle w:val="BodyText"/>
        <w:spacing w:before="195" w:line="470" w:lineRule="exact"/>
        <w:ind w:left="509"/>
      </w:pPr>
      <w:r>
        <w:rPr>
          <w:spacing w:val="-4"/>
          <w:position w:val="17"/>
        </w:rPr>
        <w:t>7.3.3 确定箍筋或横向钢筋位置：避开被测钢筋，在中间部位沿与被测钢筋</w:t>
      </w:r>
    </w:p>
    <w:p>
      <w:pPr>
        <w:pStyle w:val="BodyText"/>
        <w:spacing w:line="219" w:lineRule="auto"/>
        <w:ind w:left="49"/>
      </w:pPr>
      <w:r>
        <w:rPr>
          <w:spacing w:val="-6"/>
        </w:rPr>
        <w:t>垂直方向用7.3.2的方法检测与被测钢筋垂直的箍筋或横向钢筋，并标记其位置。</w:t>
      </w:r>
    </w:p>
    <w:p>
      <w:pPr>
        <w:pStyle w:val="BodyText"/>
        <w:spacing w:before="185" w:line="460" w:lineRule="exact"/>
        <w:ind w:left="509"/>
      </w:pPr>
      <w:r>
        <w:rPr>
          <w:spacing w:val="-4"/>
          <w:position w:val="16"/>
        </w:rPr>
        <w:t>7.3.4 确定被测钢筋的检测部位：在相邻箍筋或横向钢筋的中间部位，沿被</w:t>
      </w:r>
    </w:p>
    <w:p>
      <w:pPr>
        <w:pStyle w:val="BodyText"/>
        <w:spacing w:line="219" w:lineRule="auto"/>
        <w:ind w:left="49"/>
      </w:pPr>
      <w:r>
        <w:rPr>
          <w:spacing w:val="-5"/>
        </w:rPr>
        <w:t>测钢筋的垂直方向进行检测。</w:t>
      </w:r>
    </w:p>
    <w:p>
      <w:pPr>
        <w:spacing w:before="116" w:line="2310" w:lineRule="exact"/>
      </w:pPr>
      <w:r>
        <w:rPr>
          <w:position w:val="-46"/>
        </w:rPr>
        <w:drawing>
          <wp:inline distT="0" distB="0" distL="0" distR="0">
            <wp:extent cx="2787590" cy="1466813"/>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787590" cy="1466813"/>
                    </a:xfrm>
                    <a:prstGeom prst="rect">
                      <a:avLst/>
                    </a:prstGeom>
                  </pic:spPr>
                </pic:pic>
              </a:graphicData>
            </a:graphic>
          </wp:inline>
        </w:drawing>
      </w:r>
    </w:p>
    <w:p>
      <w:pPr>
        <w:pStyle w:val="BodyText"/>
        <w:spacing w:before="277" w:line="219" w:lineRule="auto"/>
        <w:ind w:left="3309"/>
        <w:rPr>
          <w:sz w:val="18"/>
          <w:szCs w:val="18"/>
        </w:rPr>
      </w:pPr>
      <w:r>
        <w:rPr>
          <w:spacing w:val="-1"/>
          <w:sz w:val="18"/>
          <w:szCs w:val="18"/>
        </w:rPr>
        <w:t>钢筋保护层检测示意图</w:t>
      </w:r>
    </w:p>
    <w:p>
      <w:pPr>
        <w:pStyle w:val="BodyText"/>
        <w:spacing w:before="239" w:line="219" w:lineRule="auto"/>
        <w:ind w:left="509"/>
      </w:pPr>
      <w:r>
        <w:rPr>
          <w:spacing w:val="-4"/>
        </w:rPr>
        <w:t>7.3.5检测区域及检测方向确定后，应按下列方法进行保护层厚度的检测：</w:t>
      </w:r>
    </w:p>
    <w:p>
      <w:pPr>
        <w:pStyle w:val="BodyText"/>
        <w:spacing w:before="163" w:line="362" w:lineRule="auto"/>
        <w:ind w:left="49" w:right="808" w:firstLine="460"/>
      </w:pPr>
      <w:r>
        <w:rPr>
          <w:spacing w:val="3"/>
        </w:rPr>
        <w:t>①设定钢筋探测仪(或雷达仪)量程范围及钢筋公称直径，沿被测钢筋轴线</w:t>
      </w:r>
      <w:r>
        <w:rPr>
          <w:spacing w:val="16"/>
        </w:rPr>
        <w:t xml:space="preserve"> </w:t>
      </w:r>
      <w:r>
        <w:t>选择相邻钢筋影响较小位置，并应避开钢筋接头和绑丝，</w:t>
      </w:r>
      <w:r>
        <w:rPr>
          <w:spacing w:val="-1"/>
        </w:rPr>
        <w:t>读取第1次检测的混凝</w:t>
      </w:r>
      <w:r>
        <w:t xml:space="preserve"> </w:t>
      </w:r>
      <w:r>
        <w:rPr>
          <w:spacing w:val="3"/>
        </w:rPr>
        <w:t>土保护层厚度检测值。在被测钢筋的同一位置重复检测1次，</w:t>
      </w:r>
      <w:r>
        <w:rPr>
          <w:spacing w:val="2"/>
        </w:rPr>
        <w:t>读取第2次检测的</w:t>
      </w:r>
    </w:p>
    <w:p>
      <w:pPr>
        <w:pStyle w:val="BodyText"/>
        <w:spacing w:before="1" w:line="219" w:lineRule="auto"/>
        <w:ind w:left="49"/>
      </w:pPr>
      <w:r>
        <w:rPr>
          <w:spacing w:val="-4"/>
        </w:rPr>
        <w:t>混凝土保护层厚度检测值。</w:t>
      </w:r>
    </w:p>
    <w:p>
      <w:pPr>
        <w:pStyle w:val="BodyText"/>
        <w:spacing w:before="191" w:line="355" w:lineRule="auto"/>
        <w:ind w:left="49" w:right="794" w:firstLine="460"/>
      </w:pPr>
      <w:r>
        <w:rPr>
          <w:spacing w:val="4"/>
        </w:rPr>
        <w:t>②对同一处读取的2个混凝土保护层厚度值相差大于1</w:t>
      </w:r>
      <w:r>
        <w:rPr>
          <w:rFonts w:ascii="Times New Roman" w:eastAsia="Times New Roman" w:hAnsi="Times New Roman" w:cs="Times New Roman"/>
        </w:rPr>
        <w:t>mm</w:t>
      </w:r>
      <w:r>
        <w:rPr>
          <w:rFonts w:ascii="Times New Roman" w:eastAsia="Times New Roman" w:hAnsi="Times New Roman" w:cs="Times New Roman"/>
          <w:spacing w:val="30"/>
          <w:w w:val="101"/>
        </w:rPr>
        <w:t xml:space="preserve"> </w:t>
      </w:r>
      <w:r>
        <w:rPr>
          <w:spacing w:val="4"/>
        </w:rPr>
        <w:t>时，该组检测数</w:t>
      </w:r>
      <w:r>
        <w:t xml:space="preserve"> </w:t>
      </w:r>
      <w:r>
        <w:rPr>
          <w:spacing w:val="-3"/>
        </w:rPr>
        <w:t>据无效，并查明原因，调整后在该处重新进行检测。仍</w:t>
      </w:r>
      <w:r>
        <w:rPr>
          <w:spacing w:val="-4"/>
        </w:rPr>
        <w:t>不满足要求，应更换钢筋</w:t>
      </w:r>
    </w:p>
    <w:p>
      <w:pPr>
        <w:pStyle w:val="BodyText"/>
        <w:spacing w:before="1" w:line="219" w:lineRule="auto"/>
        <w:ind w:left="49"/>
      </w:pPr>
      <w:r>
        <w:rPr>
          <w:spacing w:val="-9"/>
        </w:rPr>
        <w:t>探测仪。</w:t>
      </w:r>
    </w:p>
    <w:p>
      <w:pPr>
        <w:pStyle w:val="BodyText"/>
        <w:spacing w:before="192" w:line="217" w:lineRule="auto"/>
        <w:ind w:left="509"/>
      </w:pPr>
      <w:r>
        <w:rPr>
          <w:spacing w:val="5"/>
        </w:rPr>
        <w:t>③计算评定时采用第1次读数。</w:t>
      </w:r>
    </w:p>
    <w:p>
      <w:pPr>
        <w:pStyle w:val="BodyText"/>
        <w:spacing w:before="191" w:line="219" w:lineRule="auto"/>
        <w:ind w:left="509"/>
      </w:pPr>
      <w:r>
        <w:rPr>
          <w:spacing w:val="-5"/>
        </w:rPr>
        <w:t>7.3.6检测数据及记录信息复核，检测人员签字确认。</w:t>
      </w:r>
    </w:p>
    <w:p>
      <w:pPr>
        <w:spacing w:before="170" w:line="222" w:lineRule="auto"/>
        <w:ind w:left="133"/>
        <w:outlineLvl w:val="6"/>
        <w:rPr>
          <w:rFonts w:ascii="SimHei" w:eastAsia="SimHei" w:hAnsi="SimHei" w:cs="SimHei"/>
          <w:sz w:val="24"/>
          <w:szCs w:val="24"/>
        </w:rPr>
      </w:pPr>
      <w:r>
        <w:rPr>
          <w:rFonts w:ascii="SimHei" w:eastAsia="SimHei" w:hAnsi="SimHei" w:cs="SimHei"/>
          <w:b/>
          <w:bCs/>
          <w:spacing w:val="-1"/>
          <w:sz w:val="24"/>
          <w:szCs w:val="24"/>
        </w:rPr>
        <w:t>7.4局部破损检测</w:t>
      </w:r>
    </w:p>
    <w:p>
      <w:pPr>
        <w:pStyle w:val="BodyText"/>
        <w:spacing w:before="196" w:line="460" w:lineRule="exact"/>
        <w:ind w:left="509"/>
      </w:pPr>
      <w:r>
        <w:rPr>
          <w:spacing w:val="-4"/>
          <w:position w:val="16"/>
        </w:rPr>
        <w:t>为验证非破损检测检测结果的准确性，在非破损检测点的同一点位，采用取</w:t>
      </w:r>
    </w:p>
    <w:p>
      <w:pPr>
        <w:pStyle w:val="BodyText"/>
        <w:spacing w:line="218" w:lineRule="auto"/>
        <w:ind w:left="49"/>
      </w:pPr>
      <w:r>
        <w:rPr>
          <w:spacing w:val="-3"/>
        </w:rPr>
        <w:t>芯机或冲击钻由混凝土表面垂直钻进直至所检钢</w:t>
      </w:r>
      <w:r>
        <w:rPr>
          <w:spacing w:val="-4"/>
        </w:rPr>
        <w:t>筋，清理孔位，用游标卡尺测量</w:t>
      </w:r>
    </w:p>
    <w:p>
      <w:pPr>
        <w:spacing w:line="218" w:lineRule="auto"/>
        <w:sectPr>
          <w:pgSz w:w="11910" w:h="16840"/>
          <w:pgMar w:top="1431" w:right="1029" w:bottom="0" w:left="1750" w:header="0" w:footer="0" w:gutter="0"/>
          <w:pgNumType w:start="6"/>
          <w:cols w:space="708"/>
        </w:sectPr>
      </w:pPr>
    </w:p>
    <w:p>
      <w:pPr>
        <w:pStyle w:val="BodyText"/>
        <w:spacing w:before="127" w:line="470" w:lineRule="exact"/>
        <w:ind w:left="40"/>
        <w:rPr>
          <w:sz w:val="23"/>
          <w:szCs w:val="23"/>
        </w:rPr>
      </w:pPr>
      <w:r>
        <w:rPr>
          <w:spacing w:val="7"/>
          <w:position w:val="18"/>
          <w:sz w:val="23"/>
          <w:szCs w:val="23"/>
        </w:rPr>
        <w:t>该点的钢筋保护层厚度，精确到0.1</w:t>
      </w:r>
      <w:r>
        <w:rPr>
          <w:rFonts w:ascii="Times New Roman" w:eastAsia="Times New Roman" w:hAnsi="Times New Roman" w:cs="Times New Roman"/>
          <w:position w:val="18"/>
          <w:sz w:val="23"/>
          <w:szCs w:val="23"/>
        </w:rPr>
        <w:t>mm</w:t>
      </w:r>
      <w:r>
        <w:rPr>
          <w:rFonts w:ascii="Times New Roman" w:eastAsia="Times New Roman" w:hAnsi="Times New Roman" w:cs="Times New Roman"/>
          <w:spacing w:val="-26"/>
          <w:position w:val="18"/>
          <w:sz w:val="23"/>
          <w:szCs w:val="23"/>
        </w:rPr>
        <w:t xml:space="preserve"> </w:t>
      </w:r>
      <w:r>
        <w:rPr>
          <w:spacing w:val="7"/>
          <w:position w:val="18"/>
          <w:sz w:val="23"/>
          <w:szCs w:val="23"/>
        </w:rPr>
        <w:t>。检测完毕后，需</w:t>
      </w:r>
      <w:r>
        <w:rPr>
          <w:spacing w:val="6"/>
          <w:position w:val="18"/>
          <w:sz w:val="23"/>
          <w:szCs w:val="23"/>
        </w:rPr>
        <w:t>对破损处及时修补。</w:t>
      </w:r>
    </w:p>
    <w:p>
      <w:pPr>
        <w:pStyle w:val="BodyText"/>
        <w:spacing w:line="219" w:lineRule="auto"/>
        <w:ind w:left="520"/>
        <w:rPr>
          <w:sz w:val="23"/>
          <w:szCs w:val="23"/>
        </w:rPr>
      </w:pPr>
      <w:r>
        <w:rPr>
          <w:spacing w:val="6"/>
          <w:sz w:val="23"/>
          <w:szCs w:val="23"/>
        </w:rPr>
        <w:t>局部破损法检测与非破损法检测对比结果按下述方式处理：</w:t>
      </w:r>
    </w:p>
    <w:p>
      <w:pPr>
        <w:pStyle w:val="BodyText"/>
        <w:spacing w:before="194" w:line="462" w:lineRule="exact"/>
        <w:ind w:left="510"/>
        <w:rPr>
          <w:sz w:val="23"/>
          <w:szCs w:val="23"/>
        </w:rPr>
      </w:pPr>
      <w:r>
        <w:rPr>
          <w:spacing w:val="13"/>
          <w:position w:val="17"/>
          <w:sz w:val="23"/>
          <w:szCs w:val="23"/>
        </w:rPr>
        <w:t>①局部破损法检测结果与非破损法检测结果进行对比，1 点的差值均在±</w:t>
      </w:r>
    </w:p>
    <w:p>
      <w:pPr>
        <w:pStyle w:val="BodyText"/>
        <w:spacing w:line="219" w:lineRule="auto"/>
        <w:rPr>
          <w:sz w:val="23"/>
          <w:szCs w:val="23"/>
        </w:rPr>
      </w:pPr>
      <w:r>
        <w:rPr>
          <w:rFonts w:ascii="Times New Roman" w:eastAsia="Times New Roman" w:hAnsi="Times New Roman" w:cs="Times New Roman"/>
          <w:spacing w:val="13"/>
          <w:sz w:val="23"/>
          <w:szCs w:val="23"/>
        </w:rPr>
        <w:t>2</w:t>
      </w:r>
      <w:r>
        <w:rPr>
          <w:rFonts w:ascii="Times New Roman" w:eastAsia="Times New Roman" w:hAnsi="Times New Roman" w:cs="Times New Roman"/>
          <w:sz w:val="23"/>
          <w:szCs w:val="23"/>
        </w:rPr>
        <w:t>mm</w:t>
      </w:r>
      <w:r>
        <w:rPr>
          <w:rFonts w:ascii="Times New Roman" w:eastAsia="Times New Roman" w:hAnsi="Times New Roman" w:cs="Times New Roman"/>
          <w:spacing w:val="13"/>
          <w:sz w:val="23"/>
          <w:szCs w:val="23"/>
        </w:rPr>
        <w:t xml:space="preserve">  </w:t>
      </w:r>
      <w:r>
        <w:rPr>
          <w:spacing w:val="13"/>
          <w:sz w:val="23"/>
          <w:szCs w:val="23"/>
        </w:rPr>
        <w:t>(含)以内，则认为非破损法检测结果可靠。</w:t>
      </w:r>
    </w:p>
    <w:p>
      <w:pPr>
        <w:pStyle w:val="BodyText"/>
        <w:spacing w:before="195" w:line="378" w:lineRule="auto"/>
        <w:ind w:left="20" w:right="114" w:firstLine="490"/>
        <w:rPr>
          <w:sz w:val="23"/>
          <w:szCs w:val="23"/>
        </w:rPr>
      </w:pPr>
      <w:r>
        <w:rPr>
          <w:spacing w:val="13"/>
          <w:sz w:val="23"/>
          <w:szCs w:val="23"/>
        </w:rPr>
        <w:t>②局部破损法检测结果与非破损法检测结果进行对比，如1 点差值超过±</w:t>
      </w:r>
      <w:r>
        <w:rPr>
          <w:spacing w:val="16"/>
          <w:sz w:val="23"/>
          <w:szCs w:val="23"/>
        </w:rPr>
        <w:t xml:space="preserve"> </w:t>
      </w:r>
      <w:r>
        <w:rPr>
          <w:rFonts w:ascii="Times New Roman" w:eastAsia="Times New Roman" w:hAnsi="Times New Roman" w:cs="Times New Roman"/>
          <w:spacing w:val="7"/>
          <w:sz w:val="23"/>
          <w:szCs w:val="23"/>
        </w:rPr>
        <w:t>2</w:t>
      </w:r>
      <w:r>
        <w:rPr>
          <w:rFonts w:ascii="Times New Roman" w:eastAsia="Times New Roman" w:hAnsi="Times New Roman" w:cs="Times New Roman"/>
          <w:sz w:val="23"/>
          <w:szCs w:val="23"/>
        </w:rPr>
        <w:t>mm</w:t>
      </w:r>
      <w:r>
        <w:rPr>
          <w:rFonts w:ascii="Times New Roman" w:eastAsia="Times New Roman" w:hAnsi="Times New Roman" w:cs="Times New Roman"/>
          <w:spacing w:val="7"/>
          <w:sz w:val="23"/>
          <w:szCs w:val="23"/>
        </w:rPr>
        <w:t>,</w:t>
      </w:r>
      <w:r>
        <w:rPr>
          <w:rFonts w:ascii="Times New Roman" w:eastAsia="Times New Roman" w:hAnsi="Times New Roman" w:cs="Times New Roman"/>
          <w:spacing w:val="28"/>
          <w:sz w:val="23"/>
          <w:szCs w:val="23"/>
        </w:rPr>
        <w:t xml:space="preserve">  </w:t>
      </w:r>
      <w:r>
        <w:rPr>
          <w:spacing w:val="7"/>
          <w:sz w:val="23"/>
          <w:szCs w:val="23"/>
        </w:rPr>
        <w:t>则认为本次非破损法检测结果不可靠，仪器需重新进行自校，自校后或更</w:t>
      </w:r>
    </w:p>
    <w:p>
      <w:pPr>
        <w:pStyle w:val="BodyText"/>
        <w:spacing w:line="219" w:lineRule="auto"/>
        <w:ind w:left="30"/>
        <w:rPr>
          <w:sz w:val="23"/>
          <w:szCs w:val="23"/>
        </w:rPr>
      </w:pPr>
      <w:r>
        <w:rPr>
          <w:spacing w:val="4"/>
          <w:sz w:val="23"/>
          <w:szCs w:val="23"/>
        </w:rPr>
        <w:t>换仪器重新检测。</w:t>
      </w:r>
    </w:p>
    <w:p>
      <w:pPr>
        <w:pStyle w:val="BodyText"/>
        <w:spacing w:before="288" w:line="528" w:lineRule="exact"/>
        <w:ind w:left="20"/>
      </w:pPr>
      <w:r>
        <w:rPr>
          <w:spacing w:val="45"/>
          <w:position w:val="22"/>
        </w:rPr>
        <w:t>8结果整理及评判</w:t>
      </w:r>
    </w:p>
    <w:p>
      <w:pPr>
        <w:spacing w:before="1" w:line="221" w:lineRule="auto"/>
        <w:ind w:left="70"/>
        <w:rPr>
          <w:rFonts w:ascii="SimHei" w:eastAsia="SimHei" w:hAnsi="SimHei" w:cs="SimHei"/>
          <w:sz w:val="23"/>
          <w:szCs w:val="23"/>
        </w:rPr>
      </w:pPr>
      <w:r>
        <w:rPr>
          <w:rFonts w:ascii="SimHei" w:eastAsia="SimHei" w:hAnsi="SimHei" w:cs="SimHei"/>
          <w:spacing w:val="2"/>
          <w:sz w:val="23"/>
          <w:szCs w:val="23"/>
        </w:rPr>
        <w:t>8.1</w:t>
      </w:r>
      <w:r>
        <w:rPr>
          <w:rFonts w:ascii="SimHei" w:eastAsia="SimHei" w:hAnsi="SimHei" w:cs="SimHei"/>
          <w:spacing w:val="49"/>
          <w:sz w:val="23"/>
          <w:szCs w:val="23"/>
        </w:rPr>
        <w:t xml:space="preserve"> </w:t>
      </w:r>
      <w:r>
        <w:rPr>
          <w:rFonts w:ascii="SimHei" w:eastAsia="SimHei" w:hAnsi="SimHei" w:cs="SimHei"/>
          <w:spacing w:val="2"/>
          <w:sz w:val="23"/>
          <w:szCs w:val="23"/>
        </w:rPr>
        <w:t>结果计算整理</w:t>
      </w:r>
    </w:p>
    <w:p>
      <w:pPr>
        <w:pStyle w:val="BodyText"/>
        <w:spacing w:before="272" w:line="216" w:lineRule="auto"/>
        <w:ind w:left="500"/>
        <w:rPr>
          <w:sz w:val="23"/>
          <w:szCs w:val="23"/>
        </w:rPr>
      </w:pPr>
      <w:r>
        <w:rPr>
          <w:spacing w:val="9"/>
          <w:sz w:val="23"/>
          <w:szCs w:val="23"/>
        </w:rPr>
        <w:t>①检测构件某处的钢筋保护层厚度平均值D,</w:t>
      </w:r>
      <w:r>
        <w:rPr>
          <w:spacing w:val="2"/>
          <w:sz w:val="23"/>
          <w:szCs w:val="23"/>
        </w:rPr>
        <w:t xml:space="preserve">  </w:t>
      </w:r>
      <w:r>
        <w:rPr>
          <w:spacing w:val="9"/>
          <w:sz w:val="23"/>
          <w:szCs w:val="23"/>
        </w:rPr>
        <w:t>按</w:t>
      </w:r>
      <w:r>
        <w:rPr>
          <w:spacing w:val="8"/>
          <w:sz w:val="23"/>
          <w:szCs w:val="23"/>
        </w:rPr>
        <w:t>下式计算：</w:t>
      </w:r>
    </w:p>
    <w:p>
      <w:pPr>
        <w:spacing w:line="243" w:lineRule="auto"/>
        <w:rPr>
          <w:rFonts w:ascii="Arial"/>
          <w:sz w:val="21"/>
        </w:rPr>
      </w:pPr>
    </w:p>
    <w:p>
      <w:pPr>
        <w:spacing w:line="780" w:lineRule="exact"/>
        <w:ind w:firstLine="3620"/>
      </w:pPr>
      <w:r>
        <w:rPr>
          <w:position w:val="-15"/>
        </w:rPr>
        <w:drawing>
          <wp:inline distT="0" distB="0" distL="0" distR="0">
            <wp:extent cx="711210" cy="49531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711210" cy="495318"/>
                    </a:xfrm>
                    <a:prstGeom prst="rect">
                      <a:avLst/>
                    </a:prstGeom>
                  </pic:spPr>
                </pic:pic>
              </a:graphicData>
            </a:graphic>
          </wp:inline>
        </w:drawing>
      </w:r>
    </w:p>
    <w:p>
      <w:pPr>
        <w:pStyle w:val="BodyText"/>
        <w:spacing w:before="188" w:line="378" w:lineRule="auto"/>
        <w:ind w:left="510"/>
        <w:rPr>
          <w:sz w:val="23"/>
          <w:szCs w:val="23"/>
        </w:rPr>
      </w:pPr>
      <w:r>
        <w:rPr>
          <w:spacing w:val="8"/>
          <w:sz w:val="23"/>
          <w:szCs w:val="23"/>
        </w:rPr>
        <w:t>式</w:t>
      </w:r>
      <w:r>
        <w:rPr>
          <w:spacing w:val="-16"/>
          <w:sz w:val="23"/>
          <w:szCs w:val="23"/>
        </w:rPr>
        <w:t xml:space="preserve"> </w:t>
      </w:r>
      <w:r>
        <w:rPr>
          <w:spacing w:val="8"/>
          <w:sz w:val="23"/>
          <w:szCs w:val="23"/>
        </w:rPr>
        <w:t>中</w:t>
      </w:r>
      <w:r>
        <w:rPr>
          <w:spacing w:val="-55"/>
          <w:sz w:val="23"/>
          <w:szCs w:val="23"/>
        </w:rPr>
        <w:t xml:space="preserve"> </w:t>
      </w:r>
      <w:r>
        <w:rPr>
          <w:spacing w:val="8"/>
          <w:sz w:val="23"/>
          <w:szCs w:val="23"/>
        </w:rPr>
        <w:t>：</w:t>
      </w:r>
      <w:r>
        <w:rPr>
          <w:rFonts w:ascii="Times New Roman" w:eastAsia="Times New Roman" w:hAnsi="Times New Roman" w:cs="Times New Roman"/>
          <w:spacing w:val="8"/>
          <w:sz w:val="23"/>
          <w:szCs w:val="23"/>
        </w:rPr>
        <w:t>D</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3"/>
          <w:sz w:val="23"/>
          <w:szCs w:val="23"/>
          <w:u w:val="single" w:color="auto"/>
        </w:rPr>
        <w:t xml:space="preserve">         </w:t>
      </w:r>
      <w:r>
        <w:rPr>
          <w:rFonts w:ascii="Times New Roman" w:eastAsia="Times New Roman" w:hAnsi="Times New Roman" w:cs="Times New Roman"/>
          <w:spacing w:val="-41"/>
          <w:sz w:val="23"/>
          <w:szCs w:val="23"/>
        </w:rPr>
        <w:t xml:space="preserve"> </w:t>
      </w:r>
      <w:r>
        <w:rPr>
          <w:spacing w:val="8"/>
          <w:sz w:val="23"/>
          <w:szCs w:val="23"/>
        </w:rPr>
        <w:t>钢筋保护层厚度实测值，精确至0.1</w:t>
      </w:r>
      <w:r>
        <w:rPr>
          <w:sz w:val="23"/>
          <w:szCs w:val="23"/>
        </w:rPr>
        <w:t>mm</w:t>
      </w:r>
      <w:r>
        <w:rPr>
          <w:spacing w:val="8"/>
          <w:sz w:val="23"/>
          <w:szCs w:val="23"/>
        </w:rPr>
        <w:t>;</w:t>
      </w:r>
    </w:p>
    <w:p>
      <w:pPr>
        <w:pStyle w:val="BodyText"/>
        <w:spacing w:before="1" w:line="219" w:lineRule="auto"/>
        <w:ind w:left="1280"/>
        <w:rPr>
          <w:sz w:val="23"/>
          <w:szCs w:val="23"/>
        </w:rPr>
      </w:pPr>
      <w:r>
        <w:rPr>
          <w:spacing w:val="8"/>
          <w:sz w:val="23"/>
          <w:szCs w:val="23"/>
        </w:rPr>
        <w:t>n——</w:t>
      </w:r>
      <w:r>
        <w:rPr>
          <w:spacing w:val="-12"/>
          <w:sz w:val="23"/>
          <w:szCs w:val="23"/>
        </w:rPr>
        <w:t xml:space="preserve"> </w:t>
      </w:r>
      <w:r>
        <w:rPr>
          <w:spacing w:val="8"/>
          <w:sz w:val="23"/>
          <w:szCs w:val="23"/>
        </w:rPr>
        <w:t>为构件某处测点数。</w:t>
      </w:r>
    </w:p>
    <w:p>
      <w:pPr>
        <w:pStyle w:val="BodyText"/>
        <w:spacing w:before="263" w:line="608" w:lineRule="exact"/>
        <w:ind w:left="529"/>
        <w:rPr>
          <w:sz w:val="23"/>
          <w:szCs w:val="23"/>
        </w:rPr>
      </w:pPr>
      <w:r>
        <w:rPr>
          <w:spacing w:val="16"/>
          <w:position w:val="29"/>
          <w:sz w:val="23"/>
          <w:szCs w:val="23"/>
        </w:rPr>
        <w:t>②检测构件某处的钢筋保护层厚度特征值D</w:t>
      </w:r>
      <w:r>
        <w:rPr>
          <w:spacing w:val="15"/>
          <w:position w:val="29"/>
          <w:sz w:val="23"/>
          <w:szCs w:val="23"/>
        </w:rPr>
        <w:t>,</w:t>
      </w:r>
      <w:r>
        <w:rPr>
          <w:spacing w:val="57"/>
          <w:position w:val="29"/>
          <w:sz w:val="23"/>
          <w:szCs w:val="23"/>
        </w:rPr>
        <w:t xml:space="preserve">  </w:t>
      </w:r>
      <w:r>
        <w:rPr>
          <w:spacing w:val="15"/>
          <w:position w:val="29"/>
          <w:sz w:val="23"/>
          <w:szCs w:val="23"/>
        </w:rPr>
        <w:t>按下式计算：</w:t>
      </w:r>
    </w:p>
    <w:p>
      <w:pPr>
        <w:spacing w:before="1" w:line="188" w:lineRule="auto"/>
        <w:ind w:left="3350"/>
        <w:rPr>
          <w:rFonts w:ascii="Times New Roman" w:eastAsia="Times New Roman" w:hAnsi="Times New Roman" w:cs="Times New Roman"/>
          <w:sz w:val="30"/>
          <w:szCs w:val="30"/>
        </w:rPr>
      </w:pPr>
      <w:r>
        <w:rPr>
          <w:rFonts w:ascii="Times New Roman" w:eastAsia="Times New Roman" w:hAnsi="Times New Roman" w:cs="Times New Roman"/>
          <w:spacing w:val="-6"/>
          <w:sz w:val="30"/>
          <w:szCs w:val="30"/>
        </w:rPr>
        <w:t>D=D₄-1.695S,</w:t>
      </w:r>
    </w:p>
    <w:p>
      <w:pPr>
        <w:spacing w:line="262" w:lineRule="auto"/>
        <w:rPr>
          <w:rFonts w:ascii="Arial"/>
          <w:sz w:val="21"/>
        </w:rPr>
      </w:pPr>
    </w:p>
    <w:p>
      <w:pPr>
        <w:pStyle w:val="BodyText"/>
        <w:spacing w:before="85" w:line="212" w:lineRule="auto"/>
        <w:ind w:left="539"/>
        <w:rPr>
          <w:rFonts w:ascii="Times New Roman" w:eastAsia="Times New Roman" w:hAnsi="Times New Roman" w:cs="Times New Roman"/>
          <w:sz w:val="26"/>
          <w:szCs w:val="26"/>
        </w:rPr>
      </w:pPr>
      <w:r>
        <w:rPr>
          <w:spacing w:val="1"/>
          <w:sz w:val="26"/>
          <w:szCs w:val="26"/>
        </w:rPr>
        <w:t>式中：</w:t>
      </w:r>
      <w:r>
        <w:rPr>
          <w:spacing w:val="-31"/>
          <w:sz w:val="26"/>
          <w:szCs w:val="26"/>
        </w:rPr>
        <w:t xml:space="preserve"> </w:t>
      </w:r>
      <w:r>
        <w:rPr>
          <w:rFonts w:ascii="Times New Roman" w:eastAsia="Times New Roman" w:hAnsi="Times New Roman" w:cs="Times New Roman"/>
          <w:spacing w:val="1"/>
          <w:sz w:val="26"/>
          <w:szCs w:val="26"/>
        </w:rPr>
        <w:t>S₉——</w:t>
      </w:r>
      <w:r>
        <w:rPr>
          <w:spacing w:val="1"/>
        </w:rPr>
        <w:t>钢筋保护层厚度实测值标准差，精确至0.1</w:t>
      </w:r>
      <w:r>
        <w:rPr>
          <w:rFonts w:ascii="Times New Roman" w:eastAsia="Times New Roman" w:hAnsi="Times New Roman" w:cs="Times New Roman"/>
          <w:sz w:val="26"/>
          <w:szCs w:val="26"/>
        </w:rPr>
        <w:t>mm</w:t>
      </w:r>
      <w:r>
        <w:rPr>
          <w:rFonts w:ascii="Times New Roman" w:eastAsia="Times New Roman" w:hAnsi="Times New Roman" w:cs="Times New Roman"/>
          <w:spacing w:val="1"/>
          <w:sz w:val="26"/>
          <w:szCs w:val="26"/>
        </w:rPr>
        <w:t>;</w:t>
      </w:r>
    </w:p>
    <w:p>
      <w:pPr>
        <w:spacing w:before="168" w:line="870" w:lineRule="exact"/>
        <w:ind w:firstLine="3270"/>
      </w:pPr>
      <w:r>
        <w:rPr>
          <w:position w:val="-17"/>
        </w:rPr>
        <w:drawing>
          <wp:inline distT="0" distB="0" distL="0" distR="0">
            <wp:extent cx="1422420" cy="55242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8"/>
                    <a:stretch>
                      <a:fillRect/>
                    </a:stretch>
                  </pic:blipFill>
                  <pic:spPr>
                    <a:xfrm>
                      <a:off x="0" y="0"/>
                      <a:ext cx="1422420" cy="552420"/>
                    </a:xfrm>
                    <a:prstGeom prst="rect">
                      <a:avLst/>
                    </a:prstGeom>
                  </pic:spPr>
                </pic:pic>
              </a:graphicData>
            </a:graphic>
          </wp:inline>
        </w:drawing>
      </w:r>
    </w:p>
    <w:p>
      <w:pPr>
        <w:spacing w:before="158" w:line="478" w:lineRule="exact"/>
        <w:ind w:left="90"/>
        <w:rPr>
          <w:rFonts w:ascii="SimHei" w:eastAsia="SimHei" w:hAnsi="SimHei" w:cs="SimHei"/>
          <w:sz w:val="23"/>
          <w:szCs w:val="23"/>
        </w:rPr>
      </w:pPr>
      <w:r>
        <w:rPr>
          <w:rFonts w:ascii="SimHei" w:eastAsia="SimHei" w:hAnsi="SimHei" w:cs="SimHei"/>
          <w:spacing w:val="5"/>
          <w:position w:val="18"/>
          <w:sz w:val="23"/>
          <w:szCs w:val="23"/>
        </w:rPr>
        <w:t>8.2</w:t>
      </w:r>
      <w:r>
        <w:rPr>
          <w:rFonts w:ascii="SimHei" w:eastAsia="SimHei" w:hAnsi="SimHei" w:cs="SimHei"/>
          <w:spacing w:val="5"/>
          <w:position w:val="18"/>
          <w:sz w:val="23"/>
          <w:szCs w:val="23"/>
        </w:rPr>
        <w:t xml:space="preserve"> </w:t>
      </w:r>
      <w:r>
        <w:rPr>
          <w:rFonts w:ascii="SimHei" w:eastAsia="SimHei" w:hAnsi="SimHei" w:cs="SimHei"/>
          <w:spacing w:val="5"/>
          <w:position w:val="18"/>
          <w:sz w:val="23"/>
          <w:szCs w:val="23"/>
        </w:rPr>
        <w:t>结果评判</w:t>
      </w:r>
    </w:p>
    <w:p>
      <w:pPr>
        <w:pStyle w:val="BodyText"/>
        <w:spacing w:before="1" w:line="217" w:lineRule="auto"/>
        <w:ind w:left="510"/>
        <w:rPr>
          <w:sz w:val="23"/>
          <w:szCs w:val="23"/>
        </w:rPr>
      </w:pPr>
      <w:r>
        <w:rPr>
          <w:spacing w:val="8"/>
          <w:sz w:val="23"/>
          <w:szCs w:val="23"/>
        </w:rPr>
        <w:t>①单点标准</w:t>
      </w:r>
    </w:p>
    <w:p>
      <w:pPr>
        <w:pStyle w:val="BodyText"/>
        <w:spacing w:before="202" w:line="470" w:lineRule="exact"/>
        <w:jc w:val="right"/>
        <w:rPr>
          <w:sz w:val="23"/>
          <w:szCs w:val="23"/>
        </w:rPr>
      </w:pPr>
      <w:r>
        <w:rPr>
          <w:spacing w:val="3"/>
          <w:position w:val="18"/>
          <w:sz w:val="23"/>
          <w:szCs w:val="23"/>
        </w:rPr>
        <w:t>对于每类构件实测保护层，最大偏差不得超过《公路工程质量检验评定标准》</w:t>
      </w:r>
    </w:p>
    <w:p>
      <w:pPr>
        <w:pStyle w:val="BodyText"/>
        <w:spacing w:line="219" w:lineRule="auto"/>
        <w:ind w:left="20"/>
        <w:rPr>
          <w:sz w:val="23"/>
          <w:szCs w:val="23"/>
        </w:rPr>
      </w:pPr>
      <w:r>
        <w:rPr>
          <w:spacing w:val="10"/>
          <w:sz w:val="23"/>
          <w:szCs w:val="23"/>
        </w:rPr>
        <w:t>和《水运工程质量检验标准》中规定的允许偏差值的1.5倍。</w:t>
      </w:r>
    </w:p>
    <w:p>
      <w:pPr>
        <w:pStyle w:val="BodyText"/>
        <w:spacing w:before="194" w:line="217" w:lineRule="auto"/>
        <w:ind w:left="510"/>
        <w:rPr>
          <w:sz w:val="23"/>
          <w:szCs w:val="23"/>
        </w:rPr>
      </w:pPr>
      <w:r>
        <w:rPr>
          <w:spacing w:val="7"/>
          <w:sz w:val="23"/>
          <w:szCs w:val="23"/>
        </w:rPr>
        <w:t>②总体评价</w:t>
      </w:r>
    </w:p>
    <w:p>
      <w:pPr>
        <w:pStyle w:val="BodyText"/>
        <w:spacing w:before="273" w:line="441" w:lineRule="auto"/>
        <w:ind w:left="50" w:right="94" w:firstLine="489"/>
        <w:rPr>
          <w:sz w:val="23"/>
          <w:szCs w:val="23"/>
        </w:rPr>
        <w:sectPr>
          <w:pgSz w:w="11910" w:h="16840"/>
          <w:pgMar w:top="1431" w:right="1694" w:bottom="0" w:left="1779" w:header="0" w:footer="0" w:gutter="0"/>
          <w:pgNumType w:start="7"/>
          <w:cols w:space="708"/>
        </w:sectPr>
      </w:pPr>
      <w:r>
        <w:rPr>
          <w:spacing w:val="13"/>
          <w:sz w:val="23"/>
          <w:szCs w:val="23"/>
        </w:rPr>
        <w:t>当测量部位实测保护层厚度特征值</w:t>
      </w:r>
      <w:r>
        <w:rPr>
          <w:rFonts w:ascii="Times New Roman" w:eastAsia="Times New Roman" w:hAnsi="Times New Roman" w:cs="Times New Roman"/>
          <w:sz w:val="23"/>
          <w:szCs w:val="23"/>
        </w:rPr>
        <w:t>Dm</w:t>
      </w:r>
      <w:r>
        <w:rPr>
          <w:spacing w:val="13"/>
          <w:sz w:val="23"/>
          <w:szCs w:val="23"/>
        </w:rPr>
        <w:t>与设计值</w:t>
      </w:r>
      <w:r>
        <w:rPr>
          <w:rFonts w:ascii="Times New Roman" w:eastAsia="Times New Roman" w:hAnsi="Times New Roman" w:cs="Times New Roman"/>
          <w:sz w:val="23"/>
          <w:szCs w:val="23"/>
        </w:rPr>
        <w:t>Dm</w:t>
      </w:r>
      <w:r>
        <w:rPr>
          <w:spacing w:val="13"/>
          <w:sz w:val="23"/>
          <w:szCs w:val="23"/>
        </w:rPr>
        <w:t>的比值在0.9～1.3(含)</w:t>
      </w:r>
      <w:r>
        <w:rPr>
          <w:spacing w:val="10"/>
          <w:sz w:val="23"/>
          <w:szCs w:val="23"/>
        </w:rPr>
        <w:t xml:space="preserve"> </w:t>
      </w:r>
      <w:r>
        <w:rPr>
          <w:spacing w:val="6"/>
          <w:sz w:val="23"/>
          <w:szCs w:val="23"/>
        </w:rPr>
        <w:t>范围内，则该处钢筋保护层厚度测试结果判定合格，当测量部</w:t>
      </w:r>
      <w:r>
        <w:rPr>
          <w:spacing w:val="5"/>
          <w:sz w:val="23"/>
          <w:szCs w:val="23"/>
        </w:rPr>
        <w:t>位实测保护层厚度</w:t>
      </w:r>
    </w:p>
    <w:p>
      <w:pPr>
        <w:pStyle w:val="BodyText"/>
        <w:spacing w:before="1" w:line="219" w:lineRule="auto"/>
        <w:ind w:left="20"/>
        <w:rPr>
          <w:sz w:val="23"/>
          <w:szCs w:val="23"/>
        </w:rPr>
      </w:pPr>
      <w:r>
        <w:rPr>
          <w:spacing w:val="17"/>
          <w:sz w:val="23"/>
          <w:szCs w:val="23"/>
        </w:rPr>
        <w:t>特征值</w:t>
      </w:r>
      <w:r>
        <w:rPr>
          <w:rFonts w:ascii="Times New Roman" w:eastAsia="Times New Roman" w:hAnsi="Times New Roman" w:cs="Times New Roman"/>
          <w:spacing w:val="17"/>
          <w:sz w:val="23"/>
          <w:szCs w:val="23"/>
        </w:rPr>
        <w:t xml:space="preserve">D   </w:t>
      </w:r>
      <w:r>
        <w:rPr>
          <w:spacing w:val="17"/>
          <w:sz w:val="23"/>
          <w:szCs w:val="23"/>
        </w:rPr>
        <w:t>与设计值</w:t>
      </w:r>
      <w:r>
        <w:rPr>
          <w:rFonts w:ascii="Times New Roman" w:eastAsia="Times New Roman" w:hAnsi="Times New Roman" w:cs="Times New Roman"/>
          <w:spacing w:val="17"/>
          <w:sz w:val="23"/>
          <w:szCs w:val="23"/>
        </w:rPr>
        <w:t xml:space="preserve">D   </w:t>
      </w:r>
      <w:r>
        <w:rPr>
          <w:spacing w:val="17"/>
          <w:sz w:val="23"/>
          <w:szCs w:val="23"/>
        </w:rPr>
        <w:t>的比值在0.9～1.3(不含)范围之外，则</w:t>
      </w:r>
      <w:r>
        <w:rPr>
          <w:spacing w:val="16"/>
          <w:sz w:val="23"/>
          <w:szCs w:val="23"/>
        </w:rPr>
        <w:t>该处钢筋保护</w:t>
      </w:r>
    </w:p>
    <w:p>
      <w:pPr>
        <w:spacing w:line="219" w:lineRule="auto"/>
        <w:rPr>
          <w:sz w:val="23"/>
          <w:szCs w:val="23"/>
        </w:rPr>
        <w:sectPr>
          <w:type w:val="nextPage"/>
          <w:pgSz w:w="11910" w:h="16840"/>
          <w:pgMar w:top="1431" w:right="1694" w:bottom="0" w:left="1779" w:header="0" w:footer="0" w:gutter="0"/>
          <w:pgNumType w:start="8"/>
          <w:cols w:space="708"/>
          <w:titlePg w:val="0"/>
        </w:sectPr>
      </w:pPr>
    </w:p>
    <w:p>
      <w:pPr>
        <w:pStyle w:val="BodyText"/>
        <w:spacing w:before="118" w:line="219" w:lineRule="auto"/>
        <w:ind w:left="3"/>
      </w:pPr>
      <w:r>
        <w:rPr>
          <w:spacing w:val="-3"/>
        </w:rPr>
        <w:t>层厚度测试结果判定为不合格。</w:t>
      </w:r>
    </w:p>
    <w:p>
      <w:pPr>
        <w:pStyle w:val="BodyText"/>
        <w:spacing w:before="175" w:line="219" w:lineRule="auto"/>
        <w:ind w:left="483"/>
      </w:pPr>
      <w:r>
        <w:rPr>
          <w:spacing w:val="15"/>
        </w:rPr>
        <w:t>每类(个)构件钢筋保护层厚度合格率(%)=合格测区/总测区</w:t>
      </w:r>
    </w:p>
    <w:p>
      <w:pPr>
        <w:pStyle w:val="BodyText"/>
        <w:spacing w:before="250" w:line="560" w:lineRule="exact"/>
        <w:ind w:left="7"/>
        <w:rPr>
          <w:sz w:val="28"/>
          <w:szCs w:val="28"/>
        </w:rPr>
      </w:pPr>
      <w:r>
        <w:rPr>
          <w:b/>
          <w:bCs/>
          <w:spacing w:val="3"/>
          <w:position w:val="21"/>
          <w:sz w:val="28"/>
          <w:szCs w:val="28"/>
        </w:rPr>
        <w:t>9原始记录及报告</w:t>
      </w:r>
    </w:p>
    <w:p>
      <w:pPr>
        <w:spacing w:line="221" w:lineRule="auto"/>
        <w:ind w:left="6"/>
        <w:rPr>
          <w:rFonts w:ascii="SimHei" w:eastAsia="SimHei" w:hAnsi="SimHei" w:cs="SimHei"/>
          <w:sz w:val="24"/>
          <w:szCs w:val="24"/>
        </w:rPr>
      </w:pPr>
      <w:r>
        <w:rPr>
          <w:rFonts w:ascii="SimHei" w:eastAsia="SimHei" w:hAnsi="SimHei" w:cs="SimHei"/>
          <w:b/>
          <w:bCs/>
          <w:spacing w:val="-8"/>
          <w:sz w:val="24"/>
          <w:szCs w:val="24"/>
        </w:rPr>
        <w:t>9.1</w:t>
      </w:r>
      <w:r>
        <w:rPr>
          <w:rFonts w:ascii="SimHei" w:eastAsia="SimHei" w:hAnsi="SimHei" w:cs="SimHei"/>
          <w:spacing w:val="-47"/>
          <w:sz w:val="24"/>
          <w:szCs w:val="24"/>
        </w:rPr>
        <w:t xml:space="preserve"> </w:t>
      </w:r>
      <w:r>
        <w:rPr>
          <w:rFonts w:ascii="SimHei" w:eastAsia="SimHei" w:hAnsi="SimHei" w:cs="SimHei"/>
          <w:b/>
          <w:bCs/>
          <w:spacing w:val="-8"/>
          <w:sz w:val="24"/>
          <w:szCs w:val="24"/>
        </w:rPr>
        <w:t>检测原始记录</w:t>
      </w:r>
    </w:p>
    <w:p>
      <w:pPr>
        <w:pStyle w:val="BodyText"/>
        <w:spacing w:before="186" w:line="457" w:lineRule="exact"/>
        <w:ind w:left="483"/>
      </w:pPr>
      <w:r>
        <w:rPr>
          <w:spacing w:val="-5"/>
          <w:position w:val="16"/>
        </w:rPr>
        <w:t>1、检测原始记录应包括以下内容：</w:t>
      </w:r>
    </w:p>
    <w:p>
      <w:pPr>
        <w:pStyle w:val="BodyText"/>
        <w:spacing w:before="1" w:line="217" w:lineRule="auto"/>
        <w:ind w:left="483"/>
      </w:pPr>
      <w:r>
        <w:rPr>
          <w:spacing w:val="-4"/>
        </w:rPr>
        <w:t>①仪器自校情况及修正系数。</w:t>
      </w:r>
    </w:p>
    <w:p>
      <w:pPr>
        <w:pStyle w:val="BodyText"/>
        <w:spacing w:before="187" w:line="217" w:lineRule="auto"/>
        <w:ind w:left="483"/>
      </w:pPr>
      <w:r>
        <w:rPr>
          <w:spacing w:val="-2"/>
        </w:rPr>
        <w:t>②检测现场的情况描述，检测日期、地点、检测环境</w:t>
      </w:r>
      <w:r>
        <w:rPr>
          <w:spacing w:val="-3"/>
        </w:rPr>
        <w:t>温度的记录。</w:t>
      </w:r>
    </w:p>
    <w:p>
      <w:pPr>
        <w:pStyle w:val="BodyText"/>
        <w:spacing w:before="188" w:line="470" w:lineRule="exact"/>
        <w:ind w:left="483"/>
      </w:pPr>
      <w:r>
        <w:rPr>
          <w:spacing w:val="-2"/>
          <w:position w:val="17"/>
        </w:rPr>
        <w:t>③被检构件位置和构件编号、检测原始数据的记录及测点布置示意图。</w:t>
      </w:r>
    </w:p>
    <w:p>
      <w:pPr>
        <w:pStyle w:val="BodyText"/>
        <w:spacing w:line="217" w:lineRule="auto"/>
        <w:ind w:left="483"/>
      </w:pPr>
      <w:r>
        <w:rPr>
          <w:spacing w:val="-3"/>
        </w:rPr>
        <w:t>④检测仪器名称和编号、检测依据等记录。</w:t>
      </w:r>
    </w:p>
    <w:p>
      <w:pPr>
        <w:pStyle w:val="BodyText"/>
        <w:spacing w:before="188" w:line="217" w:lineRule="auto"/>
        <w:ind w:left="483"/>
      </w:pPr>
      <w:r>
        <w:rPr>
          <w:spacing w:val="-5"/>
        </w:rPr>
        <w:t>⑤检测人员签字。</w:t>
      </w:r>
    </w:p>
    <w:p>
      <w:pPr>
        <w:pStyle w:val="BodyText"/>
        <w:spacing w:before="189" w:line="219" w:lineRule="auto"/>
        <w:ind w:left="483"/>
      </w:pPr>
      <w:r>
        <w:rPr>
          <w:spacing w:val="1"/>
        </w:rPr>
        <w:t>2、检测原始记录表格式可参照附录3。</w:t>
      </w:r>
    </w:p>
    <w:p>
      <w:pPr>
        <w:spacing w:before="174" w:line="223" w:lineRule="auto"/>
        <w:ind w:left="6"/>
        <w:outlineLvl w:val="6"/>
        <w:rPr>
          <w:rFonts w:ascii="SimHei" w:eastAsia="SimHei" w:hAnsi="SimHei" w:cs="SimHei"/>
          <w:sz w:val="24"/>
          <w:szCs w:val="24"/>
        </w:rPr>
      </w:pPr>
      <w:r>
        <w:rPr>
          <w:rFonts w:ascii="SimHei" w:eastAsia="SimHei" w:hAnsi="SimHei" w:cs="SimHei"/>
          <w:b/>
          <w:bCs/>
          <w:spacing w:val="1"/>
          <w:sz w:val="24"/>
          <w:szCs w:val="24"/>
        </w:rPr>
        <w:t>9.2检测报告</w:t>
      </w:r>
    </w:p>
    <w:p>
      <w:pPr>
        <w:pStyle w:val="BodyText"/>
        <w:spacing w:before="181" w:line="218" w:lineRule="auto"/>
        <w:ind w:left="483"/>
      </w:pPr>
      <w:r>
        <w:rPr>
          <w:spacing w:val="-6"/>
        </w:rPr>
        <w:t>1、检测报告宜包括下列内容：</w:t>
      </w:r>
    </w:p>
    <w:p>
      <w:pPr>
        <w:pStyle w:val="BodyText"/>
        <w:spacing w:before="186" w:line="217" w:lineRule="auto"/>
        <w:ind w:left="483"/>
      </w:pPr>
      <w:r>
        <w:rPr>
          <w:spacing w:val="4"/>
        </w:rPr>
        <w:t>①工程名称、工程地点、委托单位(委托人);</w:t>
      </w:r>
    </w:p>
    <w:p>
      <w:pPr>
        <w:pStyle w:val="BodyText"/>
        <w:spacing w:before="188" w:line="470" w:lineRule="exact"/>
        <w:ind w:left="483"/>
      </w:pPr>
      <w:r>
        <w:rPr>
          <w:spacing w:val="4"/>
          <w:position w:val="17"/>
        </w:rPr>
        <w:t>②有关情况描述(设计、施工、监理单位情况描述);</w:t>
      </w:r>
    </w:p>
    <w:p>
      <w:pPr>
        <w:pStyle w:val="BodyText"/>
        <w:spacing w:line="217" w:lineRule="auto"/>
        <w:ind w:left="483"/>
      </w:pPr>
      <w:r>
        <w:rPr>
          <w:spacing w:val="-4"/>
        </w:rPr>
        <w:t>③检测日期、地点及检测环境条件；</w:t>
      </w:r>
    </w:p>
    <w:p>
      <w:pPr>
        <w:pStyle w:val="BodyText"/>
        <w:spacing w:before="178" w:line="217" w:lineRule="auto"/>
        <w:ind w:left="483"/>
      </w:pPr>
      <w:r>
        <w:rPr>
          <w:spacing w:val="-8"/>
        </w:rPr>
        <w:t>④仪器名称及编号；</w:t>
      </w:r>
    </w:p>
    <w:p>
      <w:pPr>
        <w:pStyle w:val="BodyText"/>
        <w:spacing w:before="188" w:line="470" w:lineRule="exact"/>
        <w:jc w:val="right"/>
      </w:pPr>
      <w:r>
        <w:rPr>
          <w:spacing w:val="-2"/>
          <w:position w:val="17"/>
        </w:rPr>
        <w:t>⑤检测依据、检测方法、检测数量、检测点位置示意图，并标明检测部位；</w:t>
      </w:r>
    </w:p>
    <w:p>
      <w:pPr>
        <w:pStyle w:val="BodyText"/>
        <w:spacing w:line="217" w:lineRule="auto"/>
        <w:ind w:left="483"/>
      </w:pPr>
      <w:r>
        <w:rPr>
          <w:spacing w:val="-6"/>
        </w:rPr>
        <w:t>⑥检测数据分析及检测结果；</w:t>
      </w:r>
    </w:p>
    <w:p>
      <w:pPr>
        <w:pStyle w:val="BodyText"/>
        <w:spacing w:before="198" w:line="217" w:lineRule="auto"/>
        <w:ind w:left="483"/>
      </w:pPr>
      <w:r>
        <w:rPr>
          <w:spacing w:val="-9"/>
        </w:rPr>
        <w:t>⑦检测结论；</w:t>
      </w:r>
    </w:p>
    <w:p>
      <w:pPr>
        <w:pStyle w:val="BodyText"/>
        <w:spacing w:before="177" w:line="461" w:lineRule="exact"/>
        <w:ind w:left="483"/>
      </w:pPr>
      <w:r>
        <w:rPr>
          <w:spacing w:val="-4"/>
          <w:position w:val="16"/>
        </w:rPr>
        <w:t>⑧报告签字：检测人员、审核人员、批准人员；</w:t>
      </w:r>
    </w:p>
    <w:p>
      <w:pPr>
        <w:pStyle w:val="BodyText"/>
        <w:spacing w:line="217" w:lineRule="auto"/>
        <w:ind w:left="483"/>
      </w:pPr>
      <w:r>
        <w:rPr>
          <w:spacing w:val="-6"/>
        </w:rPr>
        <w:t>⑨环境校准及验证信息；</w:t>
      </w:r>
    </w:p>
    <w:p>
      <w:pPr>
        <w:pStyle w:val="BodyText"/>
        <w:spacing w:before="188" w:line="217" w:lineRule="auto"/>
        <w:ind w:left="483"/>
      </w:pPr>
      <w:r>
        <w:rPr>
          <w:spacing w:val="-5"/>
        </w:rPr>
        <w:t>⑩其它必要的说明。</w:t>
      </w:r>
    </w:p>
    <w:p>
      <w:pPr>
        <w:pStyle w:val="BodyText"/>
        <w:spacing w:before="188" w:line="218" w:lineRule="auto"/>
        <w:ind w:left="483"/>
      </w:pPr>
      <w:r>
        <w:t>2、检测报告格式可参照附录4。</w:t>
      </w:r>
    </w:p>
    <w:p>
      <w:pPr>
        <w:spacing w:line="218" w:lineRule="auto"/>
        <w:sectPr>
          <w:pgSz w:w="11910" w:h="16840"/>
          <w:pgMar w:top="1431" w:right="1785" w:bottom="0" w:left="1786" w:header="0" w:footer="0" w:gutter="0"/>
          <w:pgNumType w:start="9"/>
          <w:cols w:space="708"/>
        </w:sectPr>
      </w:pPr>
    </w:p>
    <w:p>
      <w:pPr>
        <w:pStyle w:val="BodyText"/>
        <w:spacing w:before="55" w:line="219" w:lineRule="auto"/>
        <w:ind w:left="14"/>
        <w:rPr>
          <w:sz w:val="28"/>
          <w:szCs w:val="28"/>
        </w:rPr>
      </w:pPr>
      <w:r>
        <w:rPr>
          <w:b/>
          <w:bCs/>
          <w:spacing w:val="6"/>
          <w:sz w:val="28"/>
          <w:szCs w:val="28"/>
        </w:rPr>
        <w:t>附录1</w:t>
      </w:r>
      <w:r>
        <w:rPr>
          <w:spacing w:val="6"/>
          <w:sz w:val="28"/>
          <w:szCs w:val="28"/>
        </w:rPr>
        <w:t xml:space="preserve"> </w:t>
      </w:r>
      <w:r>
        <w:rPr>
          <w:b/>
          <w:bCs/>
          <w:spacing w:val="6"/>
          <w:sz w:val="28"/>
          <w:szCs w:val="28"/>
        </w:rPr>
        <w:t>电磁感应式钢筋探测仪的校准方法(单根钢筋)</w:t>
      </w:r>
    </w:p>
    <w:p>
      <w:pPr>
        <w:spacing w:before="236" w:line="221" w:lineRule="auto"/>
        <w:ind w:left="12"/>
        <w:outlineLvl w:val="6"/>
        <w:rPr>
          <w:rFonts w:ascii="SimHei" w:eastAsia="SimHei" w:hAnsi="SimHei" w:cs="SimHei"/>
          <w:sz w:val="24"/>
          <w:szCs w:val="24"/>
        </w:rPr>
      </w:pPr>
      <w:r>
        <w:rPr>
          <w:rFonts w:ascii="SimHei" w:eastAsia="SimHei" w:hAnsi="SimHei" w:cs="SimHei"/>
          <w:b/>
          <w:bCs/>
          <w:spacing w:val="-11"/>
          <w:sz w:val="24"/>
          <w:szCs w:val="24"/>
        </w:rPr>
        <w:t>1.1</w:t>
      </w:r>
      <w:r>
        <w:rPr>
          <w:rFonts w:ascii="SimHei" w:eastAsia="SimHei" w:hAnsi="SimHei" w:cs="SimHei"/>
          <w:spacing w:val="18"/>
          <w:sz w:val="24"/>
          <w:szCs w:val="24"/>
        </w:rPr>
        <w:t xml:space="preserve"> </w:t>
      </w:r>
      <w:r>
        <w:rPr>
          <w:rFonts w:ascii="SimHei" w:eastAsia="SimHei" w:hAnsi="SimHei" w:cs="SimHei"/>
          <w:b/>
          <w:bCs/>
          <w:spacing w:val="-11"/>
          <w:sz w:val="24"/>
          <w:szCs w:val="24"/>
        </w:rPr>
        <w:t>校准试件的制作</w:t>
      </w:r>
    </w:p>
    <w:p>
      <w:pPr>
        <w:pStyle w:val="BodyText"/>
        <w:spacing w:before="187" w:line="290" w:lineRule="auto"/>
        <w:ind w:left="10" w:right="108"/>
      </w:pPr>
      <w:r>
        <w:rPr>
          <w:spacing w:val="-4"/>
        </w:rPr>
        <w:t>1.1.1 制作校准试件的材料不得对仪器产生电磁干扰，可采用混凝土、木材、塑</w:t>
      </w:r>
      <w:r>
        <w:rPr>
          <w:spacing w:val="12"/>
        </w:rPr>
        <w:t xml:space="preserve"> </w:t>
      </w:r>
      <w:r>
        <w:t>料、环氧树脂等。宜优先采用混凝土材料，且混凝土龄期达到28</w:t>
      </w:r>
      <w:r>
        <w:rPr>
          <w:rFonts w:ascii="Times New Roman" w:eastAsia="Times New Roman" w:hAnsi="Times New Roman" w:cs="Times New Roman"/>
        </w:rPr>
        <w:t xml:space="preserve">d </w:t>
      </w:r>
      <w:r>
        <w:t>后使用。</w:t>
      </w:r>
    </w:p>
    <w:p>
      <w:pPr>
        <w:pStyle w:val="BodyText"/>
        <w:spacing w:before="187" w:line="320" w:lineRule="auto"/>
        <w:ind w:left="10" w:right="86"/>
      </w:pPr>
      <w:r>
        <w:rPr>
          <w:spacing w:val="-4"/>
        </w:rPr>
        <w:t>1.1.2 制作校准试件时，宜将钢筋预埋在校准试件中，钢</w:t>
      </w:r>
      <w:r>
        <w:rPr>
          <w:spacing w:val="-5"/>
        </w:rPr>
        <w:t>筋埋置时两端应露出试</w:t>
      </w:r>
      <w:r>
        <w:t xml:space="preserve"> </w:t>
      </w:r>
      <w:r>
        <w:rPr>
          <w:spacing w:val="-1"/>
        </w:rPr>
        <w:t>件，长度宜为50</w:t>
      </w:r>
      <w:r>
        <w:rPr>
          <w:rFonts w:ascii="Times New Roman" w:eastAsia="Times New Roman" w:hAnsi="Times New Roman" w:cs="Times New Roman"/>
          <w:spacing w:val="-1"/>
        </w:rPr>
        <w:t>cm</w:t>
      </w:r>
      <w:r>
        <w:rPr>
          <w:rFonts w:ascii="Times New Roman" w:eastAsia="Times New Roman" w:hAnsi="Times New Roman" w:cs="Times New Roman"/>
          <w:spacing w:val="45"/>
        </w:rPr>
        <w:t xml:space="preserve"> </w:t>
      </w:r>
      <w:r>
        <w:rPr>
          <w:spacing w:val="-1"/>
        </w:rPr>
        <w:t>以上。试件表面应平整，钢筋轴线应平行于试件表面，从试</w:t>
      </w:r>
      <w:r>
        <w:t xml:space="preserve"> </w:t>
      </w:r>
      <w:r>
        <w:t>件4个侧面量测其钢筋的埋置深度应不同，并且同一钢筋</w:t>
      </w:r>
      <w:r>
        <w:rPr>
          <w:spacing w:val="-1"/>
        </w:rPr>
        <w:t>两外露端轴线至试件同</w:t>
      </w:r>
      <w:r>
        <w:t xml:space="preserve"> </w:t>
      </w:r>
      <w:r>
        <w:rPr>
          <w:spacing w:val="-1"/>
        </w:rPr>
        <w:t>一表面的垂直距离差应在0.5</w:t>
      </w:r>
      <w:r>
        <w:rPr>
          <w:rFonts w:ascii="Times New Roman" w:eastAsia="Times New Roman" w:hAnsi="Times New Roman" w:cs="Times New Roman"/>
          <w:spacing w:val="-1"/>
        </w:rPr>
        <w:t>mm</w:t>
      </w:r>
      <w:r>
        <w:rPr>
          <w:spacing w:val="-1"/>
        </w:rPr>
        <w:t>之内。</w:t>
      </w:r>
    </w:p>
    <w:p>
      <w:pPr>
        <w:pStyle w:val="BodyText"/>
        <w:spacing w:before="194" w:line="290" w:lineRule="auto"/>
        <w:ind w:left="10" w:right="130"/>
      </w:pPr>
      <w:r>
        <w:rPr>
          <w:spacing w:val="-4"/>
        </w:rPr>
        <w:t>1.1.3 校准的试件尺寸、钢筋公称和钢筋保护层厚度可根</w:t>
      </w:r>
      <w:r>
        <w:rPr>
          <w:spacing w:val="-5"/>
        </w:rPr>
        <w:t>据钢筋探测仪的量程进</w:t>
      </w:r>
      <w:r>
        <w:t xml:space="preserve"> </w:t>
      </w:r>
      <w:r>
        <w:rPr>
          <w:spacing w:val="-3"/>
        </w:rPr>
        <w:t>行设置，并应与工程中被检钢筋的实际参数基本相同。</w:t>
      </w:r>
    </w:p>
    <w:p>
      <w:pPr>
        <w:spacing w:before="172" w:line="222" w:lineRule="auto"/>
        <w:ind w:left="13"/>
        <w:outlineLvl w:val="6"/>
        <w:rPr>
          <w:rFonts w:ascii="SimHei" w:eastAsia="SimHei" w:hAnsi="SimHei" w:cs="SimHei"/>
          <w:sz w:val="24"/>
          <w:szCs w:val="24"/>
        </w:rPr>
      </w:pPr>
      <w:r>
        <w:rPr>
          <w:rFonts w:ascii="SimHei" w:eastAsia="SimHei" w:hAnsi="SimHei" w:cs="SimHei"/>
          <w:b/>
          <w:bCs/>
          <w:spacing w:val="-9"/>
          <w:sz w:val="24"/>
          <w:szCs w:val="24"/>
        </w:rPr>
        <w:t>1.2</w:t>
      </w:r>
      <w:r>
        <w:rPr>
          <w:rFonts w:ascii="SimHei" w:eastAsia="SimHei" w:hAnsi="SimHei" w:cs="SimHei"/>
          <w:spacing w:val="-9"/>
          <w:sz w:val="24"/>
          <w:szCs w:val="24"/>
        </w:rPr>
        <w:t xml:space="preserve"> </w:t>
      </w:r>
      <w:r>
        <w:rPr>
          <w:rFonts w:ascii="SimHei" w:eastAsia="SimHei" w:hAnsi="SimHei" w:cs="SimHei"/>
          <w:b/>
          <w:bCs/>
          <w:spacing w:val="-9"/>
          <w:sz w:val="24"/>
          <w:szCs w:val="24"/>
        </w:rPr>
        <w:t>校准项目及指标要求</w:t>
      </w:r>
    </w:p>
    <w:p>
      <w:pPr>
        <w:pStyle w:val="BodyText"/>
        <w:spacing w:before="200" w:line="212" w:lineRule="auto"/>
        <w:rPr>
          <w:rFonts w:ascii="Times New Roman" w:eastAsia="Times New Roman" w:hAnsi="Times New Roman" w:cs="Times New Roman"/>
        </w:rPr>
      </w:pPr>
      <w:r>
        <w:rPr>
          <w:spacing w:val="5"/>
        </w:rPr>
        <w:t>2.2.1钢筋保护层厚度在40</w:t>
      </w:r>
      <w:r>
        <w:rPr>
          <w:rFonts w:ascii="Times New Roman" w:eastAsia="Times New Roman" w:hAnsi="Times New Roman" w:cs="Times New Roman"/>
        </w:rPr>
        <w:t>mm</w:t>
      </w:r>
      <w:r>
        <w:rPr>
          <w:rFonts w:ascii="Times New Roman" w:eastAsia="Times New Roman" w:hAnsi="Times New Roman" w:cs="Times New Roman"/>
          <w:spacing w:val="35"/>
          <w:w w:val="101"/>
        </w:rPr>
        <w:t xml:space="preserve"> </w:t>
      </w:r>
      <w:r>
        <w:rPr>
          <w:spacing w:val="5"/>
        </w:rPr>
        <w:t>(含)以下时，测量允许偏差为±1</w:t>
      </w:r>
      <w:r>
        <w:rPr>
          <w:rFonts w:ascii="Times New Roman" w:eastAsia="Times New Roman" w:hAnsi="Times New Roman" w:cs="Times New Roman"/>
        </w:rPr>
        <w:t>mm</w:t>
      </w:r>
      <w:r>
        <w:rPr>
          <w:rFonts w:ascii="Times New Roman" w:eastAsia="Times New Roman" w:hAnsi="Times New Roman" w:cs="Times New Roman"/>
          <w:spacing w:val="5"/>
        </w:rPr>
        <w:t>;</w:t>
      </w:r>
    </w:p>
    <w:p>
      <w:pPr>
        <w:pStyle w:val="BodyText"/>
        <w:spacing w:before="175" w:line="212" w:lineRule="auto"/>
        <w:ind w:left="10"/>
        <w:rPr>
          <w:rFonts w:ascii="Times New Roman" w:eastAsia="Times New Roman" w:hAnsi="Times New Roman" w:cs="Times New Roman"/>
        </w:rPr>
      </w:pPr>
      <w:r>
        <w:rPr>
          <w:spacing w:val="5"/>
        </w:rPr>
        <w:t>2.2.2钢筋保护层厚度在40</w:t>
      </w:r>
      <w:r>
        <w:rPr>
          <w:rFonts w:ascii="Times New Roman" w:eastAsia="Times New Roman" w:hAnsi="Times New Roman" w:cs="Times New Roman"/>
        </w:rPr>
        <w:t>mm</w:t>
      </w:r>
      <w:r>
        <w:rPr>
          <w:spacing w:val="5"/>
        </w:rPr>
        <w:t>～</w:t>
      </w:r>
      <w:r>
        <w:rPr>
          <w:rFonts w:ascii="Times New Roman" w:eastAsia="Times New Roman" w:hAnsi="Times New Roman" w:cs="Times New Roman"/>
          <w:spacing w:val="5"/>
        </w:rPr>
        <w:t>60</w:t>
      </w:r>
      <w:r>
        <w:rPr>
          <w:rFonts w:ascii="Times New Roman" w:eastAsia="Times New Roman" w:hAnsi="Times New Roman" w:cs="Times New Roman"/>
        </w:rPr>
        <w:t>mm</w:t>
      </w:r>
      <w:r>
        <w:rPr>
          <w:rFonts w:ascii="Times New Roman" w:eastAsia="Times New Roman" w:hAnsi="Times New Roman" w:cs="Times New Roman"/>
          <w:spacing w:val="46"/>
        </w:rPr>
        <w:t xml:space="preserve"> </w:t>
      </w:r>
      <w:r>
        <w:rPr>
          <w:spacing w:val="5"/>
        </w:rPr>
        <w:t>(含)时，测</w:t>
      </w:r>
      <w:r>
        <w:rPr>
          <w:spacing w:val="4"/>
        </w:rPr>
        <w:t>量允许偏差为±2</w:t>
      </w:r>
      <w:r>
        <w:rPr>
          <w:rFonts w:ascii="Times New Roman" w:eastAsia="Times New Roman" w:hAnsi="Times New Roman" w:cs="Times New Roman"/>
        </w:rPr>
        <w:t>mm</w:t>
      </w:r>
      <w:r>
        <w:rPr>
          <w:rFonts w:ascii="Times New Roman" w:eastAsia="Times New Roman" w:hAnsi="Times New Roman" w:cs="Times New Roman"/>
          <w:spacing w:val="4"/>
        </w:rPr>
        <w:t>;</w:t>
      </w:r>
    </w:p>
    <w:p>
      <w:pPr>
        <w:spacing w:before="194" w:line="221" w:lineRule="auto"/>
        <w:ind w:left="12"/>
        <w:outlineLvl w:val="6"/>
        <w:rPr>
          <w:rFonts w:ascii="SimHei" w:eastAsia="SimHei" w:hAnsi="SimHei" w:cs="SimHei"/>
          <w:sz w:val="24"/>
          <w:szCs w:val="24"/>
        </w:rPr>
      </w:pPr>
      <w:r>
        <w:rPr>
          <w:rFonts w:ascii="SimHei" w:eastAsia="SimHei" w:hAnsi="SimHei" w:cs="SimHei"/>
          <w:b/>
          <w:bCs/>
          <w:spacing w:val="-13"/>
          <w:sz w:val="24"/>
          <w:szCs w:val="24"/>
        </w:rPr>
        <w:t>1.3</w:t>
      </w:r>
      <w:r>
        <w:rPr>
          <w:rFonts w:ascii="SimHei" w:eastAsia="SimHei" w:hAnsi="SimHei" w:cs="SimHei"/>
          <w:spacing w:val="27"/>
          <w:sz w:val="24"/>
          <w:szCs w:val="24"/>
        </w:rPr>
        <w:t xml:space="preserve"> </w:t>
      </w:r>
      <w:r>
        <w:rPr>
          <w:rFonts w:ascii="SimHei" w:eastAsia="SimHei" w:hAnsi="SimHei" w:cs="SimHei"/>
          <w:b/>
          <w:bCs/>
          <w:spacing w:val="-13"/>
          <w:sz w:val="24"/>
          <w:szCs w:val="24"/>
        </w:rPr>
        <w:t>校准步骤</w:t>
      </w:r>
    </w:p>
    <w:p>
      <w:pPr>
        <w:pStyle w:val="BodyText"/>
        <w:spacing w:before="188" w:line="290" w:lineRule="auto"/>
        <w:ind w:left="10" w:right="109"/>
      </w:pPr>
      <w:r>
        <w:rPr>
          <w:spacing w:val="-7"/>
        </w:rPr>
        <w:t>1.3.1</w:t>
      </w:r>
      <w:r>
        <w:rPr>
          <w:spacing w:val="118"/>
        </w:rPr>
        <w:t xml:space="preserve"> </w:t>
      </w:r>
      <w:r>
        <w:rPr>
          <w:spacing w:val="-7"/>
        </w:rPr>
        <w:t>校准过程中应始终确保仪器供电电压稳定、电源充足，并避免外界的电磁</w:t>
      </w:r>
      <w:r>
        <w:t xml:space="preserve"> </w:t>
      </w:r>
      <w:r>
        <w:rPr>
          <w:spacing w:val="-5"/>
        </w:rPr>
        <w:t>干扰。</w:t>
      </w:r>
    </w:p>
    <w:p>
      <w:pPr>
        <w:pStyle w:val="BodyText"/>
        <w:spacing w:before="185" w:line="314" w:lineRule="auto"/>
        <w:ind w:left="10" w:right="55"/>
      </w:pPr>
      <w:r>
        <w:rPr>
          <w:spacing w:val="-5"/>
        </w:rPr>
        <w:t>1.3.2  在试件各测试表面标记出钢筋的实际轴线位置</w:t>
      </w:r>
      <w:r>
        <w:rPr>
          <w:spacing w:val="-6"/>
        </w:rPr>
        <w:t>，用游标卡尺量测钢筋两外</w:t>
      </w:r>
      <w:r>
        <w:t xml:space="preserve"> </w:t>
      </w:r>
      <w:r>
        <w:rPr>
          <w:spacing w:val="-3"/>
        </w:rPr>
        <w:t>露端面在各测试面上的实际保护层厚度值，取其平均值，精确至0.1</w:t>
      </w:r>
      <w:r>
        <w:rPr>
          <w:rFonts w:ascii="Times New Roman" w:eastAsia="Times New Roman" w:hAnsi="Times New Roman" w:cs="Times New Roman"/>
          <w:spacing w:val="-3"/>
        </w:rPr>
        <w:t>mm,</w:t>
      </w:r>
      <w:r>
        <w:rPr>
          <w:rFonts w:ascii="Times New Roman" w:eastAsia="Times New Roman" w:hAnsi="Times New Roman" w:cs="Times New Roman"/>
          <w:spacing w:val="15"/>
          <w:w w:val="101"/>
        </w:rPr>
        <w:t xml:space="preserve">  </w:t>
      </w:r>
      <w:r>
        <w:rPr>
          <w:spacing w:val="-3"/>
        </w:rPr>
        <w:t>并量测</w:t>
      </w:r>
      <w:r>
        <w:t xml:space="preserve"> </w:t>
      </w:r>
      <w:r>
        <w:rPr>
          <w:spacing w:val="-4"/>
        </w:rPr>
        <w:t>钢筋直径，精确至0.1</w:t>
      </w:r>
      <w:r>
        <w:rPr>
          <w:rFonts w:ascii="Times New Roman" w:eastAsia="Times New Roman" w:hAnsi="Times New Roman" w:cs="Times New Roman"/>
          <w:spacing w:val="-4"/>
        </w:rPr>
        <w:t>mm</w:t>
      </w:r>
      <w:r>
        <w:rPr>
          <w:spacing w:val="-4"/>
        </w:rPr>
        <w:t>。</w:t>
      </w:r>
    </w:p>
    <w:p>
      <w:pPr>
        <w:pStyle w:val="BodyText"/>
        <w:spacing w:before="177" w:line="314" w:lineRule="auto"/>
        <w:ind w:left="10" w:right="54"/>
      </w:pPr>
      <w:r>
        <w:rPr>
          <w:spacing w:val="-5"/>
        </w:rPr>
        <w:t>1.3.3  正确操作仪器，在试件上进行扫描，标记出仪器</w:t>
      </w:r>
      <w:r>
        <w:rPr>
          <w:spacing w:val="-6"/>
        </w:rPr>
        <w:t>所指定的钢筋轴线，用钢</w:t>
      </w:r>
      <w:r>
        <w:t xml:space="preserve"> </w:t>
      </w:r>
      <w:r>
        <w:rPr>
          <w:spacing w:val="-4"/>
        </w:rPr>
        <w:t>直尺量测试件表面仪器所测定的钢筋轴线与实际钢筋轴线之间的最大偏差。记录</w:t>
      </w:r>
      <w:r>
        <w:t xml:space="preserve"> </w:t>
      </w:r>
      <w:r>
        <w:rPr>
          <w:spacing w:val="-8"/>
        </w:rPr>
        <w:t>仪器指示保护层厚度值。</w:t>
      </w:r>
    </w:p>
    <w:p>
      <w:pPr>
        <w:pStyle w:val="BodyText"/>
        <w:spacing w:before="186" w:line="320" w:lineRule="auto"/>
        <w:ind w:left="10" w:right="51"/>
      </w:pPr>
      <w:r>
        <w:rPr>
          <w:spacing w:val="-2"/>
        </w:rPr>
        <w:t>1.3.4  将仪器检测值和实际量测值进行对比，当仪器所有项目指标均符合1</w:t>
      </w:r>
      <w:r>
        <w:rPr>
          <w:spacing w:val="-3"/>
        </w:rPr>
        <w:t>.2的</w:t>
      </w:r>
      <w:r>
        <w:t xml:space="preserve"> </w:t>
      </w:r>
      <w:r>
        <w:t>要求时，判定仪器合格。当部分项目指标以及量程范围</w:t>
      </w:r>
      <w:r>
        <w:rPr>
          <w:spacing w:val="-1"/>
        </w:rPr>
        <w:t>符合1.2的要求时，可判</w:t>
      </w:r>
      <w:r>
        <w:t xml:space="preserve"> </w:t>
      </w:r>
      <w:r>
        <w:rPr>
          <w:spacing w:val="-4"/>
        </w:rPr>
        <w:t>定其部分合格，但应限定仪器的使用范围，并指明其符合的项目和量程范围以及</w:t>
      </w:r>
      <w:r>
        <w:rPr>
          <w:spacing w:val="2"/>
        </w:rPr>
        <w:t xml:space="preserve"> </w:t>
      </w:r>
      <w:r>
        <w:rPr>
          <w:spacing w:val="-6"/>
        </w:rPr>
        <w:t>不符合的项目和量程范围。</w:t>
      </w:r>
    </w:p>
    <w:p>
      <w:pPr>
        <w:pStyle w:val="BodyText"/>
        <w:spacing w:before="204" w:line="290" w:lineRule="auto"/>
        <w:ind w:left="10" w:right="56"/>
      </w:pPr>
      <w:r>
        <w:rPr>
          <w:spacing w:val="-5"/>
        </w:rPr>
        <w:t>1.3.5  经过校准合格或部分合格的仪器，应注明所</w:t>
      </w:r>
      <w:r>
        <w:rPr>
          <w:spacing w:val="-6"/>
        </w:rPr>
        <w:t>采用的校准试件的钢筋牌号、</w:t>
      </w:r>
      <w:r>
        <w:t xml:space="preserve"> </w:t>
      </w:r>
      <w:r>
        <w:rPr>
          <w:spacing w:val="-7"/>
        </w:rPr>
        <w:t>规格以及混凝土材质。</w:t>
      </w:r>
    </w:p>
    <w:p>
      <w:pPr>
        <w:pStyle w:val="BodyText"/>
        <w:spacing w:before="186" w:line="219" w:lineRule="auto"/>
        <w:ind w:left="520"/>
      </w:pPr>
      <w:r>
        <w:rPr>
          <w:spacing w:val="-3"/>
        </w:rPr>
        <w:t>7.2.3 检测环境校准：为了使检测结果更加真实、可靠，检测前需</w:t>
      </w:r>
      <w:r>
        <w:rPr>
          <w:spacing w:val="-4"/>
        </w:rPr>
        <w:t>模拟被测</w:t>
      </w:r>
    </w:p>
    <w:p>
      <w:pPr>
        <w:pStyle w:val="BodyText"/>
        <w:spacing w:before="163" w:line="216" w:lineRule="auto"/>
        <w:jc w:val="right"/>
      </w:pPr>
      <w:r>
        <w:rPr>
          <w:spacing w:val="2"/>
        </w:rPr>
        <w:t>构件的钢筋布置形式(钢筋网),进而进行检测环境的自我校准，确定修正系数。</w:t>
      </w:r>
    </w:p>
    <w:p>
      <w:pPr>
        <w:spacing w:line="216"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9" w:history="1">
        <w:r>
          <w:rPr>
            <w:rFonts w:ascii="SimSun" w:eastAsia="SimSun" w:hAnsi="SimSun" w:cs="SimSun"/>
            <w:b/>
            <w:bCs/>
            <w:noProof w:val="0"/>
            <w:snapToGrid/>
            <w:color w:val="0000EE"/>
            <w:kern w:val="0"/>
            <w:sz w:val="30"/>
            <w:szCs w:val="30"/>
            <w:u w:val="single" w:color="0000EE"/>
          </w:rPr>
          <w:t>https://d.book118.com/686201210054010042</w:t>
        </w:r>
      </w:hyperlink>
    </w:p>
    <w:p>
      <w:pPr>
        <w:spacing w:line="216" w:lineRule="auto"/>
      </w:pPr>
    </w:p>
    <w:sectPr>
      <w:pgSz w:w="11910" w:h="16840"/>
      <w:pgMar w:top="1240" w:right="1769" w:bottom="0" w:left="1759" w:header="0" w:footer="0" w:gutter="0"/>
      <w:pgNumType w:start="1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4"/>
      <w:szCs w:val="24"/>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hyperlink" Target="https://d.book118.com/686201210054010042"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2024-01-29T17:24:42Z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2024-01-29T17:24:44Z</vt:filetime>
  </property>
  <property fmtid="{D5CDD505-2E9C-101B-9397-08002B2CF9AE}" pid="3" name="CRO">
    <vt:lpwstr>wqlLaW5nc29mdCBQREYgdG8gV1BTIDkw</vt:lpwstr>
  </property>
  <property fmtid="{D5CDD505-2E9C-101B-9397-08002B2CF9AE}" pid="4" name="UsrData">
    <vt:lpwstr>65b76ed604313f0020a6a26ewl</vt:lpwstr>
  </property>
</Properties>
</file>