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70" w:line="216" w:lineRule="auto"/>
        <w:ind w:right="29"/>
        <w:jc w:val="right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23"/>
          <w:position w:val="6"/>
          <w:sz w:val="25"/>
          <w:szCs w:val="25"/>
        </w:rPr>
        <w:t>108</w:t>
      </w:r>
      <w:r>
        <w:rPr>
          <w:rFonts w:ascii="SimSun" w:eastAsia="SimSun" w:hAnsi="SimSun" w:cs="SimSun"/>
          <w:position w:val="6"/>
          <w:sz w:val="25"/>
          <w:szCs w:val="25"/>
        </w:rPr>
        <w:t xml:space="preserve">                 </w:t>
      </w:r>
      <w:r>
        <w:rPr>
          <w:rFonts w:ascii="SimSun" w:eastAsia="SimSun" w:hAnsi="SimSun" w:cs="SimSun"/>
          <w:spacing w:val="-124"/>
          <w:sz w:val="35"/>
          <w:szCs w:val="35"/>
          <w:u w:val="single" w:color="auto"/>
        </w:rPr>
        <w:t xml:space="preserve"> </w:t>
      </w:r>
      <w:r>
        <w:rPr>
          <w:rFonts w:ascii="SimSun" w:eastAsia="SimSun" w:hAnsi="SimSun" w:cs="SimSun"/>
          <w:spacing w:val="-23"/>
          <w:sz w:val="35"/>
          <w:szCs w:val="35"/>
          <w:u w:val="single" w:color="auto"/>
        </w:rPr>
        <w:t>中国循环杂志2022</w:t>
      </w:r>
      <w:r>
        <w:rPr>
          <w:rFonts w:ascii="SimSun" w:eastAsia="SimSun" w:hAnsi="SimSun" w:cs="SimSun"/>
          <w:spacing w:val="-24"/>
          <w:sz w:val="35"/>
          <w:szCs w:val="35"/>
          <w:u w:val="single" w:color="auto"/>
        </w:rPr>
        <w:t>年2月第37卷第2期(总第284期)</w:t>
      </w:r>
      <w:r>
        <w:rPr>
          <w:rFonts w:ascii="SimSun" w:eastAsia="SimSun" w:hAnsi="SimSun" w:cs="SimSun"/>
          <w:spacing w:val="-23"/>
          <w:sz w:val="35"/>
          <w:szCs w:val="35"/>
          <w:u w:val="single" w:color="auto"/>
        </w:rPr>
        <w:t>Chinese</w:t>
      </w:r>
      <w:r>
        <w:rPr>
          <w:rFonts w:ascii="SimSun" w:eastAsia="SimSun" w:hAnsi="SimSun" w:cs="SimSun"/>
          <w:spacing w:val="-11"/>
          <w:sz w:val="35"/>
          <w:szCs w:val="35"/>
          <w:u w:val="single" w:color="auto"/>
        </w:rPr>
        <w:t xml:space="preserve"> </w:t>
      </w:r>
      <w:r>
        <w:rPr>
          <w:rFonts w:ascii="SimSun" w:eastAsia="SimSun" w:hAnsi="SimSun" w:cs="SimSun"/>
          <w:spacing w:val="-23"/>
          <w:sz w:val="35"/>
          <w:szCs w:val="35"/>
          <w:u w:val="single" w:color="auto"/>
        </w:rPr>
        <w:t>Circulation</w:t>
      </w:r>
      <w:r>
        <w:rPr>
          <w:rFonts w:ascii="SimSun" w:eastAsia="SimSun" w:hAnsi="SimSun" w:cs="SimSun"/>
          <w:spacing w:val="-9"/>
          <w:sz w:val="35"/>
          <w:szCs w:val="35"/>
          <w:u w:val="single" w:color="auto"/>
        </w:rPr>
        <w:t xml:space="preserve"> </w:t>
      </w:r>
      <w:r>
        <w:rPr>
          <w:rFonts w:ascii="SimSun" w:eastAsia="SimSun" w:hAnsi="SimSun" w:cs="SimSun"/>
          <w:spacing w:val="-23"/>
          <w:sz w:val="35"/>
          <w:szCs w:val="35"/>
          <w:u w:val="single" w:color="auto"/>
        </w:rPr>
        <w:t>Journal</w:t>
      </w:r>
      <w:r>
        <w:rPr>
          <w:rFonts w:ascii="SimSun" w:eastAsia="SimSun" w:hAnsi="SimSun" w:cs="SimSun"/>
          <w:spacing w:val="-24"/>
          <w:sz w:val="35"/>
          <w:szCs w:val="35"/>
          <w:u w:val="single" w:color="auto"/>
        </w:rPr>
        <w:t>,</w:t>
      </w:r>
      <w:r>
        <w:rPr>
          <w:rFonts w:ascii="SimSun" w:eastAsia="SimSun" w:hAnsi="SimSun" w:cs="SimSun"/>
          <w:spacing w:val="-23"/>
          <w:sz w:val="35"/>
          <w:szCs w:val="35"/>
          <w:u w:val="single" w:color="auto"/>
        </w:rPr>
        <w:t>February</w:t>
      </w:r>
      <w:r>
        <w:rPr>
          <w:rFonts w:ascii="SimSun" w:eastAsia="SimSun" w:hAnsi="SimSun" w:cs="SimSun"/>
          <w:spacing w:val="-24"/>
          <w:sz w:val="35"/>
          <w:szCs w:val="35"/>
          <w:u w:val="single" w:color="auto"/>
        </w:rPr>
        <w:t>,2022,</w:t>
      </w:r>
      <w:r>
        <w:rPr>
          <w:rFonts w:ascii="SimSun" w:eastAsia="SimSun" w:hAnsi="SimSun" w:cs="SimSun"/>
          <w:spacing w:val="-23"/>
          <w:sz w:val="35"/>
          <w:szCs w:val="35"/>
          <w:u w:val="single" w:color="auto"/>
        </w:rPr>
        <w:t>Vol</w:t>
      </w:r>
      <w:r>
        <w:rPr>
          <w:rFonts w:ascii="SimSun" w:eastAsia="SimSun" w:hAnsi="SimSun" w:cs="SimSun"/>
          <w:spacing w:val="-24"/>
          <w:sz w:val="35"/>
          <w:szCs w:val="35"/>
          <w:u w:val="single" w:color="auto"/>
        </w:rPr>
        <w:t>.37</w:t>
      </w:r>
      <w:r>
        <w:rPr>
          <w:rFonts w:ascii="SimSun" w:eastAsia="SimSun" w:hAnsi="SimSun" w:cs="SimSun"/>
          <w:spacing w:val="-18"/>
          <w:sz w:val="35"/>
          <w:szCs w:val="35"/>
          <w:u w:val="single" w:color="auto"/>
        </w:rPr>
        <w:t xml:space="preserve"> </w:t>
      </w:r>
      <w:r>
        <w:rPr>
          <w:rFonts w:ascii="SimSun" w:eastAsia="SimSun" w:hAnsi="SimSun" w:cs="SimSun"/>
          <w:spacing w:val="-23"/>
          <w:sz w:val="35"/>
          <w:szCs w:val="35"/>
          <w:u w:val="single" w:color="auto"/>
        </w:rPr>
        <w:t>No</w:t>
      </w:r>
      <w:r>
        <w:rPr>
          <w:rFonts w:ascii="SimSun" w:eastAsia="SimSun" w:hAnsi="SimSun" w:cs="SimSun"/>
          <w:spacing w:val="-24"/>
          <w:sz w:val="35"/>
          <w:szCs w:val="35"/>
          <w:u w:val="single" w:color="auto"/>
        </w:rPr>
        <w:t>.2(</w:t>
      </w:r>
      <w:r>
        <w:rPr>
          <w:rFonts w:ascii="SimSun" w:eastAsia="SimSun" w:hAnsi="SimSun" w:cs="SimSun"/>
          <w:spacing w:val="-23"/>
          <w:sz w:val="35"/>
          <w:szCs w:val="35"/>
          <w:u w:val="single" w:color="auto"/>
        </w:rPr>
        <w:t>Serial</w:t>
      </w:r>
      <w:r>
        <w:rPr>
          <w:rFonts w:ascii="SimSun" w:eastAsia="SimSun" w:hAnsi="SimSun" w:cs="SimSun"/>
          <w:spacing w:val="-17"/>
          <w:sz w:val="35"/>
          <w:szCs w:val="35"/>
          <w:u w:val="single" w:color="auto"/>
        </w:rPr>
        <w:t xml:space="preserve"> </w:t>
      </w:r>
      <w:r>
        <w:rPr>
          <w:rFonts w:ascii="SimSun" w:eastAsia="SimSun" w:hAnsi="SimSun" w:cs="SimSun"/>
          <w:spacing w:val="-23"/>
          <w:sz w:val="35"/>
          <w:szCs w:val="35"/>
          <w:u w:val="single" w:color="auto"/>
        </w:rPr>
        <w:t>No</w:t>
      </w:r>
      <w:r>
        <w:rPr>
          <w:rFonts w:ascii="SimSun" w:eastAsia="SimSun" w:hAnsi="SimSun" w:cs="SimSun"/>
          <w:spacing w:val="-24"/>
          <w:sz w:val="35"/>
          <w:szCs w:val="35"/>
          <w:u w:val="single" w:color="auto"/>
        </w:rPr>
        <w:t>.284)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577" w:lineRule="exact"/>
        <w:ind w:firstLine="1092"/>
        <w:textAlignment w:val="center"/>
      </w:pPr>
      <w:r>
        <w:pict>
          <v:group id="_x0000_i1025" style="width:131.85pt;height:28.9pt;mso-position-horizontal-relative:char;mso-position-vertical-relative:line" coordorigin="0,0" coordsize="2637,577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2637;height:577;position:absolute" filled="f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677;height:698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30" w:line="224" w:lineRule="auto"/>
                      <w:ind w:left="134"/>
                      <w:rPr>
                        <w:rFonts w:ascii="SimHei" w:eastAsia="SimHei" w:hAnsi="SimHei" w:cs="SimHei"/>
                        <w:sz w:val="42"/>
                        <w:szCs w:val="42"/>
                      </w:rPr>
                    </w:pPr>
                    <w:r>
                      <w:rPr>
                        <w:rFonts w:ascii="SimHei" w:eastAsia="SimHei" w:hAnsi="SimHei" w:cs="SimHei"/>
                        <w:b/>
                        <w:bCs/>
                        <w:color w:val="FFFFFF"/>
                        <w:spacing w:val="55"/>
                        <w:sz w:val="42"/>
                        <w:szCs w:val="42"/>
                      </w:rPr>
                      <w:t>指南与共识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45" w:line="2816" w:lineRule="exact"/>
        <w:ind w:firstLine="1029"/>
        <w:textAlignment w:val="center"/>
      </w:pPr>
      <w:r>
        <w:pict>
          <v:shape id="_x0000_i1028" type="#_x0000_t202" style="width:978.7pt;height:140.85pt;mso-position-horizontal-relative:char;mso-position-vertical-relative:line" filled="t" fillcolor="#eee" stroked="f">
            <o:lock v:ext="edit" aspectratio="f"/>
            <v:textbox inset="0,0,0,0">
              <w:txbxContent>
                <w:p>
                  <w:pPr>
                    <w:spacing w:line="45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182" w:line="224" w:lineRule="auto"/>
                    <w:ind w:left="1091"/>
                    <w:rPr>
                      <w:rFonts w:ascii="SimHei" w:eastAsia="SimHei" w:hAnsi="SimHei" w:cs="SimHei"/>
                      <w:sz w:val="56"/>
                      <w:szCs w:val="56"/>
                    </w:rPr>
                  </w:pPr>
                  <w:r>
                    <w:rPr>
                      <w:rFonts w:ascii="SimHei" w:eastAsia="SimHei" w:hAnsi="SimHei" w:cs="SimHei"/>
                      <w:b/>
                      <w:bCs/>
                      <w:spacing w:val="15"/>
                      <w:sz w:val="56"/>
                      <w:szCs w:val="56"/>
                    </w:rPr>
                    <w:t>中国心血管疾病患者居家康复专家共识</w:t>
                  </w:r>
                </w:p>
                <w:p>
                  <w:pPr>
                    <w:spacing w:line="37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136" w:line="225" w:lineRule="auto"/>
                    <w:ind w:left="1110"/>
                    <w:rPr>
                      <w:rFonts w:ascii="KaiTi" w:eastAsia="KaiTi" w:hAnsi="KaiTi" w:cs="KaiTi"/>
                      <w:sz w:val="42"/>
                      <w:szCs w:val="42"/>
                    </w:rPr>
                  </w:pPr>
                  <w:r>
                    <w:rPr>
                      <w:rFonts w:ascii="KaiTi" w:eastAsia="KaiTi" w:hAnsi="KaiTi" w:cs="KaiTi"/>
                      <w:spacing w:val="-9"/>
                      <w:sz w:val="42"/>
                      <w:szCs w:val="42"/>
                    </w:rPr>
                    <w:t>中国心血管疾病患者居家康复专家共识编写组</w:t>
                  </w:r>
                </w:p>
              </w:txbxContent>
            </v:textbox>
            <w10:wrap type="none"/>
          </v:shape>
        </w:pict>
      </w:r>
    </w:p>
    <w:p>
      <w:pPr>
        <w:spacing w:line="289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before="114" w:line="223" w:lineRule="auto"/>
        <w:ind w:left="2000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b/>
          <w:bCs/>
          <w:spacing w:val="9"/>
          <w:sz w:val="35"/>
          <w:szCs w:val="35"/>
        </w:rPr>
        <w:t>摘要</w:t>
      </w:r>
    </w:p>
    <w:p>
      <w:pPr>
        <w:spacing w:before="122" w:line="281" w:lineRule="auto"/>
        <w:ind w:left="1995" w:right="785" w:firstLine="830"/>
        <w:jc w:val="both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7"/>
          <w:sz w:val="35"/>
          <w:szCs w:val="35"/>
        </w:rPr>
        <w:t>心脏康复已被证实可有效减少心血管疾病患者再入院率、死亡</w:t>
      </w:r>
      <w:r>
        <w:rPr>
          <w:rFonts w:ascii="SimSun" w:eastAsia="SimSun" w:hAnsi="SimSun" w:cs="SimSun"/>
          <w:spacing w:val="6"/>
          <w:sz w:val="35"/>
          <w:szCs w:val="35"/>
        </w:rPr>
        <w:t>率以及心血管事件风险，并改善与健康相关的生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1"/>
          <w:sz w:val="35"/>
          <w:szCs w:val="35"/>
        </w:rPr>
        <w:t>活质量。居家心脏康复作为门诊心脏康复的替代选择</w:t>
      </w:r>
      <w:r>
        <w:rPr>
          <w:rFonts w:ascii="SimSun" w:eastAsia="SimSun" w:hAnsi="SimSun" w:cs="SimSun"/>
          <w:spacing w:val="10"/>
          <w:sz w:val="35"/>
          <w:szCs w:val="35"/>
        </w:rPr>
        <w:t>，可通过远程监护间接指导患者进行康复训练，克服了交通、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8"/>
          <w:sz w:val="35"/>
          <w:szCs w:val="35"/>
        </w:rPr>
        <w:t>时间不便等诸多障碍，扩大了患者健康教育、康复咨询和康复监督的范围。但这种模式在中国尚刚起步，且大多数</w:t>
      </w:r>
      <w:r>
        <w:rPr>
          <w:rFonts w:ascii="SimSun" w:eastAsia="SimSun" w:hAnsi="SimSun" w:cs="SimSun"/>
          <w:spacing w:val="17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4"/>
          <w:sz w:val="35"/>
          <w:szCs w:val="35"/>
        </w:rPr>
        <w:t>国内机构无标准流程和实践经验参考。本专家共识从居家心脏康复管理的路径及纳入标准、核心组成部分(运动、营</w:t>
      </w:r>
      <w:r>
        <w:rPr>
          <w:rFonts w:ascii="SimSun" w:eastAsia="SimSun" w:hAnsi="SimSun" w:cs="SimSun"/>
          <w:spacing w:val="9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4"/>
          <w:sz w:val="35"/>
          <w:szCs w:val="35"/>
        </w:rPr>
        <w:t>养、睡眠、心理、危险因素等的管理)、质量评价指标、存在问题以及开展策略等方面提出初步建议，提供居家心脏</w:t>
      </w:r>
    </w:p>
    <w:p>
      <w:pPr>
        <w:spacing w:before="1" w:line="219" w:lineRule="auto"/>
        <w:ind w:left="1995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"/>
          <w:sz w:val="35"/>
          <w:szCs w:val="35"/>
        </w:rPr>
        <w:t>康复医疗质量与医疗安全的质控措施，供拟开展居家心脏康复的机构进行参考，提供规范服务。</w:t>
      </w:r>
    </w:p>
    <w:p>
      <w:pPr>
        <w:spacing w:before="100" w:line="214" w:lineRule="auto"/>
        <w:ind w:left="1999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b/>
          <w:bCs/>
          <w:spacing w:val="-11"/>
          <w:sz w:val="35"/>
          <w:szCs w:val="35"/>
        </w:rPr>
        <w:t>关键词</w:t>
      </w:r>
      <w:r>
        <w:rPr>
          <w:rFonts w:ascii="SimHei" w:eastAsia="SimHei" w:hAnsi="SimHei" w:cs="SimHei"/>
          <w:spacing w:val="122"/>
          <w:sz w:val="35"/>
          <w:szCs w:val="35"/>
        </w:rPr>
        <w:t xml:space="preserve"> </w:t>
      </w:r>
      <w:r>
        <w:rPr>
          <w:rFonts w:ascii="SimHei" w:eastAsia="SimHei" w:hAnsi="SimHei" w:cs="SimHei"/>
          <w:spacing w:val="-11"/>
          <w:sz w:val="35"/>
          <w:szCs w:val="35"/>
        </w:rPr>
        <w:t>心脏康复；居家心脏康复；心血管疾病；专家共识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22" w:line="190" w:lineRule="auto"/>
        <w:ind w:left="1995"/>
        <w:rPr>
          <w:rFonts w:ascii="Times New Roman" w:eastAsia="Times New Roman" w:hAnsi="Times New Roman" w:cs="Times New Roman"/>
          <w:sz w:val="42"/>
          <w:szCs w:val="42"/>
        </w:rPr>
      </w:pPr>
      <w:r>
        <w:rPr>
          <w:rFonts w:ascii="Times New Roman" w:eastAsia="Times New Roman" w:hAnsi="Times New Roman" w:cs="Times New Roman"/>
          <w:b/>
          <w:bCs/>
          <w:spacing w:val="-12"/>
          <w:sz w:val="42"/>
          <w:szCs w:val="42"/>
        </w:rPr>
        <w:t>Experts</w:t>
      </w:r>
      <w:r>
        <w:rPr>
          <w:rFonts w:ascii="Times New Roman" w:eastAsia="Times New Roman" w:hAnsi="Times New Roman" w:cs="Times New Roman"/>
          <w:spacing w:val="28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2"/>
          <w:sz w:val="42"/>
          <w:szCs w:val="42"/>
        </w:rPr>
        <w:t>Consensus</w:t>
      </w:r>
      <w:r>
        <w:rPr>
          <w:rFonts w:ascii="Times New Roman" w:eastAsia="Times New Roman" w:hAnsi="Times New Roman" w:cs="Times New Roman"/>
          <w:spacing w:val="10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2"/>
          <w:sz w:val="42"/>
          <w:szCs w:val="42"/>
        </w:rPr>
        <w:t>on</w:t>
      </w:r>
      <w:r>
        <w:rPr>
          <w:rFonts w:ascii="Times New Roman" w:eastAsia="Times New Roman" w:hAnsi="Times New Roman" w:cs="Times New Roman"/>
          <w:spacing w:val="3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2"/>
          <w:sz w:val="42"/>
          <w:szCs w:val="42"/>
        </w:rPr>
        <w:t>Home-based</w:t>
      </w:r>
      <w:r>
        <w:rPr>
          <w:rFonts w:ascii="Times New Roman" w:eastAsia="Times New Roman" w:hAnsi="Times New Roman" w:cs="Times New Roman"/>
          <w:spacing w:val="11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2"/>
          <w:sz w:val="42"/>
          <w:szCs w:val="42"/>
        </w:rPr>
        <w:t>Cardiac</w:t>
      </w:r>
      <w:r>
        <w:rPr>
          <w:rFonts w:ascii="Times New Roman" w:eastAsia="Times New Roman" w:hAnsi="Times New Roman" w:cs="Times New Roman"/>
          <w:spacing w:val="2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2"/>
          <w:sz w:val="42"/>
          <w:szCs w:val="42"/>
        </w:rPr>
        <w:t>Rehabilitation</w:t>
      </w:r>
      <w:r>
        <w:rPr>
          <w:rFonts w:ascii="Times New Roman" w:eastAsia="Times New Roman" w:hAnsi="Times New Roman" w:cs="Times New Roman"/>
          <w:spacing w:val="3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2"/>
          <w:sz w:val="42"/>
          <w:szCs w:val="42"/>
        </w:rPr>
        <w:t>in</w:t>
      </w:r>
      <w:r>
        <w:rPr>
          <w:rFonts w:ascii="Times New Roman" w:eastAsia="Times New Roman" w:hAnsi="Times New Roman" w:cs="Times New Roman"/>
          <w:spacing w:val="11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2"/>
          <w:sz w:val="42"/>
          <w:szCs w:val="42"/>
        </w:rPr>
        <w:t>China</w:t>
      </w:r>
    </w:p>
    <w:p>
      <w:pPr>
        <w:spacing w:before="281" w:line="523" w:lineRule="exact"/>
        <w:ind w:left="1995"/>
        <w:rPr>
          <w:rFonts w:ascii="Times New Roman" w:eastAsia="Times New Roman" w:hAnsi="Times New Roman" w:cs="Times New Roman"/>
          <w:sz w:val="35"/>
          <w:szCs w:val="35"/>
        </w:rPr>
      </w:pPr>
      <w:r>
        <w:rPr>
          <w:rFonts w:ascii="Times New Roman" w:eastAsia="Times New Roman" w:hAnsi="Times New Roman" w:cs="Times New Roman"/>
          <w:spacing w:val="-3"/>
          <w:position w:val="17"/>
          <w:sz w:val="35"/>
          <w:szCs w:val="35"/>
        </w:rPr>
        <w:t>Experts</w:t>
      </w:r>
      <w:r>
        <w:rPr>
          <w:rFonts w:ascii="Times New Roman" w:eastAsia="Times New Roman" w:hAnsi="Times New Roman" w:cs="Times New Roman"/>
          <w:spacing w:val="25"/>
          <w:position w:val="17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17"/>
          <w:sz w:val="35"/>
          <w:szCs w:val="35"/>
        </w:rPr>
        <w:t>Consensus</w:t>
      </w:r>
      <w:r>
        <w:rPr>
          <w:rFonts w:ascii="Times New Roman" w:eastAsia="Times New Roman" w:hAnsi="Times New Roman" w:cs="Times New Roman"/>
          <w:spacing w:val="11"/>
          <w:position w:val="17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17"/>
          <w:sz w:val="35"/>
          <w:szCs w:val="35"/>
        </w:rPr>
        <w:t>Group</w:t>
      </w:r>
      <w:r>
        <w:rPr>
          <w:rFonts w:ascii="Times New Roman" w:eastAsia="Times New Roman" w:hAnsi="Times New Roman" w:cs="Times New Roman"/>
          <w:spacing w:val="11"/>
          <w:position w:val="17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17"/>
          <w:sz w:val="35"/>
          <w:szCs w:val="35"/>
        </w:rPr>
        <w:t>on</w:t>
      </w:r>
      <w:r>
        <w:rPr>
          <w:rFonts w:ascii="Times New Roman" w:eastAsia="Times New Roman" w:hAnsi="Times New Roman" w:cs="Times New Roman"/>
          <w:spacing w:val="5"/>
          <w:position w:val="17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17"/>
          <w:sz w:val="35"/>
          <w:szCs w:val="35"/>
        </w:rPr>
        <w:t>Home-based</w:t>
      </w:r>
      <w:r>
        <w:rPr>
          <w:rFonts w:ascii="Times New Roman" w:eastAsia="Times New Roman" w:hAnsi="Times New Roman" w:cs="Times New Roman"/>
          <w:spacing w:val="11"/>
          <w:position w:val="17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17"/>
          <w:sz w:val="35"/>
          <w:szCs w:val="35"/>
        </w:rPr>
        <w:t>Cardiac</w:t>
      </w:r>
      <w:r>
        <w:rPr>
          <w:rFonts w:ascii="Times New Roman" w:eastAsia="Times New Roman" w:hAnsi="Times New Roman" w:cs="Times New Roman"/>
          <w:spacing w:val="5"/>
          <w:position w:val="17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17"/>
          <w:sz w:val="35"/>
          <w:szCs w:val="35"/>
        </w:rPr>
        <w:t>Rehabilitation</w:t>
      </w:r>
      <w:r>
        <w:rPr>
          <w:rFonts w:ascii="Times New Roman" w:eastAsia="Times New Roman" w:hAnsi="Times New Roman" w:cs="Times New Roman"/>
          <w:spacing w:val="9"/>
          <w:position w:val="17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17"/>
          <w:sz w:val="35"/>
          <w:szCs w:val="35"/>
        </w:rPr>
        <w:t>in</w:t>
      </w:r>
      <w:r>
        <w:rPr>
          <w:rFonts w:ascii="Times New Roman" w:eastAsia="Times New Roman" w:hAnsi="Times New Roman" w:cs="Times New Roman"/>
          <w:spacing w:val="12"/>
          <w:position w:val="17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17"/>
          <w:sz w:val="35"/>
          <w:szCs w:val="35"/>
        </w:rPr>
        <w:t>China.</w:t>
      </w:r>
    </w:p>
    <w:p>
      <w:pPr>
        <w:spacing w:line="193" w:lineRule="auto"/>
        <w:ind w:left="1995"/>
        <w:rPr>
          <w:rFonts w:ascii="Times New Roman" w:eastAsia="Times New Roman" w:hAnsi="Times New Roman" w:cs="Times New Roman"/>
          <w:sz w:val="35"/>
          <w:szCs w:val="35"/>
        </w:rPr>
      </w:pPr>
      <w:r>
        <w:rPr>
          <w:rFonts w:ascii="Times New Roman" w:eastAsia="Times New Roman" w:hAnsi="Times New Roman" w:cs="Times New Roman"/>
          <w:spacing w:val="-4"/>
          <w:sz w:val="35"/>
          <w:szCs w:val="35"/>
        </w:rPr>
        <w:t>Corresponding</w:t>
      </w:r>
      <w:r>
        <w:rPr>
          <w:rFonts w:ascii="Times New Roman" w:eastAsia="Times New Roman" w:hAnsi="Times New Roman" w:cs="Times New Roman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35"/>
          <w:szCs w:val="35"/>
        </w:rPr>
        <w:t>Author</w:t>
      </w:r>
      <w:r>
        <w:rPr>
          <w:rFonts w:ascii="Times New Roman" w:eastAsia="Times New Roman" w:hAnsi="Times New Roman" w:cs="Times New Roman"/>
          <w:spacing w:val="-5"/>
          <w:sz w:val="35"/>
          <w:szCs w:val="35"/>
        </w:rPr>
        <w:t>:</w:t>
      </w:r>
      <w:r>
        <w:rPr>
          <w:rFonts w:ascii="Times New Roman" w:eastAsia="Times New Roman" w:hAnsi="Times New Roman" w:cs="Times New Roman"/>
          <w:spacing w:val="3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35"/>
          <w:szCs w:val="35"/>
        </w:rPr>
        <w:t>FENG</w:t>
      </w:r>
      <w:r>
        <w:rPr>
          <w:rFonts w:ascii="Times New Roman" w:eastAsia="Times New Roman" w:hAnsi="Times New Roman" w:cs="Times New Roman"/>
          <w:spacing w:val="1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35"/>
          <w:szCs w:val="35"/>
        </w:rPr>
        <w:t>Xue</w:t>
      </w:r>
      <w:r>
        <w:rPr>
          <w:rFonts w:ascii="Times New Roman" w:eastAsia="Times New Roman" w:hAnsi="Times New Roman" w:cs="Times New Roman"/>
          <w:spacing w:val="-5"/>
          <w:sz w:val="35"/>
          <w:szCs w:val="35"/>
        </w:rPr>
        <w:t>,</w:t>
      </w:r>
      <w:r>
        <w:rPr>
          <w:rFonts w:ascii="Times New Roman" w:eastAsia="Times New Roman" w:hAnsi="Times New Roman" w:cs="Times New Roman"/>
          <w:spacing w:val="-4"/>
          <w:sz w:val="35"/>
          <w:szCs w:val="35"/>
        </w:rPr>
        <w:t>Email</w:t>
      </w:r>
      <w:r>
        <w:rPr>
          <w:rFonts w:ascii="Times New Roman" w:eastAsia="Times New Roman" w:hAnsi="Times New Roman" w:cs="Times New Roman"/>
          <w:spacing w:val="-5"/>
          <w:sz w:val="35"/>
          <w:szCs w:val="35"/>
        </w:rPr>
        <w:t>:</w:t>
      </w:r>
      <w:r>
        <w:rPr>
          <w:rFonts w:ascii="Times New Roman" w:eastAsia="Times New Roman" w:hAnsi="Times New Roman" w:cs="Times New Roman"/>
          <w:spacing w:val="5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35"/>
          <w:szCs w:val="35"/>
        </w:rPr>
        <w:t>29611290@</w:t>
      </w:r>
      <w:r>
        <w:rPr>
          <w:rFonts w:ascii="Times New Roman" w:eastAsia="Times New Roman" w:hAnsi="Times New Roman" w:cs="Times New Roman"/>
          <w:spacing w:val="-4"/>
          <w:sz w:val="35"/>
          <w:szCs w:val="35"/>
        </w:rPr>
        <w:t>qq</w:t>
      </w:r>
      <w:r>
        <w:rPr>
          <w:rFonts w:ascii="Times New Roman" w:eastAsia="Times New Roman" w:hAnsi="Times New Roman" w:cs="Times New Roman"/>
          <w:spacing w:val="-5"/>
          <w:sz w:val="35"/>
          <w:szCs w:val="35"/>
        </w:rPr>
        <w:t>.</w:t>
      </w:r>
      <w:r>
        <w:rPr>
          <w:rFonts w:ascii="Times New Roman" w:eastAsia="Times New Roman" w:hAnsi="Times New Roman" w:cs="Times New Roman"/>
          <w:spacing w:val="-4"/>
          <w:sz w:val="35"/>
          <w:szCs w:val="35"/>
        </w:rPr>
        <w:t>c</w:t>
      </w:r>
      <w:r>
        <w:rPr>
          <w:rFonts w:ascii="Times New Roman" w:eastAsia="Times New Roman" w:hAnsi="Times New Roman" w:cs="Times New Roman"/>
          <w:spacing w:val="-5"/>
          <w:sz w:val="35"/>
          <w:szCs w:val="35"/>
        </w:rPr>
        <w:t>om</w: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before="121" w:line="190" w:lineRule="auto"/>
        <w:ind w:left="1995"/>
        <w:rPr>
          <w:rFonts w:ascii="Times New Roman" w:eastAsia="Times New Roman" w:hAnsi="Times New Roman" w:cs="Times New Roman"/>
          <w:sz w:val="42"/>
          <w:szCs w:val="42"/>
        </w:rPr>
      </w:pPr>
      <w:r>
        <w:rPr>
          <w:rFonts w:ascii="Times New Roman" w:eastAsia="Times New Roman" w:hAnsi="Times New Roman" w:cs="Times New Roman"/>
          <w:b/>
          <w:bCs/>
          <w:spacing w:val="-20"/>
          <w:w w:val="97"/>
          <w:sz w:val="42"/>
          <w:szCs w:val="42"/>
        </w:rPr>
        <w:t>Abstract</w:t>
      </w:r>
    </w:p>
    <w:p>
      <w:pPr>
        <w:spacing w:before="199" w:line="312" w:lineRule="auto"/>
        <w:ind w:left="1995" w:right="867" w:firstLine="794"/>
        <w:jc w:val="both"/>
        <w:rPr>
          <w:rFonts w:ascii="Times New Roman" w:eastAsia="Times New Roman" w:hAnsi="Times New Roman" w:cs="Times New Roman"/>
          <w:sz w:val="35"/>
          <w:szCs w:val="35"/>
        </w:rPr>
      </w:pPr>
      <w:r>
        <w:rPr>
          <w:rFonts w:ascii="Times New Roman" w:eastAsia="Times New Roman" w:hAnsi="Times New Roman" w:cs="Times New Roman"/>
          <w:sz w:val="35"/>
          <w:szCs w:val="35"/>
        </w:rPr>
        <w:t>Cardiac</w:t>
      </w:r>
      <w:r>
        <w:rPr>
          <w:rFonts w:ascii="Times New Roman" w:eastAsia="Times New Roman" w:hAnsi="Times New Roman" w:cs="Times New Roman"/>
          <w:spacing w:val="30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rehabilitation</w:t>
      </w:r>
      <w:r>
        <w:rPr>
          <w:rFonts w:ascii="Times New Roman" w:eastAsia="Times New Roman" w:hAnsi="Times New Roman" w:cs="Times New Roman"/>
          <w:spacing w:val="42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(</w:t>
      </w:r>
      <w:r>
        <w:rPr>
          <w:rFonts w:ascii="Times New Roman" w:eastAsia="Times New Roman" w:hAnsi="Times New Roman" w:cs="Times New Roman"/>
          <w:sz w:val="35"/>
          <w:szCs w:val="35"/>
        </w:rPr>
        <w:t>CR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)</w:t>
      </w:r>
      <w:r>
        <w:rPr>
          <w:rFonts w:ascii="Times New Roman" w:eastAsia="Times New Roman" w:hAnsi="Times New Roman" w:cs="Times New Roman"/>
          <w:spacing w:val="30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has</w:t>
      </w:r>
      <w:r>
        <w:rPr>
          <w:rFonts w:ascii="Times New Roman" w:eastAsia="Times New Roman" w:hAnsi="Times New Roman" w:cs="Times New Roman"/>
          <w:spacing w:val="27"/>
          <w:w w:val="101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been</w:t>
      </w:r>
      <w:r>
        <w:rPr>
          <w:rFonts w:ascii="Times New Roman" w:eastAsia="Times New Roman" w:hAnsi="Times New Roman" w:cs="Times New Roman"/>
          <w:spacing w:val="45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shown</w:t>
      </w:r>
      <w:r>
        <w:rPr>
          <w:rFonts w:ascii="Times New Roman" w:eastAsia="Times New Roman" w:hAnsi="Times New Roman" w:cs="Times New Roman"/>
          <w:spacing w:val="31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to</w:t>
      </w:r>
      <w:r>
        <w:rPr>
          <w:rFonts w:ascii="Times New Roman" w:eastAsia="Times New Roman" w:hAnsi="Times New Roman" w:cs="Times New Roman"/>
          <w:spacing w:val="28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be</w:t>
      </w:r>
      <w:r>
        <w:rPr>
          <w:rFonts w:ascii="Times New Roman" w:eastAsia="Times New Roman" w:hAnsi="Times New Roman" w:cs="Times New Roman"/>
          <w:spacing w:val="41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effective</w:t>
      </w:r>
      <w:r>
        <w:rPr>
          <w:rFonts w:ascii="Times New Roman" w:eastAsia="Times New Roman" w:hAnsi="Times New Roman" w:cs="Times New Roman"/>
          <w:spacing w:val="38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in</w:t>
      </w:r>
      <w:r>
        <w:rPr>
          <w:rFonts w:ascii="Times New Roman" w:eastAsia="Times New Roman" w:hAnsi="Times New Roman" w:cs="Times New Roman"/>
          <w:spacing w:val="30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reducing</w:t>
      </w:r>
      <w:r>
        <w:rPr>
          <w:rFonts w:ascii="Times New Roman" w:eastAsia="Times New Roman" w:hAnsi="Times New Roman" w:cs="Times New Roman"/>
          <w:spacing w:val="30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hospital</w:t>
      </w:r>
      <w:r>
        <w:rPr>
          <w:rFonts w:ascii="Times New Roman" w:eastAsia="Times New Roman" w:hAnsi="Times New Roman" w:cs="Times New Roman"/>
          <w:spacing w:val="30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readmissions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,</w:t>
      </w:r>
      <w:r>
        <w:rPr>
          <w:rFonts w:ascii="Times New Roman" w:eastAsia="Times New Roman" w:hAnsi="Times New Roman" w:cs="Times New Roman"/>
          <w:spacing w:val="31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mortality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,</w:t>
      </w:r>
      <w:r>
        <w:rPr>
          <w:rFonts w:ascii="Times New Roman" w:eastAsia="Times New Roman" w:hAnsi="Times New Roman" w:cs="Times New Roman"/>
          <w:spacing w:val="40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cardiovascular</w:t>
      </w:r>
      <w:r>
        <w:rPr>
          <w:rFonts w:ascii="Times New Roman" w:eastAsia="Times New Roman" w:hAnsi="Times New Roman" w:cs="Times New Roman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events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,</w:t>
      </w:r>
      <w:r>
        <w:rPr>
          <w:rFonts w:ascii="Times New Roman" w:eastAsia="Times New Roman" w:hAnsi="Times New Roman" w:cs="Times New Roman"/>
          <w:spacing w:val="26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and</w:t>
      </w:r>
      <w:r>
        <w:rPr>
          <w:rFonts w:ascii="Times New Roman" w:eastAsia="Times New Roman" w:hAnsi="Times New Roman" w:cs="Times New Roman"/>
          <w:spacing w:val="23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improving</w:t>
      </w:r>
      <w:r>
        <w:rPr>
          <w:rFonts w:ascii="Times New Roman" w:eastAsia="Times New Roman" w:hAnsi="Times New Roman" w:cs="Times New Roman"/>
          <w:spacing w:val="15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health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-</w:t>
      </w:r>
      <w:r>
        <w:rPr>
          <w:rFonts w:ascii="Times New Roman" w:eastAsia="Times New Roman" w:hAnsi="Times New Roman" w:cs="Times New Roman"/>
          <w:sz w:val="35"/>
          <w:szCs w:val="35"/>
        </w:rPr>
        <w:t>related</w:t>
      </w:r>
      <w:r>
        <w:rPr>
          <w:rFonts w:ascii="Times New Roman" w:eastAsia="Times New Roman" w:hAnsi="Times New Roman" w:cs="Times New Roman"/>
          <w:spacing w:val="24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quality</w:t>
      </w:r>
      <w:r>
        <w:rPr>
          <w:rFonts w:ascii="Times New Roman" w:eastAsia="Times New Roman" w:hAnsi="Times New Roman" w:cs="Times New Roman"/>
          <w:spacing w:val="26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of</w:t>
      </w:r>
      <w:r>
        <w:rPr>
          <w:rFonts w:ascii="Times New Roman" w:eastAsia="Times New Roman" w:hAnsi="Times New Roman" w:cs="Times New Roman"/>
          <w:spacing w:val="-12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life</w:t>
      </w:r>
      <w:r>
        <w:rPr>
          <w:rFonts w:ascii="Times New Roman" w:eastAsia="Times New Roman" w:hAnsi="Times New Roman" w:cs="Times New Roman"/>
          <w:spacing w:val="24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in</w:t>
      </w:r>
      <w:r>
        <w:rPr>
          <w:rFonts w:ascii="Times New Roman" w:eastAsia="Times New Roman" w:hAnsi="Times New Roman" w:cs="Times New Roman"/>
          <w:spacing w:val="13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patients</w:t>
      </w:r>
      <w:r>
        <w:rPr>
          <w:rFonts w:ascii="Times New Roman" w:eastAsia="Times New Roman" w:hAnsi="Times New Roman" w:cs="Times New Roman"/>
          <w:spacing w:val="15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with</w:t>
      </w:r>
      <w:r>
        <w:rPr>
          <w:rFonts w:ascii="Times New Roman" w:eastAsia="Times New Roman" w:hAnsi="Times New Roman" w:cs="Times New Roman"/>
          <w:spacing w:val="26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cardio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vascular</w:t>
      </w:r>
      <w:r>
        <w:rPr>
          <w:rFonts w:ascii="Times New Roman" w:eastAsia="Times New Roman" w:hAnsi="Times New Roman" w:cs="Times New Roman"/>
          <w:spacing w:val="23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disease</w:t>
      </w:r>
      <w:r>
        <w:rPr>
          <w:rFonts w:ascii="Times New Roman" w:eastAsia="Times New Roman" w:hAnsi="Times New Roman" w:cs="Times New Roman"/>
          <w:spacing w:val="28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(CVD).</w:t>
      </w:r>
      <w:r>
        <w:rPr>
          <w:rFonts w:ascii="Times New Roman" w:eastAsia="Times New Roman" w:hAnsi="Times New Roman" w:cs="Times New Roman"/>
          <w:spacing w:val="16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As</w:t>
      </w:r>
      <w:r>
        <w:rPr>
          <w:rFonts w:ascii="Times New Roman" w:eastAsia="Times New Roman" w:hAnsi="Times New Roman" w:cs="Times New Roman"/>
          <w:spacing w:val="26"/>
          <w:w w:val="101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an</w:t>
      </w:r>
      <w:r>
        <w:rPr>
          <w:rFonts w:ascii="Times New Roman" w:eastAsia="Times New Roman" w:hAnsi="Times New Roman" w:cs="Times New Roman"/>
          <w:spacing w:val="26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alternative</w:t>
      </w:r>
      <w:r>
        <w:rPr>
          <w:rFonts w:ascii="Times New Roman" w:eastAsia="Times New Roman" w:hAnsi="Times New Roman" w:cs="Times New Roman"/>
          <w:spacing w:val="17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to</w:t>
      </w:r>
      <w:r>
        <w:rPr>
          <w:rFonts w:ascii="Times New Roman" w:eastAsia="Times New Roman" w:hAnsi="Times New Roman" w:cs="Times New Roman"/>
          <w:spacing w:val="25"/>
          <w:w w:val="101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center-</w:t>
      </w:r>
      <w:r>
        <w:rPr>
          <w:rFonts w:ascii="Times New Roman" w:eastAsia="Times New Roman" w:hAnsi="Times New Roman" w:cs="Times New Roman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based</w:t>
      </w:r>
      <w:r>
        <w:rPr>
          <w:rFonts w:ascii="Times New Roman" w:eastAsia="Times New Roman" w:hAnsi="Times New Roman" w:cs="Times New Roman"/>
          <w:spacing w:val="47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cardiac</w:t>
      </w:r>
      <w:r>
        <w:rPr>
          <w:rFonts w:ascii="Times New Roman" w:eastAsia="Times New Roman" w:hAnsi="Times New Roman" w:cs="Times New Roman"/>
          <w:spacing w:val="37"/>
          <w:w w:val="101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rehabilitation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,</w:t>
      </w:r>
      <w:r>
        <w:rPr>
          <w:rFonts w:ascii="Times New Roman" w:eastAsia="Times New Roman" w:hAnsi="Times New Roman" w:cs="Times New Roman"/>
          <w:spacing w:val="37"/>
          <w:w w:val="101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home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-</w:t>
      </w:r>
      <w:r>
        <w:rPr>
          <w:rFonts w:ascii="Times New Roman" w:eastAsia="Times New Roman" w:hAnsi="Times New Roman" w:cs="Times New Roman"/>
          <w:sz w:val="35"/>
          <w:szCs w:val="35"/>
        </w:rPr>
        <w:t>based</w:t>
      </w:r>
      <w:r>
        <w:rPr>
          <w:rFonts w:ascii="Times New Roman" w:eastAsia="Times New Roman" w:hAnsi="Times New Roman" w:cs="Times New Roman"/>
          <w:spacing w:val="47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cardiac</w:t>
      </w:r>
      <w:r>
        <w:rPr>
          <w:rFonts w:ascii="Times New Roman" w:eastAsia="Times New Roman" w:hAnsi="Times New Roman" w:cs="Times New Roman"/>
          <w:spacing w:val="37"/>
          <w:w w:val="101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rehabilitation</w:t>
      </w:r>
      <w:r>
        <w:rPr>
          <w:rFonts w:ascii="Times New Roman" w:eastAsia="Times New Roman" w:hAnsi="Times New Roman" w:cs="Times New Roman"/>
          <w:spacing w:val="50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(</w:t>
      </w:r>
      <w:r>
        <w:rPr>
          <w:rFonts w:ascii="Times New Roman" w:eastAsia="Times New Roman" w:hAnsi="Times New Roman" w:cs="Times New Roman"/>
          <w:sz w:val="35"/>
          <w:szCs w:val="35"/>
        </w:rPr>
        <w:t>HBCR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)</w:t>
      </w:r>
      <w:r>
        <w:rPr>
          <w:rFonts w:ascii="Times New Roman" w:eastAsia="Times New Roman" w:hAnsi="Times New Roman" w:cs="Times New Roman"/>
          <w:spacing w:val="48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can</w:t>
      </w:r>
      <w:r>
        <w:rPr>
          <w:rFonts w:ascii="Times New Roman" w:eastAsia="Times New Roman" w:hAnsi="Times New Roman" w:cs="Times New Roman"/>
          <w:spacing w:val="35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provide</w:t>
      </w:r>
      <w:r>
        <w:rPr>
          <w:rFonts w:ascii="Times New Roman" w:eastAsia="Times New Roman" w:hAnsi="Times New Roman" w:cs="Times New Roman"/>
          <w:spacing w:val="46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indirect</w:t>
      </w:r>
      <w:r>
        <w:rPr>
          <w:rFonts w:ascii="Times New Roman" w:eastAsia="Times New Roman" w:hAnsi="Times New Roman" w:cs="Times New Roman"/>
          <w:spacing w:val="48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exercise</w:t>
      </w:r>
      <w:r>
        <w:rPr>
          <w:rFonts w:ascii="Times New Roman" w:eastAsia="Times New Roman" w:hAnsi="Times New Roman" w:cs="Times New Roman"/>
          <w:spacing w:val="53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supervi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sion</w:t>
      </w:r>
      <w:r>
        <w:rPr>
          <w:rFonts w:ascii="Times New Roman" w:eastAsia="Times New Roman" w:hAnsi="Times New Roman" w:cs="Times New Roman"/>
          <w:spacing w:val="40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to</w:t>
      </w:r>
      <w:r>
        <w:rPr>
          <w:rFonts w:ascii="Times New Roman" w:eastAsia="Times New Roman" w:hAnsi="Times New Roman" w:cs="Times New Roman"/>
          <w:spacing w:val="35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patients</w:t>
      </w:r>
      <w:r>
        <w:rPr>
          <w:rFonts w:ascii="Times New Roman" w:eastAsia="Times New Roman" w:hAnsi="Times New Roman" w:cs="Times New Roman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through</w:t>
      </w:r>
      <w:r>
        <w:rPr>
          <w:rFonts w:ascii="Times New Roman" w:eastAsia="Times New Roman" w:hAnsi="Times New Roman" w:cs="Times New Roman"/>
          <w:spacing w:val="12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remote</w:t>
      </w:r>
      <w:r>
        <w:rPr>
          <w:rFonts w:ascii="Times New Roman" w:eastAsia="Times New Roman" w:hAnsi="Times New Roman" w:cs="Times New Roman"/>
          <w:spacing w:val="22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coaching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,</w:t>
      </w:r>
      <w:r>
        <w:rPr>
          <w:rFonts w:ascii="Times New Roman" w:eastAsia="Times New Roman" w:hAnsi="Times New Roman" w:cs="Times New Roman"/>
          <w:spacing w:val="28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so</w:t>
      </w:r>
      <w:r>
        <w:rPr>
          <w:rFonts w:ascii="Times New Roman" w:eastAsia="Times New Roman" w:hAnsi="Times New Roman" w:cs="Times New Roman"/>
          <w:spacing w:val="24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as</w:t>
      </w:r>
      <w:r>
        <w:rPr>
          <w:rFonts w:ascii="Times New Roman" w:eastAsia="Times New Roman" w:hAnsi="Times New Roman" w:cs="Times New Roman"/>
          <w:spacing w:val="14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to</w:t>
      </w:r>
      <w:r>
        <w:rPr>
          <w:rFonts w:ascii="Times New Roman" w:eastAsia="Times New Roman" w:hAnsi="Times New Roman" w:cs="Times New Roman"/>
          <w:spacing w:val="23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overcome</w:t>
      </w:r>
      <w:r>
        <w:rPr>
          <w:rFonts w:ascii="Times New Roman" w:eastAsia="Times New Roman" w:hAnsi="Times New Roman" w:cs="Times New Roman"/>
          <w:spacing w:val="13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many</w:t>
      </w:r>
      <w:r>
        <w:rPr>
          <w:rFonts w:ascii="Times New Roman" w:eastAsia="Times New Roman" w:hAnsi="Times New Roman" w:cs="Times New Roman"/>
          <w:spacing w:val="23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obstacles</w:t>
      </w:r>
      <w:r>
        <w:rPr>
          <w:rFonts w:ascii="Times New Roman" w:eastAsia="Times New Roman" w:hAnsi="Times New Roman" w:cs="Times New Roman"/>
          <w:spacing w:val="28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such</w:t>
      </w:r>
      <w:r>
        <w:rPr>
          <w:rFonts w:ascii="Times New Roman" w:eastAsia="Times New Roman" w:hAnsi="Times New Roman" w:cs="Times New Roman"/>
          <w:spacing w:val="23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as</w:t>
      </w:r>
      <w:r>
        <w:rPr>
          <w:rFonts w:ascii="Times New Roman" w:eastAsia="Times New Roman" w:hAnsi="Times New Roman" w:cs="Times New Roman"/>
          <w:spacing w:val="21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inconvenient</w:t>
      </w:r>
      <w:r>
        <w:rPr>
          <w:rFonts w:ascii="Times New Roman" w:eastAsia="Times New Roman" w:hAnsi="Times New Roman" w:cs="Times New Roman"/>
          <w:spacing w:val="14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transportation</w:t>
      </w:r>
      <w:r>
        <w:rPr>
          <w:rFonts w:ascii="Times New Roman" w:eastAsia="Times New Roman" w:hAnsi="Times New Roman" w:cs="Times New Roman"/>
          <w:spacing w:val="23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and</w:t>
      </w:r>
      <w:r>
        <w:rPr>
          <w:rFonts w:ascii="Times New Roman" w:eastAsia="Times New Roman" w:hAnsi="Times New Roman" w:cs="Times New Roman"/>
          <w:spacing w:val="14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time.</w:t>
      </w:r>
      <w:r>
        <w:rPr>
          <w:rFonts w:ascii="Times New Roman" w:eastAsia="Times New Roman" w:hAnsi="Times New Roman" w:cs="Times New Roman"/>
          <w:spacing w:val="16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HBCR</w:t>
      </w:r>
      <w:r>
        <w:rPr>
          <w:rFonts w:ascii="Times New Roman" w:eastAsia="Times New Roman" w:hAnsi="Times New Roman" w:cs="Times New Roman"/>
          <w:spacing w:val="20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also</w:t>
      </w:r>
      <w:r>
        <w:rPr>
          <w:rFonts w:ascii="Times New Roman" w:eastAsia="Times New Roman" w:hAnsi="Times New Roman" w:cs="Times New Roman"/>
          <w:spacing w:val="24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expand</w:t>
      </w:r>
      <w:r>
        <w:rPr>
          <w:rFonts w:ascii="Times New Roman" w:eastAsia="Times New Roman" w:hAnsi="Times New Roman" w:cs="Times New Roman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the</w:t>
      </w:r>
      <w:r>
        <w:rPr>
          <w:rFonts w:ascii="Times New Roman" w:eastAsia="Times New Roman" w:hAnsi="Times New Roman" w:cs="Times New Roman"/>
          <w:spacing w:val="25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scope</w:t>
      </w:r>
      <w:r>
        <w:rPr>
          <w:rFonts w:ascii="Times New Roman" w:eastAsia="Times New Roman" w:hAnsi="Times New Roman" w:cs="Times New Roman"/>
          <w:spacing w:val="21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of</w:t>
      </w:r>
      <w:r>
        <w:rPr>
          <w:rFonts w:ascii="Times New Roman" w:eastAsia="Times New Roman" w:hAnsi="Times New Roman" w:cs="Times New Roman"/>
          <w:spacing w:val="-26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health</w:t>
      </w:r>
      <w:r>
        <w:rPr>
          <w:rFonts w:ascii="Times New Roman" w:eastAsia="Times New Roman" w:hAnsi="Times New Roman" w:cs="Times New Roman"/>
          <w:spacing w:val="22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education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,</w:t>
      </w:r>
      <w:r>
        <w:rPr>
          <w:rFonts w:ascii="Times New Roman" w:eastAsia="Times New Roman" w:hAnsi="Times New Roman" w:cs="Times New Roman"/>
          <w:spacing w:val="11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rehabilitation</w:t>
      </w:r>
      <w:r>
        <w:rPr>
          <w:rFonts w:ascii="Times New Roman" w:eastAsia="Times New Roman" w:hAnsi="Times New Roman" w:cs="Times New Roman"/>
          <w:spacing w:val="20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consultation</w:t>
      </w:r>
      <w:r>
        <w:rPr>
          <w:rFonts w:ascii="Times New Roman" w:eastAsia="Times New Roman" w:hAnsi="Times New Roman" w:cs="Times New Roman"/>
          <w:spacing w:val="21"/>
          <w:w w:val="101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and</w:t>
      </w:r>
      <w:r>
        <w:rPr>
          <w:rFonts w:ascii="Times New Roman" w:eastAsia="Times New Roman" w:hAnsi="Times New Roman" w:cs="Times New Roman"/>
          <w:spacing w:val="25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supervision</w:t>
      </w:r>
      <w:r>
        <w:rPr>
          <w:rFonts w:ascii="Times New Roman" w:eastAsia="Times New Roman" w:hAnsi="Times New Roman" w:cs="Times New Roman"/>
          <w:spacing w:val="22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for</w:t>
      </w:r>
      <w:r>
        <w:rPr>
          <w:rFonts w:ascii="Times New Roman" w:eastAsia="Times New Roman" w:hAnsi="Times New Roman" w:cs="Times New Roman"/>
          <w:spacing w:val="6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patients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.</w:t>
      </w:r>
      <w:r>
        <w:rPr>
          <w:rFonts w:ascii="Times New Roman" w:eastAsia="Times New Roman" w:hAnsi="Times New Roman" w:cs="Times New Roman"/>
          <w:spacing w:val="14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However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,</w:t>
      </w:r>
      <w:r>
        <w:rPr>
          <w:rFonts w:ascii="Times New Roman" w:eastAsia="Times New Roman" w:hAnsi="Times New Roman" w:cs="Times New Roman"/>
          <w:spacing w:val="11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we</w:t>
      </w:r>
      <w:r>
        <w:rPr>
          <w:rFonts w:ascii="Times New Roman" w:eastAsia="Times New Roman" w:hAnsi="Times New Roman" w:cs="Times New Roman"/>
          <w:spacing w:val="11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have</w:t>
      </w:r>
      <w:r>
        <w:rPr>
          <w:rFonts w:ascii="Times New Roman" w:eastAsia="Times New Roman" w:hAnsi="Times New Roman" w:cs="Times New Roman"/>
          <w:spacing w:val="19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l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ittle</w:t>
      </w:r>
      <w:r>
        <w:rPr>
          <w:rFonts w:ascii="Times New Roman" w:eastAsia="Times New Roman" w:hAnsi="Times New Roman" w:cs="Times New Roman"/>
          <w:spacing w:val="21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experience</w:t>
      </w:r>
      <w:r>
        <w:rPr>
          <w:rFonts w:ascii="Times New Roman" w:eastAsia="Times New Roman" w:hAnsi="Times New Roman" w:cs="Times New Roman"/>
          <w:spacing w:val="11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with</w:t>
      </w:r>
      <w:r>
        <w:rPr>
          <w:rFonts w:ascii="Times New Roman" w:eastAsia="Times New Roman" w:hAnsi="Times New Roman" w:cs="Times New Roman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HBCR</w:t>
      </w:r>
      <w:r>
        <w:rPr>
          <w:rFonts w:ascii="Times New Roman" w:eastAsia="Times New Roman" w:hAnsi="Times New Roman" w:cs="Times New Roman"/>
          <w:spacing w:val="19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in</w:t>
      </w:r>
      <w:r>
        <w:rPr>
          <w:rFonts w:ascii="Times New Roman" w:eastAsia="Times New Roman" w:hAnsi="Times New Roman" w:cs="Times New Roman"/>
          <w:spacing w:val="25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China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,</w:t>
      </w:r>
      <w:r>
        <w:rPr>
          <w:rFonts w:ascii="Times New Roman" w:eastAsia="Times New Roman" w:hAnsi="Times New Roman" w:cs="Times New Roman"/>
          <w:spacing w:val="25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and</w:t>
      </w:r>
      <w:r>
        <w:rPr>
          <w:rFonts w:ascii="Times New Roman" w:eastAsia="Times New Roman" w:hAnsi="Times New Roman" w:cs="Times New Roman"/>
          <w:spacing w:val="14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most</w:t>
      </w:r>
      <w:r>
        <w:rPr>
          <w:rFonts w:ascii="Times New Roman" w:eastAsia="Times New Roman" w:hAnsi="Times New Roman" w:cs="Times New Roman"/>
          <w:spacing w:val="24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domestic</w:t>
      </w:r>
      <w:r>
        <w:rPr>
          <w:rFonts w:ascii="Times New Roman" w:eastAsia="Times New Roman" w:hAnsi="Times New Roman" w:cs="Times New Roman"/>
          <w:spacing w:val="22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institutions</w:t>
      </w:r>
      <w:r>
        <w:rPr>
          <w:rFonts w:ascii="Times New Roman" w:eastAsia="Times New Roman" w:hAnsi="Times New Roman" w:cs="Times New Roman"/>
          <w:spacing w:val="15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have</w:t>
      </w:r>
      <w:r>
        <w:rPr>
          <w:rFonts w:ascii="Times New Roman" w:eastAsia="Times New Roman" w:hAnsi="Times New Roman" w:cs="Times New Roman"/>
          <w:spacing w:val="14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no</w:t>
      </w:r>
      <w:r>
        <w:rPr>
          <w:rFonts w:ascii="Times New Roman" w:eastAsia="Times New Roman" w:hAnsi="Times New Roman" w:cs="Times New Roman"/>
          <w:spacing w:val="30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standard</w:t>
      </w:r>
      <w:r>
        <w:rPr>
          <w:rFonts w:ascii="Times New Roman" w:eastAsia="Times New Roman" w:hAnsi="Times New Roman" w:cs="Times New Roman"/>
          <w:spacing w:val="11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procedures</w:t>
      </w:r>
      <w:r>
        <w:rPr>
          <w:rFonts w:ascii="Times New Roman" w:eastAsia="Times New Roman" w:hAnsi="Times New Roman" w:cs="Times New Roman"/>
          <w:spacing w:val="25"/>
          <w:w w:val="101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and</w:t>
      </w:r>
      <w:r>
        <w:rPr>
          <w:rFonts w:ascii="Times New Roman" w:eastAsia="Times New Roman" w:hAnsi="Times New Roman" w:cs="Times New Roman"/>
          <w:spacing w:val="13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reference</w:t>
      </w:r>
      <w:r>
        <w:rPr>
          <w:rFonts w:ascii="Times New Roman" w:eastAsia="Times New Roman" w:hAnsi="Times New Roman" w:cs="Times New Roman"/>
          <w:spacing w:val="25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of</w:t>
      </w:r>
      <w:r>
        <w:rPr>
          <w:rFonts w:ascii="Times New Roman" w:eastAsia="Times New Roman" w:hAnsi="Times New Roman" w:cs="Times New Roman"/>
          <w:spacing w:val="-24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practic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al</w:t>
      </w:r>
      <w:r>
        <w:rPr>
          <w:rFonts w:ascii="Times New Roman" w:eastAsia="Times New Roman" w:hAnsi="Times New Roman" w:cs="Times New Roman"/>
          <w:spacing w:val="25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experience</w:t>
      </w:r>
      <w:r>
        <w:rPr>
          <w:rFonts w:ascii="Times New Roman" w:eastAsia="Times New Roman" w:hAnsi="Times New Roman" w:cs="Times New Roman"/>
          <w:spacing w:val="27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for</w:t>
      </w:r>
      <w:r>
        <w:rPr>
          <w:rFonts w:ascii="Times New Roman" w:eastAsia="Times New Roman" w:hAnsi="Times New Roman" w:cs="Times New Roman"/>
          <w:spacing w:val="16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HBCR.</w:t>
      </w:r>
      <w:r>
        <w:rPr>
          <w:rFonts w:ascii="Times New Roman" w:eastAsia="Times New Roman" w:hAnsi="Times New Roman" w:cs="Times New Roman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The</w:t>
      </w:r>
      <w:r>
        <w:rPr>
          <w:rFonts w:ascii="Times New Roman" w:eastAsia="Times New Roman" w:hAnsi="Times New Roman" w:cs="Times New Roman"/>
          <w:spacing w:val="1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purpose</w:t>
      </w:r>
      <w:r>
        <w:rPr>
          <w:rFonts w:ascii="Times New Roman" w:eastAsia="Times New Roman" w:hAnsi="Times New Roman" w:cs="Times New Roman"/>
          <w:spacing w:val="13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of</w:t>
      </w:r>
      <w:r>
        <w:rPr>
          <w:rFonts w:ascii="Times New Roman" w:eastAsia="Times New Roman" w:hAnsi="Times New Roman" w:cs="Times New Roman"/>
          <w:spacing w:val="-31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this</w:t>
      </w:r>
      <w:r>
        <w:rPr>
          <w:rFonts w:ascii="Times New Roman" w:eastAsia="Times New Roman" w:hAnsi="Times New Roman" w:cs="Times New Roman"/>
          <w:spacing w:val="15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expert</w:t>
      </w:r>
      <w:r>
        <w:rPr>
          <w:rFonts w:ascii="Times New Roman" w:eastAsia="Times New Roman" w:hAnsi="Times New Roman" w:cs="Times New Roman"/>
          <w:spacing w:val="13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consensus</w:t>
      </w:r>
      <w:r>
        <w:rPr>
          <w:rFonts w:ascii="Times New Roman" w:eastAsia="Times New Roman" w:hAnsi="Times New Roman" w:cs="Times New Roman"/>
          <w:spacing w:val="12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is</w:t>
      </w:r>
      <w:r>
        <w:rPr>
          <w:rFonts w:ascii="Times New Roman" w:eastAsia="Times New Roman" w:hAnsi="Times New Roman" w:cs="Times New Roman"/>
          <w:spacing w:val="5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to</w:t>
      </w:r>
      <w:r>
        <w:rPr>
          <w:rFonts w:ascii="Times New Roman" w:eastAsia="Times New Roman" w:hAnsi="Times New Roman" w:cs="Times New Roman"/>
          <w:spacing w:val="12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identify</w:t>
      </w:r>
      <w:r>
        <w:rPr>
          <w:rFonts w:ascii="Times New Roman" w:eastAsia="Times New Roman" w:hAnsi="Times New Roman" w:cs="Times New Roman"/>
          <w:spacing w:val="6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the</w:t>
      </w:r>
      <w:r>
        <w:rPr>
          <w:rFonts w:ascii="Times New Roman" w:eastAsia="Times New Roman" w:hAnsi="Times New Roman" w:cs="Times New Roman"/>
          <w:spacing w:val="1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path</w:t>
      </w:r>
      <w:r>
        <w:rPr>
          <w:rFonts w:ascii="Times New Roman" w:eastAsia="Times New Roman" w:hAnsi="Times New Roman" w:cs="Times New Roman"/>
          <w:spacing w:val="14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and</w:t>
      </w:r>
      <w:r>
        <w:rPr>
          <w:rFonts w:ascii="Times New Roman" w:eastAsia="Times New Roman" w:hAnsi="Times New Roman" w:cs="Times New Roman"/>
          <w:spacing w:val="12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inclusion</w:t>
      </w:r>
      <w:r>
        <w:rPr>
          <w:rFonts w:ascii="Times New Roman" w:eastAsia="Times New Roman" w:hAnsi="Times New Roman" w:cs="Times New Roman"/>
          <w:spacing w:val="14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crite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ria,</w:t>
      </w:r>
      <w:r>
        <w:rPr>
          <w:rFonts w:ascii="Times New Roman" w:eastAsia="Times New Roman" w:hAnsi="Times New Roman" w:cs="Times New Roman"/>
          <w:spacing w:val="13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core</w:t>
      </w:r>
      <w:r>
        <w:rPr>
          <w:rFonts w:ascii="Times New Roman" w:eastAsia="Times New Roman" w:hAnsi="Times New Roman" w:cs="Times New Roman"/>
          <w:spacing w:val="14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components</w:t>
      </w:r>
      <w:r>
        <w:rPr>
          <w:rFonts w:ascii="Times New Roman" w:eastAsia="Times New Roman" w:hAnsi="Times New Roman" w:cs="Times New Roman"/>
          <w:spacing w:val="17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(physical</w:t>
      </w:r>
      <w:r>
        <w:rPr>
          <w:rFonts w:ascii="Times New Roman" w:eastAsia="Times New Roman" w:hAnsi="Times New Roman" w:cs="Times New Roman"/>
          <w:spacing w:val="14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activity,</w:t>
      </w:r>
      <w:r>
        <w:rPr>
          <w:rFonts w:ascii="Times New Roman" w:eastAsia="Times New Roman" w:hAnsi="Times New Roman" w:cs="Times New Roman"/>
          <w:spacing w:val="4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nutrition,</w:t>
      </w:r>
      <w:r>
        <w:rPr>
          <w:rFonts w:ascii="Times New Roman" w:eastAsia="Times New Roman" w:hAnsi="Times New Roman" w:cs="Times New Roman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sleep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,</w:t>
      </w:r>
      <w:r>
        <w:rPr>
          <w:rFonts w:ascii="Times New Roman" w:eastAsia="Times New Roman" w:hAnsi="Times New Roman" w:cs="Times New Roman"/>
          <w:spacing w:val="46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psychology</w:t>
      </w:r>
      <w:r>
        <w:rPr>
          <w:rFonts w:ascii="Times New Roman" w:eastAsia="Times New Roman" w:hAnsi="Times New Roman" w:cs="Times New Roman"/>
          <w:spacing w:val="59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and</w:t>
      </w:r>
      <w:r>
        <w:rPr>
          <w:rFonts w:ascii="Times New Roman" w:eastAsia="Times New Roman" w:hAnsi="Times New Roman" w:cs="Times New Roman"/>
          <w:spacing w:val="48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risk</w:t>
      </w:r>
      <w:r>
        <w:rPr>
          <w:rFonts w:ascii="Times New Roman" w:eastAsia="Times New Roman" w:hAnsi="Times New Roman" w:cs="Times New Roman"/>
          <w:spacing w:val="59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factors</w:t>
      </w:r>
      <w:r>
        <w:rPr>
          <w:rFonts w:ascii="Times New Roman" w:eastAsia="Times New Roman" w:hAnsi="Times New Roman" w:cs="Times New Roman"/>
          <w:spacing w:val="50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management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),</w:t>
      </w:r>
      <w:r>
        <w:rPr>
          <w:rFonts w:ascii="Times New Roman" w:eastAsia="Times New Roman" w:hAnsi="Times New Roman" w:cs="Times New Roman"/>
          <w:spacing w:val="50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the</w:t>
      </w:r>
      <w:r>
        <w:rPr>
          <w:rFonts w:ascii="Times New Roman" w:eastAsia="Times New Roman" w:hAnsi="Times New Roman" w:cs="Times New Roman"/>
          <w:spacing w:val="59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qu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ality</w:t>
      </w:r>
      <w:r>
        <w:rPr>
          <w:rFonts w:ascii="Times New Roman" w:eastAsia="Times New Roman" w:hAnsi="Times New Roman" w:cs="Times New Roman"/>
          <w:spacing w:val="60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evaluation,</w:t>
      </w:r>
      <w:r>
        <w:rPr>
          <w:rFonts w:ascii="Times New Roman" w:eastAsia="Times New Roman" w:hAnsi="Times New Roman" w:cs="Times New Roman"/>
          <w:spacing w:val="64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strengths,</w:t>
      </w:r>
      <w:r>
        <w:rPr>
          <w:rFonts w:ascii="Times New Roman" w:eastAsia="Times New Roman" w:hAnsi="Times New Roman" w:cs="Times New Roman"/>
          <w:spacing w:val="58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limitations,</w:t>
      </w:r>
      <w:r>
        <w:rPr>
          <w:rFonts w:ascii="Times New Roman" w:eastAsia="Times New Roman" w:hAnsi="Times New Roman" w:cs="Times New Roman"/>
          <w:spacing w:val="59"/>
          <w:w w:val="101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and</w:t>
      </w:r>
      <w:r>
        <w:rPr>
          <w:rFonts w:ascii="Times New Roman" w:eastAsia="Times New Roman" w:hAnsi="Times New Roman" w:cs="Times New Roman"/>
          <w:spacing w:val="57"/>
          <w:w w:val="101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development</w:t>
      </w:r>
      <w:r>
        <w:rPr>
          <w:rFonts w:ascii="Times New Roman" w:eastAsia="Times New Roman" w:hAnsi="Times New Roman" w:cs="Times New Roman"/>
          <w:spacing w:val="63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strategy</w:t>
      </w:r>
      <w:r>
        <w:rPr>
          <w:rFonts w:ascii="Times New Roman" w:eastAsia="Times New Roman" w:hAnsi="Times New Roman" w:cs="Times New Roman"/>
          <w:spacing w:val="51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to</w:t>
      </w:r>
      <w:r>
        <w:rPr>
          <w:rFonts w:ascii="Times New Roman" w:eastAsia="Times New Roman" w:hAnsi="Times New Roman" w:cs="Times New Roman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guide</w:t>
      </w:r>
      <w:r>
        <w:rPr>
          <w:rFonts w:ascii="Times New Roman" w:eastAsia="Times New Roman" w:hAnsi="Times New Roman" w:cs="Times New Roman"/>
          <w:spacing w:val="9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the</w:t>
      </w:r>
      <w:r>
        <w:rPr>
          <w:rFonts w:ascii="Times New Roman" w:eastAsia="Times New Roman" w:hAnsi="Times New Roman" w:cs="Times New Roman"/>
          <w:spacing w:val="20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future</w:t>
      </w:r>
      <w:r>
        <w:rPr>
          <w:rFonts w:ascii="Times New Roman" w:eastAsia="Times New Roman" w:hAnsi="Times New Roman" w:cs="Times New Roman"/>
          <w:spacing w:val="18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delivery</w:t>
      </w:r>
      <w:r>
        <w:rPr>
          <w:rFonts w:ascii="Times New Roman" w:eastAsia="Times New Roman" w:hAnsi="Times New Roman" w:cs="Times New Roman"/>
          <w:spacing w:val="18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of</w:t>
      </w:r>
      <w:r>
        <w:rPr>
          <w:rFonts w:ascii="Times New Roman" w:eastAsia="Times New Roman" w:hAnsi="Times New Roman" w:cs="Times New Roman"/>
          <w:spacing w:val="-23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HBCR</w:t>
      </w:r>
      <w:r>
        <w:rPr>
          <w:rFonts w:ascii="Times New Roman" w:eastAsia="Times New Roman" w:hAnsi="Times New Roman" w:cs="Times New Roman"/>
          <w:spacing w:val="13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in</w:t>
      </w:r>
      <w:r>
        <w:rPr>
          <w:rFonts w:ascii="Times New Roman" w:eastAsia="Times New Roman" w:hAnsi="Times New Roman" w:cs="Times New Roman"/>
          <w:spacing w:val="19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China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.</w:t>
      </w:r>
      <w:r>
        <w:rPr>
          <w:rFonts w:ascii="Times New Roman" w:eastAsia="Times New Roman" w:hAnsi="Times New Roman" w:cs="Times New Roman"/>
          <w:spacing w:val="11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We</w:t>
      </w:r>
      <w:r>
        <w:rPr>
          <w:rFonts w:ascii="Times New Roman" w:eastAsia="Times New Roman" w:hAnsi="Times New Roman" w:cs="Times New Roman"/>
          <w:spacing w:val="8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hope</w:t>
      </w:r>
      <w:r>
        <w:rPr>
          <w:rFonts w:ascii="Times New Roman" w:eastAsia="Times New Roman" w:hAnsi="Times New Roman" w:cs="Times New Roman"/>
          <w:spacing w:val="10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that</w:t>
      </w:r>
      <w:r>
        <w:rPr>
          <w:rFonts w:ascii="Times New Roman" w:eastAsia="Times New Roman" w:hAnsi="Times New Roman" w:cs="Times New Roman"/>
          <w:spacing w:val="16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it</w:t>
      </w:r>
      <w:r>
        <w:rPr>
          <w:rFonts w:ascii="Times New Roman" w:eastAsia="Times New Roman" w:hAnsi="Times New Roman" w:cs="Times New Roman"/>
          <w:spacing w:val="18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can</w:t>
      </w:r>
      <w:r>
        <w:rPr>
          <w:rFonts w:ascii="Times New Roman" w:eastAsia="Times New Roman" w:hAnsi="Times New Roman" w:cs="Times New Roman"/>
          <w:spacing w:val="6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provide</w:t>
      </w:r>
      <w:r>
        <w:rPr>
          <w:rFonts w:ascii="Times New Roman" w:eastAsia="Times New Roman" w:hAnsi="Times New Roman" w:cs="Times New Roman"/>
          <w:spacing w:val="18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qua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lity</w:t>
      </w:r>
      <w:r>
        <w:rPr>
          <w:rFonts w:ascii="Times New Roman" w:eastAsia="Times New Roman" w:hAnsi="Times New Roman" w:cs="Times New Roman"/>
          <w:spacing w:val="18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control</w:t>
      </w:r>
      <w:r>
        <w:rPr>
          <w:rFonts w:ascii="Times New Roman" w:eastAsia="Times New Roman" w:hAnsi="Times New Roman" w:cs="Times New Roman"/>
          <w:spacing w:val="9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measures</w:t>
      </w:r>
      <w:r>
        <w:rPr>
          <w:rFonts w:ascii="Times New Roman" w:eastAsia="Times New Roman" w:hAnsi="Times New Roman" w:cs="Times New Roman"/>
          <w:spacing w:val="19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and</w:t>
      </w:r>
      <w:r>
        <w:rPr>
          <w:rFonts w:ascii="Times New Roman" w:eastAsia="Times New Roman" w:hAnsi="Times New Roman" w:cs="Times New Roman"/>
          <w:spacing w:val="8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reference</w:t>
      </w:r>
      <w:r>
        <w:rPr>
          <w:rFonts w:ascii="Times New Roman" w:eastAsia="Times New Roman" w:hAnsi="Times New Roman" w:cs="Times New Roman"/>
          <w:spacing w:val="10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to</w:t>
      </w:r>
      <w:r>
        <w:rPr>
          <w:rFonts w:ascii="Times New Roman" w:eastAsia="Times New Roman" w:hAnsi="Times New Roman" w:cs="Times New Roman"/>
          <w:spacing w:val="16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institutions</w:t>
      </w:r>
    </w:p>
    <w:p>
      <w:pPr>
        <w:spacing w:before="1" w:line="192" w:lineRule="auto"/>
        <w:ind w:left="1995"/>
        <w:rPr>
          <w:rFonts w:ascii="Times New Roman" w:eastAsia="Times New Roman" w:hAnsi="Times New Roman" w:cs="Times New Roman"/>
          <w:sz w:val="35"/>
          <w:szCs w:val="35"/>
        </w:rPr>
      </w:pPr>
      <w:r>
        <w:rPr>
          <w:rFonts w:ascii="Times New Roman" w:eastAsia="Times New Roman" w:hAnsi="Times New Roman" w:cs="Times New Roman"/>
          <w:spacing w:val="1"/>
          <w:sz w:val="35"/>
          <w:szCs w:val="35"/>
        </w:rPr>
        <w:t>of</w:t>
      </w:r>
      <w:r>
        <w:rPr>
          <w:rFonts w:ascii="Times New Roman" w:eastAsia="Times New Roman" w:hAnsi="Times New Roman" w:cs="Times New Roman"/>
          <w:spacing w:val="-21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5"/>
          <w:szCs w:val="35"/>
        </w:rPr>
        <w:t>HBCR</w:t>
      </w:r>
      <w:r>
        <w:rPr>
          <w:rFonts w:ascii="Times New Roman" w:eastAsia="Times New Roman" w:hAnsi="Times New Roman" w:cs="Times New Roman"/>
          <w:spacing w:val="9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5"/>
          <w:szCs w:val="35"/>
        </w:rPr>
        <w:t>to</w:t>
      </w:r>
      <w:r>
        <w:rPr>
          <w:rFonts w:ascii="Times New Roman" w:eastAsia="Times New Roman" w:hAnsi="Times New Roman" w:cs="Times New Roman"/>
          <w:spacing w:val="21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5"/>
          <w:szCs w:val="35"/>
        </w:rPr>
        <w:t>offer</w:t>
      </w:r>
      <w:r>
        <w:rPr>
          <w:rFonts w:ascii="Times New Roman" w:eastAsia="Times New Roman" w:hAnsi="Times New Roman" w:cs="Times New Roman"/>
          <w:spacing w:val="24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5"/>
          <w:szCs w:val="35"/>
        </w:rPr>
        <w:t>standardized</w:t>
      </w:r>
      <w:r>
        <w:rPr>
          <w:rFonts w:ascii="Times New Roman" w:eastAsia="Times New Roman" w:hAnsi="Times New Roman" w:cs="Times New Roman"/>
          <w:spacing w:val="15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5"/>
          <w:szCs w:val="35"/>
        </w:rPr>
        <w:t>HB</w:t>
      </w:r>
      <w:r>
        <w:rPr>
          <w:rFonts w:ascii="Times New Roman" w:eastAsia="Times New Roman" w:hAnsi="Times New Roman" w:cs="Times New Roman"/>
          <w:sz w:val="35"/>
          <w:szCs w:val="35"/>
        </w:rPr>
        <w:t>CR</w:t>
      </w:r>
      <w:r>
        <w:rPr>
          <w:rFonts w:ascii="Times New Roman" w:eastAsia="Times New Roman" w:hAnsi="Times New Roman" w:cs="Times New Roman"/>
          <w:spacing w:val="23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services.</w:t>
      </w:r>
    </w:p>
    <w:p>
      <w:pPr>
        <w:spacing w:before="310" w:line="193" w:lineRule="auto"/>
        <w:ind w:left="1995"/>
        <w:rPr>
          <w:rFonts w:ascii="Times New Roman" w:eastAsia="Times New Roman" w:hAnsi="Times New Roman" w:cs="Times New Roman"/>
          <w:sz w:val="35"/>
          <w:szCs w:val="35"/>
        </w:rPr>
      </w:pPr>
      <w:r>
        <w:rPr>
          <w:rFonts w:ascii="Times New Roman" w:eastAsia="Times New Roman" w:hAnsi="Times New Roman" w:cs="Times New Roman"/>
          <w:b/>
          <w:bCs/>
          <w:sz w:val="35"/>
          <w:szCs w:val="35"/>
        </w:rPr>
        <w:t>Key</w:t>
      </w:r>
      <w:r>
        <w:rPr>
          <w:rFonts w:ascii="Times New Roman" w:eastAsia="Times New Roman" w:hAnsi="Times New Roman" w:cs="Times New Roman"/>
          <w:spacing w:val="41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5"/>
          <w:szCs w:val="35"/>
        </w:rPr>
        <w:t>words</w:t>
      </w:r>
      <w:r>
        <w:rPr>
          <w:rFonts w:ascii="Times New Roman" w:eastAsia="Times New Roman" w:hAnsi="Times New Roman" w:cs="Times New Roman"/>
          <w:spacing w:val="48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cardiac</w:t>
      </w:r>
      <w:r>
        <w:rPr>
          <w:rFonts w:ascii="Times New Roman" w:eastAsia="Times New Roman" w:hAnsi="Times New Roman" w:cs="Times New Roman"/>
          <w:spacing w:val="17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rehabilitation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;</w:t>
      </w:r>
      <w:r>
        <w:rPr>
          <w:rFonts w:ascii="Times New Roman" w:eastAsia="Times New Roman" w:hAnsi="Times New Roman" w:cs="Times New Roman"/>
          <w:spacing w:val="17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home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-</w:t>
      </w:r>
      <w:r>
        <w:rPr>
          <w:rFonts w:ascii="Times New Roman" w:eastAsia="Times New Roman" w:hAnsi="Times New Roman" w:cs="Times New Roman"/>
          <w:sz w:val="35"/>
          <w:szCs w:val="35"/>
        </w:rPr>
        <w:t>based</w:t>
      </w:r>
      <w:r>
        <w:rPr>
          <w:rFonts w:ascii="Times New Roman" w:eastAsia="Times New Roman" w:hAnsi="Times New Roman" w:cs="Times New Roman"/>
          <w:spacing w:val="26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cardiac</w:t>
      </w:r>
      <w:r>
        <w:rPr>
          <w:rFonts w:ascii="Times New Roman" w:eastAsia="Times New Roman" w:hAnsi="Times New Roman" w:cs="Times New Roman"/>
          <w:spacing w:val="17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rehabilitation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;</w:t>
      </w:r>
      <w:r>
        <w:rPr>
          <w:rFonts w:ascii="Times New Roman" w:eastAsia="Times New Roman" w:hAnsi="Times New Roman" w:cs="Times New Roman"/>
          <w:spacing w:val="28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cardiovascular</w:t>
      </w:r>
      <w:r>
        <w:rPr>
          <w:rFonts w:ascii="Times New Roman" w:eastAsia="Times New Roman" w:hAnsi="Times New Roman" w:cs="Times New Roman"/>
          <w:spacing w:val="24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disease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;</w:t>
      </w:r>
      <w:r>
        <w:rPr>
          <w:rFonts w:ascii="Times New Roman" w:eastAsia="Times New Roman" w:hAnsi="Times New Roman" w:cs="Times New Roman"/>
          <w:spacing w:val="28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z w:val="35"/>
          <w:szCs w:val="35"/>
        </w:rPr>
        <w:t>expe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rt</w:t>
      </w:r>
      <w:r>
        <w:rPr>
          <w:rFonts w:ascii="Times New Roman" w:eastAsia="Times New Roman" w:hAnsi="Times New Roman" w:cs="Times New Roman"/>
          <w:spacing w:val="27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consensus</w:t>
      </w:r>
    </w:p>
    <w:p>
      <w:pPr>
        <w:spacing w:before="138" w:line="193" w:lineRule="auto"/>
        <w:ind w:right="865"/>
        <w:jc w:val="right"/>
        <w:rPr>
          <w:rFonts w:ascii="Times New Roman" w:eastAsia="Times New Roman" w:hAnsi="Times New Roman" w:cs="Times New Roman"/>
          <w:sz w:val="35"/>
          <w:szCs w:val="35"/>
        </w:rPr>
      </w:pPr>
      <w:r>
        <w:rPr>
          <w:rFonts w:ascii="Times New Roman" w:eastAsia="Times New Roman" w:hAnsi="Times New Roman" w:cs="Times New Roman"/>
          <w:sz w:val="35"/>
          <w:szCs w:val="35"/>
        </w:rPr>
        <w:t>(Chinese</w:t>
      </w:r>
      <w:r>
        <w:rPr>
          <w:rFonts w:ascii="Times New Roman" w:eastAsia="Times New Roman" w:hAnsi="Times New Roman" w:cs="Times New Roman"/>
          <w:spacing w:val="32"/>
          <w:sz w:val="35"/>
          <w:szCs w:val="35"/>
        </w:rPr>
        <w:t xml:space="preserve">  </w:t>
      </w:r>
      <w:r>
        <w:rPr>
          <w:rFonts w:ascii="Times New Roman" w:eastAsia="Times New Roman" w:hAnsi="Times New Roman" w:cs="Times New Roman"/>
          <w:sz w:val="35"/>
          <w:szCs w:val="35"/>
        </w:rPr>
        <w:t>Circulation</w:t>
      </w:r>
      <w:r>
        <w:rPr>
          <w:rFonts w:ascii="Times New Roman" w:eastAsia="Times New Roman" w:hAnsi="Times New Roman" w:cs="Times New Roman"/>
          <w:spacing w:val="29"/>
          <w:sz w:val="35"/>
          <w:szCs w:val="35"/>
        </w:rPr>
        <w:t xml:space="preserve">  </w:t>
      </w:r>
      <w:r>
        <w:rPr>
          <w:rFonts w:ascii="Times New Roman" w:eastAsia="Times New Roman" w:hAnsi="Times New Roman" w:cs="Times New Roman"/>
          <w:sz w:val="35"/>
          <w:szCs w:val="35"/>
        </w:rPr>
        <w:t>Journal,2022,37:1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08.)</w:t>
      </w:r>
    </w:p>
    <w:p/>
    <w:p/>
    <w:p/>
    <w:p>
      <w:pPr>
        <w:spacing w:line="31" w:lineRule="exact"/>
      </w:pPr>
    </w:p>
    <w:p>
      <w:pPr>
        <w:sectPr>
          <w:pgSz w:w="23356" w:h="31681"/>
          <w:pgMar w:top="2382" w:right="1756" w:bottom="0" w:left="794" w:header="0" w:footer="0" w:gutter="0"/>
          <w:cols w:num="1" w:space="708" w:equalWidth="0">
            <w:col w:w="20806" w:space="0"/>
          </w:cols>
        </w:sectPr>
      </w:pPr>
    </w:p>
    <w:p>
      <w:pPr>
        <w:spacing w:before="117" w:line="262" w:lineRule="auto"/>
        <w:ind w:left="1074" w:right="768" w:firstLine="920"/>
        <w:jc w:val="both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"/>
          <w:sz w:val="42"/>
          <w:szCs w:val="42"/>
        </w:rPr>
        <w:t>心血管疾病(CVD)</w:t>
      </w:r>
      <w:r>
        <w:rPr>
          <w:rFonts w:ascii="SimSun" w:eastAsia="SimSun" w:hAnsi="SimSun" w:cs="SimSun"/>
          <w:spacing w:val="15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是全球主要公共卫生问</w:t>
      </w:r>
      <w:r>
        <w:rPr>
          <w:rFonts w:ascii="SimSun" w:eastAsia="SimSun" w:hAnsi="SimSun" w:cs="SimSun"/>
          <w:spacing w:val="-5"/>
          <w:sz w:val="42"/>
          <w:szCs w:val="42"/>
        </w:rPr>
        <w:t>题之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32"/>
          <w:sz w:val="42"/>
          <w:szCs w:val="42"/>
        </w:rPr>
        <w:t>一，在中国约有3.3亿</w:t>
      </w:r>
      <w:r>
        <w:rPr>
          <w:rFonts w:ascii="SimSun" w:eastAsia="SimSun" w:hAnsi="SimSun" w:cs="SimSun"/>
          <w:sz w:val="42"/>
          <w:szCs w:val="42"/>
        </w:rPr>
        <w:t>CVD</w:t>
      </w:r>
      <w:r>
        <w:rPr>
          <w:rFonts w:ascii="SimSun" w:eastAsia="SimSun" w:hAnsi="SimSun" w:cs="SimSun"/>
          <w:spacing w:val="11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32"/>
          <w:sz w:val="42"/>
          <w:szCs w:val="42"/>
        </w:rPr>
        <w:t>患者，这亟需有效策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3"/>
          <w:sz w:val="42"/>
          <w:szCs w:val="42"/>
        </w:rPr>
        <w:t>略来管理</w:t>
      </w:r>
      <w:r>
        <w:rPr>
          <w:rFonts w:ascii="SimSun" w:eastAsia="SimSun" w:hAnsi="SimSun" w:cs="SimSun"/>
          <w:sz w:val="42"/>
          <w:szCs w:val="42"/>
        </w:rPr>
        <w:t>CVD</w:t>
      </w:r>
      <w:r>
        <w:rPr>
          <w:rFonts w:ascii="SimSun" w:eastAsia="SimSun" w:hAnsi="SimSun" w:cs="SimSun"/>
          <w:spacing w:val="6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3"/>
          <w:sz w:val="42"/>
          <w:szCs w:val="42"/>
        </w:rPr>
        <w:t>并改善患者预后。心脏康复是一种基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5"/>
          <w:sz w:val="42"/>
          <w:szCs w:val="42"/>
        </w:rPr>
        <w:t>于循证证据，采用患者健康教育、认知行为改变和</w:t>
      </w:r>
      <w:r>
        <w:rPr>
          <w:rFonts w:ascii="SimSun" w:eastAsia="SimSun" w:hAnsi="SimSun" w:cs="SimSun"/>
          <w:spacing w:val="1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3"/>
          <w:sz w:val="42"/>
          <w:szCs w:val="42"/>
        </w:rPr>
        <w:t>运动训练等干预来改善</w:t>
      </w:r>
      <w:r>
        <w:rPr>
          <w:rFonts w:ascii="SimSun" w:eastAsia="SimSun" w:hAnsi="SimSun" w:cs="SimSun"/>
          <w:sz w:val="42"/>
          <w:szCs w:val="42"/>
        </w:rPr>
        <w:t>CVD</w:t>
      </w:r>
      <w:r>
        <w:rPr>
          <w:rFonts w:ascii="SimSun" w:eastAsia="SimSun" w:hAnsi="SimSun" w:cs="SimSun"/>
          <w:spacing w:val="7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3"/>
          <w:sz w:val="42"/>
          <w:szCs w:val="42"/>
        </w:rPr>
        <w:t>患者预后的综合干预措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2"/>
          <w:sz w:val="42"/>
          <w:szCs w:val="42"/>
        </w:rPr>
        <w:t>施，已被证实可以有效减少</w:t>
      </w:r>
      <w:r>
        <w:rPr>
          <w:rFonts w:ascii="SimSun" w:eastAsia="SimSun" w:hAnsi="SimSun" w:cs="SimSun"/>
          <w:sz w:val="42"/>
          <w:szCs w:val="42"/>
        </w:rPr>
        <w:t>CVD</w:t>
      </w:r>
      <w:r>
        <w:rPr>
          <w:rFonts w:ascii="SimSun" w:eastAsia="SimSun" w:hAnsi="SimSun" w:cs="SimSun"/>
          <w:spacing w:val="9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2"/>
          <w:sz w:val="42"/>
          <w:szCs w:val="42"/>
        </w:rPr>
        <w:t>患者再入院率、死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5"/>
          <w:sz w:val="42"/>
          <w:szCs w:val="42"/>
        </w:rPr>
        <w:t>亡率、心血管事件发生率，并改善与健康相关的生</w:t>
      </w:r>
    </w:p>
    <w:p>
      <w:pPr>
        <w:spacing w:line="221" w:lineRule="auto"/>
        <w:ind w:left="112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"/>
          <w:sz w:val="42"/>
          <w:szCs w:val="42"/>
        </w:rPr>
        <w:t>活质量，是现代CVD</w:t>
      </w:r>
      <w:r>
        <w:rPr>
          <w:rFonts w:ascii="SimSun" w:eastAsia="SimSun" w:hAnsi="SimSun" w:cs="SimSun"/>
          <w:spacing w:val="9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治疗的重要组成部分。</w:t>
      </w:r>
    </w:p>
    <w:p>
      <w:pPr>
        <w:spacing w:before="147" w:line="587" w:lineRule="exact"/>
        <w:ind w:left="199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2"/>
          <w:position w:val="11"/>
          <w:sz w:val="42"/>
          <w:szCs w:val="42"/>
        </w:rPr>
        <w:t>心脏康复中心的门诊心脏康复其安全性和有效</w:t>
      </w:r>
    </w:p>
    <w:p>
      <w:pPr>
        <w:spacing w:before="1" w:line="186" w:lineRule="auto"/>
        <w:ind w:left="1074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30"/>
          <w:sz w:val="42"/>
          <w:szCs w:val="42"/>
        </w:rPr>
        <w:t>性已被证实，在2018年全球约有55%的国家及地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8" w:line="262" w:lineRule="auto"/>
        <w:jc w:val="both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23"/>
          <w:sz w:val="42"/>
          <w:szCs w:val="42"/>
        </w:rPr>
        <w:t>区提供了心脏康复项目2,但其转诊率、参与率以</w:t>
      </w:r>
      <w:r>
        <w:rPr>
          <w:rFonts w:ascii="SimSun" w:eastAsia="SimSun" w:hAnsi="SimSun" w:cs="SimSun"/>
          <w:spacing w:val="1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3"/>
          <w:sz w:val="42"/>
          <w:szCs w:val="42"/>
        </w:rPr>
        <w:t>及完成率都不甚理想。据美国医疗保险系统数据显</w:t>
      </w:r>
      <w:r>
        <w:rPr>
          <w:rFonts w:ascii="SimSun" w:eastAsia="SimSun" w:hAnsi="SimSun" w:cs="SimSun"/>
          <w:spacing w:val="1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1"/>
          <w:sz w:val="42"/>
          <w:szCs w:val="42"/>
        </w:rPr>
        <w:t>示，2007~2011年出院患者中参与心脏康复者仅占</w:t>
      </w:r>
      <w:r>
        <w:rPr>
          <w:rFonts w:ascii="SimSun" w:eastAsia="SimSun" w:hAnsi="SimSun" w:cs="SimSun"/>
          <w:spacing w:val="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2"/>
          <w:sz w:val="42"/>
          <w:szCs w:val="42"/>
        </w:rPr>
        <w:t>16.3%³。美国一项关于急性心肌梗死后患者</w:t>
      </w:r>
      <w:r>
        <w:rPr>
          <w:rFonts w:ascii="SimSun" w:eastAsia="SimSun" w:hAnsi="SimSun" w:cs="SimSun"/>
          <w:spacing w:val="1"/>
          <w:sz w:val="42"/>
          <w:szCs w:val="42"/>
        </w:rPr>
        <w:t>的注册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8"/>
          <w:sz w:val="42"/>
          <w:szCs w:val="42"/>
        </w:rPr>
        <w:t>研究显示，2007~2010年，62.4%的患者被转诊至</w:t>
      </w:r>
      <w:r>
        <w:rPr>
          <w:rFonts w:ascii="SimSun" w:eastAsia="SimSun" w:hAnsi="SimSun" w:cs="SimSun"/>
          <w:spacing w:val="1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心脏康复，而其中32.6%参与了至少一次心脏</w:t>
      </w:r>
      <w:r>
        <w:rPr>
          <w:rFonts w:ascii="SimSun" w:eastAsia="SimSun" w:hAnsi="SimSun" w:cs="SimSun"/>
          <w:sz w:val="42"/>
          <w:szCs w:val="42"/>
        </w:rPr>
        <w:t>康复，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3"/>
          <w:sz w:val="42"/>
          <w:szCs w:val="42"/>
        </w:rPr>
        <w:t>参与者中仅约一半患者完成了26次以上康复田。我</w:t>
      </w:r>
      <w:r>
        <w:rPr>
          <w:rFonts w:ascii="SimSun" w:eastAsia="SimSun" w:hAnsi="SimSun" w:cs="SimSun"/>
          <w:spacing w:val="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3"/>
          <w:sz w:val="42"/>
          <w:szCs w:val="42"/>
        </w:rPr>
        <w:t>国人口基数大，开展心脏康复的医院数量为13.2家</w:t>
      </w:r>
      <w:r>
        <w:rPr>
          <w:rFonts w:ascii="SimSun" w:eastAsia="SimSun" w:hAnsi="SimSun" w:cs="SimSun"/>
          <w:spacing w:val="1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22"/>
          <w:sz w:val="42"/>
          <w:szCs w:val="42"/>
        </w:rPr>
        <w:t>/1亿人口，且由于东西部经济发展不平衡，只有</w:t>
      </w:r>
    </w:p>
    <w:p>
      <w:pPr>
        <w:spacing w:line="218" w:lineRule="auto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3"/>
          <w:sz w:val="42"/>
          <w:szCs w:val="42"/>
        </w:rPr>
        <w:t>少数符合条件的患者可以参加门诊心脏康复，参与</w:t>
      </w:r>
    </w:p>
    <w:p>
      <w:pPr>
        <w:sectPr>
          <w:type w:val="continuous"/>
          <w:pgSz w:w="23356" w:h="31681"/>
          <w:pgMar w:top="2382" w:right="1756" w:bottom="0" w:left="794" w:header="0" w:footer="0" w:gutter="0"/>
          <w:pgNumType w:start="2"/>
          <w:cols w:num="2" w:space="708" w:equalWidth="0">
            <w:col w:w="11231" w:space="100"/>
            <w:col w:w="9476" w:space="0"/>
          </w:cols>
        </w:sectPr>
      </w:pPr>
    </w:p>
    <w:p>
      <w:pPr>
        <w:spacing w:line="432" w:lineRule="auto"/>
        <w:rPr>
          <w:rFonts w:ascii="Arial"/>
          <w:sz w:val="21"/>
        </w:rPr>
      </w:pPr>
    </w:p>
    <w:p>
      <w:pPr>
        <w:spacing w:line="1119" w:lineRule="exact"/>
        <w:ind w:firstLine="1155"/>
        <w:textAlignment w:val="center"/>
      </w:pPr>
      <w:r>
        <w:pict>
          <v:shape id="_x0000_i1029" type="#_x0000_t202" style="width:968.75pt;height:56pt;mso-position-horizontal-relative:char;mso-position-vertical-relative:line" filled="t" fillcolor="#eee" stroked="f">
            <o:lock v:ext="edit" aspectratio="f"/>
            <v:textbox inset="0,0,0,0">
              <w:txbxContent>
                <w:p>
                  <w:pPr>
                    <w:spacing w:before="248" w:line="219" w:lineRule="auto"/>
                    <w:ind w:left="839"/>
                    <w:rPr>
                      <w:rFonts w:ascii="SimSun" w:eastAsia="SimSun" w:hAnsi="SimSun" w:cs="SimSun"/>
                      <w:sz w:val="29"/>
                      <w:szCs w:val="29"/>
                    </w:rPr>
                  </w:pPr>
                  <w:r>
                    <w:rPr>
                      <w:rFonts w:ascii="SimSun" w:eastAsia="SimSun" w:hAnsi="SimSun" w:cs="SimSun"/>
                      <w:spacing w:val="-5"/>
                      <w:sz w:val="29"/>
                      <w:szCs w:val="29"/>
                    </w:rPr>
                    <w:t>通信作者：冯雪</w:t>
                  </w:r>
                  <w:r>
                    <w:rPr>
                      <w:rFonts w:ascii="SimSun" w:eastAsia="SimSun" w:hAnsi="SimSun" w:cs="SimSun"/>
                      <w:spacing w:val="8"/>
                      <w:sz w:val="29"/>
                      <w:szCs w:val="29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5"/>
                      <w:sz w:val="29"/>
                      <w:szCs w:val="29"/>
                    </w:rPr>
                    <w:t>Email:296112</w:t>
                  </w:r>
                  <w:r>
                    <w:rPr>
                      <w:rFonts w:ascii="SimSun" w:eastAsia="SimSun" w:hAnsi="SimSun" w:cs="SimSun"/>
                      <w:spacing w:val="-6"/>
                      <w:sz w:val="29"/>
                      <w:szCs w:val="29"/>
                    </w:rPr>
                    <w:t>90@</w:t>
                  </w:r>
                  <w:r>
                    <w:rPr>
                      <w:rFonts w:ascii="SimSun" w:eastAsia="SimSun" w:hAnsi="SimSun" w:cs="SimSun"/>
                      <w:spacing w:val="-5"/>
                      <w:sz w:val="29"/>
                      <w:szCs w:val="29"/>
                    </w:rPr>
                    <w:t>qq</w:t>
                  </w:r>
                  <w:r>
                    <w:rPr>
                      <w:rFonts w:ascii="SimSun" w:eastAsia="SimSun" w:hAnsi="SimSun" w:cs="SimSun"/>
                      <w:spacing w:val="-6"/>
                      <w:sz w:val="29"/>
                      <w:szCs w:val="29"/>
                    </w:rPr>
                    <w:t>.</w:t>
                  </w:r>
                  <w:r>
                    <w:rPr>
                      <w:rFonts w:ascii="SimSun" w:eastAsia="SimSun" w:hAnsi="SimSun" w:cs="SimSun"/>
                      <w:spacing w:val="-5"/>
                      <w:sz w:val="29"/>
                      <w:szCs w:val="29"/>
                    </w:rPr>
                    <w:t>com</w:t>
                  </w:r>
                </w:p>
                <w:p>
                  <w:pPr>
                    <w:spacing w:before="44" w:line="219" w:lineRule="auto"/>
                    <w:ind w:left="839"/>
                    <w:rPr>
                      <w:rFonts w:ascii="SimSun" w:eastAsia="SimSun" w:hAnsi="SimSun" w:cs="SimSun"/>
                      <w:sz w:val="29"/>
                      <w:szCs w:val="29"/>
                    </w:rPr>
                  </w:pPr>
                  <w:r>
                    <w:rPr>
                      <w:rFonts w:ascii="SimSun" w:eastAsia="SimSun" w:hAnsi="SimSun" w:cs="SimSun"/>
                      <w:spacing w:val="-12"/>
                      <w:sz w:val="29"/>
                      <w:szCs w:val="29"/>
                    </w:rPr>
                    <w:t>中图分类号：R541</w:t>
                  </w:r>
                  <w:r>
                    <w:rPr>
                      <w:rFonts w:ascii="SimSun" w:eastAsia="SimSun" w:hAnsi="SimSun" w:cs="SimSun"/>
                      <w:spacing w:val="4"/>
                      <w:sz w:val="29"/>
                      <w:szCs w:val="29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-12"/>
                      <w:sz w:val="29"/>
                      <w:szCs w:val="29"/>
                    </w:rPr>
                    <w:t>文献标识码：C</w:t>
                  </w:r>
                  <w:r>
                    <w:rPr>
                      <w:rFonts w:ascii="SimSun" w:eastAsia="SimSun" w:hAnsi="SimSun" w:cs="SimSun"/>
                      <w:spacing w:val="112"/>
                      <w:sz w:val="29"/>
                      <w:szCs w:val="29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2"/>
                      <w:sz w:val="29"/>
                      <w:szCs w:val="29"/>
                    </w:rPr>
                    <w:t>文章编</w:t>
                  </w:r>
                  <w:r>
                    <w:rPr>
                      <w:rFonts w:ascii="SimSun" w:eastAsia="SimSun" w:hAnsi="SimSun" w:cs="SimSun"/>
                      <w:spacing w:val="-13"/>
                      <w:sz w:val="29"/>
                      <w:szCs w:val="29"/>
                    </w:rPr>
                    <w:t>号：1000-3614(2022)02-0108-14</w:t>
                  </w:r>
                  <w:r>
                    <w:rPr>
                      <w:rFonts w:ascii="SimSun" w:eastAsia="SimSun" w:hAnsi="SimSun" w:cs="SimSun"/>
                      <w:spacing w:val="65"/>
                      <w:sz w:val="29"/>
                      <w:szCs w:val="29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2"/>
                      <w:sz w:val="29"/>
                      <w:szCs w:val="29"/>
                    </w:rPr>
                    <w:t>DOI</w:t>
                  </w:r>
                  <w:r>
                    <w:rPr>
                      <w:rFonts w:ascii="SimSun" w:eastAsia="SimSun" w:hAnsi="SimSun" w:cs="SimSun"/>
                      <w:spacing w:val="-13"/>
                      <w:sz w:val="29"/>
                      <w:szCs w:val="29"/>
                    </w:rPr>
                    <w:t>:10.3969/j.</w:t>
                  </w:r>
                  <w:r>
                    <w:rPr>
                      <w:rFonts w:ascii="SimSun" w:eastAsia="SimSun" w:hAnsi="SimSun" w:cs="SimSun"/>
                      <w:spacing w:val="-12"/>
                      <w:sz w:val="29"/>
                      <w:szCs w:val="29"/>
                    </w:rPr>
                    <w:t>issn</w:t>
                  </w:r>
                  <w:r>
                    <w:rPr>
                      <w:rFonts w:ascii="SimSun" w:eastAsia="SimSun" w:hAnsi="SimSun" w:cs="SimSun"/>
                      <w:spacing w:val="-13"/>
                      <w:sz w:val="29"/>
                      <w:szCs w:val="29"/>
                    </w:rPr>
                    <w:t>.1000-3614.2022.02.002</w:t>
                  </w:r>
                </w:p>
              </w:txbxContent>
            </v:textbox>
            <w10:wrap type="none"/>
          </v:shape>
        </w:pic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22" w:line="194" w:lineRule="auto"/>
        <w:rPr>
          <w:rFonts w:ascii="Times New Roman" w:eastAsia="Times New Roman" w:hAnsi="Times New Roman" w:cs="Times New Roman"/>
          <w:sz w:val="42"/>
          <w:szCs w:val="42"/>
        </w:rPr>
      </w:pPr>
      <w:r>
        <w:rPr>
          <w:rFonts w:ascii="Times New Roman" w:eastAsia="Times New Roman" w:hAnsi="Times New Roman" w:cs="Times New Roman"/>
          <w:spacing w:val="-2"/>
          <w:sz w:val="42"/>
          <w:szCs w:val="42"/>
        </w:rPr>
        <w:t>(C)1994-2022</w:t>
      </w:r>
      <w:r>
        <w:rPr>
          <w:rFonts w:ascii="Times New Roman" w:eastAsia="Times New Roman" w:hAnsi="Times New Roman" w:cs="Times New Roman"/>
          <w:spacing w:val="14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2"/>
          <w:szCs w:val="42"/>
        </w:rPr>
        <w:t>China</w:t>
      </w:r>
      <w:r>
        <w:rPr>
          <w:rFonts w:ascii="Times New Roman" w:eastAsia="Times New Roman" w:hAnsi="Times New Roman" w:cs="Times New Roman"/>
          <w:spacing w:val="3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2"/>
          <w:szCs w:val="42"/>
        </w:rPr>
        <w:t>Academic</w:t>
      </w:r>
      <w:r>
        <w:rPr>
          <w:rFonts w:ascii="Times New Roman" w:eastAsia="Times New Roman" w:hAnsi="Times New Roman" w:cs="Times New Roman"/>
          <w:spacing w:val="8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2"/>
          <w:szCs w:val="42"/>
        </w:rPr>
        <w:t>Journal</w:t>
      </w:r>
      <w:r>
        <w:rPr>
          <w:rFonts w:ascii="Times New Roman" w:eastAsia="Times New Roman" w:hAnsi="Times New Roman" w:cs="Times New Roman"/>
          <w:spacing w:val="8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2"/>
          <w:szCs w:val="42"/>
        </w:rPr>
        <w:t>Electronic</w:t>
      </w:r>
      <w:r>
        <w:rPr>
          <w:rFonts w:ascii="Times New Roman" w:eastAsia="Times New Roman" w:hAnsi="Times New Roman" w:cs="Times New Roman"/>
          <w:spacing w:val="7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2"/>
          <w:szCs w:val="42"/>
        </w:rPr>
        <w:t>Publishing</w:t>
      </w:r>
      <w:r>
        <w:rPr>
          <w:rFonts w:ascii="Times New Roman" w:eastAsia="Times New Roman" w:hAnsi="Times New Roman" w:cs="Times New Roman"/>
          <w:spacing w:val="7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2"/>
          <w:szCs w:val="42"/>
        </w:rPr>
        <w:t>House</w:t>
      </w:r>
      <w:r>
        <w:rPr>
          <w:rFonts w:ascii="Times New Roman" w:eastAsia="Times New Roman" w:hAnsi="Times New Roman" w:cs="Times New Roman"/>
          <w:spacing w:val="-2"/>
          <w:sz w:val="42"/>
          <w:szCs w:val="42"/>
        </w:rPr>
        <w:t>.</w:t>
      </w:r>
      <w:r>
        <w:rPr>
          <w:rFonts w:ascii="Times New Roman" w:eastAsia="Times New Roman" w:hAnsi="Times New Roman" w:cs="Times New Roman"/>
          <w:spacing w:val="2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2"/>
          <w:szCs w:val="42"/>
        </w:rPr>
        <w:t>All</w:t>
      </w:r>
      <w:r>
        <w:rPr>
          <w:rFonts w:ascii="Times New Roman" w:eastAsia="Times New Roman" w:hAnsi="Times New Roman" w:cs="Times New Roman"/>
          <w:spacing w:val="2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2"/>
          <w:szCs w:val="42"/>
        </w:rPr>
        <w:t>rights</w:t>
      </w:r>
      <w:r>
        <w:rPr>
          <w:rFonts w:ascii="Times New Roman" w:eastAsia="Times New Roman" w:hAnsi="Times New Roman" w:cs="Times New Roman"/>
          <w:spacing w:val="2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2"/>
          <w:szCs w:val="42"/>
        </w:rPr>
        <w:t>reserved</w:t>
      </w:r>
      <w:r>
        <w:rPr>
          <w:rFonts w:ascii="Times New Roman" w:eastAsia="Times New Roman" w:hAnsi="Times New Roman" w:cs="Times New Roman"/>
          <w:spacing w:val="-2"/>
          <w:sz w:val="42"/>
          <w:szCs w:val="42"/>
        </w:rPr>
        <w:t>.</w:t>
      </w:r>
      <w:r>
        <w:rPr>
          <w:rFonts w:ascii="Times New Roman" w:eastAsia="Times New Roman" w:hAnsi="Times New Roman" w:cs="Times New Roman"/>
          <w:spacing w:val="23"/>
          <w:sz w:val="42"/>
          <w:szCs w:val="42"/>
        </w:rPr>
        <w:t xml:space="preserve">   </w:t>
      </w:r>
      <w:r>
        <w:rPr>
          <w:rFonts w:ascii="Times New Roman" w:eastAsia="Times New Roman" w:hAnsi="Times New Roman" w:cs="Times New Roman"/>
          <w:spacing w:val="-1"/>
          <w:sz w:val="42"/>
          <w:szCs w:val="42"/>
        </w:rPr>
        <w:t>http</w:t>
      </w:r>
      <w:r>
        <w:rPr>
          <w:rFonts w:ascii="Times New Roman" w:eastAsia="Times New Roman" w:hAnsi="Times New Roman" w:cs="Times New Roman"/>
          <w:spacing w:val="-2"/>
          <w:sz w:val="42"/>
          <w:szCs w:val="42"/>
        </w:rPr>
        <w:t>://www.cnki.net</w:t>
      </w:r>
    </w:p>
    <w:p>
      <w:pPr>
        <w:sectPr>
          <w:type w:val="continuous"/>
          <w:pgSz w:w="23356" w:h="31681"/>
          <w:pgMar w:top="2382" w:right="1756" w:bottom="0" w:left="794" w:header="0" w:footer="0" w:gutter="0"/>
          <w:pgNumType w:start="3"/>
          <w:cols w:num="1" w:space="708" w:equalWidth="0">
            <w:col w:w="20806" w:space="0"/>
          </w:cols>
        </w:sect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before="114" w:line="216" w:lineRule="auto"/>
        <w:ind w:left="1128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24"/>
          <w:sz w:val="35"/>
          <w:szCs w:val="35"/>
          <w:u w:val="single" w:color="auto"/>
        </w:rPr>
        <w:t>中国循环杂志2022年2月第37卷第2期(总第2</w:t>
      </w:r>
      <w:r>
        <w:rPr>
          <w:rFonts w:ascii="SimSun" w:eastAsia="SimSun" w:hAnsi="SimSun" w:cs="SimSun"/>
          <w:spacing w:val="-25"/>
          <w:sz w:val="35"/>
          <w:szCs w:val="35"/>
          <w:u w:val="single" w:color="auto"/>
        </w:rPr>
        <w:t>84期)</w:t>
      </w:r>
      <w:r>
        <w:rPr>
          <w:rFonts w:ascii="SimSun" w:eastAsia="SimSun" w:hAnsi="SimSun" w:cs="SimSun"/>
          <w:spacing w:val="-24"/>
          <w:sz w:val="35"/>
          <w:szCs w:val="35"/>
          <w:u w:val="single" w:color="auto"/>
        </w:rPr>
        <w:t>Chinese</w:t>
      </w:r>
      <w:r>
        <w:rPr>
          <w:rFonts w:ascii="SimSun" w:eastAsia="SimSun" w:hAnsi="SimSun" w:cs="SimSun"/>
          <w:spacing w:val="-9"/>
          <w:sz w:val="35"/>
          <w:szCs w:val="35"/>
          <w:u w:val="single" w:color="auto"/>
        </w:rPr>
        <w:t xml:space="preserve"> </w:t>
      </w:r>
      <w:r>
        <w:rPr>
          <w:rFonts w:ascii="SimSun" w:eastAsia="SimSun" w:hAnsi="SimSun" w:cs="SimSun"/>
          <w:spacing w:val="-24"/>
          <w:sz w:val="35"/>
          <w:szCs w:val="35"/>
          <w:u w:val="single" w:color="auto"/>
        </w:rPr>
        <w:t>Circulation</w:t>
      </w:r>
      <w:r>
        <w:rPr>
          <w:rFonts w:ascii="SimSun" w:eastAsia="SimSun" w:hAnsi="SimSun" w:cs="SimSun"/>
          <w:spacing w:val="-10"/>
          <w:sz w:val="35"/>
          <w:szCs w:val="35"/>
          <w:u w:val="single" w:color="auto"/>
        </w:rPr>
        <w:t xml:space="preserve"> </w:t>
      </w:r>
      <w:r>
        <w:rPr>
          <w:rFonts w:ascii="SimSun" w:eastAsia="SimSun" w:hAnsi="SimSun" w:cs="SimSun"/>
          <w:spacing w:val="-24"/>
          <w:sz w:val="35"/>
          <w:szCs w:val="35"/>
          <w:u w:val="single" w:color="auto"/>
        </w:rPr>
        <w:t>Journal</w:t>
      </w:r>
      <w:r>
        <w:rPr>
          <w:rFonts w:ascii="SimSun" w:eastAsia="SimSun" w:hAnsi="SimSun" w:cs="SimSun"/>
          <w:spacing w:val="-25"/>
          <w:sz w:val="35"/>
          <w:szCs w:val="35"/>
          <w:u w:val="single" w:color="auto"/>
        </w:rPr>
        <w:t>,</w:t>
      </w:r>
      <w:r>
        <w:rPr>
          <w:rFonts w:ascii="SimSun" w:eastAsia="SimSun" w:hAnsi="SimSun" w:cs="SimSun"/>
          <w:spacing w:val="-24"/>
          <w:sz w:val="35"/>
          <w:szCs w:val="35"/>
          <w:u w:val="single" w:color="auto"/>
        </w:rPr>
        <w:t>February</w:t>
      </w:r>
      <w:r>
        <w:rPr>
          <w:rFonts w:ascii="SimSun" w:eastAsia="SimSun" w:hAnsi="SimSun" w:cs="SimSun"/>
          <w:spacing w:val="-25"/>
          <w:sz w:val="35"/>
          <w:szCs w:val="35"/>
          <w:u w:val="single" w:color="auto"/>
        </w:rPr>
        <w:t>,2022,</w:t>
      </w:r>
      <w:r>
        <w:rPr>
          <w:rFonts w:ascii="SimSun" w:eastAsia="SimSun" w:hAnsi="SimSun" w:cs="SimSun"/>
          <w:spacing w:val="-24"/>
          <w:sz w:val="35"/>
          <w:szCs w:val="35"/>
          <w:u w:val="single" w:color="auto"/>
        </w:rPr>
        <w:t>Vol</w:t>
      </w:r>
      <w:r>
        <w:rPr>
          <w:rFonts w:ascii="SimSun" w:eastAsia="SimSun" w:hAnsi="SimSun" w:cs="SimSun"/>
          <w:spacing w:val="-25"/>
          <w:sz w:val="35"/>
          <w:szCs w:val="35"/>
          <w:u w:val="single" w:color="auto"/>
        </w:rPr>
        <w:t>.37</w:t>
      </w:r>
      <w:r>
        <w:rPr>
          <w:rFonts w:ascii="SimSun" w:eastAsia="SimSun" w:hAnsi="SimSun" w:cs="SimSun"/>
          <w:spacing w:val="-18"/>
          <w:sz w:val="35"/>
          <w:szCs w:val="35"/>
          <w:u w:val="single" w:color="auto"/>
        </w:rPr>
        <w:t xml:space="preserve"> </w:t>
      </w:r>
      <w:r>
        <w:rPr>
          <w:rFonts w:ascii="SimSun" w:eastAsia="SimSun" w:hAnsi="SimSun" w:cs="SimSun"/>
          <w:spacing w:val="-24"/>
          <w:sz w:val="35"/>
          <w:szCs w:val="35"/>
          <w:u w:val="single" w:color="auto"/>
        </w:rPr>
        <w:t>No</w:t>
      </w:r>
      <w:r>
        <w:rPr>
          <w:rFonts w:ascii="SimSun" w:eastAsia="SimSun" w:hAnsi="SimSun" w:cs="SimSun"/>
          <w:spacing w:val="-25"/>
          <w:sz w:val="35"/>
          <w:szCs w:val="35"/>
          <w:u w:val="single" w:color="auto"/>
        </w:rPr>
        <w:t>.2(</w:t>
      </w:r>
      <w:r>
        <w:rPr>
          <w:rFonts w:ascii="SimSun" w:eastAsia="SimSun" w:hAnsi="SimSun" w:cs="SimSun"/>
          <w:spacing w:val="-24"/>
          <w:sz w:val="35"/>
          <w:szCs w:val="35"/>
          <w:u w:val="single" w:color="auto"/>
        </w:rPr>
        <w:t>Serial</w:t>
      </w:r>
      <w:r>
        <w:rPr>
          <w:rFonts w:ascii="SimSun" w:eastAsia="SimSun" w:hAnsi="SimSun" w:cs="SimSun"/>
          <w:spacing w:val="-17"/>
          <w:sz w:val="35"/>
          <w:szCs w:val="35"/>
          <w:u w:val="single" w:color="auto"/>
        </w:rPr>
        <w:t xml:space="preserve"> </w:t>
      </w:r>
      <w:r>
        <w:rPr>
          <w:rFonts w:ascii="SimSun" w:eastAsia="SimSun" w:hAnsi="SimSun" w:cs="SimSun"/>
          <w:spacing w:val="-24"/>
          <w:sz w:val="35"/>
          <w:szCs w:val="35"/>
          <w:u w:val="single" w:color="auto"/>
        </w:rPr>
        <w:t>No</w:t>
      </w:r>
      <w:r>
        <w:rPr>
          <w:rFonts w:ascii="SimSun" w:eastAsia="SimSun" w:hAnsi="SimSun" w:cs="SimSun"/>
          <w:spacing w:val="-25"/>
          <w:sz w:val="35"/>
          <w:szCs w:val="35"/>
          <w:u w:val="single" w:color="auto"/>
        </w:rPr>
        <w:t>.284)</w:t>
      </w:r>
      <w:r>
        <w:rPr>
          <w:rFonts w:ascii="SimSun" w:eastAsia="SimSun" w:hAnsi="SimSun" w:cs="SimSun"/>
          <w:spacing w:val="15"/>
          <w:sz w:val="35"/>
          <w:szCs w:val="35"/>
        </w:rPr>
        <w:t xml:space="preserve">          </w:t>
      </w:r>
      <w:r>
        <w:rPr>
          <w:rFonts w:ascii="SimSun" w:eastAsia="SimSun" w:hAnsi="SimSun" w:cs="SimSun"/>
          <w:spacing w:val="-5"/>
          <w:position w:val="7"/>
          <w:sz w:val="23"/>
          <w:szCs w:val="23"/>
        </w:rPr>
        <w:t>109</w:t>
      </w:r>
    </w:p>
    <w:p/>
    <w:p>
      <w:pPr>
        <w:spacing w:line="241" w:lineRule="exact"/>
      </w:pPr>
    </w:p>
    <w:p>
      <w:pPr>
        <w:sectPr>
          <w:headerReference w:type="default" r:id="rId5"/>
          <w:pgSz w:w="23356" w:h="31681"/>
          <w:pgMar w:top="400" w:right="1715" w:bottom="0" w:left="767" w:header="0" w:footer="0" w:gutter="0"/>
          <w:pgNumType w:start="4"/>
          <w:cols w:num="1" w:space="708" w:equalWidth="0">
            <w:col w:w="20874" w:space="0"/>
          </w:cols>
        </w:sectPr>
      </w:pPr>
    </w:p>
    <w:p>
      <w:pPr>
        <w:spacing w:before="78" w:line="269" w:lineRule="auto"/>
        <w:ind w:left="1128" w:right="658"/>
        <w:jc w:val="both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1"/>
          <w:sz w:val="41"/>
          <w:szCs w:val="41"/>
        </w:rPr>
        <w:t>率及完成率均远低于发达国家水平。</w:t>
      </w:r>
      <w:r>
        <w:rPr>
          <w:rFonts w:ascii="SimSun" w:eastAsia="SimSun" w:hAnsi="SimSun" w:cs="SimSun"/>
          <w:spacing w:val="108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1"/>
          <w:sz w:val="41"/>
          <w:szCs w:val="41"/>
        </w:rPr>
        <w:t>一项最新研究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8"/>
          <w:sz w:val="41"/>
          <w:szCs w:val="41"/>
        </w:rPr>
        <w:t>显示，2017~2019年参与门诊心脏康复治疗的患者</w:t>
      </w:r>
      <w:r>
        <w:rPr>
          <w:rFonts w:ascii="SimSun" w:eastAsia="SimSun" w:hAnsi="SimSun" w:cs="SimSun"/>
          <w:spacing w:val="7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38"/>
          <w:sz w:val="41"/>
          <w:szCs w:val="41"/>
        </w:rPr>
        <w:t>中，完成24次以上康复次数者仅占18.7%。鉴于</w:t>
      </w:r>
      <w:r>
        <w:rPr>
          <w:rFonts w:ascii="SimSun" w:eastAsia="SimSun" w:hAnsi="SimSun" w:cs="SimSun"/>
          <w:spacing w:val="14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9"/>
          <w:sz w:val="41"/>
          <w:szCs w:val="41"/>
        </w:rPr>
        <w:t>此，当前迫切需要有效策略来提高患者的参与度，</w:t>
      </w:r>
      <w:r>
        <w:rPr>
          <w:rFonts w:ascii="SimSun" w:eastAsia="SimSun" w:hAnsi="SimSun" w:cs="SimSun"/>
          <w:spacing w:val="1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19"/>
          <w:sz w:val="41"/>
          <w:szCs w:val="41"/>
        </w:rPr>
        <w:t>而居家心脏康复</w:t>
      </w:r>
      <w:r>
        <w:rPr>
          <w:rFonts w:ascii="SimSun" w:eastAsia="SimSun" w:hAnsi="SimSun" w:cs="SimSun"/>
          <w:spacing w:val="-72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19"/>
          <w:sz w:val="41"/>
          <w:szCs w:val="41"/>
        </w:rPr>
        <w:t>(</w:t>
      </w:r>
      <w:r>
        <w:rPr>
          <w:rFonts w:ascii="SimSun" w:eastAsia="SimSun" w:hAnsi="SimSun" w:cs="SimSun"/>
          <w:spacing w:val="-18"/>
          <w:sz w:val="41"/>
          <w:szCs w:val="41"/>
        </w:rPr>
        <w:t>home</w:t>
      </w:r>
      <w:r>
        <w:rPr>
          <w:rFonts w:ascii="SimSun" w:eastAsia="SimSun" w:hAnsi="SimSun" w:cs="SimSun"/>
          <w:spacing w:val="-19"/>
          <w:sz w:val="41"/>
          <w:szCs w:val="41"/>
        </w:rPr>
        <w:t>-</w:t>
      </w:r>
      <w:r>
        <w:rPr>
          <w:rFonts w:ascii="SimSun" w:eastAsia="SimSun" w:hAnsi="SimSun" w:cs="SimSun"/>
          <w:spacing w:val="-18"/>
          <w:sz w:val="41"/>
          <w:szCs w:val="41"/>
        </w:rPr>
        <w:t>based</w:t>
      </w:r>
      <w:r>
        <w:rPr>
          <w:rFonts w:ascii="SimSun" w:eastAsia="SimSun" w:hAnsi="SimSun" w:cs="SimSun"/>
          <w:spacing w:val="-4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18"/>
          <w:sz w:val="41"/>
          <w:szCs w:val="41"/>
        </w:rPr>
        <w:t>cardiac</w:t>
      </w:r>
      <w:r>
        <w:rPr>
          <w:rFonts w:ascii="SimSun" w:eastAsia="SimSun" w:hAnsi="SimSun" w:cs="SimSun"/>
          <w:spacing w:val="-14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18"/>
          <w:sz w:val="41"/>
          <w:szCs w:val="41"/>
        </w:rPr>
        <w:t>rehabilit</w:t>
      </w:r>
      <w:r>
        <w:rPr>
          <w:rFonts w:ascii="SimSun" w:eastAsia="SimSun" w:hAnsi="SimSun" w:cs="SimSun"/>
          <w:spacing w:val="-19"/>
          <w:sz w:val="41"/>
          <w:szCs w:val="41"/>
        </w:rPr>
        <w:t>ation,</w:t>
      </w:r>
    </w:p>
    <w:p>
      <w:pPr>
        <w:spacing w:line="222" w:lineRule="auto"/>
        <w:ind w:left="1128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3"/>
          <w:sz w:val="41"/>
          <w:szCs w:val="41"/>
        </w:rPr>
        <w:t>HBCR)</w:t>
      </w:r>
      <w:r>
        <w:rPr>
          <w:rFonts w:ascii="SimSun" w:eastAsia="SimSun" w:hAnsi="SimSun" w:cs="SimSun"/>
          <w:spacing w:val="174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3"/>
          <w:sz w:val="41"/>
          <w:szCs w:val="41"/>
        </w:rPr>
        <w:t>则是目前国际认可的潜在策略之一。</w:t>
      </w:r>
    </w:p>
    <w:p>
      <w:pPr>
        <w:spacing w:before="165" w:line="268" w:lineRule="auto"/>
        <w:ind w:left="1128" w:right="622" w:firstLine="902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z w:val="41"/>
          <w:szCs w:val="41"/>
        </w:rPr>
        <w:t>HBCR</w:t>
      </w:r>
      <w:r>
        <w:rPr>
          <w:rFonts w:ascii="SimSun" w:eastAsia="SimSun" w:hAnsi="SimSun" w:cs="SimSun"/>
          <w:spacing w:val="170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24"/>
          <w:sz w:val="41"/>
          <w:szCs w:val="41"/>
        </w:rPr>
        <w:t>医疗模式是心脏康复不可或缺的环节，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2"/>
          <w:sz w:val="41"/>
          <w:szCs w:val="41"/>
        </w:rPr>
        <w:t>与卫生机构的心脏康复中心共同形成连续的心脏康</w:t>
      </w:r>
      <w:r>
        <w:rPr>
          <w:rFonts w:ascii="SimSun" w:eastAsia="SimSun" w:hAnsi="SimSun" w:cs="SimSun"/>
          <w:spacing w:val="3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14"/>
          <w:sz w:val="41"/>
          <w:szCs w:val="41"/>
        </w:rPr>
        <w:t>复医疗体系，主要提供以家庭为场景的、以长期乃</w:t>
      </w:r>
      <w:r>
        <w:rPr>
          <w:rFonts w:ascii="SimSun" w:eastAsia="SimSun" w:hAnsi="SimSun" w:cs="SimSun"/>
          <w:spacing w:val="4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2"/>
          <w:sz w:val="41"/>
          <w:szCs w:val="41"/>
        </w:rPr>
        <w:t>至终身康复指导而进行的医疗服务，使患者尽可能</w:t>
      </w:r>
      <w:r>
        <w:rPr>
          <w:rFonts w:ascii="SimSun" w:eastAsia="SimSun" w:hAnsi="SimSun" w:cs="SimSun"/>
          <w:spacing w:val="3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14"/>
          <w:sz w:val="41"/>
          <w:szCs w:val="41"/>
        </w:rPr>
        <w:t>地恢复正常心肺功能、参加社会活动和提高生活质</w:t>
      </w:r>
    </w:p>
    <w:p>
      <w:pPr>
        <w:spacing w:before="2" w:line="220" w:lineRule="auto"/>
        <w:ind w:left="1128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12"/>
          <w:sz w:val="41"/>
          <w:szCs w:val="41"/>
        </w:rPr>
        <w:t>量。2019年美国心血管与肺康复协会</w:t>
      </w:r>
      <w:r>
        <w:rPr>
          <w:rFonts w:ascii="SimSun" w:eastAsia="SimSun" w:hAnsi="SimSun" w:cs="SimSun"/>
          <w:spacing w:val="-68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2"/>
          <w:sz w:val="41"/>
          <w:szCs w:val="41"/>
        </w:rPr>
        <w:t>(</w:t>
      </w:r>
      <w:r>
        <w:rPr>
          <w:rFonts w:ascii="SimSun" w:eastAsia="SimSun" w:hAnsi="SimSun" w:cs="SimSun"/>
          <w:sz w:val="41"/>
          <w:szCs w:val="41"/>
        </w:rPr>
        <w:t>AACVPR</w:t>
      </w:r>
      <w:r>
        <w:rPr>
          <w:rFonts w:ascii="SimSun" w:eastAsia="SimSun" w:hAnsi="SimSun" w:cs="SimSun"/>
          <w:spacing w:val="12"/>
          <w:sz w:val="41"/>
          <w:szCs w:val="41"/>
        </w:rPr>
        <w:t>)、</w:t>
      </w:r>
    </w:p>
    <w:p>
      <w:pPr>
        <w:spacing w:before="101" w:line="269" w:lineRule="auto"/>
        <w:ind w:left="1128" w:right="759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7"/>
          <w:sz w:val="41"/>
          <w:szCs w:val="41"/>
        </w:rPr>
        <w:t>美国心脏协会(AHA)、</w:t>
      </w:r>
      <w:r>
        <w:rPr>
          <w:rFonts w:ascii="SimSun" w:eastAsia="SimSun" w:hAnsi="SimSun" w:cs="SimSun"/>
          <w:spacing w:val="72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-7"/>
          <w:sz w:val="41"/>
          <w:szCs w:val="41"/>
        </w:rPr>
        <w:t>美国心脏病学会(ACC)</w:t>
      </w:r>
      <w:r>
        <w:rPr>
          <w:rFonts w:ascii="SimSun" w:eastAsia="SimSun" w:hAnsi="SimSun" w:cs="SimSun"/>
          <w:spacing w:val="137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7"/>
          <w:sz w:val="41"/>
          <w:szCs w:val="41"/>
        </w:rPr>
        <w:t>联合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23"/>
          <w:sz w:val="41"/>
          <w:szCs w:val="41"/>
        </w:rPr>
        <w:t>发表的《基于家庭的心脏康复科学声明》,推荐一</w:t>
      </w:r>
      <w:r>
        <w:rPr>
          <w:rFonts w:ascii="SimSun" w:eastAsia="SimSun" w:hAnsi="SimSun" w:cs="SimSun"/>
          <w:spacing w:val="8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4"/>
          <w:sz w:val="41"/>
          <w:szCs w:val="41"/>
        </w:rPr>
        <w:t>部分低危患者居家进行心脏康复。在中国人群中进</w:t>
      </w:r>
      <w:r>
        <w:rPr>
          <w:rFonts w:ascii="SimSun" w:eastAsia="SimSun" w:hAnsi="SimSun" w:cs="SimSun"/>
          <w:spacing w:val="13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2"/>
          <w:sz w:val="41"/>
          <w:szCs w:val="41"/>
        </w:rPr>
        <w:t>行的相关研究显示，</w:t>
      </w:r>
      <w:r>
        <w:rPr>
          <w:rFonts w:ascii="SimSun" w:eastAsia="SimSun" w:hAnsi="SimSun" w:cs="SimSun"/>
          <w:spacing w:val="66"/>
          <w:sz w:val="41"/>
          <w:szCs w:val="41"/>
        </w:rPr>
        <w:t xml:space="preserve"> </w:t>
      </w:r>
      <w:r>
        <w:rPr>
          <w:rFonts w:ascii="SimSun" w:eastAsia="SimSun" w:hAnsi="SimSun" w:cs="SimSun"/>
          <w:sz w:val="41"/>
          <w:szCs w:val="41"/>
        </w:rPr>
        <w:t>HBCR</w:t>
      </w:r>
      <w:r>
        <w:rPr>
          <w:rFonts w:ascii="SimSun" w:eastAsia="SimSun" w:hAnsi="SimSun" w:cs="SimSun"/>
          <w:spacing w:val="6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2"/>
          <w:sz w:val="41"/>
          <w:szCs w:val="41"/>
        </w:rPr>
        <w:t>同样具有良好的安全性</w:t>
      </w:r>
    </w:p>
    <w:p>
      <w:pPr>
        <w:spacing w:before="1" w:line="222" w:lineRule="auto"/>
        <w:ind w:left="1128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12"/>
          <w:sz w:val="41"/>
          <w:szCs w:val="41"/>
        </w:rPr>
        <w:t>及有效性图。</w:t>
      </w:r>
    </w:p>
    <w:p>
      <w:pPr>
        <w:tabs>
          <w:tab w:val="left" w:pos="1128"/>
        </w:tabs>
        <w:spacing w:before="193" w:line="268" w:lineRule="auto"/>
        <w:ind w:left="920" w:right="586" w:firstLine="1110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1"/>
          <w:sz w:val="41"/>
          <w:szCs w:val="41"/>
        </w:rPr>
        <w:t>与门诊心脏康复相比，</w:t>
      </w:r>
      <w:r>
        <w:rPr>
          <w:rFonts w:ascii="SimSun" w:eastAsia="SimSun" w:hAnsi="SimSun" w:cs="SimSun"/>
          <w:spacing w:val="40"/>
          <w:sz w:val="41"/>
          <w:szCs w:val="41"/>
        </w:rPr>
        <w:t xml:space="preserve"> </w:t>
      </w:r>
      <w:r>
        <w:rPr>
          <w:rFonts w:ascii="SimSun" w:eastAsia="SimSun" w:hAnsi="SimSun" w:cs="SimSun"/>
          <w:sz w:val="41"/>
          <w:szCs w:val="41"/>
        </w:rPr>
        <w:t>HBCR</w:t>
      </w:r>
      <w:r>
        <w:rPr>
          <w:rFonts w:ascii="SimSun" w:eastAsia="SimSun" w:hAnsi="SimSun" w:cs="SimSun"/>
          <w:spacing w:val="189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"/>
          <w:sz w:val="41"/>
          <w:szCs w:val="41"/>
        </w:rPr>
        <w:t>可以帮助患者克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21"/>
          <w:sz w:val="41"/>
          <w:szCs w:val="41"/>
        </w:rPr>
        <w:t>服交通障碍、工作时间冲突、家务繁忙等问题，并</w:t>
      </w:r>
      <w:r>
        <w:rPr>
          <w:rFonts w:ascii="SimSun" w:eastAsia="SimSun" w:hAnsi="SimSun" w:cs="SimSun"/>
          <w:spacing w:val="7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31"/>
          <w:sz w:val="41"/>
          <w:szCs w:val="41"/>
        </w:rPr>
        <w:t>扩大患者健康教育、康复咨询和康复监督的范围。</w:t>
      </w:r>
      <w:r>
        <w:rPr>
          <w:rFonts w:ascii="SimSun" w:eastAsia="SimSun" w:hAnsi="SimSun" w:cs="SimSun"/>
          <w:spacing w:val="17"/>
          <w:sz w:val="41"/>
          <w:szCs w:val="41"/>
        </w:rPr>
        <w:t xml:space="preserve"> </w:t>
      </w:r>
      <w:r>
        <w:rPr>
          <w:rFonts w:ascii="SimSun" w:eastAsia="SimSun" w:hAnsi="SimSun" w:cs="SimSun"/>
          <w:sz w:val="41"/>
          <w:szCs w:val="41"/>
        </w:rPr>
        <w:tab/>
      </w:r>
      <w:r>
        <w:rPr>
          <w:rFonts w:ascii="SimSun" w:eastAsia="SimSun" w:hAnsi="SimSun" w:cs="SimSun"/>
          <w:sz w:val="41"/>
          <w:szCs w:val="41"/>
        </w:rPr>
        <w:t>HBCR</w:t>
      </w:r>
      <w:r>
        <w:rPr>
          <w:rFonts w:ascii="SimSun" w:eastAsia="SimSun" w:hAnsi="SimSun" w:cs="SimSun"/>
          <w:spacing w:val="151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20"/>
          <w:sz w:val="41"/>
          <w:szCs w:val="41"/>
        </w:rPr>
        <w:t>还可以实现一周全天候的监测干预，而大多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44"/>
          <w:sz w:val="41"/>
          <w:szCs w:val="41"/>
        </w:rPr>
        <w:t>数门诊心脏康复仅提供每周3天、每次4h</w:t>
      </w:r>
      <w:r>
        <w:rPr>
          <w:rFonts w:ascii="SimSun" w:eastAsia="SimSun" w:hAnsi="SimSun" w:cs="SimSun"/>
          <w:spacing w:val="-68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44"/>
          <w:sz w:val="41"/>
          <w:szCs w:val="41"/>
        </w:rPr>
        <w:t>左右的</w:t>
      </w:r>
      <w:r>
        <w:rPr>
          <w:rFonts w:ascii="SimSun" w:eastAsia="SimSun" w:hAnsi="SimSun" w:cs="SimSun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8"/>
          <w:sz w:val="41"/>
          <w:szCs w:val="41"/>
        </w:rPr>
        <w:t>治疗时间。开展</w:t>
      </w:r>
      <w:r>
        <w:rPr>
          <w:rFonts w:ascii="SimSun" w:eastAsia="SimSun" w:hAnsi="SimSun" w:cs="SimSun"/>
          <w:sz w:val="41"/>
          <w:szCs w:val="41"/>
        </w:rPr>
        <w:t>HBCR</w:t>
      </w:r>
      <w:r>
        <w:rPr>
          <w:rFonts w:ascii="SimSun" w:eastAsia="SimSun" w:hAnsi="SimSun" w:cs="SimSun"/>
          <w:spacing w:val="199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8"/>
          <w:sz w:val="41"/>
          <w:szCs w:val="41"/>
        </w:rPr>
        <w:t>主要有两种形式图：</w:t>
      </w:r>
      <w:r>
        <w:rPr>
          <w:rFonts w:ascii="SimSun" w:eastAsia="SimSun" w:hAnsi="SimSun" w:cs="SimSun"/>
          <w:spacing w:val="125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8"/>
          <w:sz w:val="41"/>
          <w:szCs w:val="41"/>
        </w:rPr>
        <w:t>一是经</w:t>
      </w:r>
      <w:r>
        <w:rPr>
          <w:rFonts w:ascii="SimSun" w:eastAsia="SimSun" w:hAnsi="SimSun" w:cs="SimSun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24"/>
          <w:sz w:val="41"/>
          <w:szCs w:val="41"/>
        </w:rPr>
        <w:t>康复中心过渡后，开展专业人员随访加自我管理的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z w:val="41"/>
          <w:szCs w:val="41"/>
        </w:rPr>
        <w:tab/>
      </w:r>
      <w:r>
        <w:rPr>
          <w:rFonts w:ascii="SimSun" w:eastAsia="SimSun" w:hAnsi="SimSun" w:cs="SimSun"/>
          <w:sz w:val="41"/>
          <w:szCs w:val="41"/>
        </w:rPr>
        <w:t>HBCR</w:t>
      </w:r>
      <w:r>
        <w:rPr>
          <w:rFonts w:ascii="SimSun" w:eastAsia="SimSun" w:hAnsi="SimSun" w:cs="SimSun"/>
          <w:spacing w:val="88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31"/>
          <w:sz w:val="41"/>
          <w:szCs w:val="41"/>
        </w:rPr>
        <w:t>计划。开始时所有患者均参加每周3次的连</w:t>
      </w:r>
      <w:r>
        <w:rPr>
          <w:rFonts w:ascii="SimSun" w:eastAsia="SimSun" w:hAnsi="SimSun" w:cs="SimSun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23"/>
          <w:sz w:val="41"/>
          <w:szCs w:val="41"/>
        </w:rPr>
        <w:t>续心电监测下的运动和面对面指导，而后进行居家</w:t>
      </w:r>
      <w:r>
        <w:rPr>
          <w:rFonts w:ascii="SimSun" w:eastAsia="SimSun" w:hAnsi="SimSun" w:cs="SimSun"/>
          <w:spacing w:val="13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24"/>
          <w:sz w:val="41"/>
          <w:szCs w:val="41"/>
        </w:rPr>
        <w:t>训练，持续提高患者的运动依从性；二是通过提供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32"/>
          <w:sz w:val="41"/>
          <w:szCs w:val="41"/>
        </w:rPr>
        <w:t>“心脏康复干预手册”,直接开展</w:t>
      </w:r>
      <w:r>
        <w:rPr>
          <w:rFonts w:ascii="SimSun" w:eastAsia="SimSun" w:hAnsi="SimSun" w:cs="SimSun"/>
          <w:spacing w:val="-110"/>
          <w:sz w:val="41"/>
          <w:szCs w:val="41"/>
        </w:rPr>
        <w:t xml:space="preserve"> </w:t>
      </w:r>
      <w:r>
        <w:rPr>
          <w:rFonts w:ascii="SimSun" w:eastAsia="SimSun" w:hAnsi="SimSun" w:cs="SimSun"/>
          <w:sz w:val="41"/>
          <w:szCs w:val="41"/>
        </w:rPr>
        <w:t>HBCR</w:t>
      </w:r>
      <w:r>
        <w:rPr>
          <w:rFonts w:ascii="SimSun" w:eastAsia="SimSun" w:hAnsi="SimSun" w:cs="SimSun"/>
          <w:spacing w:val="181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32"/>
          <w:sz w:val="41"/>
          <w:szCs w:val="41"/>
        </w:rPr>
        <w:t>计划并进</w:t>
      </w:r>
      <w:r>
        <w:rPr>
          <w:rFonts w:ascii="SimSun" w:eastAsia="SimSun" w:hAnsi="SimSun" w:cs="SimSun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28"/>
          <w:sz w:val="41"/>
          <w:szCs w:val="41"/>
        </w:rPr>
        <w:t>行随访。干预手册的内容包括自身状况评估方法、</w:t>
      </w:r>
      <w:r>
        <w:rPr>
          <w:rFonts w:ascii="SimSun" w:eastAsia="SimSun" w:hAnsi="SimSun" w:cs="SimSun"/>
          <w:spacing w:val="11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23"/>
          <w:sz w:val="41"/>
          <w:szCs w:val="41"/>
        </w:rPr>
        <w:t>每周训练计划、药物管理以及压力管理的纸质或影</w:t>
      </w:r>
      <w:r>
        <w:rPr>
          <w:rFonts w:ascii="SimSun" w:eastAsia="SimSun" w:hAnsi="SimSun" w:cs="SimSun"/>
          <w:spacing w:val="3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22"/>
          <w:sz w:val="41"/>
          <w:szCs w:val="41"/>
        </w:rPr>
        <w:t>像信息资料等，康复治疗师每周进行电话或家访指</w:t>
      </w:r>
      <w:r>
        <w:rPr>
          <w:rFonts w:ascii="SimSun" w:eastAsia="SimSun" w:hAnsi="SimSun" w:cs="SimSun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9"/>
          <w:sz w:val="41"/>
          <w:szCs w:val="41"/>
        </w:rPr>
        <w:t>导，督促患者开展居家训练并解决可能遇到的问题。</w:t>
      </w:r>
      <w:r>
        <w:rPr>
          <w:rFonts w:ascii="SimSun" w:eastAsia="SimSun" w:hAnsi="SimSun" w:cs="SimSun"/>
          <w:spacing w:val="10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33"/>
          <w:sz w:val="41"/>
          <w:szCs w:val="41"/>
        </w:rPr>
        <w:t>英国利用“心脏手册”辅助广泛开展</w:t>
      </w:r>
      <w:r>
        <w:rPr>
          <w:rFonts w:ascii="SimSun" w:eastAsia="SimSun" w:hAnsi="SimSun" w:cs="SimSun"/>
          <w:sz w:val="41"/>
          <w:szCs w:val="41"/>
        </w:rPr>
        <w:t>HBCR</w:t>
      </w:r>
      <w:r>
        <w:rPr>
          <w:rFonts w:ascii="SimSun" w:eastAsia="SimSun" w:hAnsi="SimSun" w:cs="SimSun"/>
          <w:spacing w:val="33"/>
          <w:sz w:val="41"/>
          <w:szCs w:val="41"/>
        </w:rPr>
        <w:t>,</w:t>
      </w:r>
      <w:r>
        <w:rPr>
          <w:rFonts w:ascii="SimSun" w:eastAsia="SimSun" w:hAnsi="SimSun" w:cs="SimSun"/>
          <w:spacing w:val="48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33"/>
          <w:sz w:val="41"/>
          <w:szCs w:val="41"/>
        </w:rPr>
        <w:t>效果</w:t>
      </w:r>
    </w:p>
    <w:p>
      <w:pPr>
        <w:spacing w:before="1" w:line="221" w:lineRule="auto"/>
        <w:ind w:left="1128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13"/>
          <w:sz w:val="41"/>
          <w:szCs w:val="41"/>
        </w:rPr>
        <w:t>显</w:t>
      </w:r>
      <w:r>
        <w:rPr>
          <w:rFonts w:ascii="SimSun" w:eastAsia="SimSun" w:hAnsi="SimSun" w:cs="SimSun"/>
          <w:spacing w:val="-4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13"/>
          <w:sz w:val="41"/>
          <w:szCs w:val="41"/>
        </w:rPr>
        <w:t>著</w:t>
      </w:r>
      <w:r>
        <w:rPr>
          <w:rFonts w:ascii="SimSun" w:eastAsia="SimSun" w:hAnsi="SimSun" w:cs="SimSun"/>
          <w:spacing w:val="-26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13"/>
          <w:sz w:val="41"/>
          <w:szCs w:val="41"/>
        </w:rPr>
        <w:t>。</w:t>
      </w:r>
    </w:p>
    <w:p>
      <w:pPr>
        <w:spacing w:before="217" w:line="268" w:lineRule="auto"/>
        <w:ind w:left="1128" w:right="658" w:firstLine="902"/>
        <w:jc w:val="both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3"/>
          <w:sz w:val="41"/>
          <w:szCs w:val="41"/>
        </w:rPr>
        <w:t>目前，国内开展的HBCR</w:t>
      </w:r>
      <w:r>
        <w:rPr>
          <w:rFonts w:ascii="SimSun" w:eastAsia="SimSun" w:hAnsi="SimSun" w:cs="SimSun"/>
          <w:spacing w:val="171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3"/>
          <w:sz w:val="41"/>
          <w:szCs w:val="41"/>
        </w:rPr>
        <w:t>计划多为第一种模式，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4"/>
          <w:sz w:val="41"/>
          <w:szCs w:val="41"/>
        </w:rPr>
        <w:t>但由于康复中心的建设仍未形成体系，基层难以有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4"/>
          <w:sz w:val="41"/>
          <w:szCs w:val="41"/>
        </w:rPr>
        <w:t>效推广，能服务的人数有限图。相对于巨大的患</w:t>
      </w:r>
      <w:r>
        <w:rPr>
          <w:rFonts w:ascii="SimSun" w:eastAsia="SimSun" w:hAnsi="SimSun" w:cs="SimSun"/>
          <w:spacing w:val="13"/>
          <w:sz w:val="41"/>
          <w:szCs w:val="41"/>
        </w:rPr>
        <w:t>者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2"/>
          <w:sz w:val="41"/>
          <w:szCs w:val="41"/>
        </w:rPr>
        <w:t>康复需求，我国心脏康复资源实属匮乏，这要求实</w:t>
      </w:r>
      <w:r>
        <w:rPr>
          <w:rFonts w:ascii="SimSun" w:eastAsia="SimSun" w:hAnsi="SimSun" w:cs="SimSun"/>
          <w:spacing w:val="8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9"/>
          <w:sz w:val="41"/>
          <w:szCs w:val="41"/>
        </w:rPr>
        <w:t>施创新的心脏康复医疗模式，以满足需求。此外，</w:t>
      </w:r>
      <w:r>
        <w:rPr>
          <w:rFonts w:ascii="SimSun" w:eastAsia="SimSun" w:hAnsi="SimSun" w:cs="SimSun"/>
          <w:spacing w:val="1"/>
          <w:sz w:val="41"/>
          <w:szCs w:val="41"/>
        </w:rPr>
        <w:t xml:space="preserve"> </w:t>
      </w:r>
      <w:r>
        <w:rPr>
          <w:rFonts w:ascii="SimSun" w:eastAsia="SimSun" w:hAnsi="SimSun" w:cs="SimSun"/>
          <w:sz w:val="41"/>
          <w:szCs w:val="41"/>
        </w:rPr>
        <w:t>HBCR</w:t>
      </w:r>
      <w:r>
        <w:rPr>
          <w:rFonts w:ascii="SimSun" w:eastAsia="SimSun" w:hAnsi="SimSun" w:cs="SimSun"/>
          <w:spacing w:val="111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9"/>
          <w:sz w:val="41"/>
          <w:szCs w:val="41"/>
        </w:rPr>
        <w:t>在中国尚处于起步阶段，且大多数国内心脏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5"/>
          <w:sz w:val="41"/>
          <w:szCs w:val="41"/>
        </w:rPr>
        <w:t>康复中心无</w:t>
      </w:r>
      <w:r>
        <w:rPr>
          <w:rFonts w:ascii="SimSun" w:eastAsia="SimSun" w:hAnsi="SimSun" w:cs="SimSun"/>
          <w:sz w:val="41"/>
          <w:szCs w:val="41"/>
        </w:rPr>
        <w:t>HBCR</w:t>
      </w:r>
      <w:r>
        <w:rPr>
          <w:rFonts w:ascii="SimSun" w:eastAsia="SimSun" w:hAnsi="SimSun" w:cs="SimSun"/>
          <w:spacing w:val="190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5"/>
          <w:sz w:val="41"/>
          <w:szCs w:val="41"/>
        </w:rPr>
        <w:t>的标准流程与实践经验参考。本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7"/>
          <w:sz w:val="41"/>
          <w:szCs w:val="41"/>
        </w:rPr>
        <w:t>专家共识的发布，目的是为国内施行</w:t>
      </w:r>
      <w:r>
        <w:rPr>
          <w:rFonts w:ascii="SimSun" w:eastAsia="SimSun" w:hAnsi="SimSun" w:cs="SimSun"/>
          <w:sz w:val="41"/>
          <w:szCs w:val="41"/>
        </w:rPr>
        <w:t>HBCR</w:t>
      </w:r>
      <w:r>
        <w:rPr>
          <w:rFonts w:ascii="SimSun" w:eastAsia="SimSun" w:hAnsi="SimSun" w:cs="SimSun"/>
          <w:spacing w:val="168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7"/>
          <w:sz w:val="41"/>
          <w:szCs w:val="41"/>
        </w:rPr>
        <w:t>提供规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13"/>
          <w:sz w:val="41"/>
          <w:szCs w:val="41"/>
        </w:rPr>
        <w:t>范流程，阐明HBCR</w:t>
      </w:r>
      <w:r>
        <w:rPr>
          <w:rFonts w:ascii="SimSun" w:eastAsia="SimSun" w:hAnsi="SimSun" w:cs="SimSun"/>
          <w:spacing w:val="129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13"/>
          <w:sz w:val="41"/>
          <w:szCs w:val="41"/>
        </w:rPr>
        <w:t>必需的核心组成部分、临床效果、</w:t>
      </w:r>
    </w:p>
    <w:p>
      <w:pPr>
        <w:spacing w:before="2" w:line="186" w:lineRule="auto"/>
        <w:ind w:left="1128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14"/>
          <w:sz w:val="41"/>
          <w:szCs w:val="41"/>
        </w:rPr>
        <w:t>优势和局限性，提供</w:t>
      </w:r>
      <w:r>
        <w:rPr>
          <w:rFonts w:ascii="SimSun" w:eastAsia="SimSun" w:hAnsi="SimSun" w:cs="SimSun"/>
          <w:sz w:val="41"/>
          <w:szCs w:val="41"/>
        </w:rPr>
        <w:t>HBCR</w:t>
      </w:r>
      <w:r>
        <w:rPr>
          <w:rFonts w:ascii="SimSun" w:eastAsia="SimSun" w:hAnsi="SimSun" w:cs="SimSun"/>
          <w:spacing w:val="8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14"/>
          <w:sz w:val="41"/>
          <w:szCs w:val="41"/>
        </w:rPr>
        <w:t>医疗质量与医疗安全的</w:t>
      </w:r>
    </w:p>
    <w:p>
      <w:pPr>
        <w:spacing w:line="14" w:lineRule="auto"/>
        <w:rPr>
          <w:rFonts w:ascii="Arial"/>
          <w:sz w:val="2"/>
        </w:rPr>
        <w:sectPr>
          <w:headerReference w:type="default" r:id="rId6"/>
          <w:type w:val="continuous"/>
          <w:pgSz w:w="23356" w:h="31681"/>
          <w:pgMar w:top="400" w:right="1715" w:bottom="0" w:left="767" w:header="0" w:footer="0" w:gutter="0"/>
          <w:pgNumType w:start="5"/>
          <w:cols w:num="2" w:space="708" w:equalWidth="0">
            <w:col w:w="11231" w:space="100"/>
            <w:col w:w="9543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90" w:line="578" w:lineRule="exact"/>
        <w:ind w:left="36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17"/>
          <w:position w:val="11"/>
          <w:sz w:val="41"/>
          <w:szCs w:val="41"/>
        </w:rPr>
        <w:t>质控措施，供拟开展</w:t>
      </w:r>
      <w:r>
        <w:rPr>
          <w:rFonts w:ascii="SimSun" w:eastAsia="SimSun" w:hAnsi="SimSun" w:cs="SimSun"/>
          <w:position w:val="11"/>
          <w:sz w:val="41"/>
          <w:szCs w:val="41"/>
        </w:rPr>
        <w:t>HBCR</w:t>
      </w:r>
      <w:r>
        <w:rPr>
          <w:rFonts w:ascii="SimSun" w:eastAsia="SimSun" w:hAnsi="SimSun" w:cs="SimSun"/>
          <w:spacing w:val="187"/>
          <w:position w:val="11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7"/>
          <w:position w:val="11"/>
          <w:sz w:val="41"/>
          <w:szCs w:val="41"/>
        </w:rPr>
        <w:t>的机构进行参考，以期</w:t>
      </w:r>
    </w:p>
    <w:p>
      <w:pPr>
        <w:spacing w:before="2" w:line="220" w:lineRule="auto"/>
        <w:ind w:left="36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4"/>
          <w:sz w:val="41"/>
          <w:szCs w:val="41"/>
        </w:rPr>
        <w:t>为患者提供高质量的</w:t>
      </w:r>
      <w:r>
        <w:rPr>
          <w:rFonts w:ascii="SimSun" w:eastAsia="SimSun" w:hAnsi="SimSun" w:cs="SimSun"/>
          <w:sz w:val="41"/>
          <w:szCs w:val="41"/>
        </w:rPr>
        <w:t>HBCR</w:t>
      </w:r>
      <w:r>
        <w:rPr>
          <w:rFonts w:ascii="SimSun" w:eastAsia="SimSun" w:hAnsi="SimSun" w:cs="SimSun"/>
          <w:spacing w:val="156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4"/>
          <w:sz w:val="41"/>
          <w:szCs w:val="41"/>
        </w:rPr>
        <w:t>服务。</w:t>
      </w:r>
    </w:p>
    <w:p>
      <w:pPr>
        <w:spacing w:before="117" w:line="225" w:lineRule="auto"/>
        <w:ind w:left="42"/>
        <w:rPr>
          <w:rFonts w:ascii="SimHei" w:eastAsia="SimHei" w:hAnsi="SimHei" w:cs="SimHei"/>
          <w:sz w:val="41"/>
          <w:szCs w:val="41"/>
        </w:rPr>
      </w:pPr>
      <w:r>
        <w:rPr>
          <w:rFonts w:ascii="SimHei" w:eastAsia="SimHei" w:hAnsi="SimHei" w:cs="SimHei"/>
          <w:b/>
          <w:bCs/>
          <w:spacing w:val="-5"/>
          <w:sz w:val="41"/>
          <w:szCs w:val="41"/>
        </w:rPr>
        <w:t>1</w:t>
      </w:r>
      <w:r>
        <w:rPr>
          <w:rFonts w:ascii="SimHei" w:eastAsia="SimHei" w:hAnsi="SimHei" w:cs="SimHei"/>
          <w:spacing w:val="86"/>
          <w:sz w:val="41"/>
          <w:szCs w:val="41"/>
        </w:rPr>
        <w:t xml:space="preserve">  </w:t>
      </w:r>
      <w:r>
        <w:rPr>
          <w:rFonts w:ascii="SimHei" w:eastAsia="SimHei" w:hAnsi="SimHei" w:cs="SimHei"/>
          <w:b/>
          <w:bCs/>
          <w:spacing w:val="-5"/>
          <w:sz w:val="41"/>
          <w:szCs w:val="41"/>
        </w:rPr>
        <w:t>HBCR</w:t>
      </w:r>
      <w:r>
        <w:rPr>
          <w:rFonts w:ascii="SimHei" w:eastAsia="SimHei" w:hAnsi="SimHei" w:cs="SimHei"/>
          <w:spacing w:val="-78"/>
          <w:sz w:val="41"/>
          <w:szCs w:val="41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41"/>
          <w:szCs w:val="41"/>
        </w:rPr>
        <w:t>管理的路径及患者纳入标准</w:t>
      </w:r>
    </w:p>
    <w:p>
      <w:pPr>
        <w:spacing w:before="135" w:line="268" w:lineRule="auto"/>
        <w:ind w:firstLine="939"/>
        <w:jc w:val="both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z w:val="41"/>
          <w:szCs w:val="41"/>
        </w:rPr>
        <w:t>HBCR</w:t>
      </w:r>
      <w:r>
        <w:rPr>
          <w:rFonts w:ascii="SimSun" w:eastAsia="SimSun" w:hAnsi="SimSun" w:cs="SimSun"/>
          <w:spacing w:val="106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29"/>
          <w:sz w:val="41"/>
          <w:szCs w:val="41"/>
        </w:rPr>
        <w:t>要严格按照规范流程执行(图1)。首先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24"/>
          <w:sz w:val="41"/>
          <w:szCs w:val="41"/>
        </w:rPr>
        <w:t>心脏康复患者需在心脏康复中心/医疗机构进行注</w:t>
      </w:r>
      <w:r>
        <w:rPr>
          <w:rFonts w:ascii="SimSun" w:eastAsia="SimSun" w:hAnsi="SimSun" w:cs="SimSun"/>
          <w:spacing w:val="6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2"/>
          <w:sz w:val="41"/>
          <w:szCs w:val="41"/>
        </w:rPr>
        <w:t>册登记，并建立康复档案，同时进行心脏康复评估，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3"/>
          <w:sz w:val="41"/>
          <w:szCs w:val="41"/>
        </w:rPr>
        <w:t>根据危险等级分层。经临床医生和心脏康复医务人</w:t>
      </w:r>
      <w:r>
        <w:rPr>
          <w:rFonts w:ascii="SimSun" w:eastAsia="SimSun" w:hAnsi="SimSun" w:cs="SimSun"/>
          <w:spacing w:val="4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24"/>
          <w:sz w:val="41"/>
          <w:szCs w:val="41"/>
        </w:rPr>
        <w:t>员的评估后，低危患者可直接参与</w:t>
      </w:r>
      <w:r>
        <w:rPr>
          <w:rFonts w:ascii="SimSun" w:eastAsia="SimSun" w:hAnsi="SimSun" w:cs="SimSun"/>
          <w:sz w:val="41"/>
          <w:szCs w:val="41"/>
        </w:rPr>
        <w:t>HBCR</w:t>
      </w:r>
      <w:r>
        <w:rPr>
          <w:rFonts w:ascii="SimSun" w:eastAsia="SimSun" w:hAnsi="SimSun" w:cs="SimSun"/>
          <w:spacing w:val="24"/>
          <w:sz w:val="41"/>
          <w:szCs w:val="41"/>
        </w:rPr>
        <w:t>,</w:t>
      </w:r>
      <w:r>
        <w:rPr>
          <w:rFonts w:ascii="SimSun" w:eastAsia="SimSun" w:hAnsi="SimSun" w:cs="SimSun"/>
          <w:spacing w:val="54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24"/>
          <w:sz w:val="41"/>
          <w:szCs w:val="41"/>
        </w:rPr>
        <w:t>门诊心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5"/>
          <w:sz w:val="41"/>
          <w:szCs w:val="41"/>
        </w:rPr>
        <w:t>脏康复计划顺利完成的中、高危患者也可参与。高</w:t>
      </w:r>
      <w:r>
        <w:rPr>
          <w:rFonts w:ascii="SimSun" w:eastAsia="SimSun" w:hAnsi="SimSun" w:cs="SimSun"/>
          <w:spacing w:val="1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13"/>
          <w:sz w:val="41"/>
          <w:szCs w:val="41"/>
        </w:rPr>
        <w:t>危患者，例如不稳定性心绞痛患者、心力衰竭患者</w:t>
      </w:r>
      <w:r>
        <w:rPr>
          <w:rFonts w:ascii="SimSun" w:eastAsia="SimSun" w:hAnsi="SimSun" w:cs="SimSun"/>
          <w:spacing w:val="5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26"/>
          <w:sz w:val="41"/>
          <w:szCs w:val="41"/>
        </w:rPr>
        <w:t>(</w:t>
      </w:r>
      <w:r>
        <w:rPr>
          <w:rFonts w:ascii="SimSun" w:eastAsia="SimSun" w:hAnsi="SimSun" w:cs="SimSun"/>
          <w:sz w:val="41"/>
          <w:szCs w:val="41"/>
        </w:rPr>
        <w:t>NYHA</w:t>
      </w:r>
      <w:r>
        <w:rPr>
          <w:rFonts w:ascii="SimSun" w:eastAsia="SimSun" w:hAnsi="SimSun" w:cs="SimSun"/>
          <w:spacing w:val="43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26"/>
          <w:sz w:val="41"/>
          <w:szCs w:val="41"/>
        </w:rPr>
        <w:t>心功能Ⅲ~</w:t>
      </w:r>
      <w:r>
        <w:rPr>
          <w:rFonts w:ascii="SimSun" w:eastAsia="SimSun" w:hAnsi="SimSun" w:cs="SimSun"/>
          <w:spacing w:val="-113"/>
          <w:sz w:val="41"/>
          <w:szCs w:val="41"/>
        </w:rPr>
        <w:t xml:space="preserve"> </w:t>
      </w:r>
      <w:r>
        <w:rPr>
          <w:rFonts w:ascii="SimSun" w:eastAsia="SimSun" w:hAnsi="SimSun" w:cs="SimSun"/>
          <w:sz w:val="41"/>
          <w:szCs w:val="41"/>
        </w:rPr>
        <w:t>IV</w:t>
      </w:r>
      <w:r>
        <w:rPr>
          <w:rFonts w:ascii="SimSun" w:eastAsia="SimSun" w:hAnsi="SimSun" w:cs="SimSun"/>
          <w:spacing w:val="26"/>
          <w:sz w:val="41"/>
          <w:szCs w:val="41"/>
        </w:rPr>
        <w:t>级、左心室射血分数&lt;40%)、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24"/>
          <w:sz w:val="41"/>
          <w:szCs w:val="41"/>
        </w:rPr>
        <w:t>有症状的心律失常患者、稳定性心绞痛Ⅲ级[加拿</w:t>
      </w:r>
      <w:r>
        <w:rPr>
          <w:rFonts w:ascii="SimSun" w:eastAsia="SimSun" w:hAnsi="SimSun" w:cs="SimSun"/>
          <w:spacing w:val="4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9"/>
          <w:sz w:val="41"/>
          <w:szCs w:val="41"/>
        </w:rPr>
        <w:t>大心血管病学会</w:t>
      </w:r>
      <w:r>
        <w:rPr>
          <w:rFonts w:ascii="SimSun" w:eastAsia="SimSun" w:hAnsi="SimSun" w:cs="SimSun"/>
          <w:spacing w:val="-85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9"/>
          <w:sz w:val="41"/>
          <w:szCs w:val="41"/>
        </w:rPr>
        <w:t>(</w:t>
      </w:r>
      <w:r>
        <w:rPr>
          <w:rFonts w:ascii="SimSun" w:eastAsia="SimSun" w:hAnsi="SimSun" w:cs="SimSun"/>
          <w:sz w:val="41"/>
          <w:szCs w:val="41"/>
        </w:rPr>
        <w:t>CCS</w:t>
      </w:r>
      <w:r>
        <w:rPr>
          <w:rFonts w:ascii="SimSun" w:eastAsia="SimSun" w:hAnsi="SimSun" w:cs="SimSun"/>
          <w:spacing w:val="9"/>
          <w:sz w:val="41"/>
          <w:szCs w:val="41"/>
        </w:rPr>
        <w:t>)</w:t>
      </w:r>
      <w:r>
        <w:rPr>
          <w:rFonts w:ascii="SimSun" w:eastAsia="SimSun" w:hAnsi="SimSun" w:cs="SimSun"/>
          <w:spacing w:val="11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9"/>
          <w:sz w:val="41"/>
          <w:szCs w:val="41"/>
        </w:rPr>
        <w:t>分级]以上的患者、年龄较</w:t>
      </w:r>
      <w:r>
        <w:rPr>
          <w:rFonts w:ascii="SimSun" w:eastAsia="SimSun" w:hAnsi="SimSun" w:cs="SimSun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31"/>
          <w:sz w:val="41"/>
          <w:szCs w:val="41"/>
        </w:rPr>
        <w:t>大患者(&gt;75岁)、显著的肢体障碍患者(如间歇性</w:t>
      </w:r>
      <w:r>
        <w:rPr>
          <w:rFonts w:ascii="SimSun" w:eastAsia="SimSun" w:hAnsi="SimSun" w:cs="SimSun"/>
          <w:spacing w:val="14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37"/>
          <w:sz w:val="41"/>
          <w:szCs w:val="41"/>
        </w:rPr>
        <w:t>跛行)或者心肺功能显著降低患者(例如&lt;2</w:t>
      </w:r>
      <w:r>
        <w:rPr>
          <w:rFonts w:ascii="SimSun" w:eastAsia="SimSun" w:hAnsi="SimSun" w:cs="SimSun"/>
          <w:sz w:val="41"/>
          <w:szCs w:val="41"/>
        </w:rPr>
        <w:t>METs</w:t>
      </w:r>
      <w:r>
        <w:rPr>
          <w:rFonts w:ascii="SimSun" w:eastAsia="SimSun" w:hAnsi="SimSun" w:cs="SimSun"/>
          <w:spacing w:val="37"/>
          <w:sz w:val="41"/>
          <w:szCs w:val="41"/>
        </w:rPr>
        <w:t>)</w:t>
      </w:r>
      <w:r>
        <w:rPr>
          <w:rFonts w:ascii="SimSun" w:eastAsia="SimSun" w:hAnsi="SimSun" w:cs="SimSun"/>
          <w:spacing w:val="6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33"/>
          <w:sz w:val="41"/>
          <w:szCs w:val="41"/>
        </w:rPr>
        <w:t>等0,通常需谨慎评估，在监护下完成门诊心脏康</w:t>
      </w:r>
    </w:p>
    <w:p>
      <w:pPr>
        <w:spacing w:before="1" w:line="220" w:lineRule="auto"/>
        <w:ind w:left="36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5"/>
          <w:sz w:val="41"/>
          <w:szCs w:val="41"/>
        </w:rPr>
        <w:t>复，并且再评估病情稳定后方可参与</w:t>
      </w:r>
      <w:r>
        <w:rPr>
          <w:rFonts w:ascii="SimSun" w:eastAsia="SimSun" w:hAnsi="SimSun" w:cs="SimSun"/>
          <w:sz w:val="41"/>
          <w:szCs w:val="41"/>
        </w:rPr>
        <w:t>HBCR</w:t>
      </w:r>
      <w:r>
        <w:rPr>
          <w:rFonts w:ascii="SimSun" w:eastAsia="SimSun" w:hAnsi="SimSun" w:cs="SimSun"/>
          <w:spacing w:val="5"/>
          <w:sz w:val="41"/>
          <w:szCs w:val="41"/>
        </w:rPr>
        <w:t>。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88" w:line="520" w:lineRule="exact"/>
        <w:ind w:left="4640"/>
        <w:rPr>
          <w:rFonts w:ascii="SimSun" w:eastAsia="SimSun" w:hAnsi="SimSun" w:cs="SimSun"/>
          <w:sz w:val="27"/>
          <w:szCs w:val="27"/>
        </w:rPr>
      </w:pPr>
      <w:r>
        <w:pict>
          <v:shape id="_x0000_s1030" type="#_x0000_t202" style="width:12.95pt;height:15.95pt;margin-top:16.92pt;margin-left:102.37pt;position:absolute;z-index:251660288" filled="f" stroked="f">
            <o:lock v:ext="edit" aspectratio="f"/>
            <v:textbox inset="0,0,0,0">
              <w:txbxContent>
                <w:p>
                  <w:pPr>
                    <w:spacing w:before="19" w:line="224" w:lineRule="auto"/>
                    <w:ind w:left="20"/>
                    <w:rPr>
                      <w:rFonts w:ascii="SimSun" w:eastAsia="SimSun" w:hAnsi="SimSun" w:cs="SimSun"/>
                      <w:sz w:val="23"/>
                      <w:szCs w:val="23"/>
                    </w:rPr>
                  </w:pPr>
                  <w:r>
                    <w:rPr>
                      <w:rFonts w:ascii="SimSun" w:eastAsia="SimSun" w:hAnsi="SimSun" w:cs="SimSun"/>
                      <w:sz w:val="23"/>
                      <w:szCs w:val="23"/>
                    </w:rPr>
                    <w:t>否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45977</wp:posOffset>
            </wp:positionH>
            <wp:positionV relativeFrom="paragraph">
              <wp:posOffset>-386464</wp:posOffset>
            </wp:positionV>
            <wp:extent cx="5761567" cy="8570562"/>
            <wp:effectExtent l="0" t="0" r="0" b="0"/>
            <wp:wrapNone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1567" cy="85705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6"/>
          <w:position w:val="18"/>
          <w:sz w:val="27"/>
          <w:szCs w:val="27"/>
        </w:rPr>
        <w:t>心脏康复适应证</w:t>
      </w:r>
    </w:p>
    <w:p>
      <w:pPr>
        <w:spacing w:before="1" w:line="229" w:lineRule="auto"/>
        <w:ind w:left="570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是</w:t>
      </w:r>
    </w:p>
    <w:p>
      <w:pPr>
        <w:spacing w:line="289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before="89" w:line="226" w:lineRule="auto"/>
        <w:ind w:left="5064"/>
        <w:rPr>
          <w:rFonts w:ascii="SimSun" w:eastAsia="SimSun" w:hAnsi="SimSun" w:cs="SimSun"/>
          <w:sz w:val="27"/>
          <w:szCs w:val="27"/>
        </w:rPr>
      </w:pPr>
      <w:r>
        <w:pict>
          <v:shape id="_x0000_s1031" type="#_x0000_t202" style="width:59.6pt;height:39.3pt;margin-top:-7.42pt;margin-left:63.56pt;position:absolute;z-index:251659264" filled="f" stroked="f">
            <o:lock v:ext="edit" aspectratio="f"/>
            <v:textbox inset="0,0,0,0">
              <w:txbxContent>
                <w:p>
                  <w:pPr>
                    <w:spacing w:before="20" w:line="255" w:lineRule="auto"/>
                    <w:ind w:left="20" w:right="20"/>
                    <w:rPr>
                      <w:rFonts w:ascii="SimSun" w:eastAsia="SimSun" w:hAnsi="SimSun" w:cs="SimSun"/>
                      <w:sz w:val="27"/>
                      <w:szCs w:val="27"/>
                    </w:rPr>
                  </w:pPr>
                  <w:r>
                    <w:rPr>
                      <w:rFonts w:ascii="SimSun" w:eastAsia="SimSun" w:hAnsi="SimSun" w:cs="SimSun"/>
                      <w:spacing w:val="7"/>
                      <w:sz w:val="27"/>
                      <w:szCs w:val="27"/>
                    </w:rPr>
                    <w:t>健康教育</w:t>
                  </w:r>
                  <w:r>
                    <w:rPr>
                      <w:rFonts w:ascii="SimSun" w:eastAsia="SimSun" w:hAnsi="SimSun" w:cs="SimSun"/>
                      <w:sz w:val="27"/>
                      <w:szCs w:val="27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17"/>
                      <w:sz w:val="27"/>
                      <w:szCs w:val="27"/>
                    </w:rPr>
                    <w:t>康复咨询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6"/>
          <w:sz w:val="27"/>
          <w:szCs w:val="27"/>
        </w:rPr>
        <w:t>危险分层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87" w:line="227" w:lineRule="auto"/>
        <w:ind w:left="270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4"/>
          <w:sz w:val="27"/>
          <w:szCs w:val="27"/>
        </w:rPr>
        <w:t>高危患者</w:t>
      </w:r>
      <w:r>
        <w:rPr>
          <w:rFonts w:ascii="SimSun" w:eastAsia="SimSun" w:hAnsi="SimSun" w:cs="SimSun"/>
          <w:spacing w:val="7"/>
          <w:sz w:val="27"/>
          <w:szCs w:val="27"/>
        </w:rPr>
        <w:t xml:space="preserve">         </w:t>
      </w:r>
      <w:r>
        <w:rPr>
          <w:rFonts w:ascii="SimSun" w:eastAsia="SimSun" w:hAnsi="SimSun" w:cs="SimSun"/>
          <w:spacing w:val="4"/>
          <w:sz w:val="27"/>
          <w:szCs w:val="27"/>
        </w:rPr>
        <w:t>中危患者</w:t>
      </w:r>
      <w:r>
        <w:rPr>
          <w:rFonts w:ascii="SimSun" w:eastAsia="SimSun" w:hAnsi="SimSun" w:cs="SimSun"/>
          <w:spacing w:val="17"/>
          <w:sz w:val="27"/>
          <w:szCs w:val="27"/>
        </w:rPr>
        <w:t xml:space="preserve">        </w:t>
      </w:r>
      <w:r>
        <w:rPr>
          <w:rFonts w:ascii="SimSun" w:eastAsia="SimSun" w:hAnsi="SimSun" w:cs="SimSun"/>
          <w:spacing w:val="4"/>
          <w:sz w:val="27"/>
          <w:szCs w:val="27"/>
        </w:rPr>
        <w:t>低危患者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88" w:line="232" w:lineRule="auto"/>
        <w:ind w:left="310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6"/>
          <w:sz w:val="27"/>
          <w:szCs w:val="27"/>
        </w:rPr>
        <w:t>监护下运动、康复指导</w:t>
      </w:r>
      <w:r>
        <w:rPr>
          <w:rFonts w:ascii="SimSun" w:eastAsia="SimSun" w:hAnsi="SimSun" w:cs="SimSun"/>
          <w:spacing w:val="4"/>
          <w:sz w:val="27"/>
          <w:szCs w:val="27"/>
        </w:rPr>
        <w:t xml:space="preserve">        </w:t>
      </w:r>
      <w:r>
        <w:rPr>
          <w:rFonts w:ascii="SimSun" w:eastAsia="SimSun" w:hAnsi="SimSun" w:cs="SimSun"/>
          <w:spacing w:val="6"/>
          <w:sz w:val="27"/>
          <w:szCs w:val="27"/>
        </w:rPr>
        <w:t>重新评估</w:t>
      </w:r>
    </w:p>
    <w:p>
      <w:pPr>
        <w:spacing w:line="286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89" w:line="226" w:lineRule="auto"/>
        <w:ind w:left="487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7"/>
          <w:sz w:val="27"/>
          <w:szCs w:val="27"/>
        </w:rPr>
        <w:t>病情不稳定</w:t>
      </w:r>
    </w:p>
    <w:p>
      <w:pPr>
        <w:spacing w:line="339" w:lineRule="auto"/>
        <w:rPr>
          <w:rFonts w:ascii="Arial"/>
          <w:sz w:val="21"/>
        </w:rPr>
      </w:pPr>
    </w:p>
    <w:p>
      <w:pPr>
        <w:spacing w:line="340" w:lineRule="auto"/>
        <w:rPr>
          <w:rFonts w:ascii="Arial"/>
          <w:sz w:val="21"/>
        </w:rPr>
      </w:pPr>
    </w:p>
    <w:p>
      <w:pPr>
        <w:spacing w:before="88" w:line="226" w:lineRule="auto"/>
        <w:ind w:left="241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7"/>
          <w:sz w:val="27"/>
          <w:szCs w:val="27"/>
        </w:rPr>
        <w:t>居家康复处方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88" w:line="232" w:lineRule="auto"/>
        <w:ind w:left="149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4"/>
          <w:sz w:val="27"/>
          <w:szCs w:val="27"/>
        </w:rPr>
        <w:t>监测下康复</w:t>
      </w:r>
      <w:r>
        <w:rPr>
          <w:rFonts w:ascii="SimSun" w:eastAsia="SimSun" w:hAnsi="SimSun" w:cs="SimSun"/>
          <w:spacing w:val="10"/>
          <w:sz w:val="27"/>
          <w:szCs w:val="27"/>
        </w:rPr>
        <w:t xml:space="preserve">     </w:t>
      </w:r>
      <w:r>
        <w:rPr>
          <w:rFonts w:ascii="SimSun" w:eastAsia="SimSun" w:hAnsi="SimSun" w:cs="SimSun"/>
          <w:spacing w:val="4"/>
          <w:sz w:val="27"/>
          <w:szCs w:val="27"/>
        </w:rPr>
        <w:t>非监测下康复</w:t>
      </w:r>
    </w:p>
    <w:p>
      <w:pPr>
        <w:spacing w:line="307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before="89" w:line="225" w:lineRule="auto"/>
        <w:ind w:left="129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5"/>
          <w:sz w:val="27"/>
          <w:szCs w:val="27"/>
        </w:rPr>
        <w:t>患者传输数据</w:t>
      </w:r>
    </w:p>
    <w:p>
      <w:pPr>
        <w:spacing w:line="335" w:lineRule="auto"/>
        <w:rPr>
          <w:rFonts w:ascii="Arial"/>
          <w:sz w:val="21"/>
        </w:rPr>
      </w:pPr>
    </w:p>
    <w:p>
      <w:pPr>
        <w:spacing w:line="336" w:lineRule="auto"/>
        <w:rPr>
          <w:rFonts w:ascii="Arial"/>
          <w:sz w:val="21"/>
        </w:rPr>
      </w:pPr>
    </w:p>
    <w:p>
      <w:pPr>
        <w:spacing w:before="88" w:line="226" w:lineRule="auto"/>
        <w:ind w:left="88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7"/>
          <w:sz w:val="27"/>
          <w:szCs w:val="27"/>
        </w:rPr>
        <w:t>收到并处理警报数据</w:t>
      </w:r>
    </w:p>
    <w:p>
      <w:pPr>
        <w:spacing w:line="321" w:lineRule="auto"/>
        <w:rPr>
          <w:rFonts w:ascii="Arial"/>
          <w:sz w:val="21"/>
        </w:rPr>
      </w:pPr>
    </w:p>
    <w:p>
      <w:pPr>
        <w:spacing w:line="322" w:lineRule="auto"/>
        <w:rPr>
          <w:rFonts w:ascii="Arial"/>
          <w:sz w:val="21"/>
        </w:rPr>
      </w:pPr>
    </w:p>
    <w:p>
      <w:pPr>
        <w:spacing w:before="88" w:line="226" w:lineRule="auto"/>
        <w:ind w:left="101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7"/>
          <w:sz w:val="27"/>
          <w:szCs w:val="27"/>
        </w:rPr>
        <w:t>忠者接收反馈指导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88" w:line="665" w:lineRule="exact"/>
        <w:ind w:left="122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6"/>
          <w:position w:val="30"/>
          <w:sz w:val="27"/>
          <w:szCs w:val="27"/>
        </w:rPr>
        <w:t>注：HBCR:</w:t>
      </w:r>
      <w:r>
        <w:rPr>
          <w:rFonts w:ascii="SimSun" w:eastAsia="SimSun" w:hAnsi="SimSun" w:cs="SimSun"/>
          <w:spacing w:val="136"/>
          <w:position w:val="30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6"/>
          <w:position w:val="30"/>
          <w:sz w:val="27"/>
          <w:szCs w:val="27"/>
        </w:rPr>
        <w:t>居家心脏康复</w:t>
      </w:r>
    </w:p>
    <w:p>
      <w:pPr>
        <w:spacing w:before="2" w:line="229" w:lineRule="auto"/>
        <w:ind w:left="948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9"/>
          <w:sz w:val="23"/>
          <w:szCs w:val="23"/>
        </w:rPr>
        <w:t>图</w:t>
      </w:r>
      <w:r>
        <w:rPr>
          <w:rFonts w:ascii="SimHei" w:eastAsia="SimHei" w:hAnsi="SimHei" w:cs="SimHei"/>
          <w:spacing w:val="12"/>
          <w:sz w:val="23"/>
          <w:szCs w:val="23"/>
        </w:rPr>
        <w:t xml:space="preserve">  </w:t>
      </w:r>
      <w:r>
        <w:rPr>
          <w:rFonts w:ascii="SimHei" w:eastAsia="SimHei" w:hAnsi="SimHei" w:cs="SimHei"/>
          <w:spacing w:val="9"/>
          <w:sz w:val="23"/>
          <w:szCs w:val="23"/>
        </w:rPr>
        <w:t>1</w:t>
      </w:r>
      <w:r>
        <w:rPr>
          <w:rFonts w:ascii="SimHei" w:eastAsia="SimHei" w:hAnsi="SimHei" w:cs="SimHei"/>
          <w:spacing w:val="25"/>
          <w:sz w:val="23"/>
          <w:szCs w:val="23"/>
        </w:rPr>
        <w:t xml:space="preserve">  </w:t>
      </w:r>
      <w:r>
        <w:rPr>
          <w:rFonts w:ascii="SimHei" w:eastAsia="SimHei" w:hAnsi="SimHei" w:cs="SimHei"/>
          <w:b/>
          <w:bCs/>
          <w:sz w:val="27"/>
          <w:szCs w:val="27"/>
        </w:rPr>
        <w:t>HBCR</w:t>
      </w:r>
      <w:r>
        <w:rPr>
          <w:rFonts w:ascii="SimHei" w:eastAsia="SimHei" w:hAnsi="SimHei" w:cs="SimHei"/>
          <w:spacing w:val="47"/>
          <w:sz w:val="27"/>
          <w:szCs w:val="27"/>
        </w:rPr>
        <w:t xml:space="preserve">  </w:t>
      </w:r>
      <w:r>
        <w:rPr>
          <w:rFonts w:ascii="SimHei" w:eastAsia="SimHei" w:hAnsi="SimHei" w:cs="SimHei"/>
          <w:b/>
          <w:bCs/>
          <w:spacing w:val="9"/>
          <w:sz w:val="27"/>
          <w:szCs w:val="27"/>
        </w:rPr>
        <w:t>管理的路径</w:t>
      </w:r>
    </w:p>
    <w:p>
      <w:pPr>
        <w:sectPr>
          <w:headerReference w:type="default" r:id="rId8"/>
          <w:type w:val="nextPage"/>
          <w:pgSz w:w="23356" w:h="31681"/>
          <w:pgMar w:top="400" w:right="1715" w:bottom="0" w:left="767" w:header="0" w:footer="0" w:gutter="0"/>
          <w:pgNumType w:start="6"/>
          <w:cols w:num="2" w:space="708" w:equalWidth="0">
            <w:col w:w="11231" w:space="100"/>
            <w:col w:w="9543" w:space="0"/>
          </w:cols>
          <w:titlePg w:val="0"/>
        </w:sect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before="118" w:line="194" w:lineRule="auto"/>
        <w:rPr>
          <w:rFonts w:ascii="Times New Roman" w:eastAsia="Times New Roman" w:hAnsi="Times New Roman" w:cs="Times New Roman"/>
          <w:sz w:val="41"/>
          <w:szCs w:val="41"/>
        </w:rPr>
      </w:pPr>
      <w:r>
        <w:rPr>
          <w:rFonts w:ascii="Times New Roman" w:eastAsia="Times New Roman" w:hAnsi="Times New Roman" w:cs="Times New Roman"/>
          <w:spacing w:val="6"/>
          <w:sz w:val="41"/>
          <w:szCs w:val="41"/>
        </w:rPr>
        <w:t>(C)1994-2022</w:t>
      </w:r>
      <w:r>
        <w:rPr>
          <w:rFonts w:ascii="Times New Roman" w:eastAsia="Times New Roman" w:hAnsi="Times New Roman" w:cs="Times New Roman"/>
          <w:spacing w:val="47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z w:val="41"/>
          <w:szCs w:val="41"/>
        </w:rPr>
        <w:t>China</w:t>
      </w:r>
      <w:r>
        <w:rPr>
          <w:rFonts w:ascii="Times New Roman" w:eastAsia="Times New Roman" w:hAnsi="Times New Roman" w:cs="Times New Roman"/>
          <w:spacing w:val="22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z w:val="41"/>
          <w:szCs w:val="41"/>
        </w:rPr>
        <w:t>Academic</w:t>
      </w:r>
      <w:r>
        <w:rPr>
          <w:rFonts w:ascii="Times New Roman" w:eastAsia="Times New Roman" w:hAnsi="Times New Roman" w:cs="Times New Roman"/>
          <w:spacing w:val="28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z w:val="41"/>
          <w:szCs w:val="41"/>
        </w:rPr>
        <w:t>Journal</w:t>
      </w:r>
      <w:r>
        <w:rPr>
          <w:rFonts w:ascii="Times New Roman" w:eastAsia="Times New Roman" w:hAnsi="Times New Roman" w:cs="Times New Roman"/>
          <w:spacing w:val="28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z w:val="41"/>
          <w:szCs w:val="41"/>
        </w:rPr>
        <w:t>Electronic</w:t>
      </w:r>
      <w:r>
        <w:rPr>
          <w:rFonts w:ascii="Times New Roman" w:eastAsia="Times New Roman" w:hAnsi="Times New Roman" w:cs="Times New Roman"/>
          <w:spacing w:val="26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z w:val="41"/>
          <w:szCs w:val="41"/>
        </w:rPr>
        <w:t>Publishing</w:t>
      </w:r>
      <w:r>
        <w:rPr>
          <w:rFonts w:ascii="Times New Roman" w:eastAsia="Times New Roman" w:hAnsi="Times New Roman" w:cs="Times New Roman"/>
          <w:spacing w:val="26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z w:val="41"/>
          <w:szCs w:val="41"/>
        </w:rPr>
        <w:t>House</w:t>
      </w:r>
      <w:r>
        <w:rPr>
          <w:rFonts w:ascii="Times New Roman" w:eastAsia="Times New Roman" w:hAnsi="Times New Roman" w:cs="Times New Roman"/>
          <w:spacing w:val="6"/>
          <w:sz w:val="41"/>
          <w:szCs w:val="41"/>
        </w:rPr>
        <w:t>.</w:t>
      </w:r>
      <w:r>
        <w:rPr>
          <w:rFonts w:ascii="Times New Roman" w:eastAsia="Times New Roman" w:hAnsi="Times New Roman" w:cs="Times New Roman"/>
          <w:spacing w:val="23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z w:val="41"/>
          <w:szCs w:val="41"/>
        </w:rPr>
        <w:t>All</w:t>
      </w:r>
      <w:r>
        <w:rPr>
          <w:rFonts w:ascii="Times New Roman" w:eastAsia="Times New Roman" w:hAnsi="Times New Roman" w:cs="Times New Roman"/>
          <w:spacing w:val="22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z w:val="41"/>
          <w:szCs w:val="41"/>
        </w:rPr>
        <w:t>rights</w:t>
      </w:r>
      <w:r>
        <w:rPr>
          <w:rFonts w:ascii="Times New Roman" w:eastAsia="Times New Roman" w:hAnsi="Times New Roman" w:cs="Times New Roman"/>
          <w:spacing w:val="21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z w:val="41"/>
          <w:szCs w:val="41"/>
        </w:rPr>
        <w:t>reserved</w:t>
      </w:r>
      <w:r>
        <w:rPr>
          <w:rFonts w:ascii="Times New Roman" w:eastAsia="Times New Roman" w:hAnsi="Times New Roman" w:cs="Times New Roman"/>
          <w:spacing w:val="6"/>
          <w:sz w:val="41"/>
          <w:szCs w:val="41"/>
        </w:rPr>
        <w:t>.</w:t>
      </w:r>
      <w:r>
        <w:rPr>
          <w:rFonts w:ascii="Times New Roman" w:eastAsia="Times New Roman" w:hAnsi="Times New Roman" w:cs="Times New Roman"/>
          <w:spacing w:val="20"/>
          <w:sz w:val="41"/>
          <w:szCs w:val="41"/>
        </w:rPr>
        <w:t xml:space="preserve">   </w:t>
      </w:r>
      <w:r>
        <w:rPr>
          <w:rFonts w:ascii="Times New Roman" w:eastAsia="Times New Roman" w:hAnsi="Times New Roman" w:cs="Times New Roman"/>
          <w:sz w:val="41"/>
          <w:szCs w:val="41"/>
        </w:rPr>
        <w:t>http</w:t>
      </w:r>
      <w:r>
        <w:rPr>
          <w:rFonts w:ascii="Times New Roman" w:eastAsia="Times New Roman" w:hAnsi="Times New Roman" w:cs="Times New Roman"/>
          <w:spacing w:val="6"/>
          <w:sz w:val="41"/>
          <w:szCs w:val="41"/>
        </w:rPr>
        <w:t>://</w:t>
      </w:r>
      <w:r>
        <w:rPr>
          <w:rFonts w:ascii="Times New Roman" w:eastAsia="Times New Roman" w:hAnsi="Times New Roman" w:cs="Times New Roman"/>
          <w:sz w:val="41"/>
          <w:szCs w:val="41"/>
        </w:rPr>
        <w:t>www</w:t>
      </w:r>
      <w:r>
        <w:rPr>
          <w:rFonts w:ascii="Times New Roman" w:eastAsia="Times New Roman" w:hAnsi="Times New Roman" w:cs="Times New Roman"/>
          <w:spacing w:val="6"/>
          <w:sz w:val="41"/>
          <w:szCs w:val="41"/>
        </w:rPr>
        <w:t>.</w:t>
      </w:r>
      <w:r>
        <w:rPr>
          <w:rFonts w:ascii="Times New Roman" w:eastAsia="Times New Roman" w:hAnsi="Times New Roman" w:cs="Times New Roman"/>
          <w:sz w:val="41"/>
          <w:szCs w:val="41"/>
        </w:rPr>
        <w:t>cnki</w:t>
      </w:r>
      <w:r>
        <w:rPr>
          <w:rFonts w:ascii="Times New Roman" w:eastAsia="Times New Roman" w:hAnsi="Times New Roman" w:cs="Times New Roman"/>
          <w:spacing w:val="6"/>
          <w:sz w:val="41"/>
          <w:szCs w:val="41"/>
        </w:rPr>
        <w:t>.</w:t>
      </w:r>
      <w:r>
        <w:rPr>
          <w:rFonts w:ascii="Times New Roman" w:eastAsia="Times New Roman" w:hAnsi="Times New Roman" w:cs="Times New Roman"/>
          <w:sz w:val="41"/>
          <w:szCs w:val="41"/>
        </w:rPr>
        <w:t>net</w:t>
      </w:r>
    </w:p>
    <w:p>
      <w:pPr>
        <w:sectPr>
          <w:headerReference w:type="default" r:id="rId9"/>
          <w:type w:val="continuous"/>
          <w:pgSz w:w="23356" w:h="31681"/>
          <w:pgMar w:top="400" w:right="1715" w:bottom="0" w:left="767" w:header="0" w:footer="0" w:gutter="0"/>
          <w:pgNumType w:start="7"/>
          <w:cols w:num="1" w:space="708" w:equalWidth="0">
            <w:col w:w="20874" w:space="0"/>
          </w:cols>
        </w:sect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13" w:line="216" w:lineRule="auto"/>
        <w:ind w:right="61"/>
        <w:jc w:val="right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23"/>
          <w:position w:val="6"/>
          <w:sz w:val="25"/>
          <w:szCs w:val="25"/>
        </w:rPr>
        <w:t>110</w:t>
      </w:r>
      <w:r>
        <w:rPr>
          <w:rFonts w:ascii="SimSun" w:eastAsia="SimSun" w:hAnsi="SimSun" w:cs="SimSun"/>
          <w:spacing w:val="7"/>
          <w:position w:val="6"/>
          <w:sz w:val="25"/>
          <w:szCs w:val="25"/>
        </w:rPr>
        <w:t xml:space="preserve">                </w:t>
      </w:r>
      <w:r>
        <w:rPr>
          <w:rFonts w:ascii="SimSun" w:eastAsia="SimSun" w:hAnsi="SimSun" w:cs="SimSun"/>
          <w:spacing w:val="-129"/>
          <w:sz w:val="35"/>
          <w:szCs w:val="35"/>
          <w:u w:val="single" w:color="auto"/>
        </w:rPr>
        <w:t xml:space="preserve"> </w:t>
      </w:r>
      <w:r>
        <w:rPr>
          <w:rFonts w:ascii="SimSun" w:eastAsia="SimSun" w:hAnsi="SimSun" w:cs="SimSun"/>
          <w:spacing w:val="-23"/>
          <w:sz w:val="35"/>
          <w:szCs w:val="35"/>
          <w:u w:val="single" w:color="auto"/>
        </w:rPr>
        <w:t>中国循环杂志2022</w:t>
      </w:r>
      <w:r>
        <w:rPr>
          <w:rFonts w:ascii="SimSun" w:eastAsia="SimSun" w:hAnsi="SimSun" w:cs="SimSun"/>
          <w:spacing w:val="-24"/>
          <w:sz w:val="35"/>
          <w:szCs w:val="35"/>
          <w:u w:val="single" w:color="auto"/>
        </w:rPr>
        <w:t>年2月第37卷第2期(总第284期)</w:t>
      </w:r>
      <w:r>
        <w:rPr>
          <w:rFonts w:ascii="SimSun" w:eastAsia="SimSun" w:hAnsi="SimSun" w:cs="SimSun"/>
          <w:spacing w:val="-23"/>
          <w:sz w:val="35"/>
          <w:szCs w:val="35"/>
          <w:u w:val="single" w:color="auto"/>
        </w:rPr>
        <w:t>Chinese</w:t>
      </w:r>
      <w:r>
        <w:rPr>
          <w:rFonts w:ascii="SimSun" w:eastAsia="SimSun" w:hAnsi="SimSun" w:cs="SimSun"/>
          <w:spacing w:val="-11"/>
          <w:sz w:val="35"/>
          <w:szCs w:val="35"/>
          <w:u w:val="single" w:color="auto"/>
        </w:rPr>
        <w:t xml:space="preserve"> </w:t>
      </w:r>
      <w:r>
        <w:rPr>
          <w:rFonts w:ascii="SimSun" w:eastAsia="SimSun" w:hAnsi="SimSun" w:cs="SimSun"/>
          <w:spacing w:val="-23"/>
          <w:sz w:val="35"/>
          <w:szCs w:val="35"/>
          <w:u w:val="single" w:color="auto"/>
        </w:rPr>
        <w:t>Circulation</w:t>
      </w:r>
      <w:r>
        <w:rPr>
          <w:rFonts w:ascii="SimSun" w:eastAsia="SimSun" w:hAnsi="SimSun" w:cs="SimSun"/>
          <w:spacing w:val="-9"/>
          <w:sz w:val="35"/>
          <w:szCs w:val="35"/>
          <w:u w:val="single" w:color="auto"/>
        </w:rPr>
        <w:t xml:space="preserve"> </w:t>
      </w:r>
      <w:r>
        <w:rPr>
          <w:rFonts w:ascii="SimSun" w:eastAsia="SimSun" w:hAnsi="SimSun" w:cs="SimSun"/>
          <w:spacing w:val="-23"/>
          <w:sz w:val="35"/>
          <w:szCs w:val="35"/>
          <w:u w:val="single" w:color="auto"/>
        </w:rPr>
        <w:t>Journal</w:t>
      </w:r>
      <w:r>
        <w:rPr>
          <w:rFonts w:ascii="SimSun" w:eastAsia="SimSun" w:hAnsi="SimSun" w:cs="SimSun"/>
          <w:spacing w:val="-24"/>
          <w:sz w:val="35"/>
          <w:szCs w:val="35"/>
          <w:u w:val="single" w:color="auto"/>
        </w:rPr>
        <w:t>,</w:t>
      </w:r>
      <w:r>
        <w:rPr>
          <w:rFonts w:ascii="SimSun" w:eastAsia="SimSun" w:hAnsi="SimSun" w:cs="SimSun"/>
          <w:spacing w:val="-23"/>
          <w:sz w:val="35"/>
          <w:szCs w:val="35"/>
          <w:u w:val="single" w:color="auto"/>
        </w:rPr>
        <w:t>February</w:t>
      </w:r>
      <w:r>
        <w:rPr>
          <w:rFonts w:ascii="SimSun" w:eastAsia="SimSun" w:hAnsi="SimSun" w:cs="SimSun"/>
          <w:spacing w:val="-24"/>
          <w:sz w:val="35"/>
          <w:szCs w:val="35"/>
          <w:u w:val="single" w:color="auto"/>
        </w:rPr>
        <w:t>,2022,</w:t>
      </w:r>
      <w:r>
        <w:rPr>
          <w:rFonts w:ascii="SimSun" w:eastAsia="SimSun" w:hAnsi="SimSun" w:cs="SimSun"/>
          <w:spacing w:val="-23"/>
          <w:sz w:val="35"/>
          <w:szCs w:val="35"/>
          <w:u w:val="single" w:color="auto"/>
        </w:rPr>
        <w:t>Vol</w:t>
      </w:r>
      <w:r>
        <w:rPr>
          <w:rFonts w:ascii="SimSun" w:eastAsia="SimSun" w:hAnsi="SimSun" w:cs="SimSun"/>
          <w:spacing w:val="-24"/>
          <w:sz w:val="35"/>
          <w:szCs w:val="35"/>
          <w:u w:val="single" w:color="auto"/>
        </w:rPr>
        <w:t>.37</w:t>
      </w:r>
      <w:r>
        <w:rPr>
          <w:rFonts w:ascii="SimSun" w:eastAsia="SimSun" w:hAnsi="SimSun" w:cs="SimSun"/>
          <w:spacing w:val="-18"/>
          <w:sz w:val="35"/>
          <w:szCs w:val="35"/>
          <w:u w:val="single" w:color="auto"/>
        </w:rPr>
        <w:t xml:space="preserve"> </w:t>
      </w:r>
      <w:r>
        <w:rPr>
          <w:rFonts w:ascii="SimSun" w:eastAsia="SimSun" w:hAnsi="SimSun" w:cs="SimSun"/>
          <w:spacing w:val="-23"/>
          <w:sz w:val="35"/>
          <w:szCs w:val="35"/>
          <w:u w:val="single" w:color="auto"/>
        </w:rPr>
        <w:t>No</w:t>
      </w:r>
      <w:r>
        <w:rPr>
          <w:rFonts w:ascii="SimSun" w:eastAsia="SimSun" w:hAnsi="SimSun" w:cs="SimSun"/>
          <w:spacing w:val="-24"/>
          <w:sz w:val="35"/>
          <w:szCs w:val="35"/>
          <w:u w:val="single" w:color="auto"/>
        </w:rPr>
        <w:t>.2(</w:t>
      </w:r>
      <w:r>
        <w:rPr>
          <w:rFonts w:ascii="SimSun" w:eastAsia="SimSun" w:hAnsi="SimSun" w:cs="SimSun"/>
          <w:spacing w:val="-23"/>
          <w:sz w:val="35"/>
          <w:szCs w:val="35"/>
          <w:u w:val="single" w:color="auto"/>
        </w:rPr>
        <w:t>Serial</w:t>
      </w:r>
      <w:r>
        <w:rPr>
          <w:rFonts w:ascii="SimSun" w:eastAsia="SimSun" w:hAnsi="SimSun" w:cs="SimSun"/>
          <w:spacing w:val="-17"/>
          <w:sz w:val="35"/>
          <w:szCs w:val="35"/>
          <w:u w:val="single" w:color="auto"/>
        </w:rPr>
        <w:t xml:space="preserve"> </w:t>
      </w:r>
      <w:r>
        <w:rPr>
          <w:rFonts w:ascii="SimSun" w:eastAsia="SimSun" w:hAnsi="SimSun" w:cs="SimSun"/>
          <w:spacing w:val="-23"/>
          <w:sz w:val="35"/>
          <w:szCs w:val="35"/>
          <w:u w:val="single" w:color="auto"/>
        </w:rPr>
        <w:t>No</w:t>
      </w:r>
      <w:r>
        <w:rPr>
          <w:rFonts w:ascii="SimSun" w:eastAsia="SimSun" w:hAnsi="SimSun" w:cs="SimSun"/>
          <w:spacing w:val="-24"/>
          <w:sz w:val="35"/>
          <w:szCs w:val="35"/>
          <w:u w:val="single" w:color="auto"/>
        </w:rPr>
        <w:t>.284)</w:t>
      </w:r>
    </w:p>
    <w:p/>
    <w:p>
      <w:pPr>
        <w:spacing w:line="232" w:lineRule="exact"/>
      </w:pPr>
    </w:p>
    <w:p>
      <w:pPr>
        <w:sectPr>
          <w:headerReference w:type="default" r:id="rId10"/>
          <w:pgSz w:w="23356" w:h="31681"/>
          <w:pgMar w:top="400" w:right="1724" w:bottom="0" w:left="785" w:header="0" w:footer="0" w:gutter="0"/>
          <w:pgNumType w:start="8"/>
          <w:cols w:num="1" w:space="708" w:equalWidth="0">
            <w:col w:w="20847" w:space="0"/>
          </w:cols>
        </w:sectPr>
      </w:pPr>
    </w:p>
    <w:p>
      <w:pPr>
        <w:spacing w:before="88" w:line="268" w:lineRule="auto"/>
        <w:ind w:left="1101" w:right="649" w:firstLine="902"/>
        <w:jc w:val="both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15"/>
          <w:sz w:val="41"/>
          <w:szCs w:val="41"/>
        </w:rPr>
        <w:t>在患者签署</w:t>
      </w:r>
      <w:r>
        <w:rPr>
          <w:rFonts w:ascii="SimSun" w:eastAsia="SimSun" w:hAnsi="SimSun" w:cs="SimSun"/>
          <w:sz w:val="41"/>
          <w:szCs w:val="41"/>
        </w:rPr>
        <w:t>HBCR</w:t>
      </w:r>
      <w:r>
        <w:rPr>
          <w:rFonts w:ascii="SimSun" w:eastAsia="SimSun" w:hAnsi="SimSun" w:cs="SimSun"/>
          <w:spacing w:val="177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5"/>
          <w:sz w:val="41"/>
          <w:szCs w:val="41"/>
        </w:rPr>
        <w:t>知情同意书的前提下，团队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20"/>
          <w:sz w:val="41"/>
          <w:szCs w:val="41"/>
        </w:rPr>
        <w:t>给予规范化的</w:t>
      </w:r>
      <w:r>
        <w:rPr>
          <w:rFonts w:ascii="SimSun" w:eastAsia="SimSun" w:hAnsi="SimSun" w:cs="SimSun"/>
          <w:sz w:val="41"/>
          <w:szCs w:val="41"/>
        </w:rPr>
        <w:t>HBCR</w:t>
      </w:r>
      <w:r>
        <w:rPr>
          <w:rFonts w:ascii="SimSun" w:eastAsia="SimSun" w:hAnsi="SimSun" w:cs="SimSun"/>
          <w:spacing w:val="160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20"/>
          <w:sz w:val="41"/>
          <w:szCs w:val="41"/>
        </w:rPr>
        <w:t>处方。心脏康复团队成员进行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"/>
          <w:sz w:val="41"/>
          <w:szCs w:val="41"/>
        </w:rPr>
        <w:t>远程监督与医学指导，同时系统定时推送康复信息，</w:t>
      </w:r>
      <w:r>
        <w:rPr>
          <w:rFonts w:ascii="SimSun" w:eastAsia="SimSun" w:hAnsi="SimSun" w:cs="SimSun"/>
          <w:spacing w:val="13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2"/>
          <w:sz w:val="41"/>
          <w:szCs w:val="41"/>
        </w:rPr>
        <w:t>提醒患者进行运动训练、饮食调整、心理支持以及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5"/>
          <w:sz w:val="41"/>
          <w:szCs w:val="41"/>
        </w:rPr>
        <w:t>参加家庭健康教育，并根据医疗条件为有需求的患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1"/>
          <w:sz w:val="41"/>
          <w:szCs w:val="41"/>
        </w:rPr>
        <w:t>者提供门诊随访。系统自动收集患者执行康复处方</w:t>
      </w:r>
    </w:p>
    <w:p>
      <w:pPr>
        <w:spacing w:before="1" w:line="221" w:lineRule="auto"/>
        <w:ind w:left="1101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2"/>
          <w:sz w:val="41"/>
          <w:szCs w:val="41"/>
        </w:rPr>
        <w:t>的监测数据并进行反馈，确保康复质量控制。</w:t>
      </w:r>
    </w:p>
    <w:p>
      <w:pPr>
        <w:spacing w:before="123" w:line="225" w:lineRule="auto"/>
        <w:ind w:left="1107"/>
        <w:rPr>
          <w:rFonts w:ascii="SimHei" w:eastAsia="SimHei" w:hAnsi="SimHei" w:cs="SimHei"/>
          <w:sz w:val="41"/>
          <w:szCs w:val="41"/>
        </w:rPr>
      </w:pPr>
      <w:r>
        <w:rPr>
          <w:rFonts w:ascii="SimHei" w:eastAsia="SimHei" w:hAnsi="SimHei" w:cs="SimHei"/>
          <w:b/>
          <w:bCs/>
          <w:spacing w:val="-4"/>
          <w:sz w:val="41"/>
          <w:szCs w:val="41"/>
        </w:rPr>
        <w:t>2</w:t>
      </w:r>
      <w:r>
        <w:rPr>
          <w:rFonts w:ascii="SimHei" w:eastAsia="SimHei" w:hAnsi="SimHei" w:cs="SimHei"/>
          <w:spacing w:val="70"/>
          <w:sz w:val="41"/>
          <w:szCs w:val="41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41"/>
          <w:szCs w:val="41"/>
        </w:rPr>
        <w:t>HBCR</w:t>
      </w:r>
      <w:r>
        <w:rPr>
          <w:rFonts w:ascii="SimHei" w:eastAsia="SimHei" w:hAnsi="SimHei" w:cs="SimHei"/>
          <w:spacing w:val="-60"/>
          <w:sz w:val="41"/>
          <w:szCs w:val="41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41"/>
          <w:szCs w:val="41"/>
        </w:rPr>
        <w:t>管理的核心组成部分</w:t>
      </w:r>
    </w:p>
    <w:p>
      <w:pPr>
        <w:spacing w:before="121" w:line="222" w:lineRule="auto"/>
        <w:ind w:left="1101"/>
        <w:rPr>
          <w:rFonts w:ascii="SimSun" w:eastAsia="SimSun" w:hAnsi="SimSun" w:cs="SimSun"/>
          <w:sz w:val="41"/>
          <w:szCs w:val="41"/>
        </w:rPr>
      </w:pPr>
      <w:r>
        <w:rPr>
          <w:rFonts w:ascii="Times New Roman" w:eastAsia="Times New Roman" w:hAnsi="Times New Roman" w:cs="Times New Roman"/>
          <w:b/>
          <w:bCs/>
          <w:sz w:val="41"/>
          <w:szCs w:val="41"/>
        </w:rPr>
        <w:t>2.1</w:t>
      </w:r>
      <w:r>
        <w:rPr>
          <w:rFonts w:ascii="Times New Roman" w:eastAsia="Times New Roman" w:hAnsi="Times New Roman" w:cs="Times New Roman"/>
          <w:spacing w:val="102"/>
          <w:sz w:val="41"/>
          <w:szCs w:val="41"/>
        </w:rPr>
        <w:t xml:space="preserve"> </w:t>
      </w:r>
      <w:r>
        <w:rPr>
          <w:rFonts w:ascii="SimSun" w:eastAsia="SimSun" w:hAnsi="SimSun" w:cs="SimSun"/>
          <w:sz w:val="41"/>
          <w:szCs w:val="41"/>
        </w:rPr>
        <w:t>运动康复</w:t>
      </w:r>
    </w:p>
    <w:p>
      <w:pPr>
        <w:spacing w:before="110" w:line="220" w:lineRule="auto"/>
        <w:ind w:left="1101"/>
        <w:rPr>
          <w:rFonts w:ascii="SimSun" w:eastAsia="SimSun" w:hAnsi="SimSun" w:cs="SimSun"/>
          <w:sz w:val="41"/>
          <w:szCs w:val="41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41"/>
          <w:szCs w:val="41"/>
        </w:rPr>
        <w:t>2.1.1</w:t>
      </w:r>
      <w:r>
        <w:rPr>
          <w:rFonts w:ascii="Times New Roman" w:eastAsia="Times New Roman" w:hAnsi="Times New Roman" w:cs="Times New Roman"/>
          <w:spacing w:val="26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-2"/>
          <w:sz w:val="41"/>
          <w:szCs w:val="41"/>
        </w:rPr>
        <w:t>院内评估与风险分层</w:t>
      </w:r>
    </w:p>
    <w:p>
      <w:pPr>
        <w:spacing w:before="148" w:line="268" w:lineRule="auto"/>
        <w:ind w:left="1101" w:right="752" w:firstLine="902"/>
        <w:jc w:val="both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18"/>
          <w:sz w:val="41"/>
          <w:szCs w:val="41"/>
        </w:rPr>
        <w:t>每位患者在进行</w:t>
      </w:r>
      <w:r>
        <w:rPr>
          <w:rFonts w:ascii="SimSun" w:eastAsia="SimSun" w:hAnsi="SimSun" w:cs="SimSun"/>
          <w:sz w:val="41"/>
          <w:szCs w:val="41"/>
        </w:rPr>
        <w:t>HBCR</w:t>
      </w:r>
      <w:r>
        <w:rPr>
          <w:rFonts w:ascii="SimSun" w:eastAsia="SimSun" w:hAnsi="SimSun" w:cs="SimSun"/>
          <w:spacing w:val="153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8"/>
          <w:sz w:val="41"/>
          <w:szCs w:val="41"/>
        </w:rPr>
        <w:t>前都应进行细致的医学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4"/>
          <w:sz w:val="41"/>
          <w:szCs w:val="41"/>
        </w:rPr>
        <w:t>评估和心肺运动试验</w:t>
      </w:r>
      <w:r>
        <w:rPr>
          <w:rFonts w:ascii="SimSun" w:eastAsia="SimSun" w:hAnsi="SimSun" w:cs="SimSun"/>
          <w:spacing w:val="-74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4"/>
          <w:sz w:val="41"/>
          <w:szCs w:val="41"/>
        </w:rPr>
        <w:t>(</w:t>
      </w:r>
      <w:r>
        <w:rPr>
          <w:rFonts w:ascii="SimSun" w:eastAsia="SimSun" w:hAnsi="SimSun" w:cs="SimSun"/>
          <w:sz w:val="41"/>
          <w:szCs w:val="41"/>
        </w:rPr>
        <w:t>CPET</w:t>
      </w:r>
      <w:r>
        <w:rPr>
          <w:rFonts w:ascii="SimSun" w:eastAsia="SimSun" w:hAnsi="SimSun" w:cs="SimSun"/>
          <w:spacing w:val="14"/>
          <w:sz w:val="41"/>
          <w:szCs w:val="41"/>
        </w:rPr>
        <w:t>),</w:t>
      </w:r>
      <w:r>
        <w:rPr>
          <w:rFonts w:ascii="SimSun" w:eastAsia="SimSun" w:hAnsi="SimSun" w:cs="SimSun"/>
          <w:spacing w:val="70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14"/>
          <w:sz w:val="41"/>
          <w:szCs w:val="41"/>
        </w:rPr>
        <w:t>以制订安全有效的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0"/>
          <w:sz w:val="41"/>
          <w:szCs w:val="41"/>
        </w:rPr>
        <w:t>运动处方。院内评估内容包括：</w:t>
      </w:r>
      <w:r>
        <w:rPr>
          <w:rFonts w:ascii="SimSun" w:eastAsia="SimSun" w:hAnsi="SimSun" w:cs="SimSun"/>
          <w:sz w:val="41"/>
          <w:szCs w:val="41"/>
        </w:rPr>
        <w:t>CVD</w:t>
      </w:r>
      <w:r>
        <w:rPr>
          <w:rFonts w:ascii="SimSun" w:eastAsia="SimSun" w:hAnsi="SimSun" w:cs="SimSun"/>
          <w:spacing w:val="103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0"/>
          <w:sz w:val="41"/>
          <w:szCs w:val="41"/>
        </w:rPr>
        <w:t>病史及其他脏</w:t>
      </w:r>
    </w:p>
    <w:p>
      <w:pPr>
        <w:spacing w:before="1" w:line="186" w:lineRule="auto"/>
        <w:ind w:left="1101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21"/>
          <w:sz w:val="41"/>
          <w:szCs w:val="41"/>
        </w:rPr>
        <w:t>器疾病病史；目前症状(胸痛、呼吸困难、下肢水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7" w:line="268" w:lineRule="auto"/>
        <w:ind w:right="160"/>
        <w:jc w:val="both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21"/>
          <w:sz w:val="41"/>
          <w:szCs w:val="41"/>
        </w:rPr>
        <w:t>肿等);体格检查(重点检查心肺耐力及骨骼肌肉系</w:t>
      </w:r>
      <w:r>
        <w:rPr>
          <w:rFonts w:ascii="SimSun" w:eastAsia="SimSun" w:hAnsi="SimSun" w:cs="SimSun"/>
          <w:spacing w:val="12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23"/>
          <w:sz w:val="41"/>
          <w:szCs w:val="41"/>
        </w:rPr>
        <w:t>统);近期心血管检查结果(血生化、心电图、超声</w:t>
      </w:r>
      <w:r>
        <w:rPr>
          <w:rFonts w:ascii="SimSun" w:eastAsia="SimSun" w:hAnsi="SimSun" w:cs="SimSun"/>
          <w:spacing w:val="17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30"/>
          <w:sz w:val="41"/>
          <w:szCs w:val="41"/>
        </w:rPr>
        <w:t>心动图等),评估患者血运重建效果，必要时参考</w:t>
      </w:r>
      <w:r>
        <w:rPr>
          <w:rFonts w:ascii="SimSun" w:eastAsia="SimSun" w:hAnsi="SimSun" w:cs="SimSun"/>
          <w:spacing w:val="17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3"/>
          <w:sz w:val="41"/>
          <w:szCs w:val="41"/>
        </w:rPr>
        <w:t>冠状动脉造影结果；评估起搏器或埋藏式心律转复</w:t>
      </w:r>
      <w:r>
        <w:rPr>
          <w:rFonts w:ascii="SimSun" w:eastAsia="SimSun" w:hAnsi="SimSun" w:cs="SimSun"/>
          <w:spacing w:val="2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6"/>
          <w:sz w:val="41"/>
          <w:szCs w:val="41"/>
        </w:rPr>
        <w:t>除颤器功能；了解平日运动习惯(与年龄、性别和日</w:t>
      </w:r>
    </w:p>
    <w:p>
      <w:pPr>
        <w:spacing w:before="1" w:line="222" w:lineRule="auto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2"/>
          <w:sz w:val="41"/>
          <w:szCs w:val="41"/>
        </w:rPr>
        <w:t>常生活相关的活动)。</w:t>
      </w:r>
    </w:p>
    <w:p>
      <w:pPr>
        <w:spacing w:before="168" w:line="268" w:lineRule="auto"/>
        <w:ind w:firstLine="938"/>
        <w:jc w:val="both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z w:val="41"/>
          <w:szCs w:val="41"/>
        </w:rPr>
        <w:t>AACVPR</w:t>
      </w:r>
      <w:r>
        <w:rPr>
          <w:rFonts w:ascii="SimSun" w:eastAsia="SimSun" w:hAnsi="SimSun" w:cs="SimSun"/>
          <w:spacing w:val="199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5"/>
          <w:sz w:val="41"/>
          <w:szCs w:val="41"/>
        </w:rPr>
        <w:t>提出</w:t>
      </w:r>
      <w:r>
        <w:rPr>
          <w:rFonts w:ascii="SimSun" w:eastAsia="SimSun" w:hAnsi="SimSun" w:cs="SimSun"/>
          <w:spacing w:val="-79"/>
          <w:sz w:val="41"/>
          <w:szCs w:val="41"/>
        </w:rPr>
        <w:t xml:space="preserve"> </w:t>
      </w:r>
      <w:r>
        <w:rPr>
          <w:rFonts w:ascii="SimSun" w:eastAsia="SimSun" w:hAnsi="SimSun" w:cs="SimSun"/>
          <w:sz w:val="41"/>
          <w:szCs w:val="41"/>
        </w:rPr>
        <w:t>CVD</w:t>
      </w:r>
      <w:r>
        <w:rPr>
          <w:rFonts w:ascii="SimSun" w:eastAsia="SimSun" w:hAnsi="SimSun" w:cs="SimSun"/>
          <w:spacing w:val="52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5"/>
          <w:sz w:val="41"/>
          <w:szCs w:val="41"/>
        </w:rPr>
        <w:t>患者运动风险可分为低危、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27"/>
          <w:sz w:val="41"/>
          <w:szCs w:val="41"/>
        </w:rPr>
        <w:t>中危和高危3个等级(表1),对于大部分低</w:t>
      </w:r>
      <w:r>
        <w:rPr>
          <w:rFonts w:ascii="SimSun" w:eastAsia="SimSun" w:hAnsi="SimSun" w:cs="SimSun"/>
          <w:spacing w:val="26"/>
          <w:sz w:val="41"/>
          <w:szCs w:val="41"/>
        </w:rPr>
        <w:t>危患者，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6"/>
          <w:sz w:val="41"/>
          <w:szCs w:val="41"/>
        </w:rPr>
        <w:t>直接推荐参与</w:t>
      </w:r>
      <w:r>
        <w:rPr>
          <w:rFonts w:ascii="SimSun" w:eastAsia="SimSun" w:hAnsi="SimSun" w:cs="SimSun"/>
          <w:sz w:val="41"/>
          <w:szCs w:val="41"/>
        </w:rPr>
        <w:t>HBCR</w:t>
      </w:r>
      <w:r>
        <w:rPr>
          <w:rFonts w:ascii="SimSun" w:eastAsia="SimSun" w:hAnsi="SimSun" w:cs="SimSun"/>
          <w:spacing w:val="6"/>
          <w:sz w:val="41"/>
          <w:szCs w:val="41"/>
        </w:rPr>
        <w:t>;</w:t>
      </w:r>
      <w:r>
        <w:rPr>
          <w:rFonts w:ascii="SimSun" w:eastAsia="SimSun" w:hAnsi="SimSun" w:cs="SimSun"/>
          <w:spacing w:val="120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6"/>
          <w:sz w:val="41"/>
          <w:szCs w:val="41"/>
        </w:rPr>
        <w:t>对于中、高危患者，建议在医</w:t>
      </w:r>
      <w:r>
        <w:rPr>
          <w:rFonts w:ascii="SimSun" w:eastAsia="SimSun" w:hAnsi="SimSun" w:cs="SimSun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12"/>
          <w:sz w:val="41"/>
          <w:szCs w:val="41"/>
        </w:rPr>
        <w:t>院或机构门诊进行医学监护下的康复训练，完成一</w:t>
      </w:r>
      <w:r>
        <w:rPr>
          <w:rFonts w:ascii="SimSun" w:eastAsia="SimSun" w:hAnsi="SimSun" w:cs="SimSun"/>
          <w:spacing w:val="5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32"/>
          <w:sz w:val="41"/>
          <w:szCs w:val="41"/>
        </w:rPr>
        <w:t>段时间规律运动训练后(一般至少4周12次运动训</w:t>
      </w:r>
      <w:r>
        <w:rPr>
          <w:rFonts w:ascii="SimSun" w:eastAsia="SimSun" w:hAnsi="SimSun" w:cs="SimSun"/>
          <w:spacing w:val="15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4"/>
          <w:sz w:val="41"/>
          <w:szCs w:val="41"/>
        </w:rPr>
        <w:t>练),再回家进行自我管理的心脏康复。同时需定期</w:t>
      </w:r>
      <w:r>
        <w:rPr>
          <w:rFonts w:ascii="SimSun" w:eastAsia="SimSun" w:hAnsi="SimSun" w:cs="SimSun"/>
          <w:spacing w:val="1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1"/>
          <w:sz w:val="41"/>
          <w:szCs w:val="41"/>
        </w:rPr>
        <w:t>前往心脏康复中心进行再评估及修订运动处方(</w:t>
      </w:r>
      <w:r>
        <w:rPr>
          <w:rFonts w:ascii="SimSun" w:eastAsia="SimSun" w:hAnsi="SimSun" w:cs="SimSun"/>
          <w:spacing w:val="10"/>
          <w:sz w:val="41"/>
          <w:szCs w:val="41"/>
        </w:rPr>
        <w:t>中、</w:t>
      </w:r>
    </w:p>
    <w:p>
      <w:pPr>
        <w:spacing w:before="2" w:line="198" w:lineRule="auto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10"/>
          <w:sz w:val="41"/>
          <w:szCs w:val="41"/>
        </w:rPr>
        <w:t>高危患者建议1个月1次，低危患者建议3个月1次)。</w:t>
      </w:r>
    </w:p>
    <w:p>
      <w:pPr>
        <w:sectPr>
          <w:headerReference w:type="default" r:id="rId11"/>
          <w:type w:val="continuous"/>
          <w:pgSz w:w="23356" w:h="31681"/>
          <w:pgMar w:top="400" w:right="1724" w:bottom="0" w:left="785" w:header="0" w:footer="0" w:gutter="0"/>
          <w:pgNumType w:start="9"/>
          <w:cols w:num="2" w:space="708" w:equalWidth="0">
            <w:col w:w="11222" w:space="100"/>
            <w:col w:w="9525" w:space="0"/>
          </w:cols>
        </w:sectPr>
      </w:pPr>
    </w:p>
    <w:p/>
    <w:p/>
    <w:p>
      <w:pPr>
        <w:spacing w:line="200" w:lineRule="exact"/>
      </w:pPr>
    </w:p>
    <w:tbl>
      <w:tblPr>
        <w:tblStyle w:val="TableNormal0"/>
        <w:tblW w:w="19604" w:type="dxa"/>
        <w:tblInd w:w="107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9604"/>
      </w:tblGrid>
      <w:tr>
        <w:tblPrEx>
          <w:tblW w:w="19604" w:type="dxa"/>
          <w:tblInd w:w="107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29"/>
        </w:trPr>
        <w:tc>
          <w:tcPr>
            <w:tcW w:w="19604" w:type="dxa"/>
            <w:shd w:val="clear" w:color="auto" w:fill="FDEEE7"/>
            <w:vAlign w:val="top"/>
          </w:tcPr>
          <w:p>
            <w:pPr>
              <w:spacing w:before="90" w:line="219" w:lineRule="auto"/>
              <w:ind w:left="221"/>
              <w:rPr>
                <w:rFonts w:ascii="SimSun" w:eastAsia="SimSun" w:hAnsi="SimSun" w:cs="SimSun"/>
                <w:sz w:val="37"/>
                <w:szCs w:val="37"/>
              </w:rPr>
            </w:pPr>
            <w:r>
              <w:rPr>
                <w:rFonts w:ascii="SimSun" w:eastAsia="SimSun" w:hAnsi="SimSun" w:cs="SimSun"/>
                <w:b/>
                <w:bCs/>
                <w:color w:val="005DAE"/>
                <w:spacing w:val="-4"/>
                <w:sz w:val="37"/>
                <w:szCs w:val="37"/>
              </w:rPr>
              <w:t>表1</w:t>
            </w:r>
            <w:r>
              <w:rPr>
                <w:rFonts w:ascii="SimSun" w:eastAsia="SimSun" w:hAnsi="SimSun" w:cs="SimSun"/>
                <w:b/>
                <w:bCs/>
                <w:color w:val="005FBF"/>
                <w:spacing w:val="-4"/>
                <w:sz w:val="37"/>
                <w:szCs w:val="37"/>
              </w:rPr>
              <w:t>心血管疾病患者运动风险分层</w:t>
            </w:r>
          </w:p>
        </w:tc>
      </w:tr>
      <w:tr>
        <w:tblPrEx>
          <w:tblW w:w="19604" w:type="dxa"/>
          <w:tblInd w:w="1072" w:type="dxa"/>
          <w:tblLayout w:type="fixed"/>
        </w:tblPrEx>
        <w:trPr>
          <w:trHeight w:val="467"/>
        </w:trPr>
        <w:tc>
          <w:tcPr>
            <w:tcW w:w="19604" w:type="dxa"/>
            <w:shd w:val="clear" w:color="auto" w:fill="FEFEE6"/>
            <w:vAlign w:val="top"/>
          </w:tcPr>
          <w:p>
            <w:pPr>
              <w:spacing w:before="90" w:line="226" w:lineRule="auto"/>
              <w:ind w:left="216"/>
              <w:rPr>
                <w:rFonts w:ascii="SimSun" w:eastAsia="SimSun" w:hAnsi="SimSun" w:cs="SimSun"/>
                <w:sz w:val="26"/>
                <w:szCs w:val="26"/>
              </w:rPr>
            </w:pPr>
            <w:r>
              <w:rPr>
                <w:rFonts w:ascii="SimSun" w:eastAsia="SimSun" w:hAnsi="SimSun" w:cs="SimSun"/>
                <w:spacing w:val="-3"/>
                <w:position w:val="2"/>
                <w:sz w:val="26"/>
                <w:szCs w:val="26"/>
              </w:rPr>
              <w:t>项</w:t>
            </w:r>
            <w:r>
              <w:rPr>
                <w:rFonts w:ascii="SimSun" w:eastAsia="SimSun" w:hAnsi="SimSun" w:cs="SimSun"/>
                <w:spacing w:val="-3"/>
                <w:position w:val="2"/>
                <w:sz w:val="26"/>
                <w:szCs w:val="26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position w:val="2"/>
                <w:sz w:val="26"/>
                <w:szCs w:val="26"/>
              </w:rPr>
              <w:t>目</w:t>
            </w:r>
            <w:r>
              <w:rPr>
                <w:rFonts w:ascii="SimSun" w:eastAsia="SimSun" w:hAnsi="SimSun" w:cs="SimSun"/>
                <w:spacing w:val="2"/>
                <w:position w:val="2"/>
                <w:sz w:val="26"/>
                <w:szCs w:val="26"/>
              </w:rPr>
              <w:t xml:space="preserve">                           </w:t>
            </w:r>
            <w:r>
              <w:rPr>
                <w:rFonts w:ascii="SimSun" w:eastAsia="SimSun" w:hAnsi="SimSun" w:cs="SimSun"/>
                <w:spacing w:val="-3"/>
                <w:sz w:val="26"/>
                <w:szCs w:val="26"/>
              </w:rPr>
              <w:t>低危</w:t>
            </w:r>
            <w:r>
              <w:rPr>
                <w:rFonts w:ascii="SimSun" w:eastAsia="SimSun" w:hAnsi="SimSun" w:cs="SimSun"/>
                <w:spacing w:val="2"/>
                <w:sz w:val="26"/>
                <w:szCs w:val="26"/>
              </w:rPr>
              <w:t xml:space="preserve">                          </w:t>
            </w:r>
            <w:r>
              <w:rPr>
                <w:rFonts w:ascii="SimSun" w:eastAsia="SimSun" w:hAnsi="SimSun" w:cs="SimSun"/>
                <w:spacing w:val="1"/>
                <w:sz w:val="26"/>
                <w:szCs w:val="26"/>
              </w:rPr>
              <w:t xml:space="preserve">          </w:t>
            </w:r>
            <w:r>
              <w:rPr>
                <w:rFonts w:ascii="SimSun" w:eastAsia="SimSun" w:hAnsi="SimSun" w:cs="SimSun"/>
                <w:spacing w:val="-3"/>
                <w:sz w:val="26"/>
                <w:szCs w:val="26"/>
              </w:rPr>
              <w:t>中危</w:t>
            </w:r>
            <w:r>
              <w:rPr>
                <w:rFonts w:ascii="SimSun" w:eastAsia="SimSun" w:hAnsi="SimSun" w:cs="SimSun"/>
                <w:sz w:val="26"/>
                <w:szCs w:val="26"/>
              </w:rPr>
              <w:t xml:space="preserve">                                           </w:t>
            </w:r>
            <w:r>
              <w:rPr>
                <w:rFonts w:ascii="SimSun" w:eastAsia="SimSun" w:hAnsi="SimSun" w:cs="SimSun"/>
                <w:spacing w:val="-3"/>
                <w:sz w:val="26"/>
                <w:szCs w:val="26"/>
              </w:rPr>
              <w:t>高危</w:t>
            </w:r>
          </w:p>
        </w:tc>
      </w:tr>
    </w:tbl>
    <w:p>
      <w:pPr>
        <w:spacing w:line="70" w:lineRule="exact"/>
        <w:rPr>
          <w:rFonts w:ascii="Arial"/>
          <w:sz w:val="6"/>
        </w:rPr>
      </w:pPr>
    </w:p>
    <w:p>
      <w:pPr>
        <w:sectPr>
          <w:headerReference w:type="default" r:id="rId12"/>
          <w:type w:val="continuous"/>
          <w:pgSz w:w="23356" w:h="31681"/>
          <w:pgMar w:top="400" w:right="1724" w:bottom="0" w:left="785" w:header="0" w:footer="0" w:gutter="0"/>
          <w:pgNumType w:start="10"/>
          <w:cols w:num="1" w:space="708" w:equalWidth="0">
            <w:col w:w="20847" w:space="0"/>
          </w:cols>
        </w:sectPr>
      </w:pPr>
    </w:p>
    <w:p>
      <w:pPr>
        <w:spacing w:before="55" w:line="227" w:lineRule="auto"/>
        <w:ind w:left="130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2"/>
          <w:sz w:val="27"/>
          <w:szCs w:val="27"/>
        </w:rPr>
        <w:t>运动测试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99" w:line="234" w:lineRule="auto"/>
        <w:ind w:left="270" w:right="535" w:hanging="27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0"/>
          <w:sz w:val="27"/>
          <w:szCs w:val="27"/>
        </w:rPr>
        <w:t>运动测试和恢复期间无复杂室性心律失</w:t>
      </w:r>
      <w:r>
        <w:rPr>
          <w:rFonts w:ascii="SimSun" w:eastAsia="SimSun" w:hAnsi="SimSun" w:cs="SimSun"/>
          <w:spacing w:val="1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4"/>
          <w:sz w:val="27"/>
          <w:szCs w:val="27"/>
        </w:rPr>
        <w:t>常</w:t>
      </w:r>
      <w:r>
        <w:rPr>
          <w:rFonts w:ascii="SimSun" w:eastAsia="SimSun" w:hAnsi="SimSun" w:cs="SimSun"/>
          <w:spacing w:val="89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4"/>
          <w:sz w:val="27"/>
          <w:szCs w:val="27"/>
        </w:rPr>
        <w:t>；</w:t>
      </w:r>
    </w:p>
    <w:p>
      <w:pPr>
        <w:spacing w:before="55" w:line="257" w:lineRule="auto"/>
        <w:ind w:left="297" w:right="382" w:hanging="29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1"/>
          <w:sz w:val="27"/>
          <w:szCs w:val="27"/>
        </w:rPr>
        <w:t>运动测试和恢复期间无心绞痛或其他明</w:t>
      </w:r>
      <w:r>
        <w:rPr>
          <w:rFonts w:ascii="SimSun" w:eastAsia="SimSun" w:hAnsi="SimSun" w:cs="SimSun"/>
          <w:spacing w:val="5"/>
          <w:sz w:val="27"/>
          <w:szCs w:val="27"/>
        </w:rPr>
        <w:t xml:space="preserve">  </w:t>
      </w:r>
      <w:r>
        <w:rPr>
          <w:rFonts w:ascii="SimSun" w:eastAsia="SimSun" w:hAnsi="SimSun" w:cs="SimSun"/>
          <w:spacing w:val="10"/>
          <w:sz w:val="27"/>
          <w:szCs w:val="27"/>
        </w:rPr>
        <w:t>显症状(如异常的呼吸短促、头晕或眩</w:t>
      </w:r>
      <w:r>
        <w:rPr>
          <w:rFonts w:ascii="SimSun" w:eastAsia="SimSun" w:hAnsi="SimSun" w:cs="SimSun"/>
          <w:spacing w:val="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26"/>
          <w:sz w:val="27"/>
          <w:szCs w:val="27"/>
        </w:rPr>
        <w:t>晕);</w:t>
      </w:r>
    </w:p>
    <w:p>
      <w:pPr>
        <w:spacing w:before="90" w:line="244" w:lineRule="auto"/>
        <w:ind w:left="297" w:right="236" w:hanging="28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0"/>
          <w:sz w:val="27"/>
          <w:szCs w:val="27"/>
        </w:rPr>
        <w:t>运动测试和恢复期间有正常的血流动力学</w:t>
      </w:r>
      <w:r>
        <w:rPr>
          <w:rFonts w:ascii="SimSun" w:eastAsia="SimSun" w:hAnsi="SimSun" w:cs="SimSun"/>
          <w:spacing w:val="12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17"/>
          <w:sz w:val="27"/>
          <w:szCs w:val="27"/>
        </w:rPr>
        <w:t>反应(即随着工作负荷的增加和恢复，</w:t>
      </w:r>
      <w:r>
        <w:rPr>
          <w:rFonts w:ascii="SimSun" w:eastAsia="SimSun" w:hAnsi="SimSun" w:cs="SimSun"/>
          <w:spacing w:val="3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12"/>
          <w:sz w:val="27"/>
          <w:szCs w:val="27"/>
        </w:rPr>
        <w:t>心率和收缩压有适当的上升和下降);</w:t>
      </w:r>
    </w:p>
    <w:p>
      <w:pPr>
        <w:spacing w:before="70" w:line="191" w:lineRule="auto"/>
        <w:ind w:left="1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3"/>
          <w:sz w:val="27"/>
          <w:szCs w:val="27"/>
        </w:rPr>
        <w:t>功能储备≥7</w:t>
      </w:r>
      <w:r>
        <w:rPr>
          <w:rFonts w:ascii="SimSun" w:eastAsia="SimSun" w:hAnsi="SimSun" w:cs="SimSun"/>
          <w:sz w:val="27"/>
          <w:szCs w:val="27"/>
        </w:rPr>
        <w:t>M</w:t>
      </w:r>
      <w:r>
        <w:rPr>
          <w:rFonts w:ascii="SimSun" w:eastAsia="SimSun" w:hAnsi="SimSun" w:cs="SimSun"/>
          <w:spacing w:val="20"/>
          <w:sz w:val="27"/>
          <w:szCs w:val="27"/>
        </w:rPr>
        <w:t xml:space="preserve"> </w:t>
      </w:r>
      <w:r>
        <w:rPr>
          <w:rFonts w:ascii="SimSun" w:eastAsia="SimSun" w:hAnsi="SimSun" w:cs="SimSun"/>
          <w:sz w:val="27"/>
          <w:szCs w:val="27"/>
        </w:rPr>
        <w:t>ETs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91" w:line="233" w:lineRule="auto"/>
        <w:ind w:left="288" w:right="204" w:hanging="24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0"/>
          <w:sz w:val="27"/>
          <w:szCs w:val="27"/>
        </w:rPr>
        <w:t>有心绞痛或其他明显症状，例如只在高</w:t>
      </w:r>
      <w:r>
        <w:rPr>
          <w:rFonts w:ascii="SimSun" w:eastAsia="SimSun" w:hAnsi="SimSun" w:cs="SimSun"/>
          <w:spacing w:val="8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10"/>
          <w:sz w:val="27"/>
          <w:szCs w:val="27"/>
        </w:rPr>
        <w:t>强度运动时(≥7</w:t>
      </w:r>
      <w:r>
        <w:rPr>
          <w:rFonts w:ascii="SimSun" w:eastAsia="SimSun" w:hAnsi="SimSun" w:cs="SimSun"/>
          <w:sz w:val="27"/>
          <w:szCs w:val="27"/>
        </w:rPr>
        <w:t>M</w:t>
      </w:r>
      <w:r>
        <w:rPr>
          <w:rFonts w:ascii="SimSun" w:eastAsia="SimSun" w:hAnsi="SimSun" w:cs="SimSun"/>
          <w:spacing w:val="29"/>
          <w:sz w:val="27"/>
          <w:szCs w:val="27"/>
        </w:rPr>
        <w:t xml:space="preserve"> </w:t>
      </w:r>
      <w:r>
        <w:rPr>
          <w:rFonts w:ascii="SimSun" w:eastAsia="SimSun" w:hAnsi="SimSun" w:cs="SimSun"/>
          <w:sz w:val="27"/>
          <w:szCs w:val="27"/>
        </w:rPr>
        <w:t>ETs</w:t>
      </w:r>
      <w:r>
        <w:rPr>
          <w:rFonts w:ascii="SimSun" w:eastAsia="SimSun" w:hAnsi="SimSun" w:cs="SimSun"/>
          <w:spacing w:val="10"/>
          <w:sz w:val="27"/>
          <w:szCs w:val="27"/>
        </w:rPr>
        <w:t>)出现异常的</w:t>
      </w:r>
    </w:p>
    <w:p>
      <w:pPr>
        <w:spacing w:before="66" w:line="225" w:lineRule="auto"/>
        <w:ind w:left="28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22"/>
          <w:sz w:val="27"/>
          <w:szCs w:val="27"/>
        </w:rPr>
        <w:t>呼吸短促、头晕或眩晕；</w:t>
      </w:r>
    </w:p>
    <w:p>
      <w:pPr>
        <w:spacing w:before="60" w:line="266" w:lineRule="auto"/>
        <w:ind w:left="261" w:right="514" w:hanging="26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0"/>
          <w:sz w:val="27"/>
          <w:szCs w:val="27"/>
        </w:rPr>
        <w:t>运动测试或恢复期间有轻至中度的静</w:t>
      </w:r>
      <w:r>
        <w:rPr>
          <w:rFonts w:ascii="SimSun" w:eastAsia="SimSun" w:hAnsi="SimSun" w:cs="SimSun"/>
          <w:spacing w:val="6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12"/>
          <w:sz w:val="27"/>
          <w:szCs w:val="27"/>
        </w:rPr>
        <w:t>息时局部缺血(</w:t>
      </w:r>
      <w:r>
        <w:rPr>
          <w:rFonts w:ascii="SimSun" w:eastAsia="SimSun" w:hAnsi="SimSun" w:cs="SimSun"/>
          <w:sz w:val="27"/>
          <w:szCs w:val="27"/>
        </w:rPr>
        <w:t>ST</w:t>
      </w:r>
      <w:r>
        <w:rPr>
          <w:rFonts w:ascii="SimSun" w:eastAsia="SimSun" w:hAnsi="SimSun" w:cs="SimSun"/>
          <w:spacing w:val="12"/>
          <w:sz w:val="27"/>
          <w:szCs w:val="27"/>
        </w:rPr>
        <w:t>段较基线压低≤2</w:t>
      </w:r>
      <w:r>
        <w:rPr>
          <w:rFonts w:ascii="SimSun" w:eastAsia="SimSun" w:hAnsi="SimSun" w:cs="SimSun"/>
          <w:spacing w:val="11"/>
          <w:sz w:val="27"/>
          <w:szCs w:val="27"/>
        </w:rPr>
        <w:t xml:space="preserve"> </w:t>
      </w:r>
      <w:r>
        <w:rPr>
          <w:rFonts w:ascii="SimSun" w:eastAsia="SimSun" w:hAnsi="SimSun" w:cs="SimSun"/>
          <w:sz w:val="27"/>
          <w:szCs w:val="27"/>
        </w:rPr>
        <w:t>mm</w:t>
      </w:r>
      <w:r>
        <w:rPr>
          <w:rFonts w:ascii="SimSun" w:eastAsia="SimSun" w:hAnsi="SimSun" w:cs="SimSun"/>
          <w:spacing w:val="8"/>
          <w:sz w:val="27"/>
          <w:szCs w:val="27"/>
        </w:rPr>
        <w:t>);</w:t>
      </w:r>
    </w:p>
    <w:p>
      <w:pPr>
        <w:spacing w:before="61" w:line="227" w:lineRule="auto"/>
        <w:ind w:left="1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3"/>
          <w:sz w:val="27"/>
          <w:szCs w:val="27"/>
        </w:rPr>
        <w:t>功能储备≤5</w:t>
      </w:r>
      <w:r>
        <w:rPr>
          <w:rFonts w:ascii="SimSun" w:eastAsia="SimSun" w:hAnsi="SimSun" w:cs="SimSun"/>
          <w:sz w:val="27"/>
          <w:szCs w:val="27"/>
        </w:rPr>
        <w:t>M</w:t>
      </w:r>
      <w:r>
        <w:rPr>
          <w:rFonts w:ascii="SimSun" w:eastAsia="SimSun" w:hAnsi="SimSun" w:cs="SimSun"/>
          <w:spacing w:val="20"/>
          <w:sz w:val="27"/>
          <w:szCs w:val="27"/>
        </w:rPr>
        <w:t xml:space="preserve"> </w:t>
      </w:r>
      <w:r>
        <w:rPr>
          <w:rFonts w:ascii="SimSun" w:eastAsia="SimSun" w:hAnsi="SimSun" w:cs="SimSun"/>
          <w:sz w:val="27"/>
          <w:szCs w:val="27"/>
        </w:rPr>
        <w:t>ETs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9" w:line="226" w:lineRule="auto"/>
        <w:ind w:left="3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6"/>
          <w:sz w:val="27"/>
          <w:szCs w:val="27"/>
        </w:rPr>
        <w:t>运动测试或恢复期间有复杂的室性心律失常；</w:t>
      </w:r>
    </w:p>
    <w:p>
      <w:pPr>
        <w:spacing w:before="67" w:line="226" w:lineRule="auto"/>
        <w:ind w:left="5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9"/>
          <w:sz w:val="27"/>
          <w:szCs w:val="27"/>
        </w:rPr>
        <w:t>有心绞痛或其他明显症状[例如在低强度运动时(&lt;5</w:t>
      </w:r>
    </w:p>
    <w:p>
      <w:pPr>
        <w:spacing w:before="12" w:line="225" w:lineRule="auto"/>
        <w:ind w:left="25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METs</w:t>
      </w:r>
      <w:r>
        <w:rPr>
          <w:rFonts w:ascii="SimSun" w:eastAsia="SimSun" w:hAnsi="SimSun" w:cs="SimSun"/>
          <w:spacing w:val="12"/>
          <w:sz w:val="27"/>
          <w:szCs w:val="27"/>
        </w:rPr>
        <w:t>)或恢复期间有异常的呼吸短促、头晕或眩晕]:</w:t>
      </w:r>
    </w:p>
    <w:p>
      <w:pPr>
        <w:spacing w:before="68" w:line="253" w:lineRule="auto"/>
        <w:ind w:left="297" w:right="493" w:hanging="29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0"/>
          <w:sz w:val="27"/>
          <w:szCs w:val="27"/>
        </w:rPr>
        <w:t>运动测试或恢复期间有严重的静息时局部缺血(</w:t>
      </w:r>
      <w:r>
        <w:rPr>
          <w:rFonts w:ascii="SimSun" w:eastAsia="SimSun" w:hAnsi="SimSun" w:cs="SimSun"/>
          <w:sz w:val="27"/>
          <w:szCs w:val="27"/>
        </w:rPr>
        <w:t>ST</w:t>
      </w:r>
      <w:r>
        <w:rPr>
          <w:rFonts w:ascii="SimSun" w:eastAsia="SimSun" w:hAnsi="SimSun" w:cs="SimSun"/>
          <w:spacing w:val="10"/>
          <w:sz w:val="27"/>
          <w:szCs w:val="27"/>
        </w:rPr>
        <w:t>段较</w:t>
      </w:r>
      <w:r>
        <w:rPr>
          <w:rFonts w:ascii="SimSun" w:eastAsia="SimSun" w:hAnsi="SimSun" w:cs="SimSun"/>
          <w:spacing w:val="8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16"/>
          <w:sz w:val="27"/>
          <w:szCs w:val="27"/>
        </w:rPr>
        <w:t>基线压低≥2</w:t>
      </w:r>
      <w:r>
        <w:rPr>
          <w:rFonts w:ascii="SimSun" w:eastAsia="SimSun" w:hAnsi="SimSun" w:cs="SimSun"/>
          <w:sz w:val="27"/>
          <w:szCs w:val="27"/>
        </w:rPr>
        <w:t>mm</w:t>
      </w:r>
      <w:r>
        <w:rPr>
          <w:rFonts w:ascii="SimSun" w:eastAsia="SimSun" w:hAnsi="SimSun" w:cs="SimSun"/>
          <w:spacing w:val="16"/>
          <w:sz w:val="27"/>
          <w:szCs w:val="27"/>
        </w:rPr>
        <w:t>);</w:t>
      </w:r>
    </w:p>
    <w:p>
      <w:pPr>
        <w:spacing w:before="82" w:line="244" w:lineRule="auto"/>
        <w:ind w:left="296" w:right="453" w:hanging="26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0"/>
          <w:sz w:val="27"/>
          <w:szCs w:val="27"/>
        </w:rPr>
        <w:t>运动测试时有异常的血流动力学反应(即随着工作负荷</w:t>
      </w:r>
      <w:r>
        <w:rPr>
          <w:rFonts w:ascii="SimSun" w:eastAsia="SimSun" w:hAnsi="SimSun" w:cs="SimSun"/>
          <w:spacing w:val="2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10"/>
          <w:sz w:val="27"/>
          <w:szCs w:val="27"/>
        </w:rPr>
        <w:t>增加存在心率变异或心跳无力、心率变时性功能不</w:t>
      </w:r>
      <w:r>
        <w:rPr>
          <w:rFonts w:ascii="SimSun" w:eastAsia="SimSun" w:hAnsi="SimSun" w:cs="SimSun"/>
          <w:spacing w:val="5"/>
          <w:sz w:val="27"/>
          <w:szCs w:val="27"/>
        </w:rPr>
        <w:t xml:space="preserve">  </w:t>
      </w:r>
      <w:r>
        <w:rPr>
          <w:rFonts w:ascii="SimSun" w:eastAsia="SimSun" w:hAnsi="SimSun" w:cs="SimSun"/>
          <w:spacing w:val="11"/>
          <w:sz w:val="27"/>
          <w:szCs w:val="27"/>
        </w:rPr>
        <w:t>全),或收缩压下降，或恢复期间有异常的血流动力</w:t>
      </w:r>
      <w:r>
        <w:rPr>
          <w:rFonts w:ascii="SimSun" w:eastAsia="SimSun" w:hAnsi="SimSun" w:cs="SimSun"/>
          <w:spacing w:val="7"/>
          <w:sz w:val="27"/>
          <w:szCs w:val="27"/>
        </w:rPr>
        <w:t xml:space="preserve">  </w:t>
      </w:r>
      <w:r>
        <w:rPr>
          <w:rFonts w:ascii="SimSun" w:eastAsia="SimSun" w:hAnsi="SimSun" w:cs="SimSun"/>
          <w:spacing w:val="13"/>
          <w:sz w:val="27"/>
          <w:szCs w:val="27"/>
        </w:rPr>
        <w:t>学反应(如严重的运动后低血压)</w:t>
      </w:r>
    </w:p>
    <w:p>
      <w:pPr>
        <w:sectPr>
          <w:headerReference w:type="default" r:id="rId13"/>
          <w:type w:val="continuous"/>
          <w:pgSz w:w="23356" w:h="31681"/>
          <w:pgMar w:top="400" w:right="1724" w:bottom="0" w:left="785" w:header="0" w:footer="0" w:gutter="0"/>
          <w:pgNumType w:start="11"/>
          <w:cols w:num="4" w:space="708" w:equalWidth="0">
            <w:col w:w="3142" w:space="100"/>
            <w:col w:w="5308" w:space="100"/>
            <w:col w:w="5020" w:space="100"/>
            <w:col w:w="7079" w:space="0"/>
          </w:cols>
        </w:sectPr>
      </w:pPr>
    </w:p>
    <w:p>
      <w:pPr>
        <w:spacing w:line="74" w:lineRule="exact"/>
      </w:pPr>
    </w:p>
    <w:tbl>
      <w:tblPr>
        <w:tblStyle w:val="TableNormal0"/>
        <w:tblW w:w="19604" w:type="dxa"/>
        <w:tblInd w:w="107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FEFEE7"/>
        <w:tblLayout w:type="fixed"/>
      </w:tblPr>
      <w:tblGrid>
        <w:gridCol w:w="1928"/>
        <w:gridCol w:w="5415"/>
        <w:gridCol w:w="4735"/>
        <w:gridCol w:w="7526"/>
      </w:tblGrid>
      <w:tr>
        <w:tblPrEx>
          <w:tblW w:w="19604" w:type="dxa"/>
          <w:tblInd w:w="107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shd w:val="clear" w:color="auto" w:fill="FEFEE7"/>
          <w:tblLayout w:type="fixed"/>
        </w:tblPrEx>
        <w:trPr>
          <w:trHeight w:val="2869"/>
        </w:trPr>
        <w:tc>
          <w:tcPr>
            <w:tcW w:w="1928" w:type="dxa"/>
            <w:tcBorders>
              <w:right w:val="nil"/>
            </w:tcBorders>
            <w:vAlign w:val="top"/>
          </w:tcPr>
          <w:p>
            <w:pPr>
              <w:spacing w:before="164" w:line="221" w:lineRule="auto"/>
              <w:ind w:left="279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2"/>
                <w:sz w:val="27"/>
                <w:szCs w:val="27"/>
              </w:rPr>
              <w:t>非运动测试</w:t>
            </w:r>
          </w:p>
        </w:tc>
        <w:tc>
          <w:tcPr>
            <w:tcW w:w="5415" w:type="dxa"/>
            <w:tcBorders>
              <w:left w:val="nil"/>
              <w:right w:val="nil"/>
            </w:tcBorders>
            <w:vAlign w:val="top"/>
          </w:tcPr>
          <w:p>
            <w:pPr>
              <w:spacing w:before="153" w:line="219" w:lineRule="auto"/>
              <w:ind w:left="276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4"/>
                <w:sz w:val="27"/>
                <w:szCs w:val="27"/>
              </w:rPr>
              <w:t>静息时左心室射血分数≥50%;</w:t>
            </w:r>
          </w:p>
          <w:p>
            <w:pPr>
              <w:spacing w:before="68" w:line="220" w:lineRule="auto"/>
              <w:ind w:left="276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9"/>
                <w:sz w:val="27"/>
                <w:szCs w:val="27"/>
              </w:rPr>
              <w:t>无并发症的心肌梗死或再血管化；</w:t>
            </w:r>
          </w:p>
          <w:p>
            <w:pPr>
              <w:spacing w:before="83" w:line="397" w:lineRule="exact"/>
              <w:ind w:left="276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10"/>
                <w:position w:val="9"/>
                <w:sz w:val="27"/>
                <w:szCs w:val="27"/>
              </w:rPr>
              <w:t>静息时无复杂的室性心律失常；</w:t>
            </w:r>
          </w:p>
          <w:p>
            <w:pPr>
              <w:spacing w:line="219" w:lineRule="auto"/>
              <w:ind w:left="276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17"/>
                <w:sz w:val="27"/>
                <w:szCs w:val="27"/>
              </w:rPr>
              <w:t>无慢性心力衰竭；</w:t>
            </w:r>
          </w:p>
          <w:p>
            <w:pPr>
              <w:spacing w:before="50" w:line="246" w:lineRule="auto"/>
              <w:ind w:left="276" w:right="127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8"/>
                <w:sz w:val="27"/>
                <w:szCs w:val="27"/>
              </w:rPr>
              <w:t>发病或手术后无局部缺血的症状或体征；</w:t>
            </w:r>
            <w:r>
              <w:rPr>
                <w:rFonts w:ascii="SimSun" w:eastAsia="SimSun" w:hAnsi="SimSun" w:cs="SimSun"/>
                <w:spacing w:val="5"/>
                <w:sz w:val="27"/>
                <w:szCs w:val="27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7"/>
                <w:szCs w:val="27"/>
              </w:rPr>
              <w:t>无临床抑郁症</w:t>
            </w:r>
          </w:p>
        </w:tc>
        <w:tc>
          <w:tcPr>
            <w:tcW w:w="4735" w:type="dxa"/>
            <w:tcBorders>
              <w:left w:val="nil"/>
              <w:right w:val="nil"/>
            </w:tcBorders>
            <w:vAlign w:val="top"/>
          </w:tcPr>
          <w:p>
            <w:pPr>
              <w:spacing w:before="135" w:line="246" w:lineRule="auto"/>
              <w:ind w:left="260" w:right="625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3"/>
                <w:sz w:val="27"/>
                <w:szCs w:val="27"/>
              </w:rPr>
              <w:t>静息时左心室射血分数40%~49%;</w:t>
            </w:r>
            <w:r>
              <w:rPr>
                <w:rFonts w:ascii="SimSun" w:eastAsia="SimSun" w:hAnsi="SimSun" w:cs="SimSun"/>
                <w:spacing w:val="13"/>
                <w:sz w:val="27"/>
                <w:szCs w:val="27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7"/>
                <w:szCs w:val="27"/>
              </w:rPr>
              <w:t>无临床抑郁症</w:t>
            </w:r>
          </w:p>
        </w:tc>
        <w:tc>
          <w:tcPr>
            <w:tcW w:w="7526" w:type="dxa"/>
            <w:tcBorders>
              <w:left w:val="nil"/>
            </w:tcBorders>
            <w:vAlign w:val="top"/>
          </w:tcPr>
          <w:p>
            <w:pPr>
              <w:spacing w:before="126" w:line="398" w:lineRule="exact"/>
              <w:ind w:left="626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4"/>
                <w:position w:val="9"/>
                <w:sz w:val="27"/>
                <w:szCs w:val="27"/>
              </w:rPr>
              <w:t>静息时左心室射血分数&lt;40%;</w:t>
            </w:r>
          </w:p>
          <w:p>
            <w:pPr>
              <w:spacing w:before="1" w:line="219" w:lineRule="auto"/>
              <w:ind w:left="635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15"/>
                <w:sz w:val="27"/>
                <w:szCs w:val="27"/>
              </w:rPr>
              <w:t>心脏停搏或晕厥史；</w:t>
            </w:r>
          </w:p>
          <w:p>
            <w:pPr>
              <w:spacing w:before="75" w:line="219" w:lineRule="auto"/>
              <w:ind w:left="626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13"/>
                <w:sz w:val="27"/>
                <w:szCs w:val="27"/>
              </w:rPr>
              <w:t>静息时复杂的心律失常；</w:t>
            </w:r>
          </w:p>
          <w:p>
            <w:pPr>
              <w:spacing w:before="95" w:line="360" w:lineRule="exact"/>
              <w:ind w:left="680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9"/>
                <w:position w:val="6"/>
                <w:sz w:val="27"/>
                <w:szCs w:val="27"/>
              </w:rPr>
              <w:t>有并发症的心肌梗死或再血管化；</w:t>
            </w:r>
          </w:p>
          <w:p>
            <w:pPr>
              <w:spacing w:line="219" w:lineRule="auto"/>
              <w:ind w:left="626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20"/>
                <w:sz w:val="27"/>
                <w:szCs w:val="27"/>
              </w:rPr>
              <w:t>慢性心力衰竭；</w:t>
            </w:r>
          </w:p>
          <w:p>
            <w:pPr>
              <w:spacing w:before="77" w:line="397" w:lineRule="exact"/>
              <w:ind w:left="662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8"/>
                <w:position w:val="9"/>
                <w:sz w:val="27"/>
                <w:szCs w:val="27"/>
              </w:rPr>
              <w:t>发病或手术后有局部缺血的症状或体征；</w:t>
            </w:r>
          </w:p>
          <w:p>
            <w:pPr>
              <w:spacing w:before="2" w:line="219" w:lineRule="auto"/>
              <w:ind w:left="626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2"/>
                <w:sz w:val="27"/>
                <w:szCs w:val="27"/>
              </w:rPr>
              <w:t>伴有临床抑郁症</w:t>
            </w:r>
          </w:p>
        </w:tc>
      </w:tr>
    </w:tbl>
    <w:p>
      <w:pPr>
        <w:spacing w:before="114" w:line="235" w:lineRule="auto"/>
        <w:ind w:left="135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1"/>
          <w:position w:val="-1"/>
          <w:sz w:val="27"/>
          <w:szCs w:val="27"/>
        </w:rPr>
        <w:t>备注</w:t>
      </w:r>
      <w:r>
        <w:rPr>
          <w:rFonts w:ascii="SimSun" w:eastAsia="SimSun" w:hAnsi="SimSun" w:cs="SimSun"/>
          <w:spacing w:val="12"/>
          <w:position w:val="-1"/>
          <w:sz w:val="27"/>
          <w:szCs w:val="27"/>
        </w:rPr>
        <w:t xml:space="preserve">         </w:t>
      </w:r>
      <w:r>
        <w:rPr>
          <w:rFonts w:ascii="SimSun" w:eastAsia="SimSun" w:hAnsi="SimSun" w:cs="SimSun"/>
          <w:spacing w:val="11"/>
          <w:sz w:val="27"/>
          <w:szCs w:val="27"/>
        </w:rPr>
        <w:t>每一项都符合时为低危</w:t>
      </w:r>
      <w:r>
        <w:rPr>
          <w:rFonts w:ascii="SimSun" w:eastAsia="SimSun" w:hAnsi="SimSun" w:cs="SimSun"/>
          <w:spacing w:val="4"/>
          <w:sz w:val="27"/>
          <w:szCs w:val="27"/>
        </w:rPr>
        <w:t xml:space="preserve">                   </w:t>
      </w:r>
      <w:r>
        <w:rPr>
          <w:rFonts w:ascii="SimSun" w:eastAsia="SimSun" w:hAnsi="SimSun" w:cs="SimSun"/>
          <w:spacing w:val="11"/>
          <w:sz w:val="27"/>
          <w:szCs w:val="27"/>
        </w:rPr>
        <w:t>不符合典型高危或低危者为中危</w:t>
      </w:r>
      <w:r>
        <w:rPr>
          <w:rFonts w:ascii="SimSun" w:eastAsia="SimSun" w:hAnsi="SimSun" w:cs="SimSun"/>
          <w:spacing w:val="12"/>
          <w:sz w:val="27"/>
          <w:szCs w:val="27"/>
        </w:rPr>
        <w:t xml:space="preserve">        </w:t>
      </w:r>
      <w:r>
        <w:rPr>
          <w:rFonts w:ascii="SimSun" w:eastAsia="SimSun" w:hAnsi="SimSun" w:cs="SimSun"/>
          <w:spacing w:val="11"/>
          <w:sz w:val="27"/>
          <w:szCs w:val="27"/>
        </w:rPr>
        <w:t>存在任何一项为高危</w:t>
      </w:r>
    </w:p>
    <w:p>
      <w:pPr>
        <w:spacing w:before="162" w:line="226" w:lineRule="auto"/>
        <w:ind w:left="172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7"/>
          <w:sz w:val="27"/>
          <w:szCs w:val="27"/>
        </w:rPr>
        <w:t>注：M</w:t>
      </w:r>
      <w:r>
        <w:rPr>
          <w:rFonts w:ascii="SimSun" w:eastAsia="SimSun" w:hAnsi="SimSun" w:cs="SimSun"/>
          <w:spacing w:val="84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7"/>
          <w:sz w:val="27"/>
          <w:szCs w:val="27"/>
        </w:rPr>
        <w:t>ET:代谢当量</w:t>
      </w:r>
    </w:p>
    <w:p/>
    <w:p/>
    <w:p>
      <w:pPr>
        <w:spacing w:line="222" w:lineRule="exact"/>
      </w:pPr>
    </w:p>
    <w:p>
      <w:pPr>
        <w:sectPr>
          <w:headerReference w:type="default" r:id="rId14"/>
          <w:type w:val="continuous"/>
          <w:pgSz w:w="23356" w:h="31681"/>
          <w:pgMar w:top="400" w:right="1724" w:bottom="0" w:left="785" w:header="0" w:footer="0" w:gutter="0"/>
          <w:pgNumType w:start="12"/>
          <w:cols w:num="1" w:space="708" w:equalWidth="0">
            <w:col w:w="20847" w:space="0"/>
          </w:cols>
        </w:sectPr>
      </w:pPr>
    </w:p>
    <w:p>
      <w:pPr>
        <w:spacing w:before="1" w:line="222" w:lineRule="auto"/>
        <w:ind w:left="1101"/>
        <w:rPr>
          <w:rFonts w:ascii="SimSun" w:eastAsia="SimSun" w:hAnsi="SimSun" w:cs="SimSun"/>
          <w:sz w:val="41"/>
          <w:szCs w:val="41"/>
        </w:rPr>
      </w:pPr>
      <w:r>
        <w:rPr>
          <w:rFonts w:ascii="Times New Roman" w:eastAsia="Times New Roman" w:hAnsi="Times New Roman" w:cs="Times New Roman"/>
          <w:b/>
          <w:bCs/>
          <w:spacing w:val="4"/>
          <w:sz w:val="41"/>
          <w:szCs w:val="41"/>
        </w:rPr>
        <w:t>2.1.2</w:t>
      </w:r>
      <w:r>
        <w:rPr>
          <w:rFonts w:ascii="Times New Roman" w:eastAsia="Times New Roman" w:hAnsi="Times New Roman" w:cs="Times New Roman"/>
          <w:spacing w:val="6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4"/>
          <w:sz w:val="41"/>
          <w:szCs w:val="41"/>
        </w:rPr>
        <w:t>居家运动处方的制定</w:t>
      </w:r>
    </w:p>
    <w:p>
      <w:pPr>
        <w:spacing w:before="136" w:line="222" w:lineRule="auto"/>
        <w:ind w:left="2004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56"/>
          <w:sz w:val="41"/>
          <w:szCs w:val="41"/>
        </w:rPr>
        <w:t>门诊心脏康复指南建议同样适用于</w:t>
      </w:r>
      <w:r>
        <w:rPr>
          <w:rFonts w:ascii="SimSun" w:eastAsia="SimSun" w:hAnsi="SimSun" w:cs="SimSun"/>
          <w:sz w:val="41"/>
          <w:szCs w:val="41"/>
        </w:rPr>
        <w:t>HBCR</w:t>
      </w:r>
      <w:r>
        <w:rPr>
          <w:rFonts w:ascii="SimSun" w:eastAsia="SimSun" w:hAnsi="SimSun" w:cs="SimSun"/>
          <w:spacing w:val="56"/>
          <w:sz w:val="41"/>
          <w:szCs w:val="41"/>
        </w:rPr>
        <w:t>。</w:t>
      </w:r>
    </w:p>
    <w:p>
      <w:pPr>
        <w:spacing w:before="93" w:line="269" w:lineRule="auto"/>
        <w:ind w:left="1101" w:right="769"/>
        <w:rPr>
          <w:rFonts w:ascii="SimSun" w:eastAsia="SimSun" w:hAnsi="SimSun" w:cs="SimSun"/>
          <w:sz w:val="41"/>
          <w:szCs w:val="41"/>
        </w:rPr>
        <w:sectPr>
          <w:headerReference w:type="default" r:id="rId15"/>
          <w:type w:val="continuous"/>
          <w:pgSz w:w="23356" w:h="31681"/>
          <w:pgMar w:top="400" w:right="1724" w:bottom="0" w:left="785" w:header="0" w:footer="0" w:gutter="0"/>
          <w:pgNumType w:start="13"/>
          <w:cols w:num="2" w:space="708" w:equalWidth="0">
            <w:col w:w="11222" w:space="100"/>
            <w:col w:w="9525" w:space="0"/>
          </w:cols>
        </w:sectPr>
      </w:pPr>
      <w:r>
        <w:rPr>
          <w:rFonts w:ascii="SimSun" w:eastAsia="SimSun" w:hAnsi="SimSun" w:cs="SimSun"/>
          <w:sz w:val="41"/>
          <w:szCs w:val="41"/>
        </w:rPr>
        <w:t>HBCR</w:t>
      </w:r>
      <w:r>
        <w:rPr>
          <w:rFonts w:ascii="SimSun" w:eastAsia="SimSun" w:hAnsi="SimSun" w:cs="SimSun"/>
          <w:spacing w:val="200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2"/>
          <w:sz w:val="41"/>
          <w:szCs w:val="41"/>
        </w:rPr>
        <w:t>的运动时间和频率分别为每次≥30</w:t>
      </w:r>
      <w:r>
        <w:rPr>
          <w:rFonts w:ascii="SimSun" w:eastAsia="SimSun" w:hAnsi="SimSun" w:cs="SimSun"/>
          <w:spacing w:val="34"/>
          <w:sz w:val="41"/>
          <w:szCs w:val="41"/>
        </w:rPr>
        <w:t xml:space="preserve"> </w:t>
      </w:r>
      <w:r>
        <w:rPr>
          <w:rFonts w:ascii="SimSun" w:eastAsia="SimSun" w:hAnsi="SimSun" w:cs="SimSun"/>
          <w:sz w:val="41"/>
          <w:szCs w:val="41"/>
        </w:rPr>
        <w:t>min</w:t>
      </w:r>
      <w:r>
        <w:rPr>
          <w:rFonts w:ascii="SimSun" w:eastAsia="SimSun" w:hAnsi="SimSun" w:cs="SimSun"/>
          <w:spacing w:val="12"/>
          <w:sz w:val="41"/>
          <w:szCs w:val="41"/>
        </w:rPr>
        <w:t>,</w:t>
      </w:r>
      <w:r>
        <w:rPr>
          <w:rFonts w:ascii="SimSun" w:eastAsia="SimSun" w:hAnsi="SimSun" w:cs="SimSun"/>
          <w:spacing w:val="25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2"/>
          <w:sz w:val="41"/>
          <w:szCs w:val="41"/>
        </w:rPr>
        <w:t>每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31"/>
          <w:sz w:val="41"/>
          <w:szCs w:val="41"/>
        </w:rPr>
        <w:t>周3~7次[2,美国国家运动医学会(</w:t>
      </w:r>
      <w:r>
        <w:rPr>
          <w:rFonts w:ascii="SimSun" w:eastAsia="SimSun" w:hAnsi="SimSun" w:cs="SimSun"/>
          <w:sz w:val="41"/>
          <w:szCs w:val="41"/>
        </w:rPr>
        <w:t>ACSM</w:t>
      </w:r>
      <w:r>
        <w:rPr>
          <w:rFonts w:ascii="SimSun" w:eastAsia="SimSun" w:hAnsi="SimSun" w:cs="SimSun"/>
          <w:spacing w:val="31"/>
          <w:sz w:val="41"/>
          <w:szCs w:val="41"/>
        </w:rPr>
        <w:t>)</w:t>
      </w:r>
      <w:r>
        <w:rPr>
          <w:rFonts w:ascii="SimSun" w:eastAsia="SimSun" w:hAnsi="SimSun" w:cs="SimSun"/>
          <w:spacing w:val="16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31"/>
          <w:sz w:val="41"/>
          <w:szCs w:val="41"/>
        </w:rPr>
        <w:t>建议每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3"/>
          <w:sz w:val="41"/>
          <w:szCs w:val="41"/>
        </w:rPr>
        <w:t>周至少进行150</w:t>
      </w:r>
      <w:r>
        <w:rPr>
          <w:rFonts w:ascii="SimSun" w:eastAsia="SimSun" w:hAnsi="SimSun" w:cs="SimSun"/>
          <w:spacing w:val="34"/>
          <w:sz w:val="41"/>
          <w:szCs w:val="41"/>
        </w:rPr>
        <w:t xml:space="preserve"> </w:t>
      </w:r>
      <w:r>
        <w:rPr>
          <w:rFonts w:ascii="SimSun" w:eastAsia="SimSun" w:hAnsi="SimSun" w:cs="SimSun"/>
          <w:sz w:val="41"/>
          <w:szCs w:val="41"/>
        </w:rPr>
        <w:t>min</w:t>
      </w:r>
      <w:r>
        <w:rPr>
          <w:rFonts w:ascii="SimSun" w:eastAsia="SimSun" w:hAnsi="SimSun" w:cs="SimSun"/>
          <w:spacing w:val="-91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3"/>
          <w:sz w:val="41"/>
          <w:szCs w:val="41"/>
        </w:rPr>
        <w:t>的中等强度(如步行)或75</w:t>
      </w:r>
      <w:r>
        <w:rPr>
          <w:rFonts w:ascii="SimSun" w:eastAsia="SimSun" w:hAnsi="SimSun" w:cs="SimSun"/>
          <w:spacing w:val="47"/>
          <w:sz w:val="41"/>
          <w:szCs w:val="41"/>
        </w:rPr>
        <w:t xml:space="preserve"> </w:t>
      </w:r>
      <w:r>
        <w:rPr>
          <w:rFonts w:ascii="SimSun" w:eastAsia="SimSun" w:hAnsi="SimSun" w:cs="SimSun"/>
          <w:sz w:val="41"/>
          <w:szCs w:val="41"/>
        </w:rPr>
        <w:t>min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31"/>
          <w:sz w:val="41"/>
          <w:szCs w:val="41"/>
        </w:rPr>
        <w:t>的高强度(如跑步)体力活动[3。运动强度通常定</w:t>
      </w:r>
      <w:r>
        <w:rPr>
          <w:rFonts w:ascii="SimSun" w:eastAsia="SimSun" w:hAnsi="SimSun" w:cs="SimSun"/>
          <w:spacing w:val="11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47"/>
          <w:sz w:val="41"/>
          <w:szCs w:val="41"/>
        </w:rPr>
        <w:t>在峰值心率或心率储备的60%~80%,主</w:t>
      </w:r>
      <w:r>
        <w:rPr>
          <w:rFonts w:ascii="SimSun" w:eastAsia="SimSun" w:hAnsi="SimSun" w:cs="SimSun"/>
          <w:spacing w:val="46"/>
          <w:sz w:val="41"/>
          <w:szCs w:val="41"/>
        </w:rPr>
        <w:t>观疲劳量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31"/>
          <w:sz w:val="41"/>
          <w:szCs w:val="41"/>
        </w:rPr>
        <w:t>表(</w:t>
      </w:r>
      <w:r>
        <w:rPr>
          <w:rFonts w:ascii="SimSun" w:eastAsia="SimSun" w:hAnsi="SimSun" w:cs="SimSun"/>
          <w:sz w:val="41"/>
          <w:szCs w:val="41"/>
        </w:rPr>
        <w:t>RPE</w:t>
      </w:r>
      <w:r>
        <w:rPr>
          <w:rFonts w:ascii="SimSun" w:eastAsia="SimSun" w:hAnsi="SimSun" w:cs="SimSun"/>
          <w:spacing w:val="31"/>
          <w:sz w:val="41"/>
          <w:szCs w:val="41"/>
        </w:rPr>
        <w:t>)</w:t>
      </w:r>
      <w:r>
        <w:rPr>
          <w:rFonts w:ascii="SimSun" w:eastAsia="SimSun" w:hAnsi="SimSun" w:cs="SimSun"/>
          <w:spacing w:val="172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31"/>
          <w:sz w:val="41"/>
          <w:szCs w:val="41"/>
        </w:rPr>
        <w:t>评分(亦称</w:t>
      </w:r>
      <w:r>
        <w:rPr>
          <w:rFonts w:ascii="SimSun" w:eastAsia="SimSun" w:hAnsi="SimSun" w:cs="SimSun"/>
          <w:sz w:val="41"/>
          <w:szCs w:val="41"/>
        </w:rPr>
        <w:t>Borg</w:t>
      </w:r>
      <w:r>
        <w:rPr>
          <w:rFonts w:ascii="SimSun" w:eastAsia="SimSun" w:hAnsi="SimSun" w:cs="SimSun"/>
          <w:spacing w:val="-117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31"/>
          <w:sz w:val="41"/>
          <w:szCs w:val="41"/>
        </w:rPr>
        <w:t>评分)在12~14分。指导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34"/>
          <w:sz w:val="41"/>
          <w:szCs w:val="41"/>
        </w:rPr>
        <w:t>患者探索自身的最佳运动时间，并将规律活动融</w:t>
      </w:r>
      <w:r>
        <w:rPr>
          <w:rFonts w:ascii="SimSun" w:eastAsia="SimSun" w:hAnsi="SimSun" w:cs="SimSun"/>
          <w:spacing w:val="5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23"/>
          <w:sz w:val="41"/>
          <w:szCs w:val="41"/>
        </w:rPr>
        <w:t>入日常生活(如步行、延长停车距离以增加步行时</w:t>
      </w:r>
      <w:r>
        <w:rPr>
          <w:rFonts w:ascii="SimSun" w:eastAsia="SimSun" w:hAnsi="SimSun" w:cs="SimSun"/>
          <w:spacing w:val="10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30"/>
          <w:sz w:val="41"/>
          <w:szCs w:val="41"/>
        </w:rPr>
        <w:t>间、2层楼梯步行、增加午间散步等)。有研究表</w:t>
      </w:r>
      <w:r>
        <w:rPr>
          <w:rFonts w:ascii="SimSun" w:eastAsia="SimSun" w:hAnsi="SimSun" w:cs="SimSun"/>
          <w:spacing w:val="11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22"/>
          <w:sz w:val="41"/>
          <w:szCs w:val="41"/>
        </w:rPr>
        <w:t>明[4,高强度间歇性训练(</w:t>
      </w:r>
      <w:r>
        <w:rPr>
          <w:rFonts w:ascii="SimSun" w:eastAsia="SimSun" w:hAnsi="SimSun" w:cs="SimSun"/>
          <w:sz w:val="41"/>
          <w:szCs w:val="41"/>
        </w:rPr>
        <w:t>HIT</w:t>
      </w:r>
      <w:r>
        <w:rPr>
          <w:rFonts w:ascii="SimSun" w:eastAsia="SimSun" w:hAnsi="SimSun" w:cs="SimSun"/>
          <w:spacing w:val="22"/>
          <w:sz w:val="41"/>
          <w:szCs w:val="41"/>
        </w:rPr>
        <w:t>)</w:t>
      </w:r>
      <w:r>
        <w:rPr>
          <w:rFonts w:ascii="SimSun" w:eastAsia="SimSun" w:hAnsi="SimSun" w:cs="SimSun"/>
          <w:spacing w:val="50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22"/>
          <w:sz w:val="41"/>
          <w:szCs w:val="41"/>
        </w:rPr>
        <w:t>也可用于冠心病患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47"/>
          <w:sz w:val="41"/>
          <w:szCs w:val="41"/>
        </w:rPr>
        <w:t>者</w:t>
      </w:r>
      <w:r>
        <w:rPr>
          <w:rFonts w:ascii="SimSun" w:eastAsia="SimSun" w:hAnsi="SimSun" w:cs="SimSun"/>
          <w:spacing w:val="-106"/>
          <w:sz w:val="41"/>
          <w:szCs w:val="41"/>
        </w:rPr>
        <w:t xml:space="preserve"> </w:t>
      </w:r>
      <w:r>
        <w:rPr>
          <w:rFonts w:ascii="SimSun" w:eastAsia="SimSun" w:hAnsi="SimSun" w:cs="SimSun"/>
          <w:sz w:val="41"/>
          <w:szCs w:val="41"/>
        </w:rPr>
        <w:t>HBCR</w:t>
      </w:r>
      <w:r>
        <w:rPr>
          <w:rFonts w:ascii="SimSun" w:eastAsia="SimSun" w:hAnsi="SimSun" w:cs="SimSun"/>
          <w:spacing w:val="181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47"/>
          <w:sz w:val="41"/>
          <w:szCs w:val="41"/>
        </w:rPr>
        <w:t>训练，每周2次，运动强度为峰值心率</w:t>
      </w:r>
    </w:p>
    <w:p>
      <w:pPr>
        <w:spacing w:before="2" w:line="207" w:lineRule="auto"/>
        <w:ind w:left="1101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45"/>
          <w:sz w:val="41"/>
          <w:szCs w:val="41"/>
        </w:rPr>
        <w:t>的85%~95%。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4" w:line="222" w:lineRule="auto"/>
        <w:rPr>
          <w:rFonts w:ascii="SimSun" w:eastAsia="SimSun" w:hAnsi="SimSun" w:cs="SimSun"/>
          <w:sz w:val="41"/>
          <w:szCs w:val="41"/>
        </w:rPr>
      </w:pPr>
      <w:r>
        <w:rPr>
          <w:rFonts w:ascii="Times New Roman" w:eastAsia="Times New Roman" w:hAnsi="Times New Roman" w:cs="Times New Roman"/>
          <w:b/>
          <w:bCs/>
          <w:spacing w:val="9"/>
          <w:sz w:val="41"/>
          <w:szCs w:val="41"/>
        </w:rPr>
        <w:t>2.1.3</w:t>
      </w:r>
      <w:r>
        <w:rPr>
          <w:rFonts w:ascii="Times New Roman" w:eastAsia="Times New Roman" w:hAnsi="Times New Roman" w:cs="Times New Roman"/>
          <w:spacing w:val="16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9"/>
          <w:sz w:val="41"/>
          <w:szCs w:val="41"/>
        </w:rPr>
        <w:t>存在合并症患者的</w:t>
      </w:r>
      <w:r>
        <w:rPr>
          <w:rFonts w:ascii="Times New Roman" w:eastAsia="Times New Roman" w:hAnsi="Times New Roman" w:cs="Times New Roman"/>
          <w:sz w:val="41"/>
          <w:szCs w:val="41"/>
        </w:rPr>
        <w:t>HBCR</w:t>
      </w:r>
      <w:r>
        <w:rPr>
          <w:rFonts w:ascii="Times New Roman" w:eastAsia="Times New Roman" w:hAnsi="Times New Roman" w:cs="Times New Roman"/>
          <w:spacing w:val="-30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9"/>
          <w:sz w:val="41"/>
          <w:szCs w:val="41"/>
        </w:rPr>
        <w:t>运动处方</w:t>
      </w:r>
    </w:p>
    <w:p>
      <w:pPr>
        <w:spacing w:before="93" w:line="221" w:lineRule="auto"/>
        <w:rPr>
          <w:rFonts w:ascii="SimSun" w:eastAsia="SimSun" w:hAnsi="SimSun" w:cs="SimSun"/>
          <w:sz w:val="41"/>
          <w:szCs w:val="41"/>
        </w:rPr>
      </w:pPr>
      <w:hyperlink r:id="rId16" w:history="1">
        <w:r>
          <w:rPr>
            <w:rFonts w:ascii="Times New Roman" w:eastAsia="Times New Roman" w:hAnsi="Times New Roman" w:cs="Times New Roman"/>
            <w:b/>
            <w:bCs/>
            <w:sz w:val="41"/>
            <w:szCs w:val="41"/>
          </w:rPr>
          <w:t>2.1.3.1</w:t>
        </w:r>
      </w:hyperlink>
      <w:r>
        <w:rPr>
          <w:rFonts w:ascii="Times New Roman" w:eastAsia="Times New Roman" w:hAnsi="Times New Roman" w:cs="Times New Roman"/>
          <w:spacing w:val="13"/>
          <w:sz w:val="41"/>
          <w:szCs w:val="41"/>
        </w:rPr>
        <w:t xml:space="preserve">  </w:t>
      </w:r>
      <w:r>
        <w:rPr>
          <w:rFonts w:ascii="SimSun" w:eastAsia="SimSun" w:hAnsi="SimSun" w:cs="SimSun"/>
          <w:sz w:val="41"/>
          <w:szCs w:val="41"/>
        </w:rPr>
        <w:t>肥胖</w:t>
      </w:r>
    </w:p>
    <w:p>
      <w:pPr>
        <w:spacing w:before="106" w:line="272" w:lineRule="auto"/>
        <w:ind w:right="128" w:firstLine="902"/>
        <w:jc w:val="both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1"/>
          <w:sz w:val="41"/>
          <w:szCs w:val="41"/>
        </w:rPr>
        <w:t>一般对于体重指数</w:t>
      </w:r>
      <w:r>
        <w:rPr>
          <w:rFonts w:ascii="SimSun" w:eastAsia="SimSun" w:hAnsi="SimSun" w:cs="SimSun"/>
          <w:spacing w:val="-83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"/>
          <w:sz w:val="41"/>
          <w:szCs w:val="41"/>
        </w:rPr>
        <w:t>(</w:t>
      </w:r>
      <w:r>
        <w:rPr>
          <w:rFonts w:ascii="SimSun" w:eastAsia="SimSun" w:hAnsi="SimSun" w:cs="SimSun"/>
          <w:sz w:val="41"/>
          <w:szCs w:val="41"/>
        </w:rPr>
        <w:t>BMI</w:t>
      </w:r>
      <w:r>
        <w:rPr>
          <w:rFonts w:ascii="SimSun" w:eastAsia="SimSun" w:hAnsi="SimSun" w:cs="SimSun"/>
          <w:spacing w:val="1"/>
          <w:sz w:val="41"/>
          <w:szCs w:val="41"/>
        </w:rPr>
        <w:t>)≥</w:t>
      </w:r>
      <w:r>
        <w:rPr>
          <w:rFonts w:ascii="SimSun" w:eastAsia="SimSun" w:hAnsi="SimSun" w:cs="SimSun"/>
          <w:spacing w:val="7"/>
          <w:sz w:val="41"/>
          <w:szCs w:val="41"/>
        </w:rPr>
        <w:t xml:space="preserve">   </w:t>
      </w:r>
      <w:r>
        <w:rPr>
          <w:rFonts w:ascii="SimSun" w:eastAsia="SimSun" w:hAnsi="SimSun" w:cs="SimSun"/>
          <w:spacing w:val="1"/>
          <w:sz w:val="41"/>
          <w:szCs w:val="41"/>
        </w:rPr>
        <w:t>24</w:t>
      </w:r>
      <w:r>
        <w:rPr>
          <w:rFonts w:ascii="SimSun" w:eastAsia="SimSun" w:hAnsi="SimSun" w:cs="SimSun"/>
          <w:sz w:val="41"/>
          <w:szCs w:val="41"/>
        </w:rPr>
        <w:t>kg</w:t>
      </w:r>
      <w:r>
        <w:rPr>
          <w:rFonts w:ascii="SimSun" w:eastAsia="SimSun" w:hAnsi="SimSun" w:cs="SimSun"/>
          <w:spacing w:val="1"/>
          <w:sz w:val="41"/>
          <w:szCs w:val="41"/>
        </w:rPr>
        <w:t>/m²,</w:t>
      </w:r>
      <w:r>
        <w:rPr>
          <w:rFonts w:ascii="SimSun" w:eastAsia="SimSun" w:hAnsi="SimSun" w:cs="SimSun"/>
          <w:spacing w:val="-116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"/>
          <w:sz w:val="41"/>
          <w:szCs w:val="41"/>
        </w:rPr>
        <w:t>与腰围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20"/>
          <w:sz w:val="41"/>
          <w:szCs w:val="41"/>
        </w:rPr>
        <w:t>&gt;90</w:t>
      </w:r>
      <w:r>
        <w:rPr>
          <w:rFonts w:ascii="SimSun" w:eastAsia="SimSun" w:hAnsi="SimSun" w:cs="SimSun"/>
          <w:sz w:val="41"/>
          <w:szCs w:val="41"/>
        </w:rPr>
        <w:t>cm</w:t>
      </w:r>
      <w:r>
        <w:rPr>
          <w:rFonts w:ascii="SimSun" w:eastAsia="SimSun" w:hAnsi="SimSun" w:cs="SimSun"/>
          <w:spacing w:val="105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20"/>
          <w:sz w:val="41"/>
          <w:szCs w:val="41"/>
        </w:rPr>
        <w:t>的男性或&gt;85</w:t>
      </w:r>
      <w:r>
        <w:rPr>
          <w:rFonts w:ascii="SimSun" w:eastAsia="SimSun" w:hAnsi="SimSun" w:cs="SimSun"/>
          <w:spacing w:val="72"/>
          <w:sz w:val="41"/>
          <w:szCs w:val="41"/>
        </w:rPr>
        <w:t xml:space="preserve"> </w:t>
      </w:r>
      <w:r>
        <w:rPr>
          <w:rFonts w:ascii="SimSun" w:eastAsia="SimSun" w:hAnsi="SimSun" w:cs="SimSun"/>
          <w:sz w:val="41"/>
          <w:szCs w:val="41"/>
        </w:rPr>
        <w:t>cm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20"/>
          <w:sz w:val="41"/>
          <w:szCs w:val="41"/>
        </w:rPr>
        <w:t>的女性腹型肥胖者，要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2"/>
          <w:sz w:val="41"/>
          <w:szCs w:val="41"/>
        </w:rPr>
        <w:t>认真评估与治疗。建议所有肥胖患者增加日常体力</w:t>
      </w:r>
      <w:r>
        <w:rPr>
          <w:rFonts w:ascii="SimSun" w:eastAsia="SimSun" w:hAnsi="SimSun" w:cs="SimSun"/>
          <w:spacing w:val="4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5"/>
          <w:sz w:val="41"/>
          <w:szCs w:val="41"/>
        </w:rPr>
        <w:t>活动。早期运动训练应每次至少消耗250~300</w:t>
      </w:r>
      <w:r>
        <w:rPr>
          <w:rFonts w:ascii="SimSun" w:eastAsia="SimSun" w:hAnsi="SimSun" w:cs="SimSun"/>
          <w:spacing w:val="50"/>
          <w:sz w:val="41"/>
          <w:szCs w:val="41"/>
        </w:rPr>
        <w:t xml:space="preserve"> </w:t>
      </w:r>
      <w:r>
        <w:rPr>
          <w:rFonts w:ascii="SimSun" w:eastAsia="SimSun" w:hAnsi="SimSun" w:cs="SimSun"/>
          <w:sz w:val="41"/>
          <w:szCs w:val="41"/>
        </w:rPr>
        <w:t>kcal</w:t>
      </w:r>
      <w:r>
        <w:rPr>
          <w:rFonts w:ascii="SimSun" w:eastAsia="SimSun" w:hAnsi="SimSun" w:cs="SimSun"/>
          <w:spacing w:val="5"/>
          <w:sz w:val="41"/>
          <w:szCs w:val="41"/>
        </w:rPr>
        <w:t>,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7"/>
          <w:sz w:val="41"/>
          <w:szCs w:val="41"/>
        </w:rPr>
        <w:t>逐渐递增达到每周消耗1000~2000</w:t>
      </w:r>
      <w:r>
        <w:rPr>
          <w:rFonts w:ascii="SimSun" w:eastAsia="SimSun" w:hAnsi="SimSun" w:cs="SimSun"/>
          <w:spacing w:val="44"/>
          <w:sz w:val="41"/>
          <w:szCs w:val="41"/>
        </w:rPr>
        <w:t xml:space="preserve"> </w:t>
      </w:r>
      <w:r>
        <w:rPr>
          <w:rFonts w:ascii="SimSun" w:eastAsia="SimSun" w:hAnsi="SimSun" w:cs="SimSun"/>
          <w:sz w:val="41"/>
          <w:szCs w:val="41"/>
        </w:rPr>
        <w:t>kcal</w:t>
      </w:r>
      <w:r>
        <w:rPr>
          <w:rFonts w:ascii="SimSun" w:eastAsia="SimSun" w:hAnsi="SimSun" w:cs="SimSun"/>
          <w:spacing w:val="-105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7"/>
          <w:sz w:val="41"/>
          <w:szCs w:val="41"/>
        </w:rPr>
        <w:t>能量的目标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4"/>
          <w:sz w:val="41"/>
          <w:szCs w:val="41"/>
        </w:rPr>
        <w:t>(包括日常体力活动消耗的能量)。对于运动能</w:t>
      </w:r>
      <w:r>
        <w:rPr>
          <w:rFonts w:ascii="SimSun" w:eastAsia="SimSun" w:hAnsi="SimSun" w:cs="SimSun"/>
          <w:spacing w:val="13"/>
          <w:sz w:val="41"/>
          <w:szCs w:val="41"/>
        </w:rPr>
        <w:t>力偏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0"/>
          <w:sz w:val="41"/>
          <w:szCs w:val="41"/>
        </w:rPr>
        <w:t>低的</w:t>
      </w:r>
      <w:r>
        <w:rPr>
          <w:rFonts w:ascii="SimSun" w:eastAsia="SimSun" w:hAnsi="SimSun" w:cs="SimSun"/>
          <w:sz w:val="41"/>
          <w:szCs w:val="41"/>
        </w:rPr>
        <w:t>CVD</w:t>
      </w:r>
      <w:r>
        <w:rPr>
          <w:rFonts w:ascii="SimSun" w:eastAsia="SimSun" w:hAnsi="SimSun" w:cs="SimSun"/>
          <w:spacing w:val="112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0"/>
          <w:sz w:val="41"/>
          <w:szCs w:val="41"/>
        </w:rPr>
        <w:t>患者可以依靠增加运动次数或延长每次运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3"/>
          <w:sz w:val="41"/>
          <w:szCs w:val="41"/>
        </w:rPr>
        <w:t>动时间来逐步适应。此外，抗阻训练可以消耗更多</w:t>
      </w:r>
      <w:r>
        <w:rPr>
          <w:rFonts w:ascii="SimSun" w:eastAsia="SimSun" w:hAnsi="SimSun" w:cs="SimSun"/>
          <w:spacing w:val="4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1"/>
          <w:sz w:val="41"/>
          <w:szCs w:val="41"/>
        </w:rPr>
        <w:t>的热量，如不存在骨骼肌肉疾病的限制，应尽早开</w:t>
      </w:r>
    </w:p>
    <w:p>
      <w:pPr>
        <w:spacing w:before="2" w:line="222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"/>
          <w:sz w:val="35"/>
          <w:szCs w:val="35"/>
        </w:rPr>
        <w:t>展115。</w:t>
      </w:r>
    </w:p>
    <w:p>
      <w:pPr>
        <w:spacing w:before="191" w:line="223" w:lineRule="auto"/>
        <w:ind w:right="154" w:firstLine="938"/>
        <w:jc w:val="both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22"/>
          <w:sz w:val="41"/>
          <w:szCs w:val="41"/>
        </w:rPr>
        <w:t>肥胖患者进行</w:t>
      </w:r>
      <w:r>
        <w:rPr>
          <w:rFonts w:ascii="SimSun" w:eastAsia="SimSun" w:hAnsi="SimSun" w:cs="SimSun"/>
          <w:sz w:val="41"/>
          <w:szCs w:val="41"/>
        </w:rPr>
        <w:t>HBCR</w:t>
      </w:r>
      <w:r>
        <w:rPr>
          <w:rFonts w:ascii="SimSun" w:eastAsia="SimSun" w:hAnsi="SimSun" w:cs="SimSun"/>
          <w:spacing w:val="22"/>
          <w:sz w:val="41"/>
          <w:szCs w:val="41"/>
        </w:rPr>
        <w:t>,</w:t>
      </w:r>
      <w:r>
        <w:rPr>
          <w:rFonts w:ascii="SimSun" w:eastAsia="SimSun" w:hAnsi="SimSun" w:cs="SimSun"/>
          <w:spacing w:val="30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22"/>
          <w:sz w:val="41"/>
          <w:szCs w:val="41"/>
        </w:rPr>
        <w:t>或可能因体重过大限制</w:t>
      </w:r>
      <w:r>
        <w:rPr>
          <w:rFonts w:ascii="SimSun" w:eastAsia="SimSun" w:hAnsi="SimSun" w:cs="SimSun"/>
          <w:spacing w:val="1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2"/>
          <w:sz w:val="41"/>
          <w:szCs w:val="41"/>
        </w:rPr>
        <w:t>爬楼梯，监测设备受到皮脂干扰等，则需调整训练</w:t>
      </w:r>
    </w:p>
    <w:p>
      <w:pPr>
        <w:sectPr>
          <w:headerReference w:type="default" r:id="rId17"/>
          <w:type w:val="nextPage"/>
          <w:pgSz w:w="23356" w:h="31681"/>
          <w:pgMar w:top="400" w:right="1724" w:bottom="0" w:left="785" w:header="0" w:footer="0" w:gutter="0"/>
          <w:pgNumType w:start="14"/>
          <w:cols w:num="2" w:space="708" w:equalWidth="0">
            <w:col w:w="11222" w:space="100"/>
            <w:col w:w="9525" w:space="0"/>
          </w:cols>
          <w:titlePg w:val="0"/>
        </w:sectPr>
      </w:pPr>
    </w:p>
    <w:p>
      <w:pPr>
        <w:spacing w:line="359" w:lineRule="auto"/>
        <w:rPr>
          <w:rFonts w:ascii="Arial"/>
          <w:sz w:val="21"/>
        </w:rPr>
      </w:pPr>
    </w:p>
    <w:p>
      <w:pPr>
        <w:spacing w:line="359" w:lineRule="auto"/>
        <w:rPr>
          <w:rFonts w:ascii="Arial"/>
          <w:sz w:val="21"/>
        </w:rPr>
      </w:pPr>
    </w:p>
    <w:p>
      <w:pPr>
        <w:spacing w:before="118" w:line="194" w:lineRule="auto"/>
        <w:rPr>
          <w:rFonts w:ascii="Times New Roman" w:eastAsia="Times New Roman" w:hAnsi="Times New Roman" w:cs="Times New Roman"/>
          <w:sz w:val="41"/>
          <w:szCs w:val="41"/>
        </w:rPr>
      </w:pPr>
      <w:r>
        <w:rPr>
          <w:rFonts w:ascii="Times New Roman" w:eastAsia="Times New Roman" w:hAnsi="Times New Roman" w:cs="Times New Roman"/>
          <w:spacing w:val="6"/>
          <w:sz w:val="41"/>
          <w:szCs w:val="41"/>
        </w:rPr>
        <w:t>(C)1994-2022</w:t>
      </w:r>
      <w:r>
        <w:rPr>
          <w:rFonts w:ascii="Times New Roman" w:eastAsia="Times New Roman" w:hAnsi="Times New Roman" w:cs="Times New Roman"/>
          <w:spacing w:val="44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z w:val="41"/>
          <w:szCs w:val="41"/>
        </w:rPr>
        <w:t>China</w:t>
      </w:r>
      <w:r>
        <w:rPr>
          <w:rFonts w:ascii="Times New Roman" w:eastAsia="Times New Roman" w:hAnsi="Times New Roman" w:cs="Times New Roman"/>
          <w:spacing w:val="19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z w:val="41"/>
          <w:szCs w:val="41"/>
        </w:rPr>
        <w:t>Academic</w:t>
      </w:r>
      <w:r>
        <w:rPr>
          <w:rFonts w:ascii="Times New Roman" w:eastAsia="Times New Roman" w:hAnsi="Times New Roman" w:cs="Times New Roman"/>
          <w:spacing w:val="25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z w:val="41"/>
          <w:szCs w:val="41"/>
        </w:rPr>
        <w:t>Journal</w:t>
      </w:r>
      <w:r>
        <w:rPr>
          <w:rFonts w:ascii="Times New Roman" w:eastAsia="Times New Roman" w:hAnsi="Times New Roman" w:cs="Times New Roman"/>
          <w:spacing w:val="25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z w:val="41"/>
          <w:szCs w:val="41"/>
        </w:rPr>
        <w:t>Electronic</w:t>
      </w:r>
      <w:r>
        <w:rPr>
          <w:rFonts w:ascii="Times New Roman" w:eastAsia="Times New Roman" w:hAnsi="Times New Roman" w:cs="Times New Roman"/>
          <w:spacing w:val="23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z w:val="41"/>
          <w:szCs w:val="41"/>
        </w:rPr>
        <w:t>Publishing</w:t>
      </w:r>
      <w:r>
        <w:rPr>
          <w:rFonts w:ascii="Times New Roman" w:eastAsia="Times New Roman" w:hAnsi="Times New Roman" w:cs="Times New Roman"/>
          <w:spacing w:val="23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z w:val="41"/>
          <w:szCs w:val="41"/>
        </w:rPr>
        <w:t>House</w:t>
      </w:r>
      <w:r>
        <w:rPr>
          <w:rFonts w:ascii="Times New Roman" w:eastAsia="Times New Roman" w:hAnsi="Times New Roman" w:cs="Times New Roman"/>
          <w:spacing w:val="6"/>
          <w:sz w:val="41"/>
          <w:szCs w:val="41"/>
        </w:rPr>
        <w:t>.</w:t>
      </w:r>
      <w:r>
        <w:rPr>
          <w:rFonts w:ascii="Times New Roman" w:eastAsia="Times New Roman" w:hAnsi="Times New Roman" w:cs="Times New Roman"/>
          <w:spacing w:val="20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z w:val="41"/>
          <w:szCs w:val="41"/>
        </w:rPr>
        <w:t>All</w:t>
      </w:r>
      <w:r>
        <w:rPr>
          <w:rFonts w:ascii="Times New Roman" w:eastAsia="Times New Roman" w:hAnsi="Times New Roman" w:cs="Times New Roman"/>
          <w:spacing w:val="19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z w:val="41"/>
          <w:szCs w:val="41"/>
        </w:rPr>
        <w:t>rights</w:t>
      </w:r>
      <w:r>
        <w:rPr>
          <w:rFonts w:ascii="Times New Roman" w:eastAsia="Times New Roman" w:hAnsi="Times New Roman" w:cs="Times New Roman"/>
          <w:spacing w:val="18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z w:val="41"/>
          <w:szCs w:val="41"/>
        </w:rPr>
        <w:t>reserved</w:t>
      </w:r>
      <w:r>
        <w:rPr>
          <w:rFonts w:ascii="Times New Roman" w:eastAsia="Times New Roman" w:hAnsi="Times New Roman" w:cs="Times New Roman"/>
          <w:spacing w:val="6"/>
          <w:sz w:val="41"/>
          <w:szCs w:val="41"/>
        </w:rPr>
        <w:t>.</w:t>
      </w:r>
      <w:r>
        <w:rPr>
          <w:rFonts w:ascii="Times New Roman" w:eastAsia="Times New Roman" w:hAnsi="Times New Roman" w:cs="Times New Roman"/>
          <w:spacing w:val="23"/>
          <w:sz w:val="41"/>
          <w:szCs w:val="41"/>
        </w:rPr>
        <w:t xml:space="preserve">   </w:t>
      </w:r>
      <w:r>
        <w:rPr>
          <w:rFonts w:ascii="Times New Roman" w:eastAsia="Times New Roman" w:hAnsi="Times New Roman" w:cs="Times New Roman"/>
          <w:sz w:val="41"/>
          <w:szCs w:val="41"/>
        </w:rPr>
        <w:t>http</w:t>
      </w:r>
      <w:r>
        <w:rPr>
          <w:rFonts w:ascii="Times New Roman" w:eastAsia="Times New Roman" w:hAnsi="Times New Roman" w:cs="Times New Roman"/>
          <w:spacing w:val="6"/>
          <w:sz w:val="41"/>
          <w:szCs w:val="41"/>
        </w:rPr>
        <w:t>://</w:t>
      </w:r>
      <w:r>
        <w:rPr>
          <w:rFonts w:ascii="Times New Roman" w:eastAsia="Times New Roman" w:hAnsi="Times New Roman" w:cs="Times New Roman"/>
          <w:sz w:val="41"/>
          <w:szCs w:val="41"/>
        </w:rPr>
        <w:t>www</w:t>
      </w:r>
      <w:r>
        <w:rPr>
          <w:rFonts w:ascii="Times New Roman" w:eastAsia="Times New Roman" w:hAnsi="Times New Roman" w:cs="Times New Roman"/>
          <w:spacing w:val="6"/>
          <w:sz w:val="41"/>
          <w:szCs w:val="41"/>
        </w:rPr>
        <w:t>.</w:t>
      </w:r>
      <w:r>
        <w:rPr>
          <w:rFonts w:ascii="Times New Roman" w:eastAsia="Times New Roman" w:hAnsi="Times New Roman" w:cs="Times New Roman"/>
          <w:sz w:val="41"/>
          <w:szCs w:val="41"/>
        </w:rPr>
        <w:t>cnki</w:t>
      </w:r>
      <w:r>
        <w:rPr>
          <w:rFonts w:ascii="Times New Roman" w:eastAsia="Times New Roman" w:hAnsi="Times New Roman" w:cs="Times New Roman"/>
          <w:spacing w:val="6"/>
          <w:sz w:val="41"/>
          <w:szCs w:val="41"/>
        </w:rPr>
        <w:t>.</w:t>
      </w:r>
      <w:r>
        <w:rPr>
          <w:rFonts w:ascii="Times New Roman" w:eastAsia="Times New Roman" w:hAnsi="Times New Roman" w:cs="Times New Roman"/>
          <w:sz w:val="41"/>
          <w:szCs w:val="41"/>
        </w:rPr>
        <w:t>net</w:t>
      </w:r>
    </w:p>
    <w:p>
      <w:pPr>
        <w:sectPr>
          <w:headerReference w:type="default" r:id="rId18"/>
          <w:type w:val="continuous"/>
          <w:pgSz w:w="23356" w:h="31681"/>
          <w:pgMar w:top="400" w:right="1724" w:bottom="0" w:left="785" w:header="0" w:footer="0" w:gutter="0"/>
          <w:pgNumType w:start="15"/>
          <w:cols w:num="1" w:space="708" w:equalWidth="0">
            <w:col w:w="20847" w:space="0"/>
          </w:cols>
        </w:sect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before="114" w:line="216" w:lineRule="auto"/>
        <w:ind w:left="107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4"/>
          <w:sz w:val="35"/>
          <w:szCs w:val="35"/>
          <w:u w:val="single" w:color="auto"/>
        </w:rPr>
        <w:t>中国循环杂志2022年2月第37卷第2期(总第284期)</w:t>
      </w:r>
      <w:r>
        <w:rPr>
          <w:rFonts w:ascii="SimSun" w:eastAsia="SimSun" w:hAnsi="SimSun" w:cs="SimSun"/>
          <w:spacing w:val="-23"/>
          <w:sz w:val="35"/>
          <w:szCs w:val="35"/>
          <w:u w:val="single" w:color="auto"/>
        </w:rPr>
        <w:t>Chinese</w:t>
      </w:r>
      <w:r>
        <w:rPr>
          <w:rFonts w:ascii="SimSun" w:eastAsia="SimSun" w:hAnsi="SimSun" w:cs="SimSun"/>
          <w:spacing w:val="-11"/>
          <w:sz w:val="35"/>
          <w:szCs w:val="35"/>
          <w:u w:val="single" w:color="auto"/>
        </w:rPr>
        <w:t xml:space="preserve"> </w:t>
      </w:r>
      <w:r>
        <w:rPr>
          <w:rFonts w:ascii="SimSun" w:eastAsia="SimSun" w:hAnsi="SimSun" w:cs="SimSun"/>
          <w:spacing w:val="-23"/>
          <w:sz w:val="35"/>
          <w:szCs w:val="35"/>
          <w:u w:val="single" w:color="auto"/>
        </w:rPr>
        <w:t>Circulation</w:t>
      </w:r>
      <w:r>
        <w:rPr>
          <w:rFonts w:ascii="SimSun" w:eastAsia="SimSun" w:hAnsi="SimSun" w:cs="SimSun"/>
          <w:spacing w:val="-10"/>
          <w:sz w:val="35"/>
          <w:szCs w:val="35"/>
          <w:u w:val="single" w:color="auto"/>
        </w:rPr>
        <w:t xml:space="preserve"> </w:t>
      </w:r>
      <w:r>
        <w:rPr>
          <w:rFonts w:ascii="SimSun" w:eastAsia="SimSun" w:hAnsi="SimSun" w:cs="SimSun"/>
          <w:spacing w:val="-23"/>
          <w:sz w:val="35"/>
          <w:szCs w:val="35"/>
          <w:u w:val="single" w:color="auto"/>
        </w:rPr>
        <w:t>Journal</w:t>
      </w:r>
      <w:r>
        <w:rPr>
          <w:rFonts w:ascii="SimSun" w:eastAsia="SimSun" w:hAnsi="SimSun" w:cs="SimSun"/>
          <w:spacing w:val="-24"/>
          <w:sz w:val="35"/>
          <w:szCs w:val="35"/>
          <w:u w:val="single" w:color="auto"/>
        </w:rPr>
        <w:t>,</w:t>
      </w:r>
      <w:r>
        <w:rPr>
          <w:rFonts w:ascii="SimSun" w:eastAsia="SimSun" w:hAnsi="SimSun" w:cs="SimSun"/>
          <w:spacing w:val="-23"/>
          <w:sz w:val="35"/>
          <w:szCs w:val="35"/>
          <w:u w:val="single" w:color="auto"/>
        </w:rPr>
        <w:t>February</w:t>
      </w:r>
      <w:r>
        <w:rPr>
          <w:rFonts w:ascii="SimSun" w:eastAsia="SimSun" w:hAnsi="SimSun" w:cs="SimSun"/>
          <w:spacing w:val="-24"/>
          <w:sz w:val="35"/>
          <w:szCs w:val="35"/>
          <w:u w:val="single" w:color="auto"/>
        </w:rPr>
        <w:t>,2022,</w:t>
      </w:r>
      <w:r>
        <w:rPr>
          <w:rFonts w:ascii="SimSun" w:eastAsia="SimSun" w:hAnsi="SimSun" w:cs="SimSun"/>
          <w:spacing w:val="-23"/>
          <w:sz w:val="35"/>
          <w:szCs w:val="35"/>
          <w:u w:val="single" w:color="auto"/>
        </w:rPr>
        <w:t>Vol</w:t>
      </w:r>
      <w:r>
        <w:rPr>
          <w:rFonts w:ascii="SimSun" w:eastAsia="SimSun" w:hAnsi="SimSun" w:cs="SimSun"/>
          <w:spacing w:val="-24"/>
          <w:sz w:val="35"/>
          <w:szCs w:val="35"/>
          <w:u w:val="single" w:color="auto"/>
        </w:rPr>
        <w:t>.37</w:t>
      </w:r>
      <w:r>
        <w:rPr>
          <w:rFonts w:ascii="SimSun" w:eastAsia="SimSun" w:hAnsi="SimSun" w:cs="SimSun"/>
          <w:spacing w:val="-18"/>
          <w:sz w:val="35"/>
          <w:szCs w:val="35"/>
          <w:u w:val="single" w:color="auto"/>
        </w:rPr>
        <w:t xml:space="preserve"> </w:t>
      </w:r>
      <w:r>
        <w:rPr>
          <w:rFonts w:ascii="SimSun" w:eastAsia="SimSun" w:hAnsi="SimSun" w:cs="SimSun"/>
          <w:spacing w:val="-24"/>
          <w:sz w:val="35"/>
          <w:szCs w:val="35"/>
          <w:u w:val="single" w:color="auto"/>
        </w:rPr>
        <w:t>No.2(Serial</w:t>
      </w:r>
      <w:r>
        <w:rPr>
          <w:rFonts w:ascii="SimSun" w:eastAsia="SimSun" w:hAnsi="SimSun" w:cs="SimSun"/>
          <w:spacing w:val="-18"/>
          <w:sz w:val="35"/>
          <w:szCs w:val="35"/>
          <w:u w:val="single" w:color="auto"/>
        </w:rPr>
        <w:t xml:space="preserve"> </w:t>
      </w:r>
      <w:r>
        <w:rPr>
          <w:rFonts w:ascii="SimSun" w:eastAsia="SimSun" w:hAnsi="SimSun" w:cs="SimSun"/>
          <w:spacing w:val="-24"/>
          <w:sz w:val="35"/>
          <w:szCs w:val="35"/>
          <w:u w:val="single" w:color="auto"/>
        </w:rPr>
        <w:t>No.284)</w:t>
      </w:r>
      <w:r>
        <w:rPr>
          <w:rFonts w:ascii="SimSun" w:eastAsia="SimSun" w:hAnsi="SimSun" w:cs="SimSun"/>
          <w:spacing w:val="1"/>
          <w:sz w:val="35"/>
          <w:szCs w:val="35"/>
        </w:rPr>
        <w:t xml:space="preserve">           </w:t>
      </w:r>
      <w:r>
        <w:rPr>
          <w:rFonts w:ascii="SimSun" w:eastAsia="SimSun" w:hAnsi="SimSun" w:cs="SimSun"/>
          <w:spacing w:val="-24"/>
          <w:position w:val="6"/>
          <w:sz w:val="24"/>
          <w:szCs w:val="24"/>
        </w:rPr>
        <w:t>111</w:t>
      </w:r>
    </w:p>
    <w:p/>
    <w:p>
      <w:pPr>
        <w:spacing w:line="240" w:lineRule="exact"/>
      </w:pPr>
    </w:p>
    <w:p>
      <w:pPr>
        <w:sectPr>
          <w:headerReference w:type="default" r:id="rId19"/>
          <w:pgSz w:w="23356" w:h="31681"/>
          <w:pgMar w:top="400" w:right="1704" w:bottom="0" w:left="794" w:header="0" w:footer="0" w:gutter="0"/>
          <w:pgNumType w:start="16"/>
          <w:cols w:num="1" w:space="708" w:equalWidth="0">
            <w:col w:w="20857" w:space="0"/>
          </w:cols>
        </w:sectPr>
      </w:pPr>
    </w:p>
    <w:p>
      <w:pPr>
        <w:spacing w:before="84" w:line="262" w:lineRule="auto"/>
        <w:ind w:left="1074" w:right="790"/>
        <w:jc w:val="both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2"/>
          <w:sz w:val="42"/>
          <w:szCs w:val="42"/>
        </w:rPr>
        <w:t>方案及选择合适的监测设备以适合患者使用。为防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止体重反弹，应同时开展饮食、行为治疗以维持体</w:t>
      </w:r>
      <w:r>
        <w:rPr>
          <w:rFonts w:ascii="SimSun" w:eastAsia="SimSun" w:hAnsi="SimSun" w:cs="SimSun"/>
          <w:spacing w:val="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3"/>
          <w:sz w:val="42"/>
          <w:szCs w:val="42"/>
        </w:rPr>
        <w:t>重。有研究证实为防止体重反弹，后续运动量要大</w:t>
      </w:r>
      <w:r>
        <w:rPr>
          <w:rFonts w:ascii="SimSun" w:eastAsia="SimSun" w:hAnsi="SimSun" w:cs="SimSun"/>
          <w:spacing w:val="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1"/>
          <w:sz w:val="42"/>
          <w:szCs w:val="42"/>
        </w:rPr>
        <w:t>于保持健康所推荐的每周150</w:t>
      </w:r>
      <w:r>
        <w:rPr>
          <w:rFonts w:ascii="SimSun" w:eastAsia="SimSun" w:hAnsi="SimSun" w:cs="SimSun"/>
          <w:spacing w:val="9"/>
          <w:sz w:val="42"/>
          <w:szCs w:val="42"/>
        </w:rPr>
        <w:t xml:space="preserve"> </w:t>
      </w:r>
      <w:r>
        <w:rPr>
          <w:rFonts w:ascii="SimSun" w:eastAsia="SimSun" w:hAnsi="SimSun" w:cs="SimSun"/>
          <w:sz w:val="42"/>
          <w:szCs w:val="42"/>
        </w:rPr>
        <w:t>min</w:t>
      </w:r>
      <w:r>
        <w:rPr>
          <w:rFonts w:ascii="SimSun" w:eastAsia="SimSun" w:hAnsi="SimSun" w:cs="SimSun"/>
          <w:spacing w:val="11"/>
          <w:sz w:val="42"/>
          <w:szCs w:val="42"/>
        </w:rPr>
        <w:t>,</w:t>
      </w:r>
      <w:r>
        <w:rPr>
          <w:rFonts w:ascii="SimSun" w:eastAsia="SimSun" w:hAnsi="SimSun" w:cs="SimSun"/>
          <w:spacing w:val="1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1"/>
          <w:sz w:val="42"/>
          <w:szCs w:val="42"/>
        </w:rPr>
        <w:t>或者每周5~7d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9"/>
          <w:sz w:val="42"/>
          <w:szCs w:val="42"/>
        </w:rPr>
        <w:t>都进行30</w:t>
      </w:r>
      <w:r>
        <w:rPr>
          <w:rFonts w:ascii="SimSun" w:eastAsia="SimSun" w:hAnsi="SimSun" w:cs="SimSun"/>
          <w:sz w:val="42"/>
          <w:szCs w:val="42"/>
        </w:rPr>
        <w:t>min</w:t>
      </w:r>
      <w:r>
        <w:rPr>
          <w:rFonts w:ascii="SimSun" w:eastAsia="SimSun" w:hAnsi="SimSun" w:cs="SimSun"/>
          <w:spacing w:val="-9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9"/>
          <w:sz w:val="42"/>
          <w:szCs w:val="42"/>
        </w:rPr>
        <w:t>的中等强度运动，肥胖人群可能会受</w:t>
      </w:r>
    </w:p>
    <w:p>
      <w:pPr>
        <w:spacing w:line="221" w:lineRule="auto"/>
        <w:ind w:left="1074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5"/>
          <w:sz w:val="42"/>
          <w:szCs w:val="42"/>
        </w:rPr>
        <w:t>益于逐渐增加的运动时间直至每周大于2</w:t>
      </w:r>
      <w:r>
        <w:rPr>
          <w:rFonts w:ascii="SimSun" w:eastAsia="SimSun" w:hAnsi="SimSun" w:cs="SimSun"/>
          <w:spacing w:val="-6"/>
          <w:sz w:val="42"/>
          <w:szCs w:val="42"/>
        </w:rPr>
        <w:t>50</w:t>
      </w:r>
      <w:r>
        <w:rPr>
          <w:rFonts w:ascii="SimSun" w:eastAsia="SimSun" w:hAnsi="SimSun" w:cs="SimSun"/>
          <w:spacing w:val="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5"/>
          <w:sz w:val="42"/>
          <w:szCs w:val="42"/>
        </w:rPr>
        <w:t>min</w:t>
      </w:r>
      <w:r>
        <w:rPr>
          <w:rFonts w:ascii="Calibri" w:eastAsia="Calibri" w:hAnsi="Calibri" w:cs="Calibri"/>
          <w:spacing w:val="-6"/>
          <w:sz w:val="42"/>
          <w:szCs w:val="42"/>
        </w:rPr>
        <w:t>⁶</w:t>
      </w:r>
      <w:r>
        <w:rPr>
          <w:rFonts w:ascii="SimSun" w:eastAsia="SimSun" w:hAnsi="SimSun" w:cs="SimSun"/>
          <w:spacing w:val="-6"/>
          <w:sz w:val="42"/>
          <w:szCs w:val="42"/>
        </w:rPr>
        <w:t>。</w:t>
      </w:r>
    </w:p>
    <w:p>
      <w:pPr>
        <w:spacing w:before="111" w:line="222" w:lineRule="auto"/>
        <w:ind w:left="1074"/>
        <w:rPr>
          <w:rFonts w:ascii="SimSun" w:eastAsia="SimSun" w:hAnsi="SimSun" w:cs="SimSun"/>
          <w:sz w:val="42"/>
          <w:szCs w:val="42"/>
        </w:rPr>
      </w:pPr>
      <w:hyperlink r:id="rId20" w:history="1">
        <w:r>
          <w:rPr>
            <w:rFonts w:ascii="Times New Roman" w:eastAsia="Times New Roman" w:hAnsi="Times New Roman" w:cs="Times New Roman"/>
            <w:b/>
            <w:bCs/>
            <w:spacing w:val="-3"/>
            <w:sz w:val="42"/>
            <w:szCs w:val="42"/>
          </w:rPr>
          <w:t>2.1.3.2</w:t>
        </w:r>
      </w:hyperlink>
      <w:r>
        <w:rPr>
          <w:rFonts w:ascii="Times New Roman" w:eastAsia="Times New Roman" w:hAnsi="Times New Roman" w:cs="Times New Roman"/>
          <w:spacing w:val="16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-3"/>
          <w:sz w:val="42"/>
          <w:szCs w:val="42"/>
        </w:rPr>
        <w:t>糖尿病</w:t>
      </w:r>
    </w:p>
    <w:p>
      <w:pPr>
        <w:spacing w:before="125" w:line="262" w:lineRule="auto"/>
        <w:ind w:left="1074" w:right="653" w:firstLine="974"/>
        <w:jc w:val="both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z w:val="42"/>
          <w:szCs w:val="42"/>
        </w:rPr>
        <w:t>当糖尿病患者开始运动时，血糖水平需要进行</w:t>
      </w:r>
      <w:r>
        <w:rPr>
          <w:rFonts w:ascii="SimSun" w:eastAsia="SimSun" w:hAnsi="SimSun" w:cs="SimSun"/>
          <w:spacing w:val="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7"/>
          <w:sz w:val="42"/>
          <w:szCs w:val="42"/>
        </w:rPr>
        <w:t>常规监测。建议运动强度为40%~60%的心率储备，</w:t>
      </w:r>
      <w:r>
        <w:rPr>
          <w:rFonts w:ascii="SimSun" w:eastAsia="SimSun" w:hAnsi="SimSun" w:cs="SimSun"/>
          <w:spacing w:val="1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6"/>
          <w:sz w:val="42"/>
          <w:szCs w:val="42"/>
        </w:rPr>
        <w:t>相当于</w:t>
      </w:r>
      <w:r>
        <w:rPr>
          <w:rFonts w:ascii="SimSun" w:eastAsia="SimSun" w:hAnsi="SimSun" w:cs="SimSun"/>
          <w:sz w:val="42"/>
          <w:szCs w:val="42"/>
        </w:rPr>
        <w:t>RPE</w:t>
      </w:r>
      <w:r>
        <w:rPr>
          <w:rFonts w:ascii="SimSun" w:eastAsia="SimSun" w:hAnsi="SimSun" w:cs="SimSun"/>
          <w:spacing w:val="2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6"/>
          <w:sz w:val="42"/>
          <w:szCs w:val="42"/>
        </w:rPr>
        <w:t>评分的11~13分，每周进行3~7</w:t>
      </w:r>
      <w:r>
        <w:rPr>
          <w:rFonts w:ascii="SimSun" w:eastAsia="SimSun" w:hAnsi="SimSun" w:cs="SimSun"/>
          <w:spacing w:val="3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6"/>
          <w:sz w:val="42"/>
          <w:szCs w:val="42"/>
        </w:rPr>
        <w:t>d,</w:t>
      </w:r>
      <w:r>
        <w:rPr>
          <w:rFonts w:ascii="SimSun" w:eastAsia="SimSun" w:hAnsi="SimSun" w:cs="SimSun"/>
          <w:spacing w:val="7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6"/>
          <w:sz w:val="42"/>
          <w:szCs w:val="42"/>
        </w:rPr>
        <w:t>至</w:t>
      </w:r>
    </w:p>
    <w:p>
      <w:pPr>
        <w:spacing w:line="221" w:lineRule="auto"/>
        <w:ind w:left="1074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7"/>
          <w:sz w:val="42"/>
          <w:szCs w:val="42"/>
        </w:rPr>
        <w:t>少150</w:t>
      </w:r>
      <w:r>
        <w:rPr>
          <w:rFonts w:ascii="SimSun" w:eastAsia="SimSun" w:hAnsi="SimSun" w:cs="SimSun"/>
          <w:spacing w:val="8"/>
          <w:sz w:val="42"/>
          <w:szCs w:val="42"/>
        </w:rPr>
        <w:t xml:space="preserve"> </w:t>
      </w:r>
      <w:r>
        <w:rPr>
          <w:rFonts w:ascii="SimSun" w:eastAsia="SimSun" w:hAnsi="SimSun" w:cs="SimSun"/>
          <w:sz w:val="42"/>
          <w:szCs w:val="42"/>
        </w:rPr>
        <w:t>min</w:t>
      </w:r>
      <w:r>
        <w:rPr>
          <w:rFonts w:ascii="SimSun" w:eastAsia="SimSun" w:hAnsi="SimSun" w:cs="SimSun"/>
          <w:spacing w:val="-11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7"/>
          <w:sz w:val="42"/>
          <w:szCs w:val="42"/>
        </w:rPr>
        <w:t>的中等强度运动，并且两次运动间隔不</w:t>
      </w:r>
    </w:p>
    <w:p>
      <w:pPr>
        <w:spacing w:before="94" w:line="221" w:lineRule="auto"/>
        <w:ind w:left="1074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4"/>
          <w:sz w:val="42"/>
          <w:szCs w:val="42"/>
        </w:rPr>
        <w:t>超过48h。</w:t>
      </w:r>
      <w:r>
        <w:rPr>
          <w:rFonts w:ascii="SimSun" w:eastAsia="SimSun" w:hAnsi="SimSun" w:cs="SimSun"/>
          <w:spacing w:val="54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14"/>
          <w:sz w:val="42"/>
          <w:szCs w:val="42"/>
        </w:rPr>
        <w:t>每周累计300</w:t>
      </w:r>
      <w:r>
        <w:rPr>
          <w:rFonts w:ascii="SimSun" w:eastAsia="SimSun" w:hAnsi="SimSun" w:cs="SimSun"/>
          <w:spacing w:val="21"/>
          <w:sz w:val="42"/>
          <w:szCs w:val="42"/>
        </w:rPr>
        <w:t xml:space="preserve"> </w:t>
      </w:r>
      <w:r>
        <w:rPr>
          <w:rFonts w:ascii="SimSun" w:eastAsia="SimSun" w:hAnsi="SimSun" w:cs="SimSun"/>
          <w:sz w:val="42"/>
          <w:szCs w:val="42"/>
        </w:rPr>
        <w:t>min</w:t>
      </w:r>
      <w:r>
        <w:rPr>
          <w:rFonts w:ascii="SimSun" w:eastAsia="SimSun" w:hAnsi="SimSun" w:cs="SimSun"/>
          <w:spacing w:val="-7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4"/>
          <w:sz w:val="42"/>
          <w:szCs w:val="42"/>
        </w:rPr>
        <w:t>以上的中高强度</w:t>
      </w:r>
      <w:r>
        <w:rPr>
          <w:rFonts w:ascii="SimSun" w:eastAsia="SimSun" w:hAnsi="SimSun" w:cs="SimSun"/>
          <w:spacing w:val="13"/>
          <w:sz w:val="42"/>
          <w:szCs w:val="42"/>
        </w:rPr>
        <w:t>运</w:t>
      </w:r>
    </w:p>
    <w:p>
      <w:pPr>
        <w:spacing w:before="92" w:line="262" w:lineRule="auto"/>
        <w:ind w:left="1074" w:right="818"/>
        <w:jc w:val="both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动获益更多。几乎所有患者都可进行中等强度的抗</w:t>
      </w:r>
      <w:r>
        <w:rPr>
          <w:rFonts w:ascii="SimSun" w:eastAsia="SimSun" w:hAnsi="SimSun" w:cs="SimSun"/>
          <w:spacing w:val="1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3"/>
          <w:sz w:val="42"/>
          <w:szCs w:val="42"/>
        </w:rPr>
        <w:t>阻训练，但对于老年患者及病程较长的糖尿病患者</w:t>
      </w:r>
    </w:p>
    <w:p>
      <w:pPr>
        <w:spacing w:line="221" w:lineRule="auto"/>
        <w:ind w:left="1074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1"/>
          <w:sz w:val="42"/>
          <w:szCs w:val="42"/>
        </w:rPr>
        <w:t>不适合进行高强度的抗阻训练。</w:t>
      </w:r>
    </w:p>
    <w:p>
      <w:pPr>
        <w:spacing w:before="121" w:line="186" w:lineRule="auto"/>
        <w:ind w:left="1074"/>
        <w:rPr>
          <w:rFonts w:ascii="SimSun" w:eastAsia="SimSun" w:hAnsi="SimSun" w:cs="SimSun"/>
          <w:sz w:val="42"/>
          <w:szCs w:val="42"/>
        </w:rPr>
      </w:pPr>
      <w:hyperlink r:id="rId21" w:history="1">
        <w:r>
          <w:rPr>
            <w:rFonts w:ascii="Times New Roman" w:eastAsia="Times New Roman" w:hAnsi="Times New Roman" w:cs="Times New Roman"/>
            <w:b/>
            <w:bCs/>
            <w:spacing w:val="-4"/>
            <w:sz w:val="42"/>
            <w:szCs w:val="42"/>
          </w:rPr>
          <w:t>2.1.3.3</w:t>
        </w:r>
      </w:hyperlink>
      <w:r>
        <w:rPr>
          <w:rFonts w:ascii="Times New Roman" w:eastAsia="Times New Roman" w:hAnsi="Times New Roman" w:cs="Times New Roman"/>
          <w:spacing w:val="18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-4"/>
          <w:sz w:val="42"/>
          <w:szCs w:val="42"/>
        </w:rPr>
        <w:t>高血压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2" w:line="262" w:lineRule="auto"/>
        <w:ind w:right="167" w:firstLine="930"/>
        <w:jc w:val="both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z w:val="42"/>
          <w:szCs w:val="42"/>
        </w:rPr>
        <w:t>减重、增加体力活动、合理膳食等生活方式改</w:t>
      </w:r>
      <w:r>
        <w:rPr>
          <w:rFonts w:ascii="SimSun" w:eastAsia="SimSun" w:hAnsi="SimSun" w:cs="SimSun"/>
          <w:spacing w:val="1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3"/>
          <w:sz w:val="42"/>
          <w:szCs w:val="42"/>
        </w:rPr>
        <w:t>变对于高血压控制具有重要意义。增加体力活动如</w:t>
      </w:r>
      <w:r>
        <w:rPr>
          <w:rFonts w:ascii="SimSun" w:eastAsia="SimSun" w:hAnsi="SimSun" w:cs="SimSun"/>
          <w:spacing w:val="1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4"/>
          <w:sz w:val="42"/>
          <w:szCs w:val="42"/>
        </w:rPr>
        <w:t>快走，每天至少30</w:t>
      </w:r>
      <w:r>
        <w:rPr>
          <w:rFonts w:ascii="SimSun" w:eastAsia="SimSun" w:hAnsi="SimSun" w:cs="SimSun"/>
          <w:spacing w:val="16"/>
          <w:sz w:val="42"/>
          <w:szCs w:val="42"/>
        </w:rPr>
        <w:t xml:space="preserve"> </w:t>
      </w:r>
      <w:r>
        <w:rPr>
          <w:rFonts w:ascii="SimSun" w:eastAsia="SimSun" w:hAnsi="SimSun" w:cs="SimSun"/>
          <w:sz w:val="42"/>
          <w:szCs w:val="42"/>
        </w:rPr>
        <w:t>min</w:t>
      </w:r>
      <w:r>
        <w:rPr>
          <w:rFonts w:ascii="SimSun" w:eastAsia="SimSun" w:hAnsi="SimSun" w:cs="SimSun"/>
          <w:spacing w:val="14"/>
          <w:sz w:val="42"/>
          <w:szCs w:val="42"/>
        </w:rPr>
        <w:t>,</w:t>
      </w:r>
      <w:r>
        <w:rPr>
          <w:rFonts w:ascii="SimSun" w:eastAsia="SimSun" w:hAnsi="SimSun" w:cs="SimSun"/>
          <w:spacing w:val="3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4"/>
          <w:sz w:val="42"/>
          <w:szCs w:val="42"/>
        </w:rPr>
        <w:t>有助于将收缩压下降4~9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"/>
          <w:sz w:val="42"/>
          <w:szCs w:val="42"/>
        </w:rPr>
        <w:t>mmHg(1</w:t>
      </w:r>
      <w:r>
        <w:rPr>
          <w:rFonts w:ascii="SimSun" w:eastAsia="SimSun" w:hAnsi="SimSun" w:cs="SimSun"/>
          <w:spacing w:val="4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-1"/>
          <w:sz w:val="42"/>
          <w:szCs w:val="42"/>
        </w:rPr>
        <w:t>mmHg=0.133</w:t>
      </w:r>
      <w:r>
        <w:rPr>
          <w:rFonts w:ascii="SimSun" w:eastAsia="SimSun" w:hAnsi="SimSun" w:cs="SimSun"/>
          <w:spacing w:val="8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-1"/>
          <w:sz w:val="42"/>
          <w:szCs w:val="42"/>
        </w:rPr>
        <w:t>kPa)。</w:t>
      </w:r>
      <w:r>
        <w:rPr>
          <w:rFonts w:ascii="SimSun" w:eastAsia="SimSun" w:hAnsi="SimSun" w:cs="SimSun"/>
          <w:spacing w:val="-5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"/>
          <w:sz w:val="42"/>
          <w:szCs w:val="42"/>
        </w:rPr>
        <w:t>指</w:t>
      </w:r>
      <w:r>
        <w:rPr>
          <w:rFonts w:ascii="SimSun" w:eastAsia="SimSun" w:hAnsi="SimSun" w:cs="SimSun"/>
          <w:spacing w:val="-2"/>
          <w:sz w:val="42"/>
          <w:szCs w:val="42"/>
        </w:rPr>
        <w:t>南推荐高血压人群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8"/>
          <w:sz w:val="42"/>
          <w:szCs w:val="42"/>
        </w:rPr>
        <w:t>尽量每天持续进行30~60</w:t>
      </w:r>
      <w:r>
        <w:rPr>
          <w:rFonts w:ascii="SimSun" w:eastAsia="SimSun" w:hAnsi="SimSun" w:cs="SimSun"/>
          <w:spacing w:val="40"/>
          <w:sz w:val="42"/>
          <w:szCs w:val="42"/>
        </w:rPr>
        <w:t xml:space="preserve"> </w:t>
      </w:r>
      <w:r>
        <w:rPr>
          <w:rFonts w:ascii="SimSun" w:eastAsia="SimSun" w:hAnsi="SimSun" w:cs="SimSun"/>
          <w:sz w:val="42"/>
          <w:szCs w:val="42"/>
        </w:rPr>
        <w:t>min</w:t>
      </w:r>
      <w:r>
        <w:rPr>
          <w:rFonts w:ascii="SimSun" w:eastAsia="SimSun" w:hAnsi="SimSun" w:cs="SimSun"/>
          <w:spacing w:val="-11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8"/>
          <w:sz w:val="42"/>
          <w:szCs w:val="42"/>
        </w:rPr>
        <w:t>的持续性或间歇性有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9"/>
          <w:sz w:val="42"/>
          <w:szCs w:val="42"/>
        </w:rPr>
        <w:t>氧运动，每周2~3次抗阻运动，40%~60%的心率储</w:t>
      </w:r>
      <w:r>
        <w:rPr>
          <w:rFonts w:ascii="SimSun" w:eastAsia="SimSun" w:hAnsi="SimSun" w:cs="SimSun"/>
          <w:spacing w:val="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6"/>
          <w:sz w:val="42"/>
          <w:szCs w:val="42"/>
        </w:rPr>
        <w:t>备，</w:t>
      </w:r>
      <w:r>
        <w:rPr>
          <w:rFonts w:ascii="SimSun" w:eastAsia="SimSun" w:hAnsi="SimSun" w:cs="SimSun"/>
          <w:spacing w:val="-73"/>
          <w:sz w:val="42"/>
          <w:szCs w:val="42"/>
        </w:rPr>
        <w:t xml:space="preserve"> </w:t>
      </w:r>
      <w:r>
        <w:rPr>
          <w:rFonts w:ascii="SimSun" w:eastAsia="SimSun" w:hAnsi="SimSun" w:cs="SimSun"/>
          <w:sz w:val="42"/>
          <w:szCs w:val="42"/>
        </w:rPr>
        <w:t>RPE</w:t>
      </w:r>
      <w:r>
        <w:rPr>
          <w:rFonts w:ascii="SimSun" w:eastAsia="SimSun" w:hAnsi="SimSun" w:cs="SimSun"/>
          <w:spacing w:val="4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6"/>
          <w:sz w:val="42"/>
          <w:szCs w:val="42"/>
        </w:rPr>
        <w:t>评分为11~13分；可采用步行、慢跑、骑</w:t>
      </w:r>
    </w:p>
    <w:p>
      <w:pPr>
        <w:spacing w:line="221" w:lineRule="auto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4"/>
          <w:sz w:val="42"/>
          <w:szCs w:val="42"/>
        </w:rPr>
        <w:t>车和游泳等方式8。</w:t>
      </w:r>
    </w:p>
    <w:p>
      <w:pPr>
        <w:spacing w:before="173" w:line="223" w:lineRule="auto"/>
        <w:rPr>
          <w:rFonts w:ascii="SimSun" w:eastAsia="SimSun" w:hAnsi="SimSun" w:cs="SimSun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spacing w:val="36"/>
          <w:sz w:val="38"/>
          <w:szCs w:val="38"/>
        </w:rPr>
        <w:t>2.1.4</w:t>
      </w:r>
      <w:r>
        <w:rPr>
          <w:rFonts w:ascii="Times New Roman" w:eastAsia="Times New Roman" w:hAnsi="Times New Roman" w:cs="Times New Roman"/>
          <w:spacing w:val="13"/>
          <w:sz w:val="38"/>
          <w:szCs w:val="38"/>
        </w:rPr>
        <w:t xml:space="preserve">   </w:t>
      </w:r>
      <w:r>
        <w:rPr>
          <w:rFonts w:ascii="SimSun" w:eastAsia="SimSun" w:hAnsi="SimSun" w:cs="SimSun"/>
          <w:spacing w:val="36"/>
          <w:sz w:val="38"/>
          <w:szCs w:val="38"/>
        </w:rPr>
        <w:t>常见的运动风险与预防策略(表2)</w:t>
      </w:r>
    </w:p>
    <w:p>
      <w:pPr>
        <w:spacing w:before="118" w:line="262" w:lineRule="auto"/>
        <w:ind w:firstLine="993"/>
        <w:jc w:val="both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53"/>
          <w:sz w:val="42"/>
          <w:szCs w:val="42"/>
        </w:rPr>
        <w:t>目前已有的涉及低、中危患者的研究中，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z w:val="42"/>
          <w:szCs w:val="42"/>
        </w:rPr>
        <w:t>HBCR</w:t>
      </w:r>
      <w:r>
        <w:rPr>
          <w:rFonts w:ascii="SimSun" w:eastAsia="SimSun" w:hAnsi="SimSun" w:cs="SimSun"/>
          <w:spacing w:val="8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34"/>
          <w:sz w:val="42"/>
          <w:szCs w:val="42"/>
        </w:rPr>
        <w:t>与门诊心脏康复安全性相似。但在高危患</w:t>
      </w:r>
      <w:r>
        <w:rPr>
          <w:rFonts w:ascii="SimSun" w:eastAsia="SimSun" w:hAnsi="SimSun" w:cs="SimSun"/>
          <w:sz w:val="42"/>
          <w:szCs w:val="42"/>
        </w:rPr>
        <w:t xml:space="preserve">  </w:t>
      </w:r>
      <w:r>
        <w:rPr>
          <w:rFonts w:ascii="SimSun" w:eastAsia="SimSun" w:hAnsi="SimSun" w:cs="SimSun"/>
          <w:sz w:val="42"/>
          <w:szCs w:val="42"/>
        </w:rPr>
        <w:t>者中进行HBCR,</w:t>
      </w:r>
      <w:r>
        <w:rPr>
          <w:rFonts w:ascii="SimSun" w:eastAsia="SimSun" w:hAnsi="SimSun" w:cs="SimSun"/>
          <w:spacing w:val="50"/>
          <w:sz w:val="42"/>
          <w:szCs w:val="42"/>
        </w:rPr>
        <w:t xml:space="preserve">  </w:t>
      </w:r>
      <w:r>
        <w:rPr>
          <w:rFonts w:ascii="SimSun" w:eastAsia="SimSun" w:hAnsi="SimSun" w:cs="SimSun"/>
          <w:sz w:val="42"/>
          <w:szCs w:val="42"/>
        </w:rPr>
        <w:t>其安全性评估研究证据尚不充分。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z w:val="42"/>
          <w:szCs w:val="42"/>
        </w:rPr>
        <w:t>CVD</w:t>
      </w:r>
      <w:r>
        <w:rPr>
          <w:rFonts w:ascii="SimSun" w:eastAsia="SimSun" w:hAnsi="SimSun" w:cs="SimSun"/>
          <w:spacing w:val="40"/>
          <w:sz w:val="42"/>
          <w:szCs w:val="42"/>
        </w:rPr>
        <w:t xml:space="preserve"> </w:t>
      </w:r>
      <w:r>
        <w:rPr>
          <w:rFonts w:ascii="SimSun" w:eastAsia="SimSun" w:hAnsi="SimSun" w:cs="SimSun"/>
          <w:sz w:val="42"/>
          <w:szCs w:val="42"/>
        </w:rPr>
        <w:t>患者多高龄，身体状况不佳，并常伴有多种合</w:t>
      </w:r>
      <w:r>
        <w:rPr>
          <w:rFonts w:ascii="SimSun" w:eastAsia="SimSun" w:hAnsi="SimSun" w:cs="SimSun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4"/>
          <w:sz w:val="42"/>
          <w:szCs w:val="42"/>
        </w:rPr>
        <w:t>并症，因此对这些患者</w:t>
      </w:r>
      <w:r>
        <w:rPr>
          <w:rFonts w:ascii="SimSun" w:eastAsia="SimSun" w:hAnsi="SimSun" w:cs="SimSun"/>
          <w:sz w:val="42"/>
          <w:szCs w:val="42"/>
        </w:rPr>
        <w:t>HBCR</w:t>
      </w:r>
      <w:r>
        <w:rPr>
          <w:rFonts w:ascii="SimSun" w:eastAsia="SimSun" w:hAnsi="SimSun" w:cs="SimSun"/>
          <w:spacing w:val="17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4"/>
          <w:sz w:val="42"/>
          <w:szCs w:val="42"/>
        </w:rPr>
        <w:t>的临床安全性和有效</w:t>
      </w:r>
      <w:r>
        <w:rPr>
          <w:rFonts w:ascii="SimSun" w:eastAsia="SimSun" w:hAnsi="SimSun" w:cs="SimSun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5"/>
          <w:sz w:val="42"/>
          <w:szCs w:val="42"/>
        </w:rPr>
        <w:t>性需进行更仔细的评估，以预防运动风险，同</w:t>
      </w:r>
      <w:r>
        <w:rPr>
          <w:rFonts w:ascii="SimSun" w:eastAsia="SimSun" w:hAnsi="SimSun" w:cs="SimSun"/>
          <w:spacing w:val="4"/>
          <w:sz w:val="42"/>
          <w:szCs w:val="42"/>
        </w:rPr>
        <w:t>时要</w:t>
      </w:r>
    </w:p>
    <w:p>
      <w:pPr>
        <w:spacing w:line="194" w:lineRule="auto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6"/>
          <w:sz w:val="42"/>
          <w:szCs w:val="42"/>
        </w:rPr>
        <w:t>加强健康教育、</w:t>
      </w:r>
    </w:p>
    <w:p>
      <w:pPr>
        <w:sectPr>
          <w:headerReference w:type="default" r:id="rId22"/>
          <w:type w:val="continuous"/>
          <w:pgSz w:w="23356" w:h="31681"/>
          <w:pgMar w:top="400" w:right="1704" w:bottom="0" w:left="794" w:header="0" w:footer="0" w:gutter="0"/>
          <w:pgNumType w:start="17"/>
          <w:cols w:num="2" w:space="708" w:equalWidth="0">
            <w:col w:w="11204" w:space="100"/>
            <w:col w:w="9554" w:space="0"/>
          </w:cols>
        </w:sect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before="88" w:line="228" w:lineRule="auto"/>
        <w:ind w:left="120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b/>
          <w:bCs/>
          <w:color w:val="005DAF"/>
          <w:spacing w:val="-10"/>
          <w:sz w:val="27"/>
          <w:szCs w:val="27"/>
        </w:rPr>
        <w:t>表</w:t>
      </w:r>
      <w:r>
        <w:rPr>
          <w:rFonts w:ascii="SimSun" w:eastAsia="SimSun" w:hAnsi="SimSun" w:cs="SimSun"/>
          <w:color w:val="005DAF"/>
          <w:spacing w:val="6"/>
          <w:sz w:val="27"/>
          <w:szCs w:val="27"/>
        </w:rPr>
        <w:t xml:space="preserve">   </w:t>
      </w:r>
      <w:r>
        <w:rPr>
          <w:rFonts w:ascii="SimSun" w:eastAsia="SimSun" w:hAnsi="SimSun" w:cs="SimSun"/>
          <w:b/>
          <w:bCs/>
          <w:color w:val="005DAF"/>
          <w:spacing w:val="-10"/>
          <w:sz w:val="27"/>
          <w:szCs w:val="27"/>
        </w:rPr>
        <w:t>2</w:t>
      </w:r>
      <w:r>
        <w:rPr>
          <w:rFonts w:ascii="SimSun" w:eastAsia="SimSun" w:hAnsi="SimSun" w:cs="SimSun"/>
          <w:b/>
          <w:bCs/>
          <w:color w:val="0061C2"/>
          <w:spacing w:val="-10"/>
          <w:sz w:val="27"/>
          <w:szCs w:val="27"/>
        </w:rPr>
        <w:t>常</w:t>
      </w:r>
      <w:r>
        <w:rPr>
          <w:rFonts w:ascii="SimSun" w:eastAsia="SimSun" w:hAnsi="SimSun" w:cs="SimSun"/>
          <w:color w:val="0061C2"/>
          <w:spacing w:val="-35"/>
          <w:sz w:val="27"/>
          <w:szCs w:val="27"/>
        </w:rPr>
        <w:t xml:space="preserve"> </w:t>
      </w:r>
      <w:r>
        <w:rPr>
          <w:rFonts w:ascii="SimSun" w:eastAsia="SimSun" w:hAnsi="SimSun" w:cs="SimSun"/>
          <w:b/>
          <w:bCs/>
          <w:color w:val="0061C2"/>
          <w:spacing w:val="-10"/>
          <w:sz w:val="27"/>
          <w:szCs w:val="27"/>
        </w:rPr>
        <w:t>见</w:t>
      </w:r>
      <w:r>
        <w:rPr>
          <w:rFonts w:ascii="SimSun" w:eastAsia="SimSun" w:hAnsi="SimSun" w:cs="SimSun"/>
          <w:color w:val="0061C2"/>
          <w:spacing w:val="-40"/>
          <w:sz w:val="27"/>
          <w:szCs w:val="27"/>
        </w:rPr>
        <w:t xml:space="preserve"> </w:t>
      </w:r>
      <w:r>
        <w:rPr>
          <w:rFonts w:ascii="SimSun" w:eastAsia="SimSun" w:hAnsi="SimSun" w:cs="SimSun"/>
          <w:b/>
          <w:bCs/>
          <w:color w:val="0061C2"/>
          <w:spacing w:val="-10"/>
          <w:sz w:val="27"/>
          <w:szCs w:val="27"/>
        </w:rPr>
        <w:t>运</w:t>
      </w:r>
      <w:r>
        <w:rPr>
          <w:rFonts w:ascii="SimSun" w:eastAsia="SimSun" w:hAnsi="SimSun" w:cs="SimSun"/>
          <w:color w:val="0061C2"/>
          <w:spacing w:val="-39"/>
          <w:sz w:val="27"/>
          <w:szCs w:val="27"/>
        </w:rPr>
        <w:t xml:space="preserve"> </w:t>
      </w:r>
      <w:r>
        <w:rPr>
          <w:rFonts w:ascii="SimSun" w:eastAsia="SimSun" w:hAnsi="SimSun" w:cs="SimSun"/>
          <w:b/>
          <w:bCs/>
          <w:color w:val="0061C2"/>
          <w:spacing w:val="-10"/>
          <w:sz w:val="27"/>
          <w:szCs w:val="27"/>
        </w:rPr>
        <w:t>动</w:t>
      </w:r>
      <w:r>
        <w:rPr>
          <w:rFonts w:ascii="SimSun" w:eastAsia="SimSun" w:hAnsi="SimSun" w:cs="SimSun"/>
          <w:color w:val="0061C2"/>
          <w:spacing w:val="-38"/>
          <w:sz w:val="27"/>
          <w:szCs w:val="27"/>
        </w:rPr>
        <w:t xml:space="preserve"> </w:t>
      </w:r>
      <w:r>
        <w:rPr>
          <w:rFonts w:ascii="SimSun" w:eastAsia="SimSun" w:hAnsi="SimSun" w:cs="SimSun"/>
          <w:b/>
          <w:bCs/>
          <w:color w:val="0061C2"/>
          <w:spacing w:val="-10"/>
          <w:sz w:val="27"/>
          <w:szCs w:val="27"/>
        </w:rPr>
        <w:t>风</w:t>
      </w:r>
      <w:r>
        <w:rPr>
          <w:rFonts w:ascii="SimSun" w:eastAsia="SimSun" w:hAnsi="SimSun" w:cs="SimSun"/>
          <w:color w:val="0061C2"/>
          <w:spacing w:val="-25"/>
          <w:sz w:val="27"/>
          <w:szCs w:val="27"/>
        </w:rPr>
        <w:t xml:space="preserve"> </w:t>
      </w:r>
      <w:r>
        <w:rPr>
          <w:rFonts w:ascii="SimSun" w:eastAsia="SimSun" w:hAnsi="SimSun" w:cs="SimSun"/>
          <w:b/>
          <w:bCs/>
          <w:color w:val="0061C2"/>
          <w:spacing w:val="-10"/>
          <w:sz w:val="27"/>
          <w:szCs w:val="27"/>
        </w:rPr>
        <w:t>险</w:t>
      </w:r>
      <w:r>
        <w:rPr>
          <w:rFonts w:ascii="SimSun" w:eastAsia="SimSun" w:hAnsi="SimSun" w:cs="SimSun"/>
          <w:color w:val="0061C2"/>
          <w:spacing w:val="-34"/>
          <w:sz w:val="27"/>
          <w:szCs w:val="27"/>
        </w:rPr>
        <w:t xml:space="preserve"> </w:t>
      </w:r>
      <w:r>
        <w:rPr>
          <w:rFonts w:ascii="SimSun" w:eastAsia="SimSun" w:hAnsi="SimSun" w:cs="SimSun"/>
          <w:b/>
          <w:bCs/>
          <w:color w:val="0061C2"/>
          <w:spacing w:val="-10"/>
          <w:sz w:val="27"/>
          <w:szCs w:val="27"/>
        </w:rPr>
        <w:t>与</w:t>
      </w:r>
      <w:r>
        <w:rPr>
          <w:rFonts w:ascii="SimSun" w:eastAsia="SimSun" w:hAnsi="SimSun" w:cs="SimSun"/>
          <w:color w:val="0061C2"/>
          <w:spacing w:val="-37"/>
          <w:sz w:val="27"/>
          <w:szCs w:val="27"/>
        </w:rPr>
        <w:t xml:space="preserve"> </w:t>
      </w:r>
      <w:r>
        <w:rPr>
          <w:rFonts w:ascii="SimSun" w:eastAsia="SimSun" w:hAnsi="SimSun" w:cs="SimSun"/>
          <w:b/>
          <w:bCs/>
          <w:color w:val="0061C2"/>
          <w:spacing w:val="-10"/>
          <w:sz w:val="27"/>
          <w:szCs w:val="27"/>
        </w:rPr>
        <w:t>预</w:t>
      </w:r>
      <w:r>
        <w:rPr>
          <w:rFonts w:ascii="SimSun" w:eastAsia="SimSun" w:hAnsi="SimSun" w:cs="SimSun"/>
          <w:color w:val="0061C2"/>
          <w:spacing w:val="-22"/>
          <w:sz w:val="27"/>
          <w:szCs w:val="27"/>
        </w:rPr>
        <w:t xml:space="preserve"> </w:t>
      </w:r>
      <w:r>
        <w:rPr>
          <w:rFonts w:ascii="SimSun" w:eastAsia="SimSun" w:hAnsi="SimSun" w:cs="SimSun"/>
          <w:b/>
          <w:bCs/>
          <w:color w:val="0061C2"/>
          <w:spacing w:val="-10"/>
          <w:sz w:val="27"/>
          <w:szCs w:val="27"/>
        </w:rPr>
        <w:t>防</w:t>
      </w:r>
      <w:r>
        <w:rPr>
          <w:rFonts w:ascii="SimSun" w:eastAsia="SimSun" w:hAnsi="SimSun" w:cs="SimSun"/>
          <w:color w:val="0061C2"/>
          <w:spacing w:val="-38"/>
          <w:sz w:val="27"/>
          <w:szCs w:val="27"/>
        </w:rPr>
        <w:t xml:space="preserve"> </w:t>
      </w:r>
      <w:r>
        <w:rPr>
          <w:rFonts w:ascii="SimSun" w:eastAsia="SimSun" w:hAnsi="SimSun" w:cs="SimSun"/>
          <w:b/>
          <w:bCs/>
          <w:color w:val="0061C2"/>
          <w:spacing w:val="-10"/>
          <w:sz w:val="27"/>
          <w:szCs w:val="27"/>
        </w:rPr>
        <w:t>策</w:t>
      </w:r>
      <w:r>
        <w:rPr>
          <w:rFonts w:ascii="SimSun" w:eastAsia="SimSun" w:hAnsi="SimSun" w:cs="SimSun"/>
          <w:color w:val="0061C2"/>
          <w:spacing w:val="-28"/>
          <w:sz w:val="27"/>
          <w:szCs w:val="27"/>
        </w:rPr>
        <w:t xml:space="preserve"> </w:t>
      </w:r>
      <w:r>
        <w:rPr>
          <w:rFonts w:ascii="SimSun" w:eastAsia="SimSun" w:hAnsi="SimSun" w:cs="SimSun"/>
          <w:b/>
          <w:bCs/>
          <w:color w:val="0061C2"/>
          <w:spacing w:val="-10"/>
          <w:sz w:val="27"/>
          <w:szCs w:val="27"/>
        </w:rPr>
        <w:t>略</w:t>
      </w:r>
    </w:p>
    <w:p>
      <w:pPr>
        <w:spacing w:line="90" w:lineRule="exact"/>
      </w:pPr>
    </w:p>
    <w:p>
      <w:pPr>
        <w:sectPr>
          <w:headerReference w:type="default" r:id="rId23"/>
          <w:type w:val="continuous"/>
          <w:pgSz w:w="23356" w:h="31681"/>
          <w:pgMar w:top="400" w:right="1704" w:bottom="0" w:left="794" w:header="0" w:footer="0" w:gutter="0"/>
          <w:pgNumType w:start="18"/>
          <w:cols w:num="1" w:space="708" w:equalWidth="0">
            <w:col w:w="20857" w:space="0"/>
          </w:cols>
        </w:sectPr>
      </w:pPr>
    </w:p>
    <w:p>
      <w:pPr>
        <w:spacing w:before="79" w:line="237" w:lineRule="auto"/>
        <w:ind w:left="129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3"/>
          <w:position w:val="1"/>
          <w:sz w:val="27"/>
          <w:szCs w:val="27"/>
        </w:rPr>
        <w:t>项</w:t>
      </w:r>
      <w:r>
        <w:rPr>
          <w:rFonts w:ascii="SimSun" w:eastAsia="SimSun" w:hAnsi="SimSun" w:cs="SimSun"/>
          <w:spacing w:val="38"/>
          <w:position w:val="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3"/>
          <w:position w:val="1"/>
          <w:sz w:val="27"/>
          <w:szCs w:val="27"/>
        </w:rPr>
        <w:t>目</w:t>
      </w:r>
      <w:r>
        <w:rPr>
          <w:rFonts w:ascii="SimSun" w:eastAsia="SimSun" w:hAnsi="SimSun" w:cs="SimSun"/>
          <w:spacing w:val="5"/>
          <w:position w:val="1"/>
          <w:sz w:val="27"/>
          <w:szCs w:val="27"/>
        </w:rPr>
        <w:t xml:space="preserve">                      </w:t>
      </w:r>
      <w:r>
        <w:rPr>
          <w:rFonts w:ascii="SimSun" w:eastAsia="SimSun" w:hAnsi="SimSun" w:cs="SimSun"/>
          <w:spacing w:val="3"/>
          <w:sz w:val="27"/>
          <w:szCs w:val="27"/>
        </w:rPr>
        <w:t>常见运动风险</w:t>
      </w:r>
    </w:p>
    <w:p>
      <w:pPr>
        <w:spacing w:before="166" w:line="226" w:lineRule="auto"/>
        <w:ind w:left="129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7"/>
          <w:sz w:val="27"/>
          <w:szCs w:val="27"/>
        </w:rPr>
        <w:t>冠心病</w:t>
      </w:r>
      <w:r>
        <w:rPr>
          <w:rFonts w:ascii="SimSun" w:eastAsia="SimSun" w:hAnsi="SimSun" w:cs="SimSun"/>
          <w:spacing w:val="17"/>
          <w:sz w:val="27"/>
          <w:szCs w:val="27"/>
        </w:rPr>
        <w:t xml:space="preserve">    </w:t>
      </w:r>
      <w:r>
        <w:rPr>
          <w:rFonts w:ascii="SimSun" w:eastAsia="SimSun" w:hAnsi="SimSun" w:cs="SimSun"/>
          <w:spacing w:val="7"/>
          <w:sz w:val="27"/>
          <w:szCs w:val="27"/>
        </w:rPr>
        <w:t>血运重建部位发生再狭窄；</w:t>
      </w:r>
    </w:p>
    <w:p>
      <w:pPr>
        <w:spacing w:before="40" w:line="248" w:lineRule="auto"/>
        <w:ind w:left="3005" w:right="277" w:hanging="24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4"/>
          <w:sz w:val="27"/>
          <w:szCs w:val="27"/>
        </w:rPr>
        <w:t>不完全血运重建的经皮冠状动脉介入治疗患者，运</w:t>
      </w:r>
      <w:r>
        <w:rPr>
          <w:rFonts w:ascii="SimSun" w:eastAsia="SimSun" w:hAnsi="SimSun" w:cs="SimSun"/>
          <w:spacing w:val="9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7"/>
          <w:sz w:val="27"/>
          <w:szCs w:val="27"/>
        </w:rPr>
        <w:t>动会诱发残存心肌缺血的症状或体征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88" w:line="237" w:lineRule="auto"/>
        <w:ind w:left="129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32"/>
          <w:position w:val="-4"/>
          <w:sz w:val="27"/>
          <w:szCs w:val="27"/>
        </w:rPr>
        <w:t>糖尿病</w:t>
      </w:r>
      <w:r>
        <w:rPr>
          <w:rFonts w:ascii="SimSun" w:eastAsia="SimSun" w:hAnsi="SimSun" w:cs="SimSun"/>
          <w:spacing w:val="32"/>
          <w:sz w:val="27"/>
          <w:szCs w:val="27"/>
        </w:rPr>
        <w:t>自主神经病变导致运动后直立性低血压；</w:t>
      </w:r>
    </w:p>
    <w:p>
      <w:pPr>
        <w:spacing w:before="28" w:line="253" w:lineRule="auto"/>
        <w:ind w:left="2762" w:right="762" w:firstLine="1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3"/>
          <w:sz w:val="27"/>
          <w:szCs w:val="27"/>
        </w:rPr>
        <w:t>自主神经病变引起的血压或心率的骤升或骤降；</w:t>
      </w:r>
      <w:r>
        <w:rPr>
          <w:rFonts w:ascii="SimSun" w:eastAsia="SimSun" w:hAnsi="SimSun" w:cs="SimSun"/>
          <w:spacing w:val="16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3"/>
          <w:sz w:val="27"/>
          <w:szCs w:val="27"/>
        </w:rPr>
        <w:t>长期糖尿病引起的心肌病；</w:t>
      </w:r>
    </w:p>
    <w:p>
      <w:pPr>
        <w:spacing w:before="64" w:line="226" w:lineRule="auto"/>
        <w:ind w:left="276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"/>
          <w:sz w:val="27"/>
          <w:szCs w:val="27"/>
        </w:rPr>
        <w:t>高血糖症的恶化及酮症；</w:t>
      </w:r>
    </w:p>
    <w:p>
      <w:pPr>
        <w:spacing w:before="58" w:line="252" w:lineRule="auto"/>
        <w:ind w:left="2735" w:right="52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4"/>
          <w:sz w:val="27"/>
          <w:szCs w:val="27"/>
        </w:rPr>
        <w:t>接受胰岛素或口服降糖药的患者发生低血糖风险；</w:t>
      </w:r>
      <w:r>
        <w:rPr>
          <w:rFonts w:ascii="SimSun" w:eastAsia="SimSun" w:hAnsi="SimSun" w:cs="SimSun"/>
          <w:spacing w:val="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4"/>
          <w:sz w:val="27"/>
          <w:szCs w:val="27"/>
        </w:rPr>
        <w:t>足部溃疡；</w:t>
      </w:r>
    </w:p>
    <w:p>
      <w:pPr>
        <w:spacing w:before="29" w:line="253" w:lineRule="auto"/>
        <w:ind w:left="2762" w:right="133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3"/>
          <w:sz w:val="27"/>
          <w:szCs w:val="27"/>
        </w:rPr>
        <w:t>与外周神经病变相关的骨外科方面的损伤；</w:t>
      </w:r>
      <w:r>
        <w:rPr>
          <w:rFonts w:ascii="SimSun" w:eastAsia="SimSun" w:hAnsi="SimSun" w:cs="SimSun"/>
          <w:spacing w:val="2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1"/>
          <w:sz w:val="27"/>
          <w:szCs w:val="27"/>
        </w:rPr>
        <w:t>加重退行性关节病变；</w:t>
      </w:r>
    </w:p>
    <w:p>
      <w:pPr>
        <w:spacing w:before="93" w:line="360" w:lineRule="exact"/>
        <w:ind w:left="273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5"/>
          <w:position w:val="5"/>
          <w:sz w:val="27"/>
          <w:szCs w:val="27"/>
        </w:rPr>
        <w:t>视网膜病变；</w:t>
      </w:r>
    </w:p>
    <w:p>
      <w:pPr>
        <w:spacing w:line="226" w:lineRule="auto"/>
        <w:ind w:left="273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7"/>
          <w:sz w:val="27"/>
          <w:szCs w:val="27"/>
        </w:rPr>
        <w:t>外周神经病变</w:t>
      </w:r>
    </w:p>
    <w:p>
      <w:pPr>
        <w:spacing w:before="175" w:line="226" w:lineRule="auto"/>
        <w:ind w:left="132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3"/>
          <w:sz w:val="27"/>
          <w:szCs w:val="27"/>
        </w:rPr>
        <w:t>高血压</w:t>
      </w:r>
      <w:r>
        <w:rPr>
          <w:rFonts w:ascii="SimSun" w:eastAsia="SimSun" w:hAnsi="SimSun" w:cs="SimSun"/>
          <w:spacing w:val="20"/>
          <w:sz w:val="27"/>
          <w:szCs w:val="27"/>
        </w:rPr>
        <w:t xml:space="preserve">    </w:t>
      </w:r>
      <w:r>
        <w:rPr>
          <w:rFonts w:ascii="SimSun" w:eastAsia="SimSun" w:hAnsi="SimSun" w:cs="SimSun"/>
          <w:spacing w:val="13"/>
          <w:sz w:val="27"/>
          <w:szCs w:val="27"/>
        </w:rPr>
        <w:t>降压药物可能明显增加老年患者直立性低血压的</w:t>
      </w:r>
      <w:r>
        <w:rPr>
          <w:rFonts w:ascii="SimSun" w:eastAsia="SimSun" w:hAnsi="SimSun" w:cs="SimSun"/>
          <w:spacing w:val="12"/>
          <w:sz w:val="27"/>
          <w:szCs w:val="27"/>
        </w:rPr>
        <w:t>发</w:t>
      </w:r>
    </w:p>
    <w:p>
      <w:pPr>
        <w:spacing w:before="58" w:line="227" w:lineRule="auto"/>
        <w:ind w:left="303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4"/>
          <w:sz w:val="27"/>
          <w:szCs w:val="27"/>
        </w:rPr>
        <w:t>生而导致其跌倒；</w:t>
      </w:r>
    </w:p>
    <w:p>
      <w:pPr>
        <w:spacing w:before="19" w:line="443" w:lineRule="exact"/>
        <w:ind w:right="300"/>
        <w:jc w:val="right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38"/>
          <w:position w:val="12"/>
          <w:sz w:val="27"/>
          <w:szCs w:val="27"/>
        </w:rPr>
        <w:t>活动时血压升高过度(收缩压最大值男性≥2</w:t>
      </w:r>
      <w:r>
        <w:rPr>
          <w:rFonts w:ascii="SimSun" w:eastAsia="SimSun" w:hAnsi="SimSun" w:cs="SimSun"/>
          <w:spacing w:val="37"/>
          <w:position w:val="12"/>
          <w:sz w:val="27"/>
          <w:szCs w:val="27"/>
        </w:rPr>
        <w:t>10</w:t>
      </w:r>
    </w:p>
    <w:p>
      <w:pPr>
        <w:spacing w:before="1" w:line="220" w:lineRule="auto"/>
        <w:ind w:left="300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7"/>
          <w:sz w:val="27"/>
          <w:szCs w:val="27"/>
        </w:rPr>
        <w:t>m</w:t>
      </w:r>
      <w:r>
        <w:rPr>
          <w:rFonts w:ascii="SimSun" w:eastAsia="SimSun" w:hAnsi="SimSun" w:cs="SimSun"/>
          <w:spacing w:val="-64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7"/>
          <w:sz w:val="27"/>
          <w:szCs w:val="27"/>
        </w:rPr>
        <w:t>m</w:t>
      </w:r>
      <w:r>
        <w:rPr>
          <w:rFonts w:ascii="SimSun" w:eastAsia="SimSun" w:hAnsi="SimSun" w:cs="SimSun"/>
          <w:spacing w:val="-66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7"/>
          <w:sz w:val="27"/>
          <w:szCs w:val="27"/>
        </w:rPr>
        <w:t>H</w:t>
      </w:r>
      <w:r>
        <w:rPr>
          <w:rFonts w:ascii="SimSun" w:eastAsia="SimSun" w:hAnsi="SimSun" w:cs="SimSun"/>
          <w:spacing w:val="-55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7"/>
          <w:sz w:val="27"/>
          <w:szCs w:val="27"/>
        </w:rPr>
        <w:t>g</w:t>
      </w:r>
      <w:r>
        <w:rPr>
          <w:rFonts w:ascii="SimSun" w:eastAsia="SimSun" w:hAnsi="SimSun" w:cs="SimSun"/>
          <w:spacing w:val="-54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7"/>
          <w:sz w:val="27"/>
          <w:szCs w:val="27"/>
        </w:rPr>
        <w:t>,</w:t>
      </w:r>
      <w:r>
        <w:rPr>
          <w:rFonts w:ascii="SimSun" w:eastAsia="SimSun" w:hAnsi="SimSun" w:cs="SimSun"/>
          <w:spacing w:val="-52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7"/>
          <w:sz w:val="27"/>
          <w:szCs w:val="27"/>
        </w:rPr>
        <w:t>女</w:t>
      </w:r>
      <w:r>
        <w:rPr>
          <w:rFonts w:ascii="SimSun" w:eastAsia="SimSun" w:hAnsi="SimSun" w:cs="SimSun"/>
          <w:spacing w:val="-56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7"/>
          <w:sz w:val="27"/>
          <w:szCs w:val="27"/>
        </w:rPr>
        <w:t>性</w:t>
      </w:r>
      <w:r>
        <w:rPr>
          <w:rFonts w:ascii="SimSun" w:eastAsia="SimSun" w:hAnsi="SimSun" w:cs="SimSun"/>
          <w:spacing w:val="-32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7"/>
          <w:sz w:val="27"/>
          <w:szCs w:val="27"/>
        </w:rPr>
        <w:t>≥</w:t>
      </w:r>
      <w:r>
        <w:rPr>
          <w:rFonts w:ascii="SimSun" w:eastAsia="SimSun" w:hAnsi="SimSun" w:cs="SimSun"/>
          <w:spacing w:val="-38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7"/>
          <w:sz w:val="27"/>
          <w:szCs w:val="27"/>
        </w:rPr>
        <w:t>1</w:t>
      </w:r>
      <w:r>
        <w:rPr>
          <w:rFonts w:ascii="SimSun" w:eastAsia="SimSun" w:hAnsi="SimSun" w:cs="SimSun"/>
          <w:spacing w:val="-59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7"/>
          <w:sz w:val="27"/>
          <w:szCs w:val="27"/>
        </w:rPr>
        <w:t>9</w:t>
      </w:r>
      <w:r>
        <w:rPr>
          <w:rFonts w:ascii="SimSun" w:eastAsia="SimSun" w:hAnsi="SimSun" w:cs="SimSun"/>
          <w:spacing w:val="-57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7"/>
          <w:sz w:val="27"/>
          <w:szCs w:val="27"/>
        </w:rPr>
        <w:t>0</w:t>
      </w:r>
      <w:r>
        <w:rPr>
          <w:rFonts w:ascii="SimSun" w:eastAsia="SimSun" w:hAnsi="SimSun" w:cs="SimSun"/>
          <w:spacing w:val="-67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7"/>
          <w:sz w:val="27"/>
          <w:szCs w:val="27"/>
        </w:rPr>
        <w:t>m</w:t>
      </w:r>
      <w:r>
        <w:rPr>
          <w:rFonts w:ascii="SimSun" w:eastAsia="SimSun" w:hAnsi="SimSun" w:cs="SimSun"/>
          <w:spacing w:val="-66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7"/>
          <w:sz w:val="27"/>
          <w:szCs w:val="27"/>
        </w:rPr>
        <w:t>m</w:t>
      </w:r>
      <w:r>
        <w:rPr>
          <w:rFonts w:ascii="SimSun" w:eastAsia="SimSun" w:hAnsi="SimSun" w:cs="SimSun"/>
          <w:spacing w:val="-66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7"/>
          <w:sz w:val="27"/>
          <w:szCs w:val="27"/>
        </w:rPr>
        <w:t>H</w:t>
      </w:r>
      <w:r>
        <w:rPr>
          <w:rFonts w:ascii="SimSun" w:eastAsia="SimSun" w:hAnsi="SimSun" w:cs="SimSun"/>
          <w:spacing w:val="-55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7"/>
          <w:sz w:val="27"/>
          <w:szCs w:val="27"/>
        </w:rPr>
        <w:t>g</w:t>
      </w:r>
      <w:r>
        <w:rPr>
          <w:rFonts w:ascii="SimSun" w:eastAsia="SimSun" w:hAnsi="SimSun" w:cs="SimSun"/>
          <w:spacing w:val="-58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7"/>
          <w:sz w:val="27"/>
          <w:szCs w:val="27"/>
        </w:rPr>
        <w:t>)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88" w:line="225" w:lineRule="auto"/>
        <w:ind w:right="175"/>
        <w:jc w:val="right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8"/>
          <w:sz w:val="27"/>
          <w:szCs w:val="27"/>
        </w:rPr>
        <w:t>肥胖</w:t>
      </w:r>
      <w:r>
        <w:rPr>
          <w:rFonts w:ascii="SimSun" w:eastAsia="SimSun" w:hAnsi="SimSun" w:cs="SimSun"/>
          <w:spacing w:val="9"/>
          <w:sz w:val="27"/>
          <w:szCs w:val="27"/>
        </w:rPr>
        <w:t xml:space="preserve">      </w:t>
      </w:r>
      <w:r>
        <w:rPr>
          <w:rFonts w:ascii="SimSun" w:eastAsia="SimSun" w:hAnsi="SimSun" w:cs="SimSun"/>
          <w:spacing w:val="8"/>
          <w:sz w:val="27"/>
          <w:szCs w:val="27"/>
        </w:rPr>
        <w:t>超重患者应谨慎使用有关生物力学的方式如椭圆机，</w:t>
      </w:r>
    </w:p>
    <w:p>
      <w:pPr>
        <w:spacing w:before="68" w:line="225" w:lineRule="auto"/>
        <w:ind w:left="303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3"/>
          <w:sz w:val="27"/>
          <w:szCs w:val="27"/>
        </w:rPr>
        <w:t>可能会增加失衡或坠落的风险；</w:t>
      </w:r>
    </w:p>
    <w:p>
      <w:pPr>
        <w:spacing w:before="76" w:line="246" w:lineRule="auto"/>
        <w:ind w:left="3033" w:right="288" w:hanging="29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8"/>
          <w:sz w:val="27"/>
          <w:szCs w:val="27"/>
        </w:rPr>
        <w:t>减重项目一般需要16</w:t>
      </w:r>
      <w:r>
        <w:rPr>
          <w:rFonts w:ascii="SimSun" w:eastAsia="SimSun" w:hAnsi="SimSun" w:cs="SimSun"/>
          <w:spacing w:val="54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18"/>
          <w:sz w:val="27"/>
          <w:szCs w:val="27"/>
        </w:rPr>
        <w:t>～24周，而早期心脏康复项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15"/>
          <w:sz w:val="27"/>
          <w:szCs w:val="27"/>
        </w:rPr>
        <w:t>目持续时间为12周，防止患者不能长期坚持</w:t>
      </w:r>
    </w:p>
    <w:p>
      <w:pPr>
        <w:spacing w:before="185" w:line="191" w:lineRule="auto"/>
        <w:ind w:left="174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20"/>
          <w:sz w:val="27"/>
          <w:szCs w:val="27"/>
        </w:rPr>
        <w:t>注：1</w:t>
      </w:r>
      <w:r>
        <w:rPr>
          <w:rFonts w:ascii="SimSun" w:eastAsia="SimSun" w:hAnsi="SimSun" w:cs="SimSun"/>
          <w:spacing w:val="27"/>
          <w:sz w:val="27"/>
          <w:szCs w:val="27"/>
        </w:rPr>
        <w:t xml:space="preserve"> </w:t>
      </w:r>
      <w:r>
        <w:rPr>
          <w:rFonts w:ascii="SimSun" w:eastAsia="SimSun" w:hAnsi="SimSun" w:cs="SimSun"/>
          <w:sz w:val="27"/>
          <w:szCs w:val="27"/>
        </w:rPr>
        <w:t>mmHg</w:t>
      </w:r>
      <w:r>
        <w:rPr>
          <w:rFonts w:ascii="SimSun" w:eastAsia="SimSun" w:hAnsi="SimSun" w:cs="SimSun"/>
          <w:spacing w:val="20"/>
          <w:sz w:val="27"/>
          <w:szCs w:val="27"/>
        </w:rPr>
        <w:t>=0.133</w:t>
      </w:r>
      <w:r>
        <w:rPr>
          <w:rFonts w:ascii="SimSun" w:eastAsia="SimSun" w:hAnsi="SimSun" w:cs="SimSun"/>
          <w:spacing w:val="31"/>
          <w:sz w:val="27"/>
          <w:szCs w:val="27"/>
        </w:rPr>
        <w:t xml:space="preserve"> </w:t>
      </w:r>
      <w:r>
        <w:rPr>
          <w:rFonts w:ascii="SimSun" w:eastAsia="SimSun" w:hAnsi="SimSun" w:cs="SimSun"/>
          <w:sz w:val="27"/>
          <w:szCs w:val="27"/>
        </w:rPr>
        <w:t>kPa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9" w:line="227" w:lineRule="auto"/>
        <w:ind w:left="362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5"/>
          <w:sz w:val="27"/>
          <w:szCs w:val="27"/>
        </w:rPr>
        <w:t>避免运动风险的措施及注意事项</w:t>
      </w:r>
    </w:p>
    <w:p>
      <w:pPr>
        <w:spacing w:before="182" w:line="234" w:lineRule="auto"/>
        <w:ind w:left="325" w:right="358" w:hanging="32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24"/>
          <w:sz w:val="27"/>
          <w:szCs w:val="27"/>
        </w:rPr>
        <w:t>运动后不应出现明显的呼吸短促，运动结束后心率、血压及呼吸频率应在10～30</w:t>
      </w:r>
      <w:r>
        <w:rPr>
          <w:rFonts w:ascii="SimSun" w:eastAsia="SimSun" w:hAnsi="SimSun" w:cs="SimSun"/>
          <w:sz w:val="27"/>
          <w:szCs w:val="27"/>
        </w:rPr>
        <w:t>m</w:t>
      </w:r>
      <w:r>
        <w:rPr>
          <w:rFonts w:ascii="SimSun" w:eastAsia="SimSun" w:hAnsi="SimSun" w:cs="SimSun"/>
          <w:spacing w:val="61"/>
          <w:sz w:val="27"/>
          <w:szCs w:val="27"/>
        </w:rPr>
        <w:t xml:space="preserve"> </w:t>
      </w:r>
      <w:r>
        <w:rPr>
          <w:rFonts w:ascii="SimSun" w:eastAsia="SimSun" w:hAnsi="SimSun" w:cs="SimSun"/>
          <w:sz w:val="27"/>
          <w:szCs w:val="27"/>
        </w:rPr>
        <w:t>n</w:t>
      </w:r>
      <w:r>
        <w:rPr>
          <w:rFonts w:ascii="SimSun" w:eastAsia="SimSun" w:hAnsi="SimSun" w:cs="SimSun"/>
          <w:spacing w:val="24"/>
          <w:sz w:val="27"/>
          <w:szCs w:val="27"/>
        </w:rPr>
        <w:t>恢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5"/>
          <w:sz w:val="27"/>
          <w:szCs w:val="27"/>
        </w:rPr>
        <w:t>复正常；</w:t>
      </w:r>
    </w:p>
    <w:p>
      <w:pPr>
        <w:spacing w:before="110" w:line="226" w:lineRule="auto"/>
        <w:ind w:left="2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4"/>
          <w:sz w:val="27"/>
          <w:szCs w:val="27"/>
        </w:rPr>
        <w:t>如次日心率尚未恢复，存在明显呼吸困难及乏力，提示运动量过大，暂停运动；</w:t>
      </w:r>
    </w:p>
    <w:p>
      <w:pPr>
        <w:spacing w:before="59" w:line="227" w:lineRule="auto"/>
        <w:ind w:left="2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4"/>
          <w:sz w:val="27"/>
          <w:szCs w:val="27"/>
        </w:rPr>
        <w:t>避免运动中屏气：</w:t>
      </w:r>
    </w:p>
    <w:p>
      <w:pPr>
        <w:spacing w:before="46" w:line="226" w:lineRule="auto"/>
        <w:ind w:left="2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4"/>
          <w:sz w:val="27"/>
          <w:szCs w:val="27"/>
        </w:rPr>
        <w:t>心绞痛患者注意监测症状出现的频率、持续时间、诱因以及相关的运动强度；</w:t>
      </w:r>
    </w:p>
    <w:p>
      <w:pPr>
        <w:spacing w:before="94" w:line="226" w:lineRule="auto"/>
        <w:ind w:left="2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2"/>
          <w:sz w:val="27"/>
          <w:szCs w:val="27"/>
        </w:rPr>
        <w:t>强调热身及放松的重要性；</w:t>
      </w:r>
    </w:p>
    <w:p>
      <w:pPr>
        <w:spacing w:before="12" w:line="226" w:lineRule="auto"/>
        <w:ind w:left="6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4"/>
          <w:sz w:val="27"/>
          <w:szCs w:val="27"/>
        </w:rPr>
        <w:t>居家心脏康复应备有相应药品及监测设备</w:t>
      </w:r>
    </w:p>
    <w:p>
      <w:pPr>
        <w:spacing w:before="194" w:line="227" w:lineRule="auto"/>
        <w:ind w:left="2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4"/>
          <w:sz w:val="27"/>
          <w:szCs w:val="27"/>
        </w:rPr>
        <w:t>运动中备用糖果；</w:t>
      </w:r>
    </w:p>
    <w:p>
      <w:pPr>
        <w:spacing w:before="56" w:line="226" w:lineRule="auto"/>
        <w:ind w:left="2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4"/>
          <w:sz w:val="27"/>
          <w:szCs w:val="27"/>
        </w:rPr>
        <w:t>避免夜间运动过晚，以防增加夜间低血糖的发生风险；</w:t>
      </w:r>
    </w:p>
    <w:p>
      <w:pPr>
        <w:spacing w:before="75" w:line="226" w:lineRule="auto"/>
        <w:ind w:left="2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7"/>
          <w:sz w:val="27"/>
          <w:szCs w:val="27"/>
        </w:rPr>
        <w:t>在餐后1～2h进行运动，避免在胰岛素作用处于高峰</w:t>
      </w:r>
      <w:r>
        <w:rPr>
          <w:rFonts w:ascii="SimSun" w:eastAsia="SimSun" w:hAnsi="SimSun" w:cs="SimSun"/>
          <w:spacing w:val="16"/>
          <w:sz w:val="27"/>
          <w:szCs w:val="27"/>
        </w:rPr>
        <w:t>期时进行运动；</w:t>
      </w:r>
    </w:p>
    <w:p>
      <w:pPr>
        <w:spacing w:before="66" w:line="247" w:lineRule="auto"/>
        <w:ind w:left="279" w:right="378" w:hanging="25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3"/>
          <w:sz w:val="27"/>
          <w:szCs w:val="27"/>
        </w:rPr>
        <w:t>用于运动的肢体部位不应被用来作为胰岛素注射部位，应将胰岛素注射在腹部，在注射后</w:t>
      </w:r>
      <w:r>
        <w:rPr>
          <w:rFonts w:ascii="SimSun" w:eastAsia="SimSun" w:hAnsi="SimSun" w:cs="SimSun"/>
          <w:spacing w:val="14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27"/>
          <w:sz w:val="27"/>
          <w:szCs w:val="27"/>
        </w:rPr>
        <w:t>30</w:t>
      </w:r>
      <w:r>
        <w:rPr>
          <w:rFonts w:ascii="SimSun" w:eastAsia="SimSun" w:hAnsi="SimSun" w:cs="SimSun"/>
          <w:sz w:val="27"/>
          <w:szCs w:val="27"/>
        </w:rPr>
        <w:t>m</w:t>
      </w:r>
      <w:r>
        <w:rPr>
          <w:rFonts w:ascii="SimSun" w:eastAsia="SimSun" w:hAnsi="SimSun" w:cs="SimSun"/>
          <w:spacing w:val="77"/>
          <w:sz w:val="27"/>
          <w:szCs w:val="27"/>
        </w:rPr>
        <w:t xml:space="preserve"> </w:t>
      </w:r>
      <w:r>
        <w:rPr>
          <w:rFonts w:ascii="SimSun" w:eastAsia="SimSun" w:hAnsi="SimSun" w:cs="SimSun"/>
          <w:sz w:val="27"/>
          <w:szCs w:val="27"/>
        </w:rPr>
        <w:t>n</w:t>
      </w:r>
      <w:r>
        <w:rPr>
          <w:rFonts w:ascii="SimSun" w:eastAsia="SimSun" w:hAnsi="SimSun" w:cs="SimSun"/>
          <w:spacing w:val="27"/>
          <w:sz w:val="27"/>
          <w:szCs w:val="27"/>
        </w:rPr>
        <w:t>开始运动；</w:t>
      </w:r>
    </w:p>
    <w:p>
      <w:pPr>
        <w:spacing w:before="17" w:line="255" w:lineRule="auto"/>
        <w:ind w:left="27" w:right="376" w:firstLine="3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"/>
          <w:sz w:val="27"/>
          <w:szCs w:val="27"/>
        </w:rPr>
        <w:t>一些药物会掩盖或加重运动后的低血糖反应，如β受体阻</w:t>
      </w:r>
      <w:r>
        <w:rPr>
          <w:rFonts w:ascii="SimSun" w:eastAsia="SimSun" w:hAnsi="SimSun" w:cs="SimSun"/>
          <w:spacing w:val="-2"/>
          <w:sz w:val="27"/>
          <w:szCs w:val="27"/>
        </w:rPr>
        <w:t>滞剂、华法林、钙拮抗剂、利尿剂；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6"/>
          <w:sz w:val="27"/>
          <w:szCs w:val="27"/>
        </w:rPr>
        <w:t>外周神经病变的患者需注意保护双手及双脚，尤其存在对</w:t>
      </w:r>
      <w:r>
        <w:rPr>
          <w:rFonts w:ascii="SimSun" w:eastAsia="SimSun" w:hAnsi="SimSun" w:cs="SimSun"/>
          <w:spacing w:val="5"/>
          <w:sz w:val="27"/>
          <w:szCs w:val="27"/>
        </w:rPr>
        <w:t>冷、热及其他刺激的感觉缺失时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88" w:line="388" w:lineRule="exact"/>
        <w:ind w:left="6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2"/>
          <w:position w:val="7"/>
          <w:sz w:val="27"/>
          <w:szCs w:val="27"/>
        </w:rPr>
        <w:t>老年高血压患者建议在站立和坐位时分别测量血压；</w:t>
      </w:r>
    </w:p>
    <w:p>
      <w:pPr>
        <w:spacing w:line="226" w:lineRule="auto"/>
        <w:ind w:left="2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4"/>
          <w:sz w:val="27"/>
          <w:szCs w:val="27"/>
        </w:rPr>
        <w:t>高血压患者需认识不同活动的血压反应；</w:t>
      </w:r>
    </w:p>
    <w:p>
      <w:pPr>
        <w:spacing w:before="58" w:line="255" w:lineRule="auto"/>
        <w:ind w:left="307" w:right="359" w:hanging="28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41"/>
          <w:sz w:val="27"/>
          <w:szCs w:val="27"/>
        </w:rPr>
        <w:t>如果患者初始血压≥180/110</w:t>
      </w:r>
      <w:r>
        <w:rPr>
          <w:rFonts w:ascii="SimSun" w:eastAsia="SimSun" w:hAnsi="SimSun" w:cs="SimSun"/>
          <w:sz w:val="27"/>
          <w:szCs w:val="27"/>
        </w:rPr>
        <w:t>mmHg</w:t>
      </w:r>
      <w:r>
        <w:rPr>
          <w:rFonts w:ascii="SimSun" w:eastAsia="SimSun" w:hAnsi="SimSun" w:cs="SimSun"/>
          <w:spacing w:val="41"/>
          <w:sz w:val="27"/>
          <w:szCs w:val="27"/>
        </w:rPr>
        <w:t>,或3个月内血压不能降至140/90</w:t>
      </w:r>
      <w:r>
        <w:rPr>
          <w:rFonts w:ascii="SimSun" w:eastAsia="SimSun" w:hAnsi="SimSun" w:cs="SimSun"/>
          <w:spacing w:val="64"/>
          <w:sz w:val="27"/>
          <w:szCs w:val="27"/>
        </w:rPr>
        <w:t xml:space="preserve"> </w:t>
      </w:r>
      <w:r>
        <w:rPr>
          <w:rFonts w:ascii="SimSun" w:eastAsia="SimSun" w:hAnsi="SimSun" w:cs="SimSun"/>
          <w:sz w:val="27"/>
          <w:szCs w:val="27"/>
        </w:rPr>
        <w:t>mmHg</w:t>
      </w:r>
      <w:r>
        <w:rPr>
          <w:rFonts w:ascii="SimSun" w:eastAsia="SimSun" w:hAnsi="SimSun" w:cs="SimSun"/>
          <w:spacing w:val="41"/>
          <w:sz w:val="27"/>
          <w:szCs w:val="27"/>
        </w:rPr>
        <w:t>以下，</w:t>
      </w:r>
      <w:r>
        <w:rPr>
          <w:rFonts w:ascii="SimSun" w:eastAsia="SimSun" w:hAnsi="SimSun" w:cs="SimSun"/>
          <w:spacing w:val="40"/>
          <w:sz w:val="27"/>
          <w:szCs w:val="27"/>
        </w:rPr>
        <w:t>应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4"/>
          <w:sz w:val="27"/>
          <w:szCs w:val="27"/>
        </w:rPr>
        <w:t>针对患者的病情增加降压药物；</w:t>
      </w:r>
    </w:p>
    <w:p>
      <w:pPr>
        <w:spacing w:before="3" w:line="246" w:lineRule="auto"/>
        <w:ind w:left="306" w:right="402" w:hanging="22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37"/>
          <w:sz w:val="27"/>
          <w:szCs w:val="27"/>
        </w:rPr>
        <w:t>未控制的高血压不建议做抗阻运动，但中度高血</w:t>
      </w:r>
      <w:r>
        <w:rPr>
          <w:rFonts w:ascii="SimSun" w:eastAsia="SimSun" w:hAnsi="SimSun" w:cs="SimSun"/>
          <w:spacing w:val="36"/>
          <w:sz w:val="27"/>
          <w:szCs w:val="27"/>
        </w:rPr>
        <w:t>压(收缩压&gt;160</w:t>
      </w:r>
      <w:r>
        <w:rPr>
          <w:rFonts w:ascii="SimSun" w:eastAsia="SimSun" w:hAnsi="SimSun" w:cs="SimSun"/>
          <w:sz w:val="27"/>
          <w:szCs w:val="27"/>
        </w:rPr>
        <w:t>mmHg</w:t>
      </w:r>
      <w:r>
        <w:rPr>
          <w:rFonts w:ascii="SimSun" w:eastAsia="SimSun" w:hAnsi="SimSun" w:cs="SimSun"/>
          <w:spacing w:val="36"/>
          <w:sz w:val="27"/>
          <w:szCs w:val="27"/>
        </w:rPr>
        <w:t>或舒张压&gt;100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z w:val="27"/>
          <w:szCs w:val="27"/>
        </w:rPr>
        <w:t>mHg</w:t>
      </w:r>
      <w:r>
        <w:rPr>
          <w:rFonts w:ascii="SimSun" w:eastAsia="SimSun" w:hAnsi="SimSun" w:cs="SimSun"/>
          <w:spacing w:val="20"/>
          <w:sz w:val="27"/>
          <w:szCs w:val="27"/>
        </w:rPr>
        <w:t>)不是进行抗阻训练的绝对禁忌证，应转诊接受适当降压治疗</w:t>
      </w:r>
    </w:p>
    <w:p>
      <w:pPr>
        <w:spacing w:before="203" w:line="243" w:lineRule="auto"/>
        <w:ind w:left="63" w:right="1549" w:hanging="3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4"/>
          <w:sz w:val="27"/>
          <w:szCs w:val="27"/>
        </w:rPr>
        <w:t>间歇运动适用于运动持续时间和强度有限制的患者，应密切监测并防止运动过度；</w:t>
      </w:r>
      <w:r>
        <w:rPr>
          <w:rFonts w:ascii="SimSun" w:eastAsia="SimSun" w:hAnsi="SimSun" w:cs="SimSun"/>
          <w:spacing w:val="1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4"/>
          <w:sz w:val="27"/>
          <w:szCs w:val="27"/>
        </w:rPr>
        <w:t>建立短期和长期的减重和运动训练目标</w:t>
      </w:r>
    </w:p>
    <w:p>
      <w:pPr>
        <w:sectPr>
          <w:headerReference w:type="default" r:id="rId24"/>
          <w:type w:val="continuous"/>
          <w:pgSz w:w="23356" w:h="31681"/>
          <w:pgMar w:top="400" w:right="1704" w:bottom="0" w:left="794" w:header="0" w:footer="0" w:gutter="0"/>
          <w:pgNumType w:start="19"/>
          <w:cols w:num="2" w:space="708" w:equalWidth="0">
            <w:col w:w="9299" w:space="100"/>
            <w:col w:w="11459" w:space="0"/>
          </w:cols>
        </w:sectPr>
      </w:pPr>
    </w:p>
    <w:p/>
    <w:p>
      <w:pPr>
        <w:spacing w:line="196" w:lineRule="exact"/>
      </w:pPr>
    </w:p>
    <w:p>
      <w:pPr>
        <w:sectPr>
          <w:headerReference w:type="default" r:id="rId25"/>
          <w:type w:val="continuous"/>
          <w:pgSz w:w="23356" w:h="31681"/>
          <w:pgMar w:top="400" w:right="1704" w:bottom="0" w:left="794" w:header="0" w:footer="0" w:gutter="0"/>
          <w:pgNumType w:start="20"/>
          <w:cols w:num="1" w:space="708" w:equalWidth="0">
            <w:col w:w="20857" w:space="0"/>
          </w:cols>
        </w:sectPr>
      </w:pPr>
    </w:p>
    <w:p>
      <w:pPr>
        <w:spacing w:before="85" w:line="222" w:lineRule="auto"/>
        <w:ind w:left="1074"/>
        <w:rPr>
          <w:rFonts w:ascii="SimSun" w:eastAsia="SimSun" w:hAnsi="SimSun" w:cs="SimSun"/>
          <w:sz w:val="42"/>
          <w:szCs w:val="42"/>
        </w:rPr>
      </w:pPr>
      <w:r>
        <w:rPr>
          <w:rFonts w:ascii="Times New Roman" w:eastAsia="Times New Roman" w:hAnsi="Times New Roman" w:cs="Times New Roman"/>
          <w:b/>
          <w:bCs/>
          <w:sz w:val="42"/>
          <w:szCs w:val="42"/>
        </w:rPr>
        <w:t>2.1.5</w:t>
      </w:r>
      <w:r>
        <w:rPr>
          <w:rFonts w:ascii="Times New Roman" w:eastAsia="Times New Roman" w:hAnsi="Times New Roman" w:cs="Times New Roman"/>
          <w:spacing w:val="50"/>
          <w:sz w:val="42"/>
          <w:szCs w:val="42"/>
        </w:rPr>
        <w:t xml:space="preserve"> </w:t>
      </w:r>
      <w:r>
        <w:rPr>
          <w:rFonts w:ascii="SimSun" w:eastAsia="SimSun" w:hAnsi="SimSun" w:cs="SimSun"/>
          <w:sz w:val="42"/>
          <w:szCs w:val="42"/>
        </w:rPr>
        <w:t>监督与反馈</w:t>
      </w:r>
    </w:p>
    <w:p>
      <w:pPr>
        <w:spacing w:before="112" w:line="263" w:lineRule="auto"/>
        <w:ind w:left="1074" w:right="608" w:firstLine="920"/>
        <w:jc w:val="both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9"/>
          <w:sz w:val="42"/>
          <w:szCs w:val="42"/>
        </w:rPr>
        <w:t>研究表明，通过适当的评估筛查及远程监测，</w:t>
      </w:r>
      <w:r>
        <w:rPr>
          <w:rFonts w:ascii="SimSun" w:eastAsia="SimSun" w:hAnsi="SimSun" w:cs="SimSun"/>
          <w:spacing w:val="1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3"/>
          <w:sz w:val="42"/>
          <w:szCs w:val="42"/>
        </w:rPr>
        <w:t>居家运动康复可以安全有效的开展，适用于心肌梗</w:t>
      </w:r>
      <w:r>
        <w:rPr>
          <w:rFonts w:ascii="SimSun" w:eastAsia="SimSun" w:hAnsi="SimSun" w:cs="SimSun"/>
          <w:spacing w:val="4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21"/>
          <w:sz w:val="42"/>
          <w:szCs w:val="42"/>
        </w:rPr>
        <w:t>死后、心力衰竭10、肥胖2、高血压12及糖尿病2</w:t>
      </w:r>
    </w:p>
    <w:p>
      <w:pPr>
        <w:spacing w:before="2" w:line="222" w:lineRule="auto"/>
        <w:ind w:left="1074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9"/>
          <w:sz w:val="42"/>
          <w:szCs w:val="42"/>
        </w:rPr>
        <w:t>的患者。</w:t>
      </w:r>
    </w:p>
    <w:p>
      <w:pPr>
        <w:spacing w:before="122" w:line="186" w:lineRule="auto"/>
        <w:ind w:left="1977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26"/>
          <w:sz w:val="42"/>
          <w:szCs w:val="42"/>
        </w:rPr>
        <w:t>远程监测的居家运动监督模式是指基于移动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26" w:line="262" w:lineRule="auto"/>
        <w:ind w:right="217"/>
        <w:jc w:val="both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9"/>
          <w:sz w:val="42"/>
          <w:szCs w:val="42"/>
        </w:rPr>
        <w:t>通讯网络，应用相关设备和软件收集患者</w:t>
      </w:r>
      <w:r>
        <w:rPr>
          <w:rFonts w:ascii="SimSun" w:eastAsia="SimSun" w:hAnsi="SimSun" w:cs="SimSun"/>
          <w:sz w:val="42"/>
          <w:szCs w:val="42"/>
        </w:rPr>
        <w:t>CVD</w:t>
      </w:r>
      <w:r>
        <w:rPr>
          <w:rFonts w:ascii="SimSun" w:eastAsia="SimSun" w:hAnsi="SimSun" w:cs="SimSun"/>
          <w:spacing w:val="10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9"/>
          <w:sz w:val="42"/>
          <w:szCs w:val="42"/>
        </w:rPr>
        <w:t>相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2"/>
          <w:sz w:val="42"/>
          <w:szCs w:val="42"/>
        </w:rPr>
        <w:t>关的危险因素和健康信息，设定运动方案，由便携</w:t>
      </w:r>
      <w:r>
        <w:rPr>
          <w:rFonts w:ascii="SimSun" w:eastAsia="SimSun" w:hAnsi="SimSun" w:cs="SimSun"/>
          <w:spacing w:val="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4"/>
          <w:sz w:val="42"/>
          <w:szCs w:val="42"/>
        </w:rPr>
        <w:t>式监护终端对患者进行实时监护，捕捉异常心电图</w:t>
      </w:r>
      <w:r>
        <w:rPr>
          <w:rFonts w:ascii="SimSun" w:eastAsia="SimSun" w:hAnsi="SimSun" w:cs="SimSun"/>
          <w:spacing w:val="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2"/>
          <w:sz w:val="42"/>
          <w:szCs w:val="42"/>
        </w:rPr>
        <w:t>等危险数据，通过互联网传输到医护人员的通</w:t>
      </w:r>
      <w:r>
        <w:rPr>
          <w:rFonts w:ascii="SimSun" w:eastAsia="SimSun" w:hAnsi="SimSun" w:cs="SimSun"/>
          <w:spacing w:val="1"/>
          <w:sz w:val="42"/>
          <w:szCs w:val="42"/>
        </w:rPr>
        <w:t>讯设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21"/>
          <w:sz w:val="42"/>
          <w:szCs w:val="42"/>
        </w:rPr>
        <w:t>备，医护人员通过语音和短信及时与患者沟通给</w:t>
      </w:r>
    </w:p>
    <w:p>
      <w:pPr>
        <w:spacing w:line="194" w:lineRule="auto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予康复指导，以有效降低运动中的心血管事件124</w:t>
      </w:r>
      <w:r>
        <w:rPr>
          <w:rFonts w:ascii="SimSun" w:eastAsia="SimSun" w:hAnsi="SimSun" w:cs="SimSun"/>
          <w:sz w:val="42"/>
          <w:szCs w:val="42"/>
        </w:rPr>
        <w:t>。</w:t>
      </w:r>
    </w:p>
    <w:p>
      <w:pPr>
        <w:sectPr>
          <w:headerReference w:type="default" r:id="rId26"/>
          <w:type w:val="continuous"/>
          <w:pgSz w:w="23356" w:h="31681"/>
          <w:pgMar w:top="400" w:right="1704" w:bottom="0" w:left="794" w:header="0" w:footer="0" w:gutter="0"/>
          <w:pgNumType w:start="21"/>
          <w:cols w:num="2" w:space="708" w:equalWidth="0">
            <w:col w:w="11204" w:space="100"/>
            <w:col w:w="9554" w:space="0"/>
          </w:cols>
        </w:sectPr>
      </w:pPr>
    </w:p>
    <w:p>
      <w:pPr>
        <w:spacing w:line="325" w:lineRule="auto"/>
        <w:rPr>
          <w:rFonts w:ascii="Arial"/>
          <w:sz w:val="21"/>
        </w:rPr>
      </w:pPr>
    </w:p>
    <w:p>
      <w:pPr>
        <w:spacing w:line="326" w:lineRule="auto"/>
        <w:rPr>
          <w:rFonts w:ascii="Arial"/>
          <w:sz w:val="21"/>
        </w:rPr>
      </w:pPr>
    </w:p>
    <w:p>
      <w:pPr>
        <w:spacing w:before="121" w:line="194" w:lineRule="auto"/>
        <w:rPr>
          <w:rFonts w:ascii="Times New Roman" w:eastAsia="Times New Roman" w:hAnsi="Times New Roman" w:cs="Times New Roman"/>
          <w:sz w:val="42"/>
          <w:szCs w:val="42"/>
        </w:rPr>
      </w:pPr>
      <w:r>
        <w:rPr>
          <w:rFonts w:ascii="Times New Roman" w:eastAsia="Times New Roman" w:hAnsi="Times New Roman" w:cs="Times New Roman"/>
          <w:spacing w:val="-1"/>
          <w:sz w:val="42"/>
          <w:szCs w:val="42"/>
        </w:rPr>
        <w:t>(C)1994-2022</w:t>
      </w:r>
      <w:r>
        <w:rPr>
          <w:rFonts w:ascii="Times New Roman" w:eastAsia="Times New Roman" w:hAnsi="Times New Roman" w:cs="Times New Roman"/>
          <w:spacing w:val="14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2"/>
          <w:szCs w:val="42"/>
        </w:rPr>
        <w:t>China</w:t>
      </w:r>
      <w:r>
        <w:rPr>
          <w:rFonts w:ascii="Times New Roman" w:eastAsia="Times New Roman" w:hAnsi="Times New Roman" w:cs="Times New Roman"/>
          <w:spacing w:val="3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2"/>
          <w:szCs w:val="42"/>
        </w:rPr>
        <w:t>Academic</w:t>
      </w:r>
      <w:r>
        <w:rPr>
          <w:rFonts w:ascii="Times New Roman" w:eastAsia="Times New Roman" w:hAnsi="Times New Roman" w:cs="Times New Roman"/>
          <w:spacing w:val="8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2"/>
          <w:szCs w:val="42"/>
        </w:rPr>
        <w:t>Journal</w:t>
      </w:r>
      <w:r>
        <w:rPr>
          <w:rFonts w:ascii="Times New Roman" w:eastAsia="Times New Roman" w:hAnsi="Times New Roman" w:cs="Times New Roman"/>
          <w:spacing w:val="8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2"/>
          <w:szCs w:val="42"/>
        </w:rPr>
        <w:t>Electronic</w:t>
      </w:r>
      <w:r>
        <w:rPr>
          <w:rFonts w:ascii="Times New Roman" w:eastAsia="Times New Roman" w:hAnsi="Times New Roman" w:cs="Times New Roman"/>
          <w:spacing w:val="7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2"/>
          <w:szCs w:val="42"/>
        </w:rPr>
        <w:t>Publishing</w:t>
      </w:r>
      <w:r>
        <w:rPr>
          <w:rFonts w:ascii="Times New Roman" w:eastAsia="Times New Roman" w:hAnsi="Times New Roman" w:cs="Times New Roman"/>
          <w:spacing w:val="7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2"/>
          <w:szCs w:val="42"/>
        </w:rPr>
        <w:t>House.</w:t>
      </w:r>
      <w:r>
        <w:rPr>
          <w:rFonts w:ascii="Times New Roman" w:eastAsia="Times New Roman" w:hAnsi="Times New Roman" w:cs="Times New Roman"/>
          <w:spacing w:val="3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2"/>
          <w:szCs w:val="42"/>
        </w:rPr>
        <w:t>All</w:t>
      </w:r>
      <w:r>
        <w:rPr>
          <w:rFonts w:ascii="Times New Roman" w:eastAsia="Times New Roman" w:hAnsi="Times New Roman" w:cs="Times New Roman"/>
          <w:spacing w:val="2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2"/>
          <w:szCs w:val="42"/>
        </w:rPr>
        <w:t>rights</w:t>
      </w:r>
      <w:r>
        <w:rPr>
          <w:rFonts w:ascii="Times New Roman" w:eastAsia="Times New Roman" w:hAnsi="Times New Roman" w:cs="Times New Roman"/>
          <w:spacing w:val="3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2"/>
          <w:szCs w:val="42"/>
        </w:rPr>
        <w:t>reserved.</w:t>
      </w:r>
      <w:r>
        <w:rPr>
          <w:rFonts w:ascii="Times New Roman" w:eastAsia="Times New Roman" w:hAnsi="Times New Roman" w:cs="Times New Roman"/>
          <w:spacing w:val="17"/>
          <w:sz w:val="42"/>
          <w:szCs w:val="42"/>
        </w:rPr>
        <w:t xml:space="preserve">   </w:t>
      </w:r>
      <w:r>
        <w:rPr>
          <w:rFonts w:ascii="Times New Roman" w:eastAsia="Times New Roman" w:hAnsi="Times New Roman" w:cs="Times New Roman"/>
          <w:spacing w:val="-1"/>
          <w:sz w:val="42"/>
          <w:szCs w:val="42"/>
        </w:rPr>
        <w:t>http:/</w:t>
      </w:r>
      <w:r>
        <w:rPr>
          <w:rFonts w:ascii="Times New Roman" w:eastAsia="Times New Roman" w:hAnsi="Times New Roman" w:cs="Times New Roman"/>
          <w:spacing w:val="-2"/>
          <w:sz w:val="42"/>
          <w:szCs w:val="42"/>
        </w:rPr>
        <w:t>/</w:t>
      </w:r>
      <w:r>
        <w:rPr>
          <w:rFonts w:ascii="Times New Roman" w:eastAsia="Times New Roman" w:hAnsi="Times New Roman" w:cs="Times New Roman"/>
          <w:spacing w:val="-1"/>
          <w:sz w:val="42"/>
          <w:szCs w:val="42"/>
        </w:rPr>
        <w:t>www</w:t>
      </w:r>
      <w:r>
        <w:rPr>
          <w:rFonts w:ascii="Times New Roman" w:eastAsia="Times New Roman" w:hAnsi="Times New Roman" w:cs="Times New Roman"/>
          <w:spacing w:val="-2"/>
          <w:sz w:val="42"/>
          <w:szCs w:val="42"/>
        </w:rPr>
        <w:t>.</w:t>
      </w:r>
      <w:r>
        <w:rPr>
          <w:rFonts w:ascii="Times New Roman" w:eastAsia="Times New Roman" w:hAnsi="Times New Roman" w:cs="Times New Roman"/>
          <w:spacing w:val="-1"/>
          <w:sz w:val="42"/>
          <w:szCs w:val="42"/>
        </w:rPr>
        <w:t>cnki</w:t>
      </w:r>
      <w:r>
        <w:rPr>
          <w:rFonts w:ascii="Times New Roman" w:eastAsia="Times New Roman" w:hAnsi="Times New Roman" w:cs="Times New Roman"/>
          <w:spacing w:val="-2"/>
          <w:sz w:val="42"/>
          <w:szCs w:val="42"/>
        </w:rPr>
        <w:t>.</w:t>
      </w:r>
      <w:r>
        <w:rPr>
          <w:rFonts w:ascii="Times New Roman" w:eastAsia="Times New Roman" w:hAnsi="Times New Roman" w:cs="Times New Roman"/>
          <w:spacing w:val="-1"/>
          <w:sz w:val="42"/>
          <w:szCs w:val="42"/>
        </w:rPr>
        <w:t>net</w:t>
      </w:r>
    </w:p>
    <w:p>
      <w:pPr>
        <w:sectPr>
          <w:headerReference w:type="default" r:id="rId27"/>
          <w:type w:val="continuous"/>
          <w:pgSz w:w="23356" w:h="31681"/>
          <w:pgMar w:top="400" w:right="1704" w:bottom="0" w:left="794" w:header="0" w:footer="0" w:gutter="0"/>
          <w:pgNumType w:start="22"/>
          <w:cols w:num="1" w:space="708" w:equalWidth="0">
            <w:col w:w="20857" w:space="0"/>
          </w:cols>
        </w:sect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13" w:line="216" w:lineRule="auto"/>
        <w:ind w:right="61"/>
        <w:jc w:val="right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23"/>
          <w:position w:val="6"/>
          <w:sz w:val="25"/>
          <w:szCs w:val="25"/>
        </w:rPr>
        <w:t>112</w:t>
      </w:r>
      <w:r>
        <w:rPr>
          <w:rFonts w:ascii="SimSun" w:eastAsia="SimSun" w:hAnsi="SimSun" w:cs="SimSun"/>
          <w:position w:val="6"/>
          <w:sz w:val="25"/>
          <w:szCs w:val="25"/>
        </w:rPr>
        <w:t xml:space="preserve">                 </w:t>
      </w:r>
      <w:r>
        <w:rPr>
          <w:rFonts w:ascii="SimSun" w:eastAsia="SimSun" w:hAnsi="SimSun" w:cs="SimSun"/>
          <w:spacing w:val="-124"/>
          <w:sz w:val="35"/>
          <w:szCs w:val="35"/>
          <w:u w:val="single" w:color="auto"/>
        </w:rPr>
        <w:t xml:space="preserve"> </w:t>
      </w:r>
      <w:r>
        <w:rPr>
          <w:rFonts w:ascii="SimSun" w:eastAsia="SimSun" w:hAnsi="SimSun" w:cs="SimSun"/>
          <w:spacing w:val="-23"/>
          <w:sz w:val="35"/>
          <w:szCs w:val="35"/>
          <w:u w:val="single" w:color="auto"/>
        </w:rPr>
        <w:t>中</w:t>
      </w:r>
      <w:r>
        <w:rPr>
          <w:rFonts w:ascii="SimSun" w:eastAsia="SimSun" w:hAnsi="SimSun" w:cs="SimSun"/>
          <w:spacing w:val="-24"/>
          <w:sz w:val="35"/>
          <w:szCs w:val="35"/>
          <w:u w:val="single" w:color="auto"/>
        </w:rPr>
        <w:t>国循环杂志2022年2月第37卷第2期(总第284期)</w:t>
      </w:r>
      <w:r>
        <w:rPr>
          <w:rFonts w:ascii="SimSun" w:eastAsia="SimSun" w:hAnsi="SimSun" w:cs="SimSun"/>
          <w:spacing w:val="-23"/>
          <w:sz w:val="35"/>
          <w:szCs w:val="35"/>
          <w:u w:val="single" w:color="auto"/>
        </w:rPr>
        <w:t>Chinese</w:t>
      </w:r>
      <w:r>
        <w:rPr>
          <w:rFonts w:ascii="SimSun" w:eastAsia="SimSun" w:hAnsi="SimSun" w:cs="SimSun"/>
          <w:spacing w:val="-11"/>
          <w:sz w:val="35"/>
          <w:szCs w:val="35"/>
          <w:u w:val="single" w:color="auto"/>
        </w:rPr>
        <w:t xml:space="preserve"> </w:t>
      </w:r>
      <w:r>
        <w:rPr>
          <w:rFonts w:ascii="SimSun" w:eastAsia="SimSun" w:hAnsi="SimSun" w:cs="SimSun"/>
          <w:spacing w:val="-23"/>
          <w:sz w:val="35"/>
          <w:szCs w:val="35"/>
          <w:u w:val="single" w:color="auto"/>
        </w:rPr>
        <w:t>Circulation</w:t>
      </w:r>
      <w:r>
        <w:rPr>
          <w:rFonts w:ascii="SimSun" w:eastAsia="SimSun" w:hAnsi="SimSun" w:cs="SimSun"/>
          <w:spacing w:val="-9"/>
          <w:sz w:val="35"/>
          <w:szCs w:val="35"/>
          <w:u w:val="single" w:color="auto"/>
        </w:rPr>
        <w:t xml:space="preserve"> </w:t>
      </w:r>
      <w:r>
        <w:rPr>
          <w:rFonts w:ascii="SimSun" w:eastAsia="SimSun" w:hAnsi="SimSun" w:cs="SimSun"/>
          <w:spacing w:val="-23"/>
          <w:sz w:val="35"/>
          <w:szCs w:val="35"/>
          <w:u w:val="single" w:color="auto"/>
        </w:rPr>
        <w:t>Journal</w:t>
      </w:r>
      <w:r>
        <w:rPr>
          <w:rFonts w:ascii="SimSun" w:eastAsia="SimSun" w:hAnsi="SimSun" w:cs="SimSun"/>
          <w:spacing w:val="-24"/>
          <w:sz w:val="35"/>
          <w:szCs w:val="35"/>
          <w:u w:val="single" w:color="auto"/>
        </w:rPr>
        <w:t>,</w:t>
      </w:r>
      <w:r>
        <w:rPr>
          <w:rFonts w:ascii="SimSun" w:eastAsia="SimSun" w:hAnsi="SimSun" w:cs="SimSun"/>
          <w:spacing w:val="-23"/>
          <w:sz w:val="35"/>
          <w:szCs w:val="35"/>
          <w:u w:val="single" w:color="auto"/>
        </w:rPr>
        <w:t>February</w:t>
      </w:r>
      <w:r>
        <w:rPr>
          <w:rFonts w:ascii="SimSun" w:eastAsia="SimSun" w:hAnsi="SimSun" w:cs="SimSun"/>
          <w:spacing w:val="-24"/>
          <w:sz w:val="35"/>
          <w:szCs w:val="35"/>
          <w:u w:val="single" w:color="auto"/>
        </w:rPr>
        <w:t>,2022,</w:t>
      </w:r>
      <w:r>
        <w:rPr>
          <w:rFonts w:ascii="SimSun" w:eastAsia="SimSun" w:hAnsi="SimSun" w:cs="SimSun"/>
          <w:spacing w:val="-23"/>
          <w:sz w:val="35"/>
          <w:szCs w:val="35"/>
          <w:u w:val="single" w:color="auto"/>
        </w:rPr>
        <w:t>Vol</w:t>
      </w:r>
      <w:r>
        <w:rPr>
          <w:rFonts w:ascii="SimSun" w:eastAsia="SimSun" w:hAnsi="SimSun" w:cs="SimSun"/>
          <w:spacing w:val="-24"/>
          <w:sz w:val="35"/>
          <w:szCs w:val="35"/>
          <w:u w:val="single" w:color="auto"/>
        </w:rPr>
        <w:t>.37</w:t>
      </w:r>
      <w:r>
        <w:rPr>
          <w:rFonts w:ascii="SimSun" w:eastAsia="SimSun" w:hAnsi="SimSun" w:cs="SimSun"/>
          <w:spacing w:val="-18"/>
          <w:sz w:val="35"/>
          <w:szCs w:val="35"/>
          <w:u w:val="single" w:color="auto"/>
        </w:rPr>
        <w:t xml:space="preserve"> </w:t>
      </w:r>
      <w:r>
        <w:rPr>
          <w:rFonts w:ascii="SimSun" w:eastAsia="SimSun" w:hAnsi="SimSun" w:cs="SimSun"/>
          <w:spacing w:val="-23"/>
          <w:sz w:val="35"/>
          <w:szCs w:val="35"/>
          <w:u w:val="single" w:color="auto"/>
        </w:rPr>
        <w:t>No</w:t>
      </w:r>
      <w:r>
        <w:rPr>
          <w:rFonts w:ascii="SimSun" w:eastAsia="SimSun" w:hAnsi="SimSun" w:cs="SimSun"/>
          <w:spacing w:val="-24"/>
          <w:sz w:val="35"/>
          <w:szCs w:val="35"/>
          <w:u w:val="single" w:color="auto"/>
        </w:rPr>
        <w:t>.2(</w:t>
      </w:r>
      <w:r>
        <w:rPr>
          <w:rFonts w:ascii="SimSun" w:eastAsia="SimSun" w:hAnsi="SimSun" w:cs="SimSun"/>
          <w:spacing w:val="-23"/>
          <w:sz w:val="35"/>
          <w:szCs w:val="35"/>
          <w:u w:val="single" w:color="auto"/>
        </w:rPr>
        <w:t>Serial</w:t>
      </w:r>
      <w:r>
        <w:rPr>
          <w:rFonts w:ascii="SimSun" w:eastAsia="SimSun" w:hAnsi="SimSun" w:cs="SimSun"/>
          <w:spacing w:val="-17"/>
          <w:sz w:val="35"/>
          <w:szCs w:val="35"/>
          <w:u w:val="single" w:color="auto"/>
        </w:rPr>
        <w:t xml:space="preserve"> </w:t>
      </w:r>
      <w:r>
        <w:rPr>
          <w:rFonts w:ascii="SimSun" w:eastAsia="SimSun" w:hAnsi="SimSun" w:cs="SimSun"/>
          <w:spacing w:val="-23"/>
          <w:sz w:val="35"/>
          <w:szCs w:val="35"/>
          <w:u w:val="single" w:color="auto"/>
        </w:rPr>
        <w:t>No</w:t>
      </w:r>
      <w:r>
        <w:rPr>
          <w:rFonts w:ascii="SimSun" w:eastAsia="SimSun" w:hAnsi="SimSun" w:cs="SimSun"/>
          <w:spacing w:val="-24"/>
          <w:sz w:val="35"/>
          <w:szCs w:val="35"/>
          <w:u w:val="single" w:color="auto"/>
        </w:rPr>
        <w:t>.284)</w:t>
      </w:r>
    </w:p>
    <w:p/>
    <w:p>
      <w:pPr>
        <w:spacing w:line="223" w:lineRule="exact"/>
      </w:pPr>
    </w:p>
    <w:p>
      <w:pPr>
        <w:sectPr>
          <w:headerReference w:type="default" r:id="rId28"/>
          <w:pgSz w:w="23356" w:h="31681"/>
          <w:pgMar w:top="400" w:right="1733" w:bottom="0" w:left="776" w:header="0" w:footer="0" w:gutter="0"/>
          <w:pgNumType w:start="23"/>
          <w:cols w:num="1" w:space="708" w:equalWidth="0">
            <w:col w:w="20847" w:space="0"/>
          </w:cols>
        </w:sectPr>
      </w:pPr>
    </w:p>
    <w:p>
      <w:pPr>
        <w:spacing w:before="87" w:line="272" w:lineRule="auto"/>
        <w:ind w:left="1092" w:right="649"/>
        <w:jc w:val="both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z w:val="41"/>
          <w:szCs w:val="41"/>
        </w:rPr>
        <w:t>Piotrowicz</w:t>
      </w:r>
      <w:r>
        <w:rPr>
          <w:rFonts w:ascii="SimSun" w:eastAsia="SimSun" w:hAnsi="SimSun" w:cs="SimSun"/>
          <w:spacing w:val="6"/>
          <w:sz w:val="41"/>
          <w:szCs w:val="41"/>
        </w:rPr>
        <w:t>等12研究发现，通过8周基于家庭的远程</w:t>
      </w:r>
      <w:r>
        <w:rPr>
          <w:rFonts w:ascii="SimSun" w:eastAsia="SimSun" w:hAnsi="SimSun" w:cs="SimSun"/>
          <w:spacing w:val="9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7"/>
          <w:sz w:val="41"/>
          <w:szCs w:val="41"/>
        </w:rPr>
        <w:t>心脏康复模式，包括监护下运动(运动中监护心电图、</w:t>
      </w:r>
      <w:r>
        <w:rPr>
          <w:rFonts w:ascii="SimSun" w:eastAsia="SimSun" w:hAnsi="SimSun" w:cs="SimSun"/>
          <w:spacing w:val="17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3"/>
          <w:sz w:val="41"/>
          <w:szCs w:val="41"/>
        </w:rPr>
        <w:t>心率和血压)、健康教育、心理支持等，可改善心力</w:t>
      </w:r>
      <w:r>
        <w:rPr>
          <w:rFonts w:ascii="SimSun" w:eastAsia="SimSun" w:hAnsi="SimSun" w:cs="SimSun"/>
          <w:spacing w:val="18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6"/>
          <w:sz w:val="41"/>
          <w:szCs w:val="41"/>
        </w:rPr>
        <w:t>衰竭患者NYHA</w:t>
      </w:r>
      <w:r>
        <w:rPr>
          <w:rFonts w:ascii="SimSun" w:eastAsia="SimSun" w:hAnsi="SimSun" w:cs="SimSun"/>
          <w:spacing w:val="168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6"/>
          <w:sz w:val="41"/>
          <w:szCs w:val="41"/>
        </w:rPr>
        <w:t>心功能分级、峰值摄氧量(VO</w:t>
      </w:r>
      <w:r>
        <w:rPr>
          <w:rFonts w:ascii="Calibri" w:eastAsia="Calibri" w:hAnsi="Calibri" w:cs="Calibri"/>
          <w:spacing w:val="-6"/>
          <w:sz w:val="41"/>
          <w:szCs w:val="41"/>
        </w:rPr>
        <w:t>₂</w:t>
      </w:r>
      <w:r>
        <w:rPr>
          <w:rFonts w:ascii="SimSun" w:eastAsia="SimSun" w:hAnsi="SimSun" w:cs="SimSun"/>
          <w:spacing w:val="-6"/>
          <w:sz w:val="41"/>
          <w:szCs w:val="41"/>
        </w:rPr>
        <w:t>peak)、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2"/>
          <w:sz w:val="41"/>
          <w:szCs w:val="41"/>
        </w:rPr>
        <w:t>6分钟步行距离、生活质量评价量表</w:t>
      </w:r>
      <w:r>
        <w:rPr>
          <w:rFonts w:ascii="SimSun" w:eastAsia="SimSun" w:hAnsi="SimSun" w:cs="SimSun"/>
          <w:spacing w:val="-85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2"/>
          <w:sz w:val="41"/>
          <w:szCs w:val="41"/>
        </w:rPr>
        <w:t>(</w:t>
      </w:r>
      <w:r>
        <w:rPr>
          <w:rFonts w:ascii="SimSun" w:eastAsia="SimSun" w:hAnsi="SimSun" w:cs="SimSun"/>
          <w:sz w:val="41"/>
          <w:szCs w:val="41"/>
        </w:rPr>
        <w:t>SF</w:t>
      </w:r>
      <w:r>
        <w:rPr>
          <w:rFonts w:ascii="SimSun" w:eastAsia="SimSun" w:hAnsi="SimSun" w:cs="SimSun"/>
          <w:spacing w:val="2"/>
          <w:sz w:val="41"/>
          <w:szCs w:val="41"/>
        </w:rPr>
        <w:t>-36)</w:t>
      </w:r>
      <w:r>
        <w:rPr>
          <w:rFonts w:ascii="SimSun" w:eastAsia="SimSun" w:hAnsi="SimSun" w:cs="SimSun"/>
          <w:spacing w:val="91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2"/>
          <w:sz w:val="41"/>
          <w:szCs w:val="41"/>
        </w:rPr>
        <w:t>评分，</w:t>
      </w:r>
    </w:p>
    <w:p>
      <w:pPr>
        <w:spacing w:before="2" w:line="220" w:lineRule="auto"/>
        <w:ind w:left="1092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3"/>
          <w:sz w:val="41"/>
          <w:szCs w:val="41"/>
        </w:rPr>
        <w:t>并且HBCR</w:t>
      </w:r>
      <w:r>
        <w:rPr>
          <w:rFonts w:ascii="SimSun" w:eastAsia="SimSun" w:hAnsi="SimSun" w:cs="SimSun"/>
          <w:spacing w:val="152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3"/>
          <w:sz w:val="41"/>
          <w:szCs w:val="41"/>
        </w:rPr>
        <w:t>的依从性优于门诊心脏康复。</w:t>
      </w:r>
    </w:p>
    <w:p>
      <w:pPr>
        <w:spacing w:before="124" w:line="269" w:lineRule="auto"/>
        <w:ind w:left="1092" w:right="595" w:firstLine="920"/>
        <w:jc w:val="both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16"/>
          <w:sz w:val="41"/>
          <w:szCs w:val="41"/>
        </w:rPr>
        <w:t>可穿戴设备与心脏康复应用程序</w:t>
      </w:r>
      <w:r>
        <w:rPr>
          <w:rFonts w:ascii="SimSun" w:eastAsia="SimSun" w:hAnsi="SimSun" w:cs="SimSun"/>
          <w:spacing w:val="-91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6"/>
          <w:sz w:val="41"/>
          <w:szCs w:val="41"/>
        </w:rPr>
        <w:t>(</w:t>
      </w:r>
      <w:r>
        <w:rPr>
          <w:rFonts w:ascii="SimSun" w:eastAsia="SimSun" w:hAnsi="SimSun" w:cs="SimSun"/>
          <w:sz w:val="41"/>
          <w:szCs w:val="41"/>
        </w:rPr>
        <w:t>App</w:t>
      </w:r>
      <w:r>
        <w:rPr>
          <w:rFonts w:ascii="SimSun" w:eastAsia="SimSun" w:hAnsi="SimSun" w:cs="SimSun"/>
          <w:spacing w:val="16"/>
          <w:sz w:val="41"/>
          <w:szCs w:val="41"/>
        </w:rPr>
        <w:t>)</w:t>
      </w:r>
      <w:r>
        <w:rPr>
          <w:rFonts w:ascii="SimSun" w:eastAsia="SimSun" w:hAnsi="SimSun" w:cs="SimSun"/>
          <w:spacing w:val="6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16"/>
          <w:sz w:val="41"/>
          <w:szCs w:val="41"/>
        </w:rPr>
        <w:t>相结</w:t>
      </w:r>
      <w:r>
        <w:rPr>
          <w:rFonts w:ascii="SimSun" w:eastAsia="SimSun" w:hAnsi="SimSun" w:cs="SimSun"/>
          <w:sz w:val="41"/>
          <w:szCs w:val="41"/>
        </w:rPr>
        <w:t xml:space="preserve">  </w:t>
      </w:r>
      <w:r>
        <w:rPr>
          <w:rFonts w:ascii="SimSun" w:eastAsia="SimSun" w:hAnsi="SimSun" w:cs="SimSun"/>
          <w:sz w:val="41"/>
          <w:szCs w:val="41"/>
        </w:rPr>
        <w:t>合，可应用于心脏康复患者自我监测。</w:t>
      </w:r>
      <w:r>
        <w:rPr>
          <w:rFonts w:ascii="SimSun" w:eastAsia="SimSun" w:hAnsi="SimSun" w:cs="SimSun"/>
          <w:spacing w:val="98"/>
          <w:sz w:val="41"/>
          <w:szCs w:val="41"/>
        </w:rPr>
        <w:t xml:space="preserve"> </w:t>
      </w:r>
      <w:r>
        <w:rPr>
          <w:rFonts w:ascii="SimSun" w:eastAsia="SimSun" w:hAnsi="SimSun" w:cs="SimSun"/>
          <w:sz w:val="41"/>
          <w:szCs w:val="41"/>
        </w:rPr>
        <w:t>一项前瞻性</w:t>
      </w:r>
      <w:r>
        <w:rPr>
          <w:rFonts w:ascii="SimSun" w:eastAsia="SimSun" w:hAnsi="SimSun" w:cs="SimSun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15"/>
          <w:sz w:val="41"/>
          <w:szCs w:val="41"/>
        </w:rPr>
        <w:t>多中心试验通过比较智能手机引导训练系统</w:t>
      </w:r>
      <w:r>
        <w:rPr>
          <w:rFonts w:ascii="SimSun" w:eastAsia="SimSun" w:hAnsi="SimSun" w:cs="SimSun"/>
          <w:spacing w:val="-117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5"/>
          <w:sz w:val="41"/>
          <w:szCs w:val="41"/>
        </w:rPr>
        <w:t>“</w:t>
      </w:r>
      <w:r>
        <w:rPr>
          <w:rFonts w:ascii="SimSun" w:eastAsia="SimSun" w:hAnsi="SimSun" w:cs="SimSun"/>
          <w:sz w:val="41"/>
          <w:szCs w:val="41"/>
        </w:rPr>
        <w:t>GEx</w:t>
      </w:r>
      <w:r>
        <w:rPr>
          <w:rFonts w:ascii="SimSun" w:eastAsia="SimSun" w:hAnsi="SimSun" w:cs="SimSun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-10"/>
          <w:sz w:val="41"/>
          <w:szCs w:val="41"/>
        </w:rPr>
        <w:t>(guided</w:t>
      </w:r>
      <w:r>
        <w:rPr>
          <w:rFonts w:ascii="SimSun" w:eastAsia="SimSun" w:hAnsi="SimSun" w:cs="SimSun"/>
          <w:spacing w:val="15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10"/>
          <w:sz w:val="41"/>
          <w:szCs w:val="41"/>
        </w:rPr>
        <w:t>exercise)”的远程监测</w:t>
      </w:r>
      <w:r>
        <w:rPr>
          <w:rFonts w:ascii="SimSun" w:eastAsia="SimSun" w:hAnsi="SimSun" w:cs="SimSun"/>
          <w:spacing w:val="-76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10"/>
          <w:sz w:val="41"/>
          <w:szCs w:val="41"/>
        </w:rPr>
        <w:t>HBCR</w:t>
      </w:r>
      <w:r>
        <w:rPr>
          <w:rFonts w:ascii="SimSun" w:eastAsia="SimSun" w:hAnsi="SimSun" w:cs="SimSun"/>
          <w:spacing w:val="117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10"/>
          <w:sz w:val="41"/>
          <w:szCs w:val="41"/>
        </w:rPr>
        <w:t>与传统心脏康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1"/>
          <w:sz w:val="41"/>
          <w:szCs w:val="41"/>
        </w:rPr>
        <w:t>复，结果显示，</w:t>
      </w:r>
      <w:r>
        <w:rPr>
          <w:rFonts w:ascii="SimSun" w:eastAsia="SimSun" w:hAnsi="SimSun" w:cs="SimSun"/>
          <w:spacing w:val="80"/>
          <w:sz w:val="41"/>
          <w:szCs w:val="41"/>
        </w:rPr>
        <w:t xml:space="preserve"> </w:t>
      </w:r>
      <w:r>
        <w:rPr>
          <w:rFonts w:ascii="SimSun" w:eastAsia="SimSun" w:hAnsi="SimSun" w:cs="SimSun"/>
          <w:sz w:val="41"/>
          <w:szCs w:val="41"/>
        </w:rPr>
        <w:t>GEx</w:t>
      </w:r>
      <w:r>
        <w:rPr>
          <w:rFonts w:ascii="SimSun" w:eastAsia="SimSun" w:hAnsi="SimSun" w:cs="SimSun"/>
          <w:spacing w:val="14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1"/>
          <w:sz w:val="41"/>
          <w:szCs w:val="41"/>
        </w:rPr>
        <w:t>用于冠心病患者的可行性好、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4"/>
          <w:sz w:val="41"/>
          <w:szCs w:val="41"/>
        </w:rPr>
        <w:t>依从性高，与传统心脏康复治疗组相比，远程监测</w:t>
      </w:r>
    </w:p>
    <w:p>
      <w:pPr>
        <w:spacing w:before="1" w:line="186" w:lineRule="auto"/>
        <w:ind w:left="1092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10"/>
          <w:sz w:val="41"/>
          <w:szCs w:val="41"/>
        </w:rPr>
        <w:t>指导下的</w:t>
      </w:r>
      <w:r>
        <w:rPr>
          <w:rFonts w:ascii="SimSun" w:eastAsia="SimSun" w:hAnsi="SimSun" w:cs="SimSun"/>
          <w:sz w:val="41"/>
          <w:szCs w:val="41"/>
        </w:rPr>
        <w:t>HBCR</w:t>
      </w:r>
      <w:r>
        <w:rPr>
          <w:rFonts w:ascii="SimSun" w:eastAsia="SimSun" w:hAnsi="SimSun" w:cs="SimSun"/>
          <w:spacing w:val="172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0"/>
          <w:sz w:val="41"/>
          <w:szCs w:val="41"/>
        </w:rPr>
        <w:t>对患者预后指标的改善更明显12。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02" w:line="268" w:lineRule="auto"/>
        <w:ind w:right="124" w:firstLine="938"/>
        <w:jc w:val="both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18"/>
          <w:sz w:val="41"/>
          <w:szCs w:val="41"/>
        </w:rPr>
        <w:t>总之，医务人员应及时获取</w:t>
      </w:r>
      <w:r>
        <w:rPr>
          <w:rFonts w:ascii="SimSun" w:eastAsia="SimSun" w:hAnsi="SimSun" w:cs="SimSun"/>
          <w:sz w:val="41"/>
          <w:szCs w:val="41"/>
        </w:rPr>
        <w:t>HBCR</w:t>
      </w:r>
      <w:r>
        <w:rPr>
          <w:rFonts w:ascii="SimSun" w:eastAsia="SimSun" w:hAnsi="SimSun" w:cs="SimSun"/>
          <w:spacing w:val="150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8"/>
          <w:sz w:val="41"/>
          <w:szCs w:val="41"/>
        </w:rPr>
        <w:t>患者随访信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6"/>
          <w:sz w:val="41"/>
          <w:szCs w:val="41"/>
        </w:rPr>
        <w:t>息，掌握患者病情变化情况，提醒患者定期复诊。相</w:t>
      </w:r>
      <w:r>
        <w:rPr>
          <w:rFonts w:ascii="SimSun" w:eastAsia="SimSun" w:hAnsi="SimSun" w:cs="SimSun"/>
          <w:spacing w:val="3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6"/>
          <w:sz w:val="41"/>
          <w:szCs w:val="41"/>
        </w:rPr>
        <w:t>较于门诊与上门随访存在的成本及距离等问题，随</w:t>
      </w:r>
      <w:r>
        <w:rPr>
          <w:rFonts w:ascii="SimSun" w:eastAsia="SimSun" w:hAnsi="SimSun" w:cs="SimSun"/>
          <w:spacing w:val="12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29"/>
          <w:sz w:val="41"/>
          <w:szCs w:val="41"/>
        </w:rPr>
        <w:t>访管理系统、智能手机应用软件、电话随访</w:t>
      </w:r>
      <w:r>
        <w:rPr>
          <w:rFonts w:ascii="SimSun" w:eastAsia="SimSun" w:hAnsi="SimSun" w:cs="SimSun"/>
          <w:spacing w:val="42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29"/>
          <w:sz w:val="41"/>
          <w:szCs w:val="41"/>
        </w:rPr>
        <w:t>等</w:t>
      </w:r>
    </w:p>
    <w:p>
      <w:pPr>
        <w:spacing w:before="2" w:line="220" w:lineRule="auto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4"/>
          <w:sz w:val="41"/>
          <w:szCs w:val="41"/>
        </w:rPr>
        <w:t>现代化手段建立的随访反馈机制，提供了极大便</w:t>
      </w:r>
      <w:r>
        <w:rPr>
          <w:rFonts w:ascii="SimSun" w:eastAsia="SimSun" w:hAnsi="SimSun" w:cs="SimSun"/>
          <w:spacing w:val="-5"/>
          <w:sz w:val="41"/>
          <w:szCs w:val="41"/>
        </w:rPr>
        <w:t>利。</w:t>
      </w:r>
    </w:p>
    <w:p>
      <w:pPr>
        <w:spacing w:before="141" w:line="221" w:lineRule="auto"/>
        <w:rPr>
          <w:rFonts w:ascii="SimSun" w:eastAsia="SimSun" w:hAnsi="SimSun" w:cs="SimSun"/>
          <w:sz w:val="41"/>
          <w:szCs w:val="41"/>
        </w:rPr>
      </w:pPr>
      <w:r>
        <w:rPr>
          <w:rFonts w:ascii="Times New Roman" w:eastAsia="Times New Roman" w:hAnsi="Times New Roman" w:cs="Times New Roman"/>
          <w:b/>
          <w:bCs/>
          <w:spacing w:val="2"/>
          <w:sz w:val="41"/>
          <w:szCs w:val="41"/>
        </w:rPr>
        <w:t>2.2</w:t>
      </w:r>
      <w:r>
        <w:rPr>
          <w:rFonts w:ascii="Times New Roman" w:eastAsia="Times New Roman" w:hAnsi="Times New Roman" w:cs="Times New Roman"/>
          <w:spacing w:val="18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2"/>
          <w:sz w:val="41"/>
          <w:szCs w:val="41"/>
        </w:rPr>
        <w:t>营养干预</w:t>
      </w:r>
    </w:p>
    <w:p>
      <w:pPr>
        <w:spacing w:before="112" w:line="220" w:lineRule="auto"/>
        <w:rPr>
          <w:rFonts w:ascii="SimSun" w:eastAsia="SimSun" w:hAnsi="SimSun" w:cs="SimSun"/>
          <w:sz w:val="41"/>
          <w:szCs w:val="41"/>
        </w:rPr>
      </w:pPr>
      <w:r>
        <w:rPr>
          <w:rFonts w:ascii="Times New Roman" w:eastAsia="Times New Roman" w:hAnsi="Times New Roman" w:cs="Times New Roman"/>
          <w:b/>
          <w:bCs/>
          <w:spacing w:val="20"/>
          <w:sz w:val="41"/>
          <w:szCs w:val="41"/>
        </w:rPr>
        <w:t>2.2.1</w:t>
      </w:r>
      <w:r>
        <w:rPr>
          <w:rFonts w:ascii="Times New Roman" w:eastAsia="Times New Roman" w:hAnsi="Times New Roman" w:cs="Times New Roman"/>
          <w:spacing w:val="23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20"/>
          <w:sz w:val="41"/>
          <w:szCs w:val="41"/>
        </w:rPr>
        <w:t>营养评估内容(表3)</w:t>
      </w:r>
    </w:p>
    <w:p>
      <w:pPr>
        <w:spacing w:before="120" w:line="268" w:lineRule="auto"/>
        <w:ind w:firstLine="938"/>
        <w:jc w:val="both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25"/>
          <w:sz w:val="41"/>
          <w:szCs w:val="41"/>
        </w:rPr>
        <w:t>实施</w:t>
      </w:r>
      <w:r>
        <w:rPr>
          <w:rFonts w:ascii="SimSun" w:eastAsia="SimSun" w:hAnsi="SimSun" w:cs="SimSun"/>
          <w:sz w:val="41"/>
          <w:szCs w:val="41"/>
        </w:rPr>
        <w:t>HBCR</w:t>
      </w:r>
      <w:r>
        <w:rPr>
          <w:rFonts w:ascii="SimSun" w:eastAsia="SimSun" w:hAnsi="SimSun" w:cs="SimSun"/>
          <w:spacing w:val="153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25"/>
          <w:sz w:val="41"/>
          <w:szCs w:val="41"/>
        </w:rPr>
        <w:t>计划前，应该评估患者营养状况，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2"/>
          <w:sz w:val="41"/>
          <w:szCs w:val="41"/>
        </w:rPr>
        <w:t>或使用</w:t>
      </w:r>
      <w:r>
        <w:rPr>
          <w:rFonts w:ascii="SimSun" w:eastAsia="SimSun" w:hAnsi="SimSun" w:cs="SimSun"/>
          <w:sz w:val="41"/>
          <w:szCs w:val="41"/>
        </w:rPr>
        <w:t>NRS</w:t>
      </w:r>
      <w:r>
        <w:rPr>
          <w:rFonts w:ascii="SimSun" w:eastAsia="SimSun" w:hAnsi="SimSun" w:cs="SimSun"/>
          <w:spacing w:val="12"/>
          <w:sz w:val="41"/>
          <w:szCs w:val="41"/>
        </w:rPr>
        <w:t>2002</w:t>
      </w:r>
      <w:r>
        <w:rPr>
          <w:rFonts w:ascii="SimSun" w:eastAsia="SimSun" w:hAnsi="SimSun" w:cs="SimSun"/>
          <w:spacing w:val="33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2"/>
          <w:sz w:val="41"/>
          <w:szCs w:val="41"/>
        </w:rPr>
        <w:t>筛查表进行营养风险筛查12。</w:t>
      </w:r>
      <w:r>
        <w:rPr>
          <w:rFonts w:ascii="SimSun" w:eastAsia="SimSun" w:hAnsi="SimSun" w:cs="SimSun"/>
          <w:spacing w:val="11"/>
          <w:sz w:val="41"/>
          <w:szCs w:val="41"/>
        </w:rPr>
        <w:t>营养</w:t>
      </w:r>
      <w:r>
        <w:rPr>
          <w:rFonts w:ascii="SimSun" w:eastAsia="SimSun" w:hAnsi="SimSun" w:cs="SimSun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14"/>
          <w:sz w:val="41"/>
          <w:szCs w:val="41"/>
        </w:rPr>
        <w:t>评估目的不仅要确定患者的营养处方和营养教育需</w:t>
      </w:r>
      <w:r>
        <w:rPr>
          <w:rFonts w:ascii="SimSun" w:eastAsia="SimSun" w:hAnsi="SimSun" w:cs="SimSun"/>
          <w:spacing w:val="4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4"/>
          <w:sz w:val="41"/>
          <w:szCs w:val="41"/>
        </w:rPr>
        <w:t>求，还要确定患者是否存在营养不良。此外，若</w:t>
      </w:r>
      <w:r>
        <w:rPr>
          <w:rFonts w:ascii="SimSun" w:eastAsia="SimSun" w:hAnsi="SimSun" w:cs="SimSun"/>
          <w:spacing w:val="13"/>
          <w:sz w:val="41"/>
          <w:szCs w:val="41"/>
        </w:rPr>
        <w:t>伴</w:t>
      </w:r>
      <w:r>
        <w:rPr>
          <w:rFonts w:ascii="SimSun" w:eastAsia="SimSun" w:hAnsi="SimSun" w:cs="SimSun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13"/>
          <w:sz w:val="41"/>
          <w:szCs w:val="41"/>
        </w:rPr>
        <w:t>有炎性肠病、糖尿病、慢性肾脏病等，可能影响</w:t>
      </w:r>
      <w:r>
        <w:rPr>
          <w:rFonts w:ascii="SimSun" w:eastAsia="SimSun" w:hAnsi="SimSun" w:cs="SimSun"/>
          <w:spacing w:val="12"/>
          <w:sz w:val="41"/>
          <w:szCs w:val="41"/>
        </w:rPr>
        <w:t>患</w:t>
      </w:r>
    </w:p>
    <w:p>
      <w:pPr>
        <w:spacing w:line="188" w:lineRule="auto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z w:val="41"/>
          <w:szCs w:val="41"/>
        </w:rPr>
        <w:t>者营养状况，需进行特别营养评估。</w:t>
      </w:r>
    </w:p>
    <w:p>
      <w:pPr>
        <w:sectPr>
          <w:headerReference w:type="default" r:id="rId29"/>
          <w:type w:val="continuous"/>
          <w:pgSz w:w="23356" w:h="31681"/>
          <w:pgMar w:top="400" w:right="1733" w:bottom="0" w:left="776" w:header="0" w:footer="0" w:gutter="0"/>
          <w:pgNumType w:start="24"/>
          <w:cols w:num="2" w:space="708" w:equalWidth="0">
            <w:col w:w="11231" w:space="100"/>
            <w:col w:w="9516" w:space="0"/>
          </w:cols>
        </w:sect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124" w:line="224" w:lineRule="auto"/>
        <w:ind w:left="2190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b/>
          <w:bCs/>
          <w:color w:val="005DAF"/>
          <w:spacing w:val="10"/>
          <w:sz w:val="38"/>
          <w:szCs w:val="38"/>
        </w:rPr>
        <w:t>表</w:t>
      </w:r>
      <w:r>
        <w:rPr>
          <w:rFonts w:ascii="SimSun" w:eastAsia="SimSun" w:hAnsi="SimSun" w:cs="SimSun"/>
          <w:color w:val="005DAF"/>
          <w:spacing w:val="-10"/>
          <w:sz w:val="38"/>
          <w:szCs w:val="38"/>
        </w:rPr>
        <w:t xml:space="preserve"> </w:t>
      </w:r>
      <w:r>
        <w:rPr>
          <w:rFonts w:ascii="SimSun" w:eastAsia="SimSun" w:hAnsi="SimSun" w:cs="SimSun"/>
          <w:b/>
          <w:bCs/>
          <w:color w:val="005DAF"/>
          <w:spacing w:val="10"/>
          <w:sz w:val="38"/>
          <w:szCs w:val="38"/>
        </w:rPr>
        <w:t>3</w:t>
      </w:r>
      <w:r>
        <w:rPr>
          <w:rFonts w:ascii="SimSun" w:eastAsia="SimSun" w:hAnsi="SimSun" w:cs="SimSun"/>
          <w:color w:val="005DAF"/>
          <w:spacing w:val="-105"/>
          <w:sz w:val="38"/>
          <w:szCs w:val="38"/>
        </w:rPr>
        <w:t xml:space="preserve"> </w:t>
      </w:r>
      <w:r>
        <w:rPr>
          <w:rFonts w:ascii="SimSun" w:eastAsia="SimSun" w:hAnsi="SimSun" w:cs="SimSun"/>
          <w:b/>
          <w:bCs/>
          <w:color w:val="0062C4"/>
          <w:spacing w:val="10"/>
          <w:sz w:val="34"/>
          <w:szCs w:val="34"/>
        </w:rPr>
        <w:t>营养评估内容</w:t>
      </w:r>
    </w:p>
    <w:p>
      <w:pPr>
        <w:spacing w:line="70" w:lineRule="exact"/>
      </w:pPr>
    </w:p>
    <w:p>
      <w:pPr>
        <w:sectPr>
          <w:headerReference w:type="default" r:id="rId30"/>
          <w:type w:val="continuous"/>
          <w:pgSz w:w="23356" w:h="31681"/>
          <w:pgMar w:top="400" w:right="1733" w:bottom="0" w:left="776" w:header="0" w:footer="0" w:gutter="0"/>
          <w:pgNumType w:start="25"/>
          <w:cols w:num="1" w:space="708" w:equalWidth="0">
            <w:col w:w="20847" w:space="0"/>
          </w:cols>
        </w:sectPr>
      </w:pPr>
    </w:p>
    <w:p>
      <w:pPr>
        <w:spacing w:before="54" w:line="479" w:lineRule="exact"/>
        <w:ind w:left="227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8"/>
          <w:position w:val="15"/>
          <w:sz w:val="27"/>
          <w:szCs w:val="27"/>
        </w:rPr>
        <w:t>项</w:t>
      </w:r>
      <w:r>
        <w:rPr>
          <w:rFonts w:ascii="SimSun" w:eastAsia="SimSun" w:hAnsi="SimSun" w:cs="SimSun"/>
          <w:spacing w:val="76"/>
          <w:position w:val="15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8"/>
          <w:position w:val="15"/>
          <w:sz w:val="27"/>
          <w:szCs w:val="27"/>
        </w:rPr>
        <w:t>目</w:t>
      </w:r>
    </w:p>
    <w:p>
      <w:pPr>
        <w:spacing w:before="1" w:line="220" w:lineRule="auto"/>
        <w:ind w:left="227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5"/>
          <w:sz w:val="27"/>
          <w:szCs w:val="27"/>
        </w:rPr>
        <w:t>病</w:t>
      </w:r>
      <w:r>
        <w:rPr>
          <w:rFonts w:ascii="SimSun" w:eastAsia="SimSun" w:hAnsi="SimSun" w:cs="SimSun"/>
          <w:spacing w:val="-17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5"/>
          <w:sz w:val="27"/>
          <w:szCs w:val="27"/>
        </w:rPr>
        <w:t>史</w:t>
      </w:r>
    </w:p>
    <w:p>
      <w:pPr>
        <w:spacing w:before="217" w:line="220" w:lineRule="auto"/>
        <w:ind w:left="227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31"/>
          <w:sz w:val="27"/>
          <w:szCs w:val="27"/>
        </w:rPr>
        <w:t>临床体征</w:t>
      </w:r>
    </w:p>
    <w:p>
      <w:pPr>
        <w:spacing w:before="175" w:line="220" w:lineRule="auto"/>
        <w:ind w:left="227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30"/>
          <w:sz w:val="27"/>
          <w:szCs w:val="27"/>
        </w:rPr>
        <w:t>体格指标</w:t>
      </w:r>
    </w:p>
    <w:p>
      <w:pPr>
        <w:spacing w:before="176" w:line="221" w:lineRule="auto"/>
        <w:ind w:left="227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31"/>
          <w:sz w:val="27"/>
          <w:szCs w:val="27"/>
        </w:rPr>
        <w:t>膳食调查</w:t>
      </w:r>
    </w:p>
    <w:p>
      <w:pPr>
        <w:spacing w:before="164" w:line="221" w:lineRule="auto"/>
        <w:ind w:left="231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9"/>
          <w:sz w:val="27"/>
          <w:szCs w:val="27"/>
        </w:rPr>
        <w:t>实验室指标</w:t>
      </w:r>
    </w:p>
    <w:p>
      <w:pPr>
        <w:spacing w:line="479" w:lineRule="auto"/>
        <w:rPr>
          <w:rFonts w:ascii="Arial"/>
          <w:sz w:val="21"/>
        </w:rPr>
      </w:pPr>
    </w:p>
    <w:p>
      <w:pPr>
        <w:spacing w:before="88" w:line="185" w:lineRule="auto"/>
        <w:ind w:left="231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31"/>
          <w:sz w:val="27"/>
          <w:szCs w:val="27"/>
        </w:rPr>
        <w:t>个人史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6" w:line="218" w:lineRule="auto"/>
        <w:ind w:left="686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31"/>
          <w:sz w:val="27"/>
          <w:szCs w:val="27"/>
        </w:rPr>
        <w:t>评估内容</w:t>
      </w:r>
    </w:p>
    <w:p>
      <w:pPr>
        <w:spacing w:before="143" w:line="497" w:lineRule="exact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8"/>
          <w:position w:val="17"/>
          <w:sz w:val="27"/>
          <w:szCs w:val="27"/>
        </w:rPr>
        <w:t>询问既往病史、饮食改变、体重变化、身体功能变化(如握力</w:t>
      </w:r>
      <w:r>
        <w:rPr>
          <w:rFonts w:ascii="SimSun" w:eastAsia="SimSun" w:hAnsi="SimSun" w:cs="SimSun"/>
          <w:spacing w:val="7"/>
          <w:position w:val="17"/>
          <w:sz w:val="27"/>
          <w:szCs w:val="27"/>
        </w:rPr>
        <w:t>)、胃肠道症状、用药情况等</w:t>
      </w:r>
    </w:p>
    <w:p>
      <w:pPr>
        <w:spacing w:before="1" w:line="219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7"/>
          <w:sz w:val="27"/>
          <w:szCs w:val="27"/>
        </w:rPr>
        <w:t>全身、皮肤、头发、指甲、眼、唇、口腔等可能存在的异</w:t>
      </w:r>
      <w:r>
        <w:rPr>
          <w:rFonts w:ascii="SimSun" w:eastAsia="SimSun" w:hAnsi="SimSun" w:cs="SimSun"/>
          <w:spacing w:val="6"/>
          <w:sz w:val="27"/>
          <w:szCs w:val="27"/>
        </w:rPr>
        <w:t>常</w:t>
      </w:r>
    </w:p>
    <w:p>
      <w:pPr>
        <w:spacing w:before="175" w:line="220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7"/>
          <w:sz w:val="27"/>
          <w:szCs w:val="27"/>
        </w:rPr>
        <w:t>测量体重、身高、人体成分、身体围度、血压等</w:t>
      </w:r>
    </w:p>
    <w:p>
      <w:pPr>
        <w:spacing w:before="184" w:line="220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2"/>
          <w:sz w:val="27"/>
          <w:szCs w:val="27"/>
        </w:rPr>
        <w:t>通过食物频率法和24h饮食记录，获得每日总热量摄入、三大产</w:t>
      </w:r>
      <w:r>
        <w:rPr>
          <w:rFonts w:ascii="SimSun" w:eastAsia="SimSun" w:hAnsi="SimSun" w:cs="SimSun"/>
          <w:spacing w:val="11"/>
          <w:sz w:val="27"/>
          <w:szCs w:val="27"/>
        </w:rPr>
        <w:t>能营养素比例、可能缺乏的营养素等信息</w:t>
      </w:r>
    </w:p>
    <w:p>
      <w:pPr>
        <w:spacing w:before="138" w:line="246" w:lineRule="auto"/>
        <w:ind w:left="27" w:right="115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6"/>
          <w:sz w:val="27"/>
          <w:szCs w:val="27"/>
        </w:rPr>
        <w:t>测量血清白蛋白、前白蛋白、转铁蛋白、视黄醇结合蛋</w:t>
      </w:r>
      <w:r>
        <w:rPr>
          <w:rFonts w:ascii="SimSun" w:eastAsia="SimSun" w:hAnsi="SimSun" w:cs="SimSun"/>
          <w:spacing w:val="5"/>
          <w:sz w:val="27"/>
          <w:szCs w:val="27"/>
        </w:rPr>
        <w:t>白、血红蛋白、氮平衡、甲状腺功能、肾功能、肌酐身高指数、炎症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5"/>
          <w:sz w:val="27"/>
          <w:szCs w:val="27"/>
        </w:rPr>
        <w:t>指标、血糖、血脂、维生素及矿物质等</w:t>
      </w:r>
    </w:p>
    <w:p>
      <w:pPr>
        <w:spacing w:before="219" w:line="186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7"/>
          <w:sz w:val="27"/>
          <w:szCs w:val="27"/>
        </w:rPr>
        <w:t>减重史、工作、家庭、作息、压力、社会支持等</w:t>
      </w:r>
    </w:p>
    <w:p>
      <w:pPr>
        <w:sectPr>
          <w:headerReference w:type="default" r:id="rId31"/>
          <w:type w:val="continuous"/>
          <w:pgSz w:w="23356" w:h="31681"/>
          <w:pgMar w:top="400" w:right="1733" w:bottom="0" w:left="776" w:header="0" w:footer="0" w:gutter="0"/>
          <w:pgNumType w:start="26"/>
          <w:cols w:num="2" w:space="708" w:equalWidth="0">
            <w:col w:w="4685" w:space="100"/>
            <w:col w:w="16062" w:space="0"/>
          </w:cols>
        </w:sectPr>
      </w:pPr>
    </w:p>
    <w:p/>
    <w:p/>
    <w:p/>
    <w:p>
      <w:pPr>
        <w:spacing w:line="85" w:lineRule="auto"/>
        <w:rPr>
          <w:rFonts w:ascii="Arial"/>
          <w:sz w:val="2"/>
        </w:rPr>
      </w:pPr>
    </w:p>
    <w:p>
      <w:pPr>
        <w:sectPr>
          <w:headerReference w:type="default" r:id="rId32"/>
          <w:type w:val="continuous"/>
          <w:pgSz w:w="23356" w:h="31681"/>
          <w:pgMar w:top="400" w:right="1733" w:bottom="0" w:left="776" w:header="0" w:footer="0" w:gutter="0"/>
          <w:pgNumType w:start="27"/>
          <w:cols w:num="1" w:space="708" w:equalWidth="0">
            <w:col w:w="20847" w:space="0"/>
          </w:cols>
        </w:sectPr>
      </w:pPr>
    </w:p>
    <w:p>
      <w:pPr>
        <w:spacing w:before="83" w:line="598" w:lineRule="exact"/>
        <w:ind w:left="2013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10"/>
          <w:position w:val="13"/>
          <w:sz w:val="41"/>
          <w:szCs w:val="41"/>
        </w:rPr>
        <w:t>根据评估结果，对于重度营养不良的患者，建</w:t>
      </w:r>
    </w:p>
    <w:p>
      <w:pPr>
        <w:spacing w:before="2" w:line="221" w:lineRule="auto"/>
        <w:ind w:left="1092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5"/>
          <w:sz w:val="41"/>
          <w:szCs w:val="41"/>
        </w:rPr>
        <w:t>议在监护下进行康复；中度及以下营养不良的患者方</w:t>
      </w:r>
    </w:p>
    <w:p>
      <w:pPr>
        <w:spacing w:before="97" w:line="219" w:lineRule="auto"/>
        <w:ind w:left="1092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22"/>
          <w:sz w:val="41"/>
          <w:szCs w:val="41"/>
        </w:rPr>
        <w:t>可进行</w:t>
      </w:r>
      <w:r>
        <w:rPr>
          <w:rFonts w:ascii="SimSun" w:eastAsia="SimSun" w:hAnsi="SimSun" w:cs="SimSun"/>
          <w:sz w:val="41"/>
          <w:szCs w:val="41"/>
        </w:rPr>
        <w:t>HBCR</w:t>
      </w:r>
      <w:r>
        <w:rPr>
          <w:rFonts w:ascii="SimSun" w:eastAsia="SimSun" w:hAnsi="SimSun" w:cs="SimSun"/>
          <w:spacing w:val="22"/>
          <w:sz w:val="41"/>
          <w:szCs w:val="41"/>
        </w:rPr>
        <w:t>,</w:t>
      </w:r>
      <w:r>
        <w:rPr>
          <w:rFonts w:ascii="SimSun" w:eastAsia="SimSun" w:hAnsi="SimSun" w:cs="SimSun"/>
          <w:sz w:val="41"/>
          <w:szCs w:val="41"/>
        </w:rPr>
        <w:t>HBCR</w:t>
      </w:r>
      <w:r>
        <w:rPr>
          <w:rFonts w:ascii="SimSun" w:eastAsia="SimSun" w:hAnsi="SimSun" w:cs="SimSun"/>
          <w:spacing w:val="46"/>
          <w:sz w:val="41"/>
          <w:szCs w:val="41"/>
        </w:rPr>
        <w:t xml:space="preserve">   </w:t>
      </w:r>
      <w:r>
        <w:rPr>
          <w:rFonts w:ascii="SimSun" w:eastAsia="SimSun" w:hAnsi="SimSun" w:cs="SimSun"/>
          <w:spacing w:val="22"/>
          <w:sz w:val="41"/>
          <w:szCs w:val="41"/>
        </w:rPr>
        <w:t>期间须至少每3个月定期进行</w:t>
      </w:r>
    </w:p>
    <w:p>
      <w:pPr>
        <w:spacing w:before="113" w:line="598" w:lineRule="exact"/>
        <w:ind w:left="1092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14"/>
          <w:position w:val="12"/>
          <w:sz w:val="41"/>
          <w:szCs w:val="41"/>
        </w:rPr>
        <w:t>一次营养状态评估，适时调整营养干预方案，</w:t>
      </w:r>
      <w:r>
        <w:rPr>
          <w:rFonts w:ascii="SimSun" w:eastAsia="SimSun" w:hAnsi="SimSun" w:cs="SimSun"/>
          <w:spacing w:val="13"/>
          <w:position w:val="12"/>
          <w:sz w:val="41"/>
          <w:szCs w:val="41"/>
        </w:rPr>
        <w:t>以改</w:t>
      </w:r>
    </w:p>
    <w:p>
      <w:pPr>
        <w:spacing w:before="2" w:line="220" w:lineRule="auto"/>
        <w:ind w:left="1092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1"/>
          <w:sz w:val="41"/>
          <w:szCs w:val="41"/>
        </w:rPr>
        <w:t>善CVD</w:t>
      </w:r>
      <w:r>
        <w:rPr>
          <w:rFonts w:ascii="SimSun" w:eastAsia="SimSun" w:hAnsi="SimSun" w:cs="SimSun"/>
          <w:spacing w:val="84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1"/>
          <w:sz w:val="41"/>
          <w:szCs w:val="41"/>
        </w:rPr>
        <w:t>预后及提高患者生活质量，促进心脏康复。</w:t>
      </w:r>
    </w:p>
    <w:p>
      <w:pPr>
        <w:spacing w:before="127" w:line="222" w:lineRule="auto"/>
        <w:ind w:left="1092"/>
        <w:rPr>
          <w:rFonts w:ascii="SimSun" w:eastAsia="SimSun" w:hAnsi="SimSun" w:cs="SimSun"/>
          <w:sz w:val="41"/>
          <w:szCs w:val="41"/>
        </w:rPr>
      </w:pPr>
      <w:r>
        <w:rPr>
          <w:rFonts w:ascii="Times New Roman" w:eastAsia="Times New Roman" w:hAnsi="Times New Roman" w:cs="Times New Roman"/>
          <w:b/>
          <w:bCs/>
          <w:spacing w:val="5"/>
          <w:sz w:val="41"/>
          <w:szCs w:val="41"/>
        </w:rPr>
        <w:t>2.2.2</w:t>
      </w:r>
      <w:r>
        <w:rPr>
          <w:rFonts w:ascii="Times New Roman" w:eastAsia="Times New Roman" w:hAnsi="Times New Roman" w:cs="Times New Roman"/>
          <w:spacing w:val="3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5"/>
          <w:sz w:val="41"/>
          <w:szCs w:val="41"/>
        </w:rPr>
        <w:t>实施</w:t>
      </w:r>
    </w:p>
    <w:p>
      <w:pPr>
        <w:spacing w:before="155" w:line="268" w:lineRule="auto"/>
        <w:ind w:left="1092" w:right="648" w:firstLine="920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7"/>
          <w:sz w:val="41"/>
          <w:szCs w:val="41"/>
        </w:rPr>
        <w:t>营养干预的实施应该大致包含以下几方面：(1)</w:t>
      </w:r>
      <w:r>
        <w:rPr>
          <w:rFonts w:ascii="SimSun" w:eastAsia="SimSun" w:hAnsi="SimSun" w:cs="SimSun"/>
          <w:spacing w:val="8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5"/>
          <w:sz w:val="41"/>
          <w:szCs w:val="41"/>
        </w:rPr>
        <w:t>规定特定的饮食调整，旨在通过生活方式治疗，至</w:t>
      </w:r>
      <w:r>
        <w:rPr>
          <w:rFonts w:ascii="SimSun" w:eastAsia="SimSun" w:hAnsi="SimSun" w:cs="SimSun"/>
          <w:spacing w:val="5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21"/>
          <w:sz w:val="41"/>
          <w:szCs w:val="41"/>
        </w:rPr>
        <w:t>少改变饮食的饱和脂肪、胆固醇、钠等的摄入量。</w:t>
      </w:r>
      <w:r>
        <w:rPr>
          <w:rFonts w:ascii="SimSun" w:eastAsia="SimSun" w:hAnsi="SimSun" w:cs="SimSun"/>
          <w:spacing w:val="2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23"/>
          <w:sz w:val="41"/>
          <w:szCs w:val="41"/>
        </w:rPr>
        <w:t>需根据超重/肥胖、高血压和糖尿病以及心力衰竭</w:t>
      </w:r>
      <w:r>
        <w:rPr>
          <w:rFonts w:ascii="SimSun" w:eastAsia="SimSun" w:hAnsi="SimSun" w:cs="SimSun"/>
          <w:spacing w:val="13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21"/>
          <w:sz w:val="41"/>
          <w:szCs w:val="41"/>
        </w:rPr>
        <w:t>和其他合并症的核心问题，制定个体化饮食计划。</w:t>
      </w:r>
      <w:r>
        <w:rPr>
          <w:rFonts w:ascii="SimSun" w:eastAsia="SimSun" w:hAnsi="SimSun" w:cs="SimSun"/>
          <w:spacing w:val="2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3"/>
          <w:sz w:val="41"/>
          <w:szCs w:val="41"/>
        </w:rPr>
        <w:t>建议应灵活，并与患者偏好相关。(2)制定患者(以</w:t>
      </w:r>
      <w:r>
        <w:rPr>
          <w:rFonts w:ascii="SimSun" w:eastAsia="SimSun" w:hAnsi="SimSun" w:cs="SimSun"/>
          <w:spacing w:val="12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23"/>
          <w:sz w:val="41"/>
          <w:szCs w:val="41"/>
        </w:rPr>
        <w:t>及适当的家庭成员)的饮食目标，并指导如何实现</w:t>
      </w:r>
      <w:r>
        <w:rPr>
          <w:rFonts w:ascii="SimSun" w:eastAsia="SimSun" w:hAnsi="SimSun" w:cs="SimSun"/>
          <w:spacing w:val="2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21"/>
          <w:sz w:val="41"/>
          <w:szCs w:val="41"/>
        </w:rPr>
        <w:t>这些目标。如医护人员可在出院时发放标准盐勺、</w:t>
      </w:r>
      <w:r>
        <w:rPr>
          <w:rFonts w:ascii="SimSun" w:eastAsia="SimSun" w:hAnsi="SimSun" w:cs="SimSun"/>
          <w:spacing w:val="2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2"/>
          <w:sz w:val="41"/>
          <w:szCs w:val="41"/>
        </w:rPr>
        <w:t>油壶等饮食工具，控制每日进盐量&lt;6g,</w:t>
      </w:r>
      <w:r>
        <w:rPr>
          <w:rFonts w:ascii="SimSun" w:eastAsia="SimSun" w:hAnsi="SimSun" w:cs="SimSun"/>
          <w:spacing w:val="-74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2"/>
          <w:sz w:val="41"/>
          <w:szCs w:val="41"/>
        </w:rPr>
        <w:t>油20~30</w:t>
      </w:r>
      <w:r>
        <w:rPr>
          <w:rFonts w:ascii="SimSun" w:eastAsia="SimSun" w:hAnsi="SimSun" w:cs="SimSun"/>
          <w:sz w:val="41"/>
          <w:szCs w:val="41"/>
        </w:rPr>
        <w:t>ge</w:t>
      </w:r>
      <w:r>
        <w:rPr>
          <w:rFonts w:ascii="SimSun" w:eastAsia="SimSun" w:hAnsi="SimSun" w:cs="SimSun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30"/>
          <w:sz w:val="41"/>
          <w:szCs w:val="41"/>
        </w:rPr>
        <w:t>(3)应该敦促罹患</w:t>
      </w:r>
      <w:r>
        <w:rPr>
          <w:rFonts w:ascii="SimSun" w:eastAsia="SimSun" w:hAnsi="SimSun" w:cs="SimSun"/>
          <w:sz w:val="41"/>
          <w:szCs w:val="41"/>
        </w:rPr>
        <w:t>CVD</w:t>
      </w:r>
      <w:r>
        <w:rPr>
          <w:rFonts w:ascii="SimSun" w:eastAsia="SimSun" w:hAnsi="SimSun" w:cs="SimSun"/>
          <w:spacing w:val="97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30"/>
          <w:sz w:val="41"/>
          <w:szCs w:val="41"/>
        </w:rPr>
        <w:t>或合并心血管危险因素(如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3"/>
          <w:sz w:val="41"/>
          <w:szCs w:val="41"/>
        </w:rPr>
        <w:t>高血压、血脂异常、2型糖尿病)的患者保持健康体</w:t>
      </w:r>
      <w:r>
        <w:rPr>
          <w:rFonts w:ascii="SimSun" w:eastAsia="SimSun" w:hAnsi="SimSun" w:cs="SimSun"/>
          <w:spacing w:val="6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4"/>
          <w:sz w:val="41"/>
          <w:szCs w:val="41"/>
        </w:rPr>
        <w:t>重。对于超重和腹型肥胖的患者，建议每次就诊时</w:t>
      </w:r>
      <w:r>
        <w:rPr>
          <w:rFonts w:ascii="SimSun" w:eastAsia="SimSun" w:hAnsi="SimSun" w:cs="SimSun"/>
          <w:spacing w:val="3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22"/>
          <w:sz w:val="41"/>
          <w:szCs w:val="41"/>
        </w:rPr>
        <w:t>测量体重(或体成分),以提供客观反馈和持续的减</w:t>
      </w:r>
      <w:r>
        <w:rPr>
          <w:rFonts w:ascii="SimSun" w:eastAsia="SimSun" w:hAnsi="SimSun" w:cs="SimSun"/>
          <w:spacing w:val="7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2"/>
          <w:sz w:val="41"/>
          <w:szCs w:val="41"/>
        </w:rPr>
        <w:t>肥策略咨询。对于生活方式干预效果不佳的患者可</w:t>
      </w:r>
      <w:r>
        <w:rPr>
          <w:rFonts w:ascii="SimSun" w:eastAsia="SimSun" w:hAnsi="SimSun" w:cs="SimSun"/>
          <w:spacing w:val="6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11"/>
          <w:sz w:val="41"/>
          <w:szCs w:val="41"/>
        </w:rPr>
        <w:t>以考虑药物或手术治疗。(4)医护人员指导过</w:t>
      </w:r>
      <w:r>
        <w:rPr>
          <w:rFonts w:ascii="SimSun" w:eastAsia="SimSun" w:hAnsi="SimSun" w:cs="SimSun"/>
          <w:spacing w:val="10"/>
          <w:sz w:val="41"/>
          <w:szCs w:val="41"/>
        </w:rPr>
        <w:t>程中，</w:t>
      </w:r>
    </w:p>
    <w:p>
      <w:pPr>
        <w:spacing w:before="2" w:line="218" w:lineRule="auto"/>
        <w:ind w:left="1092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13"/>
          <w:sz w:val="41"/>
          <w:szCs w:val="41"/>
        </w:rPr>
        <w:t>需努力争取家属的配合，监督患者的进食行为，渐</w:t>
      </w:r>
    </w:p>
    <w:p>
      <w:pPr>
        <w:spacing w:line="14" w:lineRule="auto"/>
        <w:rPr>
          <w:rFonts w:ascii="Arial"/>
          <w:sz w:val="2"/>
        </w:rPr>
        <w:sectPr>
          <w:headerReference w:type="default" r:id="rId33"/>
          <w:type w:val="continuous"/>
          <w:pgSz w:w="23356" w:h="31681"/>
          <w:pgMar w:top="400" w:right="1733" w:bottom="0" w:left="776" w:header="0" w:footer="0" w:gutter="0"/>
          <w:pgNumType w:start="28"/>
          <w:cols w:num="2" w:space="708" w:equalWidth="0">
            <w:col w:w="11231" w:space="100"/>
            <w:col w:w="9516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92" w:line="221" w:lineRule="auto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3"/>
          <w:sz w:val="41"/>
          <w:szCs w:val="41"/>
        </w:rPr>
        <w:t>进改变患者的不良嗜好，提高饮食管理依从性。</w:t>
      </w:r>
    </w:p>
    <w:p>
      <w:pPr>
        <w:spacing w:before="88" w:line="222" w:lineRule="auto"/>
        <w:rPr>
          <w:rFonts w:ascii="SimSun" w:eastAsia="SimSun" w:hAnsi="SimSun" w:cs="SimSun"/>
          <w:sz w:val="41"/>
          <w:szCs w:val="41"/>
        </w:rPr>
      </w:pPr>
      <w:r>
        <w:rPr>
          <w:rFonts w:ascii="Times New Roman" w:eastAsia="Times New Roman" w:hAnsi="Times New Roman" w:cs="Times New Roman"/>
          <w:b/>
          <w:bCs/>
          <w:spacing w:val="3"/>
          <w:sz w:val="41"/>
          <w:szCs w:val="41"/>
        </w:rPr>
        <w:t>2.2.3</w:t>
      </w:r>
      <w:r>
        <w:rPr>
          <w:rFonts w:ascii="Times New Roman" w:eastAsia="Times New Roman" w:hAnsi="Times New Roman" w:cs="Times New Roman"/>
          <w:spacing w:val="18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3"/>
          <w:sz w:val="41"/>
          <w:szCs w:val="41"/>
        </w:rPr>
        <w:t>居家营养处方的制定</w:t>
      </w:r>
    </w:p>
    <w:p>
      <w:pPr>
        <w:spacing w:before="159" w:line="264" w:lineRule="auto"/>
        <w:ind w:right="170" w:firstLine="938"/>
        <w:jc w:val="both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z w:val="41"/>
          <w:szCs w:val="41"/>
        </w:rPr>
        <w:t>营养处方制定遵循的一般原则：(1)确定每日膳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4"/>
          <w:sz w:val="41"/>
          <w:szCs w:val="41"/>
        </w:rPr>
        <w:t>食总能量；(2)确定每日蛋白质需要量；(3)营养素比</w:t>
      </w:r>
      <w:r>
        <w:rPr>
          <w:rFonts w:ascii="SimSun" w:eastAsia="SimSun" w:hAnsi="SimSun" w:cs="SimSun"/>
          <w:spacing w:val="6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4"/>
          <w:sz w:val="41"/>
          <w:szCs w:val="41"/>
        </w:rPr>
        <w:t>例合适；(4)保证充足的维生素、矿物质；(5)合理的</w:t>
      </w:r>
    </w:p>
    <w:p>
      <w:pPr>
        <w:spacing w:before="2" w:line="221" w:lineRule="auto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9"/>
          <w:sz w:val="41"/>
          <w:szCs w:val="41"/>
        </w:rPr>
        <w:t>饮食模式。</w:t>
      </w:r>
    </w:p>
    <w:p>
      <w:pPr>
        <w:spacing w:before="154" w:line="268" w:lineRule="auto"/>
        <w:ind w:firstLine="938"/>
        <w:jc w:val="both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34"/>
          <w:sz w:val="41"/>
          <w:szCs w:val="41"/>
        </w:rPr>
        <w:t>饮食模式分析强调整个饮食而不是仅仅一种</w:t>
      </w:r>
      <w:r>
        <w:rPr>
          <w:rFonts w:ascii="SimSun" w:eastAsia="SimSun" w:hAnsi="SimSun" w:cs="SimSun"/>
          <w:spacing w:val="16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34"/>
          <w:sz w:val="41"/>
          <w:szCs w:val="41"/>
        </w:rPr>
        <w:t>食物或营养素。目前，地中海饮食和防治高血压</w:t>
      </w:r>
      <w:r>
        <w:rPr>
          <w:rFonts w:ascii="SimSun" w:eastAsia="SimSun" w:hAnsi="SimSun" w:cs="SimSun"/>
          <w:spacing w:val="1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6"/>
          <w:sz w:val="41"/>
          <w:szCs w:val="41"/>
        </w:rPr>
        <w:t>(</w:t>
      </w:r>
      <w:r>
        <w:rPr>
          <w:rFonts w:ascii="SimSun" w:eastAsia="SimSun" w:hAnsi="SimSun" w:cs="SimSun"/>
          <w:sz w:val="41"/>
          <w:szCs w:val="41"/>
        </w:rPr>
        <w:t>DASH</w:t>
      </w:r>
      <w:r>
        <w:rPr>
          <w:rFonts w:ascii="SimSun" w:eastAsia="SimSun" w:hAnsi="SimSun" w:cs="SimSun"/>
          <w:spacing w:val="6"/>
          <w:sz w:val="41"/>
          <w:szCs w:val="41"/>
        </w:rPr>
        <w:t>)</w:t>
      </w:r>
      <w:r>
        <w:rPr>
          <w:rFonts w:ascii="SimSun" w:eastAsia="SimSun" w:hAnsi="SimSun" w:cs="SimSun"/>
          <w:spacing w:val="47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6"/>
          <w:sz w:val="41"/>
          <w:szCs w:val="41"/>
        </w:rPr>
        <w:t>饮食已被充分证实在</w:t>
      </w:r>
      <w:r>
        <w:rPr>
          <w:rFonts w:ascii="SimSun" w:eastAsia="SimSun" w:hAnsi="SimSun" w:cs="SimSun"/>
          <w:sz w:val="41"/>
          <w:szCs w:val="41"/>
        </w:rPr>
        <w:t>CVD</w:t>
      </w:r>
      <w:r>
        <w:rPr>
          <w:rFonts w:ascii="SimSun" w:eastAsia="SimSun" w:hAnsi="SimSun" w:cs="SimSun"/>
          <w:spacing w:val="106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6"/>
          <w:sz w:val="41"/>
          <w:szCs w:val="41"/>
        </w:rPr>
        <w:t>患者中防治的有</w:t>
      </w:r>
      <w:r>
        <w:rPr>
          <w:rFonts w:ascii="SimSun" w:eastAsia="SimSun" w:hAnsi="SimSun" w:cs="SimSun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16"/>
          <w:sz w:val="41"/>
          <w:szCs w:val="41"/>
        </w:rPr>
        <w:t>效性。地中海饮食是一种基于地中海沿岸国家传统</w:t>
      </w:r>
      <w:r>
        <w:rPr>
          <w:rFonts w:ascii="SimSun" w:eastAsia="SimSun" w:hAnsi="SimSun" w:cs="SimSun"/>
          <w:spacing w:val="8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5"/>
          <w:sz w:val="41"/>
          <w:szCs w:val="41"/>
        </w:rPr>
        <w:t>美食的饮食方式。大量研究表明，地中海饮食可以降</w:t>
      </w:r>
      <w:r>
        <w:rPr>
          <w:rFonts w:ascii="SimSun" w:eastAsia="SimSun" w:hAnsi="SimSun" w:cs="SimSun"/>
          <w:spacing w:val="6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-15"/>
          <w:sz w:val="41"/>
          <w:szCs w:val="41"/>
        </w:rPr>
        <w:t>低心血管事件的发生率和死亡率，与血清脂质、血压、</w:t>
      </w:r>
      <w:r>
        <w:rPr>
          <w:rFonts w:ascii="SimSun" w:eastAsia="SimSun" w:hAnsi="SimSun" w:cs="SimSun"/>
          <w:spacing w:val="14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1"/>
          <w:sz w:val="41"/>
          <w:szCs w:val="41"/>
        </w:rPr>
        <w:t>炎症以及</w:t>
      </w:r>
      <w:r>
        <w:rPr>
          <w:rFonts w:ascii="SimSun" w:eastAsia="SimSun" w:hAnsi="SimSun" w:cs="SimSun"/>
          <w:sz w:val="41"/>
          <w:szCs w:val="41"/>
        </w:rPr>
        <w:t>CVD</w:t>
      </w:r>
      <w:r>
        <w:rPr>
          <w:rFonts w:ascii="SimSun" w:eastAsia="SimSun" w:hAnsi="SimSun" w:cs="SimSun"/>
          <w:spacing w:val="86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1"/>
          <w:sz w:val="41"/>
          <w:szCs w:val="41"/>
        </w:rPr>
        <w:t>相关的生物标志物显著负相关，并且</w:t>
      </w:r>
      <w:r>
        <w:rPr>
          <w:rFonts w:ascii="SimSun" w:eastAsia="SimSun" w:hAnsi="SimSun" w:cs="SimSun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23"/>
          <w:sz w:val="41"/>
          <w:szCs w:val="41"/>
        </w:rPr>
        <w:t>地中海饮食对冠心病发病机制也有影响3-3。地中</w:t>
      </w:r>
      <w:r>
        <w:rPr>
          <w:rFonts w:ascii="SimSun" w:eastAsia="SimSun" w:hAnsi="SimSun" w:cs="SimSun"/>
          <w:spacing w:val="8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3"/>
          <w:sz w:val="41"/>
          <w:szCs w:val="41"/>
        </w:rPr>
        <w:t>海饮食通常含有丰富的蔬菜、水果、全谷物、豆类、</w:t>
      </w:r>
    </w:p>
    <w:p>
      <w:pPr>
        <w:spacing w:before="2" w:line="221" w:lineRule="auto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3"/>
          <w:sz w:val="41"/>
          <w:szCs w:val="41"/>
        </w:rPr>
        <w:t>坚果和种子以及橄榄油。</w:t>
      </w:r>
    </w:p>
    <w:p>
      <w:pPr>
        <w:spacing w:before="175" w:line="596" w:lineRule="exact"/>
        <w:ind w:left="902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position w:val="12"/>
          <w:sz w:val="41"/>
          <w:szCs w:val="41"/>
        </w:rPr>
        <w:t>DASH</w:t>
      </w:r>
      <w:r>
        <w:rPr>
          <w:rFonts w:ascii="SimSun" w:eastAsia="SimSun" w:hAnsi="SimSun" w:cs="SimSun"/>
          <w:spacing w:val="139"/>
          <w:position w:val="12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47"/>
          <w:position w:val="12"/>
          <w:sz w:val="41"/>
          <w:szCs w:val="41"/>
        </w:rPr>
        <w:t>饮食模式除对血压和冠心病事件的影</w:t>
      </w:r>
    </w:p>
    <w:p>
      <w:pPr>
        <w:spacing w:before="2" w:line="221" w:lineRule="auto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33"/>
          <w:sz w:val="41"/>
          <w:szCs w:val="41"/>
        </w:rPr>
        <w:t>响外，可能对降低总胆固醇、低密度脂蛋白胆固</w:t>
      </w:r>
    </w:p>
    <w:p>
      <w:pPr>
        <w:spacing w:before="103" w:line="222" w:lineRule="auto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21"/>
          <w:sz w:val="41"/>
          <w:szCs w:val="41"/>
        </w:rPr>
        <w:t>醇</w:t>
      </w:r>
      <w:r>
        <w:rPr>
          <w:rFonts w:ascii="SimSun" w:eastAsia="SimSun" w:hAnsi="SimSun" w:cs="SimSun"/>
          <w:spacing w:val="-51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21"/>
          <w:sz w:val="41"/>
          <w:szCs w:val="41"/>
        </w:rPr>
        <w:t>(</w:t>
      </w:r>
      <w:r>
        <w:rPr>
          <w:rFonts w:ascii="SimSun" w:eastAsia="SimSun" w:hAnsi="SimSun" w:cs="SimSun"/>
          <w:sz w:val="41"/>
          <w:szCs w:val="41"/>
        </w:rPr>
        <w:t>LDL</w:t>
      </w:r>
      <w:r>
        <w:rPr>
          <w:rFonts w:ascii="SimSun" w:eastAsia="SimSun" w:hAnsi="SimSun" w:cs="SimSun"/>
          <w:spacing w:val="21"/>
          <w:sz w:val="41"/>
          <w:szCs w:val="41"/>
        </w:rPr>
        <w:t>-C)、</w:t>
      </w:r>
      <w:r>
        <w:rPr>
          <w:rFonts w:ascii="SimSun" w:eastAsia="SimSun" w:hAnsi="SimSun" w:cs="SimSun"/>
          <w:spacing w:val="55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21"/>
          <w:sz w:val="41"/>
          <w:szCs w:val="41"/>
        </w:rPr>
        <w:t>炎症和超敏C</w:t>
      </w:r>
      <w:r>
        <w:rPr>
          <w:rFonts w:ascii="SimSun" w:eastAsia="SimSun" w:hAnsi="SimSun" w:cs="SimSun"/>
          <w:spacing w:val="-29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21"/>
          <w:sz w:val="41"/>
          <w:szCs w:val="41"/>
        </w:rPr>
        <w:t>反应蛋白31等有益。</w:t>
      </w:r>
    </w:p>
    <w:p>
      <w:pPr>
        <w:spacing w:before="103" w:line="268" w:lineRule="auto"/>
        <w:ind w:right="43"/>
        <w:jc w:val="both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z w:val="41"/>
          <w:szCs w:val="41"/>
        </w:rPr>
        <w:t>DASH</w:t>
      </w:r>
      <w:r>
        <w:rPr>
          <w:rFonts w:ascii="SimSun" w:eastAsia="SimSun" w:hAnsi="SimSun" w:cs="SimSun"/>
          <w:spacing w:val="93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22"/>
          <w:sz w:val="41"/>
          <w:szCs w:val="41"/>
        </w:rPr>
        <w:t>饮食富含水果、蔬菜和低脂乳制品，包括全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"/>
          <w:sz w:val="41"/>
          <w:szCs w:val="41"/>
        </w:rPr>
        <w:t>谷类、家禽、鱼类和坚果，并限制饱和脂肪、红肉、</w:t>
      </w:r>
    </w:p>
    <w:p>
      <w:pPr>
        <w:spacing w:before="2" w:line="186" w:lineRule="auto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12"/>
          <w:sz w:val="41"/>
          <w:szCs w:val="41"/>
        </w:rPr>
        <w:t>甜食和含糖饮料；提供更低的总脂肪、饱和脂肪和</w:t>
      </w:r>
    </w:p>
    <w:p>
      <w:pPr>
        <w:sectPr>
          <w:headerReference w:type="default" r:id="rId34"/>
          <w:type w:val="nextPage"/>
          <w:pgSz w:w="23356" w:h="31681"/>
          <w:pgMar w:top="400" w:right="1733" w:bottom="0" w:left="776" w:header="0" w:footer="0" w:gutter="0"/>
          <w:pgNumType w:start="29"/>
          <w:cols w:num="2" w:space="708" w:equalWidth="0">
            <w:col w:w="11231" w:space="100"/>
            <w:col w:w="9516" w:space="0"/>
          </w:cols>
          <w:titlePg w:val="0"/>
        </w:sectPr>
      </w:pPr>
    </w:p>
    <w:p>
      <w:pPr>
        <w:spacing w:line="332" w:lineRule="auto"/>
        <w:rPr>
          <w:rFonts w:ascii="Arial"/>
          <w:sz w:val="21"/>
        </w:rPr>
      </w:pPr>
    </w:p>
    <w:p>
      <w:pPr>
        <w:spacing w:line="332" w:lineRule="auto"/>
        <w:rPr>
          <w:rFonts w:ascii="Arial"/>
          <w:sz w:val="21"/>
        </w:rPr>
      </w:pPr>
    </w:p>
    <w:p>
      <w:pPr>
        <w:spacing w:before="119" w:line="194" w:lineRule="auto"/>
        <w:rPr>
          <w:rFonts w:ascii="Times New Roman" w:eastAsia="Times New Roman" w:hAnsi="Times New Roman" w:cs="Times New Roman"/>
          <w:sz w:val="41"/>
          <w:szCs w:val="41"/>
        </w:rPr>
      </w:pPr>
      <w:r>
        <w:rPr>
          <w:rFonts w:ascii="Times New Roman" w:eastAsia="Times New Roman" w:hAnsi="Times New Roman" w:cs="Times New Roman"/>
          <w:spacing w:val="6"/>
          <w:sz w:val="41"/>
          <w:szCs w:val="41"/>
        </w:rPr>
        <w:t>(C)1994-2022</w:t>
      </w:r>
      <w:r>
        <w:rPr>
          <w:rFonts w:ascii="Times New Roman" w:eastAsia="Times New Roman" w:hAnsi="Times New Roman" w:cs="Times New Roman"/>
          <w:spacing w:val="44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z w:val="41"/>
          <w:szCs w:val="41"/>
        </w:rPr>
        <w:t>China</w:t>
      </w:r>
      <w:r>
        <w:rPr>
          <w:rFonts w:ascii="Times New Roman" w:eastAsia="Times New Roman" w:hAnsi="Times New Roman" w:cs="Times New Roman"/>
          <w:spacing w:val="19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z w:val="41"/>
          <w:szCs w:val="41"/>
        </w:rPr>
        <w:t>Academic</w:t>
      </w:r>
      <w:r>
        <w:rPr>
          <w:rFonts w:ascii="Times New Roman" w:eastAsia="Times New Roman" w:hAnsi="Times New Roman" w:cs="Times New Roman"/>
          <w:spacing w:val="25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z w:val="41"/>
          <w:szCs w:val="41"/>
        </w:rPr>
        <w:t>Journal</w:t>
      </w:r>
      <w:r>
        <w:rPr>
          <w:rFonts w:ascii="Times New Roman" w:eastAsia="Times New Roman" w:hAnsi="Times New Roman" w:cs="Times New Roman"/>
          <w:spacing w:val="25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z w:val="41"/>
          <w:szCs w:val="41"/>
        </w:rPr>
        <w:t>Electronic</w:t>
      </w:r>
      <w:r>
        <w:rPr>
          <w:rFonts w:ascii="Times New Roman" w:eastAsia="Times New Roman" w:hAnsi="Times New Roman" w:cs="Times New Roman"/>
          <w:spacing w:val="23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z w:val="41"/>
          <w:szCs w:val="41"/>
        </w:rPr>
        <w:t>Publishing</w:t>
      </w:r>
      <w:r>
        <w:rPr>
          <w:rFonts w:ascii="Times New Roman" w:eastAsia="Times New Roman" w:hAnsi="Times New Roman" w:cs="Times New Roman"/>
          <w:spacing w:val="24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z w:val="41"/>
          <w:szCs w:val="41"/>
        </w:rPr>
        <w:t>House</w:t>
      </w:r>
      <w:r>
        <w:rPr>
          <w:rFonts w:ascii="Times New Roman" w:eastAsia="Times New Roman" w:hAnsi="Times New Roman" w:cs="Times New Roman"/>
          <w:spacing w:val="6"/>
          <w:sz w:val="41"/>
          <w:szCs w:val="41"/>
        </w:rPr>
        <w:t>.</w:t>
      </w:r>
      <w:r>
        <w:rPr>
          <w:rFonts w:ascii="Times New Roman" w:eastAsia="Times New Roman" w:hAnsi="Times New Roman" w:cs="Times New Roman"/>
          <w:spacing w:val="19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z w:val="41"/>
          <w:szCs w:val="41"/>
        </w:rPr>
        <w:t>All</w:t>
      </w:r>
      <w:r>
        <w:rPr>
          <w:rFonts w:ascii="Times New Roman" w:eastAsia="Times New Roman" w:hAnsi="Times New Roman" w:cs="Times New Roman"/>
          <w:spacing w:val="19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z w:val="41"/>
          <w:szCs w:val="41"/>
        </w:rPr>
        <w:t>rights</w:t>
      </w:r>
      <w:r>
        <w:rPr>
          <w:rFonts w:ascii="Times New Roman" w:eastAsia="Times New Roman" w:hAnsi="Times New Roman" w:cs="Times New Roman"/>
          <w:spacing w:val="18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z w:val="41"/>
          <w:szCs w:val="41"/>
        </w:rPr>
        <w:t>reserved</w:t>
      </w:r>
      <w:r>
        <w:rPr>
          <w:rFonts w:ascii="Times New Roman" w:eastAsia="Times New Roman" w:hAnsi="Times New Roman" w:cs="Times New Roman"/>
          <w:spacing w:val="6"/>
          <w:sz w:val="41"/>
          <w:szCs w:val="41"/>
        </w:rPr>
        <w:t>.</w:t>
      </w:r>
      <w:r>
        <w:rPr>
          <w:rFonts w:ascii="Times New Roman" w:eastAsia="Times New Roman" w:hAnsi="Times New Roman" w:cs="Times New Roman"/>
          <w:spacing w:val="23"/>
          <w:sz w:val="41"/>
          <w:szCs w:val="41"/>
        </w:rPr>
        <w:t xml:space="preserve">   </w:t>
      </w:r>
      <w:r>
        <w:rPr>
          <w:rFonts w:ascii="Times New Roman" w:eastAsia="Times New Roman" w:hAnsi="Times New Roman" w:cs="Times New Roman"/>
          <w:sz w:val="41"/>
          <w:szCs w:val="41"/>
        </w:rPr>
        <w:t>http</w:t>
      </w:r>
      <w:r>
        <w:rPr>
          <w:rFonts w:ascii="Times New Roman" w:eastAsia="Times New Roman" w:hAnsi="Times New Roman" w:cs="Times New Roman"/>
          <w:spacing w:val="6"/>
          <w:sz w:val="41"/>
          <w:szCs w:val="41"/>
        </w:rPr>
        <w:t>://</w:t>
      </w:r>
      <w:r>
        <w:rPr>
          <w:rFonts w:ascii="Times New Roman" w:eastAsia="Times New Roman" w:hAnsi="Times New Roman" w:cs="Times New Roman"/>
          <w:sz w:val="41"/>
          <w:szCs w:val="41"/>
        </w:rPr>
        <w:t>www</w:t>
      </w:r>
      <w:r>
        <w:rPr>
          <w:rFonts w:ascii="Times New Roman" w:eastAsia="Times New Roman" w:hAnsi="Times New Roman" w:cs="Times New Roman"/>
          <w:spacing w:val="6"/>
          <w:sz w:val="41"/>
          <w:szCs w:val="41"/>
        </w:rPr>
        <w:t>.</w:t>
      </w:r>
      <w:r>
        <w:rPr>
          <w:rFonts w:ascii="Times New Roman" w:eastAsia="Times New Roman" w:hAnsi="Times New Roman" w:cs="Times New Roman"/>
          <w:sz w:val="41"/>
          <w:szCs w:val="41"/>
        </w:rPr>
        <w:t>cnki</w:t>
      </w:r>
      <w:r>
        <w:rPr>
          <w:rFonts w:ascii="Times New Roman" w:eastAsia="Times New Roman" w:hAnsi="Times New Roman" w:cs="Times New Roman"/>
          <w:spacing w:val="6"/>
          <w:sz w:val="41"/>
          <w:szCs w:val="41"/>
        </w:rPr>
        <w:t>.</w:t>
      </w:r>
      <w:r>
        <w:rPr>
          <w:rFonts w:ascii="Times New Roman" w:eastAsia="Times New Roman" w:hAnsi="Times New Roman" w:cs="Times New Roman"/>
          <w:sz w:val="41"/>
          <w:szCs w:val="41"/>
        </w:rPr>
        <w:t>net</w:t>
      </w:r>
    </w:p>
    <w:p>
      <w:pPr>
        <w:sectPr>
          <w:headerReference w:type="default" r:id="rId35"/>
          <w:type w:val="continuous"/>
          <w:pgSz w:w="23356" w:h="31681"/>
          <w:pgMar w:top="400" w:right="1733" w:bottom="0" w:left="776" w:header="0" w:footer="0" w:gutter="0"/>
          <w:pgNumType w:start="30"/>
          <w:cols w:num="1" w:space="708" w:equalWidth="0">
            <w:col w:w="20847" w:space="0"/>
          </w:cols>
        </w:sect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before="114" w:line="216" w:lineRule="auto"/>
        <w:ind w:left="1074"/>
        <w:rPr>
          <w:rFonts w:ascii="SimSun" w:eastAsia="SimSun" w:hAnsi="SimSun" w:cs="SimSun"/>
          <w:sz w:val="25"/>
          <w:szCs w:val="25"/>
        </w:rPr>
      </w:pPr>
      <w:r>
        <w:rPr>
          <w:rFonts w:ascii="SimSun" w:eastAsia="SimSun" w:hAnsi="SimSun" w:cs="SimSun"/>
          <w:spacing w:val="-24"/>
          <w:sz w:val="35"/>
          <w:szCs w:val="35"/>
          <w:u w:val="single" w:color="auto"/>
        </w:rPr>
        <w:t>中国循环杂志2022年2月第37卷第2期(总第284期)</w:t>
      </w:r>
      <w:r>
        <w:rPr>
          <w:rFonts w:ascii="SimSun" w:eastAsia="SimSun" w:hAnsi="SimSun" w:cs="SimSun"/>
          <w:spacing w:val="-23"/>
          <w:sz w:val="35"/>
          <w:szCs w:val="35"/>
          <w:u w:val="single" w:color="auto"/>
        </w:rPr>
        <w:t>Chinese</w:t>
      </w:r>
      <w:r>
        <w:rPr>
          <w:rFonts w:ascii="SimSun" w:eastAsia="SimSun" w:hAnsi="SimSun" w:cs="SimSun"/>
          <w:spacing w:val="-11"/>
          <w:sz w:val="35"/>
          <w:szCs w:val="35"/>
          <w:u w:val="single" w:color="auto"/>
        </w:rPr>
        <w:t xml:space="preserve"> </w:t>
      </w:r>
      <w:r>
        <w:rPr>
          <w:rFonts w:ascii="SimSun" w:eastAsia="SimSun" w:hAnsi="SimSun" w:cs="SimSun"/>
          <w:spacing w:val="-23"/>
          <w:sz w:val="35"/>
          <w:szCs w:val="35"/>
          <w:u w:val="single" w:color="auto"/>
        </w:rPr>
        <w:t>Circulation</w:t>
      </w:r>
      <w:r>
        <w:rPr>
          <w:rFonts w:ascii="SimSun" w:eastAsia="SimSun" w:hAnsi="SimSun" w:cs="SimSun"/>
          <w:spacing w:val="-10"/>
          <w:sz w:val="35"/>
          <w:szCs w:val="35"/>
          <w:u w:val="single" w:color="auto"/>
        </w:rPr>
        <w:t xml:space="preserve"> </w:t>
      </w:r>
      <w:r>
        <w:rPr>
          <w:rFonts w:ascii="SimSun" w:eastAsia="SimSun" w:hAnsi="SimSun" w:cs="SimSun"/>
          <w:spacing w:val="-23"/>
          <w:sz w:val="35"/>
          <w:szCs w:val="35"/>
          <w:u w:val="single" w:color="auto"/>
        </w:rPr>
        <w:t>Journal</w:t>
      </w:r>
      <w:r>
        <w:rPr>
          <w:rFonts w:ascii="SimSun" w:eastAsia="SimSun" w:hAnsi="SimSun" w:cs="SimSun"/>
          <w:spacing w:val="-24"/>
          <w:sz w:val="35"/>
          <w:szCs w:val="35"/>
          <w:u w:val="single" w:color="auto"/>
        </w:rPr>
        <w:t>,</w:t>
      </w:r>
      <w:r>
        <w:rPr>
          <w:rFonts w:ascii="SimSun" w:eastAsia="SimSun" w:hAnsi="SimSun" w:cs="SimSun"/>
          <w:spacing w:val="-23"/>
          <w:sz w:val="35"/>
          <w:szCs w:val="35"/>
          <w:u w:val="single" w:color="auto"/>
        </w:rPr>
        <w:t>February</w:t>
      </w:r>
      <w:r>
        <w:rPr>
          <w:rFonts w:ascii="SimSun" w:eastAsia="SimSun" w:hAnsi="SimSun" w:cs="SimSun"/>
          <w:spacing w:val="-24"/>
          <w:sz w:val="35"/>
          <w:szCs w:val="35"/>
          <w:u w:val="single" w:color="auto"/>
        </w:rPr>
        <w:t>,2022,</w:t>
      </w:r>
      <w:r>
        <w:rPr>
          <w:rFonts w:ascii="SimSun" w:eastAsia="SimSun" w:hAnsi="SimSun" w:cs="SimSun"/>
          <w:spacing w:val="-23"/>
          <w:sz w:val="35"/>
          <w:szCs w:val="35"/>
          <w:u w:val="single" w:color="auto"/>
        </w:rPr>
        <w:t>V</w:t>
      </w:r>
      <w:r>
        <w:rPr>
          <w:rFonts w:ascii="SimSun" w:eastAsia="SimSun" w:hAnsi="SimSun" w:cs="SimSun"/>
          <w:spacing w:val="-24"/>
          <w:sz w:val="35"/>
          <w:szCs w:val="35"/>
          <w:u w:val="single" w:color="auto"/>
        </w:rPr>
        <w:t>ol.37</w:t>
      </w:r>
      <w:r>
        <w:rPr>
          <w:rFonts w:ascii="SimSun" w:eastAsia="SimSun" w:hAnsi="SimSun" w:cs="SimSun"/>
          <w:spacing w:val="-18"/>
          <w:sz w:val="35"/>
          <w:szCs w:val="35"/>
          <w:u w:val="single" w:color="auto"/>
        </w:rPr>
        <w:t xml:space="preserve"> </w:t>
      </w:r>
      <w:r>
        <w:rPr>
          <w:rFonts w:ascii="SimSun" w:eastAsia="SimSun" w:hAnsi="SimSun" w:cs="SimSun"/>
          <w:spacing w:val="-24"/>
          <w:sz w:val="35"/>
          <w:szCs w:val="35"/>
          <w:u w:val="single" w:color="auto"/>
        </w:rPr>
        <w:t>No.2(Serial</w:t>
      </w:r>
      <w:r>
        <w:rPr>
          <w:rFonts w:ascii="SimSun" w:eastAsia="SimSun" w:hAnsi="SimSun" w:cs="SimSun"/>
          <w:spacing w:val="-18"/>
          <w:sz w:val="35"/>
          <w:szCs w:val="35"/>
          <w:u w:val="single" w:color="auto"/>
        </w:rPr>
        <w:t xml:space="preserve"> </w:t>
      </w:r>
      <w:r>
        <w:rPr>
          <w:rFonts w:ascii="SimSun" w:eastAsia="SimSun" w:hAnsi="SimSun" w:cs="SimSun"/>
          <w:spacing w:val="-24"/>
          <w:sz w:val="35"/>
          <w:szCs w:val="35"/>
          <w:u w:val="single" w:color="auto"/>
        </w:rPr>
        <w:t>No.284)</w:t>
      </w:r>
      <w:r>
        <w:rPr>
          <w:rFonts w:ascii="SimSun" w:eastAsia="SimSun" w:hAnsi="SimSun" w:cs="SimSun"/>
          <w:sz w:val="35"/>
          <w:szCs w:val="35"/>
        </w:rPr>
        <w:t xml:space="preserve">           </w:t>
      </w:r>
      <w:r>
        <w:rPr>
          <w:rFonts w:ascii="SimSun" w:eastAsia="SimSun" w:hAnsi="SimSun" w:cs="SimSun"/>
          <w:spacing w:val="-24"/>
          <w:position w:val="5"/>
          <w:sz w:val="25"/>
          <w:szCs w:val="25"/>
        </w:rPr>
        <w:t>113</w:t>
      </w:r>
    </w:p>
    <w:p/>
    <w:p/>
    <w:p>
      <w:pPr>
        <w:spacing w:line="26" w:lineRule="exact"/>
      </w:pPr>
    </w:p>
    <w:p>
      <w:pPr>
        <w:sectPr>
          <w:headerReference w:type="default" r:id="rId36"/>
          <w:pgSz w:w="23356" w:h="31681"/>
          <w:pgMar w:top="400" w:right="1778" w:bottom="0" w:left="803" w:header="0" w:footer="0" w:gutter="0"/>
          <w:pgNumType w:start="31"/>
          <w:cols w:num="1" w:space="708" w:equalWidth="0">
            <w:col w:w="20774" w:space="0"/>
          </w:cols>
        </w:sectPr>
      </w:pPr>
    </w:p>
    <w:p>
      <w:pPr>
        <w:spacing w:before="86" w:line="269" w:lineRule="auto"/>
        <w:ind w:left="1074" w:right="658"/>
        <w:jc w:val="both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21"/>
          <w:sz w:val="41"/>
          <w:szCs w:val="41"/>
        </w:rPr>
        <w:t>膳食胆固醇，以及更高的钾、镁、钙、纤维和蛋白质；</w:t>
      </w:r>
      <w:r>
        <w:rPr>
          <w:rFonts w:ascii="SimSun" w:eastAsia="SimSun" w:hAnsi="SimSun" w:cs="SimSun"/>
          <w:spacing w:val="13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4"/>
          <w:sz w:val="41"/>
          <w:szCs w:val="41"/>
        </w:rPr>
        <w:t>要求限制钠摄入量每天低于2300</w:t>
      </w:r>
      <w:r>
        <w:rPr>
          <w:rFonts w:ascii="SimSun" w:eastAsia="SimSun" w:hAnsi="SimSun" w:cs="SimSun"/>
          <w:sz w:val="41"/>
          <w:szCs w:val="41"/>
        </w:rPr>
        <w:t>mg</w:t>
      </w:r>
      <w:r>
        <w:rPr>
          <w:rFonts w:ascii="SimSun" w:eastAsia="SimSun" w:hAnsi="SimSun" w:cs="SimSun"/>
          <w:spacing w:val="14"/>
          <w:sz w:val="41"/>
          <w:szCs w:val="41"/>
        </w:rPr>
        <w:t>,</w:t>
      </w:r>
      <w:r>
        <w:rPr>
          <w:rFonts w:ascii="SimSun" w:eastAsia="SimSun" w:hAnsi="SimSun" w:cs="SimSun"/>
          <w:spacing w:val="-67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4"/>
          <w:sz w:val="41"/>
          <w:szCs w:val="41"/>
        </w:rPr>
        <w:t>对</w:t>
      </w:r>
      <w:r>
        <w:rPr>
          <w:rFonts w:ascii="SimSun" w:eastAsia="SimSun" w:hAnsi="SimSun" w:cs="SimSun"/>
          <w:spacing w:val="-91"/>
          <w:sz w:val="41"/>
          <w:szCs w:val="41"/>
        </w:rPr>
        <w:t xml:space="preserve"> </w:t>
      </w:r>
      <w:r>
        <w:rPr>
          <w:rFonts w:ascii="SimSun" w:eastAsia="SimSun" w:hAnsi="SimSun" w:cs="SimSun"/>
          <w:sz w:val="41"/>
          <w:szCs w:val="41"/>
        </w:rPr>
        <w:t>CVD</w:t>
      </w:r>
      <w:r>
        <w:rPr>
          <w:rFonts w:ascii="SimSun" w:eastAsia="SimSun" w:hAnsi="SimSun" w:cs="SimSun"/>
          <w:spacing w:val="106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4"/>
          <w:sz w:val="41"/>
          <w:szCs w:val="41"/>
        </w:rPr>
        <w:t>患者，</w:t>
      </w:r>
    </w:p>
    <w:p>
      <w:pPr>
        <w:spacing w:before="2" w:line="215" w:lineRule="auto"/>
        <w:ind w:left="1074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8"/>
          <w:sz w:val="41"/>
          <w:szCs w:val="41"/>
        </w:rPr>
        <w:t>要求钠摄入量每天低于1500</w:t>
      </w:r>
      <w:r>
        <w:rPr>
          <w:rFonts w:ascii="SimSun" w:eastAsia="SimSun" w:hAnsi="SimSun" w:cs="SimSun"/>
          <w:spacing w:val="25"/>
          <w:sz w:val="41"/>
          <w:szCs w:val="41"/>
        </w:rPr>
        <w:t xml:space="preserve"> </w:t>
      </w:r>
      <w:r>
        <w:rPr>
          <w:rFonts w:ascii="SimSun" w:eastAsia="SimSun" w:hAnsi="SimSun" w:cs="SimSun"/>
          <w:sz w:val="41"/>
          <w:szCs w:val="41"/>
        </w:rPr>
        <w:t>mg</w:t>
      </w:r>
      <w:r>
        <w:rPr>
          <w:rFonts w:ascii="SimSun" w:eastAsia="SimSun" w:hAnsi="SimSun" w:cs="SimSun"/>
          <w:spacing w:val="8"/>
          <w:sz w:val="41"/>
          <w:szCs w:val="41"/>
        </w:rPr>
        <w:t>。</w:t>
      </w:r>
    </w:p>
    <w:p>
      <w:pPr>
        <w:spacing w:before="110" w:line="222" w:lineRule="auto"/>
        <w:ind w:left="1074"/>
        <w:rPr>
          <w:rFonts w:ascii="SimSun" w:eastAsia="SimSun" w:hAnsi="SimSun" w:cs="SimSun"/>
          <w:sz w:val="41"/>
          <w:szCs w:val="41"/>
        </w:rPr>
      </w:pPr>
      <w:r>
        <w:rPr>
          <w:rFonts w:ascii="Times New Roman" w:eastAsia="Times New Roman" w:hAnsi="Times New Roman" w:cs="Times New Roman"/>
          <w:b/>
          <w:bCs/>
          <w:spacing w:val="11"/>
          <w:sz w:val="41"/>
          <w:szCs w:val="41"/>
        </w:rPr>
        <w:t>2.2.4</w:t>
      </w:r>
      <w:r>
        <w:rPr>
          <w:rFonts w:ascii="Times New Roman" w:eastAsia="Times New Roman" w:hAnsi="Times New Roman" w:cs="Times New Roman"/>
          <w:spacing w:val="11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11"/>
          <w:sz w:val="41"/>
          <w:szCs w:val="41"/>
        </w:rPr>
        <w:t>存在合并症患者的</w:t>
      </w:r>
      <w:r>
        <w:rPr>
          <w:rFonts w:ascii="Times New Roman" w:eastAsia="Times New Roman" w:hAnsi="Times New Roman" w:cs="Times New Roman"/>
          <w:sz w:val="41"/>
          <w:szCs w:val="41"/>
        </w:rPr>
        <w:t>HBCR</w:t>
      </w:r>
      <w:r>
        <w:rPr>
          <w:rFonts w:ascii="Times New Roman" w:eastAsia="Times New Roman" w:hAnsi="Times New Roman" w:cs="Times New Roman"/>
          <w:spacing w:val="-36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1"/>
          <w:sz w:val="41"/>
          <w:szCs w:val="41"/>
        </w:rPr>
        <w:t>营养处方</w:t>
      </w:r>
    </w:p>
    <w:p>
      <w:pPr>
        <w:spacing w:before="126" w:line="268" w:lineRule="auto"/>
        <w:ind w:left="1074" w:right="622" w:firstLine="1065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14"/>
          <w:sz w:val="41"/>
          <w:szCs w:val="41"/>
        </w:rPr>
        <w:t>合并糖尿病：(1)吃动平衡，合理用药，达到</w:t>
      </w:r>
      <w:r>
        <w:rPr>
          <w:rFonts w:ascii="SimSun" w:eastAsia="SimSun" w:hAnsi="SimSun" w:cs="SimSun"/>
          <w:spacing w:val="8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3"/>
          <w:sz w:val="41"/>
          <w:szCs w:val="41"/>
        </w:rPr>
        <w:t>或维持健康体重；(2)主食定量，粗细搭配，全谷物</w:t>
      </w:r>
      <w:r>
        <w:rPr>
          <w:rFonts w:ascii="SimSun" w:eastAsia="SimSun" w:hAnsi="SimSun" w:cs="SimSun"/>
          <w:spacing w:val="2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20"/>
          <w:sz w:val="41"/>
          <w:szCs w:val="41"/>
        </w:rPr>
        <w:t>杂粮豆类占1/3;(3)多吃蔬菜，水果适量，血糖控</w:t>
      </w:r>
      <w:r>
        <w:rPr>
          <w:rFonts w:ascii="SimSun" w:eastAsia="SimSun" w:hAnsi="SimSun" w:cs="SimSun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4"/>
          <w:sz w:val="41"/>
          <w:szCs w:val="41"/>
        </w:rPr>
        <w:t>制不好的患者要少吃水果；(4)常吃鱼禽，蛋类和畜</w:t>
      </w:r>
      <w:r>
        <w:rPr>
          <w:rFonts w:ascii="SimSun" w:eastAsia="SimSun" w:hAnsi="SimSun" w:cs="SimSun"/>
          <w:spacing w:val="4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14"/>
          <w:sz w:val="41"/>
          <w:szCs w:val="41"/>
        </w:rPr>
        <w:t>肉适量，奶类、豆类天天有，选择健康零食作为加餐，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3"/>
          <w:sz w:val="41"/>
          <w:szCs w:val="41"/>
        </w:rPr>
        <w:t>如坚果等；(5)清淡饮食，足量饮水，限制饮酒；(6)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2"/>
          <w:sz w:val="41"/>
          <w:szCs w:val="41"/>
        </w:rPr>
        <w:t>细嚼慢咽，注意进餐顺序，依次为蔬菜、肉、主食；</w:t>
      </w:r>
      <w:r>
        <w:rPr>
          <w:rFonts w:ascii="SimSun" w:eastAsia="SimSun" w:hAnsi="SimSun" w:cs="SimSun"/>
          <w:spacing w:val="1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23"/>
          <w:sz w:val="41"/>
          <w:szCs w:val="41"/>
        </w:rPr>
        <w:t>(7)干湿分离，尽量少吃汤水混合食物，如粥、汤</w:t>
      </w:r>
    </w:p>
    <w:p>
      <w:pPr>
        <w:spacing w:before="2" w:line="221" w:lineRule="auto"/>
        <w:ind w:left="1074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6"/>
          <w:sz w:val="41"/>
          <w:szCs w:val="41"/>
        </w:rPr>
        <w:t>面等。</w:t>
      </w:r>
    </w:p>
    <w:p>
      <w:pPr>
        <w:spacing w:before="182" w:line="268" w:lineRule="auto"/>
        <w:ind w:left="1074" w:right="622" w:firstLine="920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1"/>
          <w:sz w:val="41"/>
          <w:szCs w:val="41"/>
        </w:rPr>
        <w:t>合并高脂血症：(1)低脂饮食，摄入脂肪不应超</w:t>
      </w:r>
      <w:r>
        <w:rPr>
          <w:rFonts w:ascii="SimSun" w:eastAsia="SimSun" w:hAnsi="SimSun" w:cs="SimSun"/>
          <w:spacing w:val="3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8"/>
          <w:sz w:val="41"/>
          <w:szCs w:val="41"/>
        </w:rPr>
        <w:t>过总能量的20%~30%,限制高脂肪食物如油炸食品、</w:t>
      </w:r>
      <w:r>
        <w:rPr>
          <w:rFonts w:ascii="SimSun" w:eastAsia="SimSun" w:hAnsi="SimSun" w:cs="SimSun"/>
          <w:spacing w:val="15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14"/>
          <w:sz w:val="41"/>
          <w:szCs w:val="41"/>
        </w:rPr>
        <w:t>肥肉摄入量，牛奶选脱脂，少吃排骨、牛腩、五花肉，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9"/>
          <w:sz w:val="41"/>
          <w:szCs w:val="41"/>
        </w:rPr>
        <w:t>烹调油每天应少于30g;(2)</w:t>
      </w:r>
      <w:r>
        <w:rPr>
          <w:rFonts w:ascii="SimSun" w:eastAsia="SimSun" w:hAnsi="SimSun" w:cs="SimSun"/>
          <w:spacing w:val="38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9"/>
          <w:sz w:val="41"/>
          <w:szCs w:val="41"/>
        </w:rPr>
        <w:t>限制饱和脂肪，饱和脂</w:t>
      </w:r>
      <w:r>
        <w:rPr>
          <w:rFonts w:ascii="SimSun" w:eastAsia="SimSun" w:hAnsi="SimSun" w:cs="SimSun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28"/>
          <w:sz w:val="41"/>
          <w:szCs w:val="41"/>
        </w:rPr>
        <w:t>肪供能比不超过总能量的7%;(3)反式脂肪酸</w:t>
      </w:r>
      <w:r>
        <w:rPr>
          <w:rFonts w:ascii="SimSun" w:eastAsia="SimSun" w:hAnsi="SimSun" w:cs="SimSun"/>
          <w:spacing w:val="27"/>
          <w:sz w:val="41"/>
          <w:szCs w:val="41"/>
        </w:rPr>
        <w:t>摄入</w:t>
      </w:r>
      <w:r>
        <w:rPr>
          <w:rFonts w:ascii="SimSun" w:eastAsia="SimSun" w:hAnsi="SimSun" w:cs="SimSun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29"/>
          <w:sz w:val="41"/>
          <w:szCs w:val="41"/>
        </w:rPr>
        <w:t>量应小于总能量的1%;(4)限制胆固醇，每日不宜</w:t>
      </w:r>
      <w:r>
        <w:rPr>
          <w:rFonts w:ascii="SimSun" w:eastAsia="SimSun" w:hAnsi="SimSun" w:cs="SimSun"/>
          <w:spacing w:val="18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6"/>
          <w:sz w:val="41"/>
          <w:szCs w:val="41"/>
        </w:rPr>
        <w:t>超过300</w:t>
      </w:r>
      <w:r>
        <w:rPr>
          <w:rFonts w:ascii="SimSun" w:eastAsia="SimSun" w:hAnsi="SimSun" w:cs="SimSun"/>
          <w:sz w:val="41"/>
          <w:szCs w:val="41"/>
        </w:rPr>
        <w:t>mg</w:t>
      </w:r>
      <w:r>
        <w:rPr>
          <w:rFonts w:ascii="SimSun" w:eastAsia="SimSun" w:hAnsi="SimSun" w:cs="SimSun"/>
          <w:spacing w:val="16"/>
          <w:sz w:val="41"/>
          <w:szCs w:val="41"/>
        </w:rPr>
        <w:t>;(5)</w:t>
      </w:r>
      <w:r>
        <w:rPr>
          <w:rFonts w:ascii="SimSun" w:eastAsia="SimSun" w:hAnsi="SimSun" w:cs="SimSun"/>
          <w:spacing w:val="-64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6"/>
          <w:sz w:val="41"/>
          <w:szCs w:val="41"/>
        </w:rPr>
        <w:t>增加植物甾醇的摄入，每天2~3g;</w:t>
      </w:r>
      <w:r>
        <w:rPr>
          <w:rFonts w:ascii="SimSun" w:eastAsia="SimSun" w:hAnsi="SimSun" w:cs="SimSun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4"/>
          <w:sz w:val="41"/>
          <w:szCs w:val="41"/>
        </w:rPr>
        <w:t>(6)增加膳食纤维摄入量，保证蔬菜、水果和全谷物</w:t>
      </w:r>
      <w:r>
        <w:rPr>
          <w:rFonts w:ascii="SimSun" w:eastAsia="SimSun" w:hAnsi="SimSun" w:cs="SimSun"/>
          <w:spacing w:val="16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4"/>
          <w:sz w:val="41"/>
          <w:szCs w:val="41"/>
        </w:rPr>
        <w:t>的摄入量；(7)控制体重，血脂异常的超重或</w:t>
      </w:r>
      <w:r>
        <w:rPr>
          <w:rFonts w:ascii="SimSun" w:eastAsia="SimSun" w:hAnsi="SimSun" w:cs="SimSun"/>
          <w:spacing w:val="3"/>
          <w:sz w:val="41"/>
          <w:szCs w:val="41"/>
        </w:rPr>
        <w:t>肥胖者</w:t>
      </w:r>
      <w:r>
        <w:rPr>
          <w:rFonts w:ascii="SimSun" w:eastAsia="SimSun" w:hAnsi="SimSun" w:cs="SimSun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13"/>
          <w:sz w:val="41"/>
          <w:szCs w:val="41"/>
        </w:rPr>
        <w:t>的能量摄入应低于能量消耗，以控制体重增长，并</w:t>
      </w:r>
    </w:p>
    <w:p>
      <w:pPr>
        <w:spacing w:before="2" w:line="221" w:lineRule="auto"/>
        <w:ind w:left="1074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9"/>
          <w:sz w:val="41"/>
          <w:szCs w:val="41"/>
        </w:rPr>
        <w:t>争取逐渐减少体重至理想状态；(8)限制饮</w:t>
      </w:r>
      <w:r>
        <w:rPr>
          <w:rFonts w:ascii="SimSun" w:eastAsia="SimSun" w:hAnsi="SimSun" w:cs="SimSun"/>
          <w:spacing w:val="-10"/>
          <w:sz w:val="41"/>
          <w:szCs w:val="41"/>
        </w:rPr>
        <w:t>酒。</w:t>
      </w:r>
    </w:p>
    <w:p>
      <w:pPr>
        <w:spacing w:before="182" w:line="268" w:lineRule="auto"/>
        <w:ind w:left="1074" w:right="776" w:firstLine="920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1"/>
          <w:sz w:val="41"/>
          <w:szCs w:val="41"/>
        </w:rPr>
        <w:t>合并高尿酸血症：(1)避免摄入高嘌呤食物，</w:t>
      </w:r>
      <w:r>
        <w:rPr>
          <w:rFonts w:ascii="SimSun" w:eastAsia="SimSun" w:hAnsi="SimSun" w:cs="SimSun"/>
          <w:sz w:val="41"/>
          <w:szCs w:val="41"/>
        </w:rPr>
        <w:t>如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1"/>
          <w:sz w:val="41"/>
          <w:szCs w:val="41"/>
        </w:rPr>
        <w:t>肝脏和肾脏等动物内脏，贝类、牡蛎和龙虾等带甲</w:t>
      </w:r>
      <w:r>
        <w:rPr>
          <w:rFonts w:ascii="SimSun" w:eastAsia="SimSun" w:hAnsi="SimSun" w:cs="SimSun"/>
          <w:spacing w:val="6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3"/>
          <w:sz w:val="41"/>
          <w:szCs w:val="41"/>
        </w:rPr>
        <w:t>壳的海产品，大部分鱼虾及浓肉汤和肉汁等；适当</w:t>
      </w:r>
      <w:r>
        <w:rPr>
          <w:rFonts w:ascii="SimSun" w:eastAsia="SimSun" w:hAnsi="SimSun" w:cs="SimSun"/>
          <w:spacing w:val="12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3"/>
          <w:sz w:val="41"/>
          <w:szCs w:val="41"/>
        </w:rPr>
        <w:t>吃中嘌呤食物，如豆腐、禽畜肉、嫩豆类蔬菜、蘑</w:t>
      </w:r>
      <w:r>
        <w:rPr>
          <w:rFonts w:ascii="SimSun" w:eastAsia="SimSun" w:hAnsi="SimSun" w:cs="SimSun"/>
          <w:spacing w:val="13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23"/>
          <w:sz w:val="41"/>
          <w:szCs w:val="41"/>
        </w:rPr>
        <w:t>菇等；推荐吃低嘌呤食物，如鸡蛋每天1个，脱脂</w:t>
      </w:r>
      <w:r>
        <w:rPr>
          <w:rFonts w:ascii="SimSun" w:eastAsia="SimSun" w:hAnsi="SimSun" w:cs="SimSun"/>
          <w:spacing w:val="16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9"/>
          <w:sz w:val="41"/>
          <w:szCs w:val="41"/>
        </w:rPr>
        <w:t>或低脂乳类每天300</w:t>
      </w:r>
      <w:r>
        <w:rPr>
          <w:rFonts w:ascii="SimSun" w:eastAsia="SimSun" w:hAnsi="SimSun" w:cs="SimSun"/>
          <w:spacing w:val="38"/>
          <w:sz w:val="41"/>
          <w:szCs w:val="41"/>
        </w:rPr>
        <w:t xml:space="preserve"> </w:t>
      </w:r>
      <w:r>
        <w:rPr>
          <w:rFonts w:ascii="SimSun" w:eastAsia="SimSun" w:hAnsi="SimSun" w:cs="SimSun"/>
          <w:sz w:val="41"/>
          <w:szCs w:val="41"/>
        </w:rPr>
        <w:t>ml</w:t>
      </w:r>
      <w:r>
        <w:rPr>
          <w:rFonts w:ascii="SimSun" w:eastAsia="SimSun" w:hAnsi="SimSun" w:cs="SimSun"/>
          <w:spacing w:val="19"/>
          <w:sz w:val="41"/>
          <w:szCs w:val="41"/>
        </w:rPr>
        <w:t>;(2)</w:t>
      </w:r>
      <w:r>
        <w:rPr>
          <w:rFonts w:ascii="SimSun" w:eastAsia="SimSun" w:hAnsi="SimSun" w:cs="SimSun"/>
          <w:spacing w:val="61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9"/>
          <w:sz w:val="41"/>
          <w:szCs w:val="41"/>
        </w:rPr>
        <w:t>限制食用含较多果糖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4"/>
          <w:sz w:val="41"/>
          <w:szCs w:val="41"/>
        </w:rPr>
        <w:t>和蔗糖的食品，不喝甜饮料、含酒精饮料；(3)充足</w:t>
      </w:r>
      <w:r>
        <w:rPr>
          <w:rFonts w:ascii="SimSun" w:eastAsia="SimSun" w:hAnsi="SimSun" w:cs="SimSun"/>
          <w:spacing w:val="12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1"/>
          <w:sz w:val="41"/>
          <w:szCs w:val="41"/>
        </w:rPr>
        <w:t>饮水，每日至少2000</w:t>
      </w:r>
      <w:r>
        <w:rPr>
          <w:rFonts w:ascii="SimSun" w:eastAsia="SimSun" w:hAnsi="SimSun" w:cs="SimSun"/>
          <w:spacing w:val="51"/>
          <w:sz w:val="41"/>
          <w:szCs w:val="41"/>
        </w:rPr>
        <w:t xml:space="preserve"> </w:t>
      </w:r>
      <w:r>
        <w:rPr>
          <w:rFonts w:ascii="SimSun" w:eastAsia="SimSun" w:hAnsi="SimSun" w:cs="SimSun"/>
          <w:sz w:val="41"/>
          <w:szCs w:val="41"/>
        </w:rPr>
        <w:t>ml</w:t>
      </w:r>
      <w:r>
        <w:rPr>
          <w:rFonts w:ascii="SimSun" w:eastAsia="SimSun" w:hAnsi="SimSun" w:cs="SimSun"/>
          <w:spacing w:val="11"/>
          <w:sz w:val="41"/>
          <w:szCs w:val="41"/>
        </w:rPr>
        <w:t>;(4)</w:t>
      </w:r>
      <w:r>
        <w:rPr>
          <w:rFonts w:ascii="SimSun" w:eastAsia="SimSun" w:hAnsi="SimSun" w:cs="SimSun"/>
          <w:spacing w:val="-19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1"/>
          <w:sz w:val="41"/>
          <w:szCs w:val="41"/>
        </w:rPr>
        <w:t>保证蔬菜量，每日应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3"/>
          <w:sz w:val="41"/>
          <w:szCs w:val="41"/>
        </w:rPr>
        <w:t>≥500g;(5)</w:t>
      </w:r>
      <w:r>
        <w:rPr>
          <w:rFonts w:ascii="SimSun" w:eastAsia="SimSun" w:hAnsi="SimSun" w:cs="SimSun"/>
          <w:spacing w:val="-22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3"/>
          <w:sz w:val="41"/>
          <w:szCs w:val="41"/>
        </w:rPr>
        <w:t>鼓励摄入低升糖指数的谷</w:t>
      </w:r>
      <w:r>
        <w:rPr>
          <w:rFonts w:ascii="SimSun" w:eastAsia="SimSun" w:hAnsi="SimSun" w:cs="SimSun"/>
          <w:spacing w:val="-4"/>
          <w:sz w:val="41"/>
          <w:szCs w:val="41"/>
        </w:rPr>
        <w:t>类食物；(6)控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2"/>
          <w:sz w:val="41"/>
          <w:szCs w:val="41"/>
        </w:rPr>
        <w:t>制体重在适宜水平，超重或肥胖的患者应缓慢</w:t>
      </w:r>
      <w:r>
        <w:rPr>
          <w:rFonts w:ascii="SimSun" w:eastAsia="SimSun" w:hAnsi="SimSun" w:cs="SimSun"/>
          <w:spacing w:val="11"/>
          <w:sz w:val="41"/>
          <w:szCs w:val="41"/>
        </w:rPr>
        <w:t>减重</w:t>
      </w:r>
    </w:p>
    <w:p>
      <w:pPr>
        <w:spacing w:before="2" w:line="221" w:lineRule="auto"/>
        <w:ind w:left="1074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3"/>
          <w:sz w:val="41"/>
          <w:szCs w:val="41"/>
        </w:rPr>
        <w:t>达到并维持正常体重。</w:t>
      </w:r>
    </w:p>
    <w:p>
      <w:pPr>
        <w:spacing w:before="198" w:line="268" w:lineRule="auto"/>
        <w:ind w:left="1074" w:right="701" w:firstLine="920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9"/>
          <w:sz w:val="41"/>
          <w:szCs w:val="41"/>
        </w:rPr>
        <w:t>合并肥胖：(1)制造能量差。理论上，能量差(消</w:t>
      </w:r>
      <w:r>
        <w:rPr>
          <w:rFonts w:ascii="SimSun" w:eastAsia="SimSun" w:hAnsi="SimSun" w:cs="SimSun"/>
          <w:spacing w:val="13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5"/>
          <w:sz w:val="41"/>
          <w:szCs w:val="41"/>
        </w:rPr>
        <w:t>耗与摄入的差值)是500~1100</w:t>
      </w:r>
      <w:r>
        <w:rPr>
          <w:rFonts w:ascii="SimSun" w:eastAsia="SimSun" w:hAnsi="SimSun" w:cs="SimSun"/>
          <w:spacing w:val="42"/>
          <w:sz w:val="41"/>
          <w:szCs w:val="41"/>
        </w:rPr>
        <w:t xml:space="preserve"> </w:t>
      </w:r>
      <w:r>
        <w:rPr>
          <w:rFonts w:ascii="SimSun" w:eastAsia="SimSun" w:hAnsi="SimSun" w:cs="SimSun"/>
          <w:sz w:val="41"/>
          <w:szCs w:val="41"/>
        </w:rPr>
        <w:t>kcal</w:t>
      </w:r>
      <w:r>
        <w:rPr>
          <w:rFonts w:ascii="SimSun" w:eastAsia="SimSun" w:hAnsi="SimSun" w:cs="SimSun"/>
          <w:spacing w:val="15"/>
          <w:sz w:val="41"/>
          <w:szCs w:val="41"/>
        </w:rPr>
        <w:t>,</w:t>
      </w:r>
      <w:r>
        <w:rPr>
          <w:rFonts w:ascii="SimSun" w:eastAsia="SimSun" w:hAnsi="SimSun" w:cs="SimSun"/>
          <w:spacing w:val="-87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5"/>
          <w:sz w:val="41"/>
          <w:szCs w:val="41"/>
        </w:rPr>
        <w:t>即有明显减重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23"/>
          <w:sz w:val="41"/>
          <w:szCs w:val="41"/>
        </w:rPr>
        <w:t>效果。即减重期热量=日常所需热量一</w:t>
      </w:r>
      <w:r>
        <w:rPr>
          <w:rFonts w:ascii="SimSun" w:eastAsia="SimSun" w:hAnsi="SimSun" w:cs="SimSun"/>
          <w:spacing w:val="-76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23"/>
          <w:sz w:val="41"/>
          <w:szCs w:val="41"/>
        </w:rPr>
        <w:t>(500~1100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z w:val="41"/>
          <w:szCs w:val="41"/>
        </w:rPr>
        <w:t>kcal</w:t>
      </w:r>
      <w:r>
        <w:rPr>
          <w:rFonts w:ascii="SimSun" w:eastAsia="SimSun" w:hAnsi="SimSun" w:cs="SimSun"/>
          <w:spacing w:val="6"/>
          <w:sz w:val="41"/>
          <w:szCs w:val="41"/>
        </w:rPr>
        <w:t>);(2)</w:t>
      </w:r>
      <w:r>
        <w:rPr>
          <w:rFonts w:ascii="SimSun" w:eastAsia="SimSun" w:hAnsi="SimSun" w:cs="SimSun"/>
          <w:spacing w:val="-50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6"/>
          <w:sz w:val="41"/>
          <w:szCs w:val="41"/>
        </w:rPr>
        <w:t>定时定量，合理分配三餐和加餐；(3)能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60"/>
          <w:sz w:val="41"/>
          <w:szCs w:val="41"/>
        </w:rPr>
        <w:t>量占比按照早餐25%,午餐30%~35%,晚餐25%,</w:t>
      </w:r>
      <w:r>
        <w:rPr>
          <w:rFonts w:ascii="SimSun" w:eastAsia="SimSun" w:hAnsi="SimSun" w:cs="SimSun"/>
          <w:spacing w:val="16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9"/>
          <w:sz w:val="41"/>
          <w:szCs w:val="41"/>
        </w:rPr>
        <w:t>加餐15%~20%;(4)三大产能营养素比例适宜。限制</w:t>
      </w:r>
    </w:p>
    <w:p>
      <w:pPr>
        <w:spacing w:before="1" w:line="221" w:lineRule="auto"/>
        <w:ind w:left="1074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13"/>
          <w:sz w:val="41"/>
          <w:szCs w:val="41"/>
        </w:rPr>
        <w:t>能量平衡膳食对于延长寿命、延迟衰老具有明显作</w:t>
      </w:r>
    </w:p>
    <w:p>
      <w:pPr>
        <w:spacing w:before="91" w:line="607" w:lineRule="exact"/>
        <w:ind w:left="1074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8"/>
          <w:position w:val="13"/>
          <w:sz w:val="41"/>
          <w:szCs w:val="41"/>
        </w:rPr>
        <w:t>用。同时保证膳食纤维的摄入量25~30</w:t>
      </w:r>
      <w:r>
        <w:rPr>
          <w:rFonts w:ascii="SimSun" w:eastAsia="SimSun" w:hAnsi="SimSun" w:cs="SimSun"/>
          <w:spacing w:val="16"/>
          <w:position w:val="13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8"/>
          <w:position w:val="13"/>
          <w:sz w:val="41"/>
          <w:szCs w:val="41"/>
        </w:rPr>
        <w:t>g/d,</w:t>
      </w:r>
      <w:r>
        <w:rPr>
          <w:rFonts w:ascii="SimSun" w:eastAsia="SimSun" w:hAnsi="SimSun" w:cs="SimSun"/>
          <w:spacing w:val="-110"/>
          <w:position w:val="13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8"/>
          <w:position w:val="13"/>
          <w:sz w:val="41"/>
          <w:szCs w:val="41"/>
        </w:rPr>
        <w:t>严格限</w:t>
      </w:r>
    </w:p>
    <w:p>
      <w:pPr>
        <w:spacing w:before="3" w:line="194" w:lineRule="auto"/>
        <w:ind w:left="1074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4"/>
          <w:sz w:val="41"/>
          <w:szCs w:val="41"/>
        </w:rPr>
        <w:t>制简单糖(单糖、双糖)食物或饮料的摄入；(5)保证</w:t>
      </w:r>
    </w:p>
    <w:p>
      <w:pPr>
        <w:spacing w:line="14" w:lineRule="auto"/>
        <w:rPr>
          <w:rFonts w:ascii="Arial"/>
          <w:sz w:val="2"/>
        </w:rPr>
        <w:sectPr>
          <w:headerReference w:type="default" r:id="rId37"/>
          <w:type w:val="continuous"/>
          <w:pgSz w:w="23356" w:h="31681"/>
          <w:pgMar w:top="400" w:right="1778" w:bottom="0" w:left="803" w:header="0" w:footer="0" w:gutter="0"/>
          <w:pgNumType w:start="32"/>
          <w:cols w:num="2" w:space="708" w:equalWidth="0">
            <w:col w:w="11204" w:space="100"/>
            <w:col w:w="9471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77" w:line="273" w:lineRule="auto"/>
        <w:jc w:val="both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14"/>
          <w:sz w:val="41"/>
          <w:szCs w:val="41"/>
        </w:rPr>
        <w:t>微量营养素摄入。肥胖与某些微量营养素的代谢异</w:t>
      </w:r>
      <w:r>
        <w:rPr>
          <w:rFonts w:ascii="SimSun" w:eastAsia="SimSun" w:hAnsi="SimSun" w:cs="SimSun"/>
          <w:spacing w:val="4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9"/>
          <w:sz w:val="41"/>
          <w:szCs w:val="41"/>
        </w:rPr>
        <w:t>常相关，尤其是钙、铁、锌、维生素A、</w:t>
      </w:r>
      <w:r>
        <w:rPr>
          <w:rFonts w:ascii="SimSun" w:eastAsia="SimSun" w:hAnsi="SimSun" w:cs="SimSun"/>
          <w:spacing w:val="29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9"/>
          <w:sz w:val="41"/>
          <w:szCs w:val="41"/>
        </w:rPr>
        <w:t>维生素D</w:t>
      </w:r>
      <w:r>
        <w:rPr>
          <w:rFonts w:ascii="SimSun" w:eastAsia="SimSun" w:hAnsi="SimSun" w:cs="SimSun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6"/>
          <w:sz w:val="41"/>
          <w:szCs w:val="41"/>
        </w:rPr>
        <w:t>及叶酸的缺乏，在减重干预的同时补充维生素</w:t>
      </w:r>
      <w:r>
        <w:rPr>
          <w:rFonts w:ascii="SimSun" w:eastAsia="SimSun" w:hAnsi="SimSun" w:cs="SimSun"/>
          <w:spacing w:val="-88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6"/>
          <w:sz w:val="41"/>
          <w:szCs w:val="41"/>
        </w:rPr>
        <w:t>D</w:t>
      </w:r>
      <w:r>
        <w:rPr>
          <w:rFonts w:ascii="SimSun" w:eastAsia="SimSun" w:hAnsi="SimSun" w:cs="SimSun"/>
          <w:spacing w:val="-16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6"/>
          <w:sz w:val="41"/>
          <w:szCs w:val="41"/>
        </w:rPr>
        <w:t>和</w:t>
      </w:r>
      <w:r>
        <w:rPr>
          <w:rFonts w:ascii="SimSun" w:eastAsia="SimSun" w:hAnsi="SimSun" w:cs="SimSun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10"/>
          <w:sz w:val="41"/>
          <w:szCs w:val="41"/>
        </w:rPr>
        <w:t>钙可以增强减重效果；(6)保证饮水量和充足睡眠。</w:t>
      </w:r>
    </w:p>
    <w:p>
      <w:pPr>
        <w:spacing w:before="1" w:line="221" w:lineRule="auto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6"/>
          <w:sz w:val="41"/>
          <w:szCs w:val="41"/>
        </w:rPr>
        <w:t>每天饮水1500</w:t>
      </w:r>
      <w:r>
        <w:rPr>
          <w:rFonts w:ascii="SimSun" w:eastAsia="SimSun" w:hAnsi="SimSun" w:cs="SimSun"/>
          <w:sz w:val="41"/>
          <w:szCs w:val="41"/>
        </w:rPr>
        <w:t>ml</w:t>
      </w:r>
      <w:r>
        <w:rPr>
          <w:rFonts w:ascii="SimSun" w:eastAsia="SimSun" w:hAnsi="SimSun" w:cs="SimSun"/>
          <w:spacing w:val="-47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6"/>
          <w:sz w:val="41"/>
          <w:szCs w:val="41"/>
        </w:rPr>
        <w:t>以上，睡眠不宜过晚，作息</w:t>
      </w:r>
      <w:r>
        <w:rPr>
          <w:rFonts w:ascii="SimSun" w:eastAsia="SimSun" w:hAnsi="SimSun" w:cs="SimSun"/>
          <w:spacing w:val="5"/>
          <w:sz w:val="41"/>
          <w:szCs w:val="41"/>
        </w:rPr>
        <w:t>规律；</w:t>
      </w:r>
    </w:p>
    <w:p>
      <w:pPr>
        <w:spacing w:before="98" w:line="244" w:lineRule="auto"/>
        <w:ind w:left="910" w:right="1092" w:hanging="911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5"/>
          <w:sz w:val="41"/>
          <w:szCs w:val="41"/>
        </w:rPr>
        <w:t>(7)减重速度不宜过快，每周0.5~1.0</w:t>
      </w:r>
      <w:r>
        <w:rPr>
          <w:rFonts w:ascii="SimSun" w:eastAsia="SimSun" w:hAnsi="SimSun" w:cs="SimSun"/>
          <w:spacing w:val="17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5"/>
          <w:sz w:val="41"/>
          <w:szCs w:val="41"/>
        </w:rPr>
        <w:t>kg</w:t>
      </w:r>
      <w:r>
        <w:rPr>
          <w:rFonts w:ascii="SimSun" w:eastAsia="SimSun" w:hAnsi="SimSun" w:cs="SimSun"/>
          <w:spacing w:val="-120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5"/>
          <w:sz w:val="41"/>
          <w:szCs w:val="41"/>
        </w:rPr>
        <w:t>为</w:t>
      </w:r>
      <w:r>
        <w:rPr>
          <w:rFonts w:ascii="SimSun" w:eastAsia="SimSun" w:hAnsi="SimSun" w:cs="SimSun"/>
          <w:spacing w:val="-6"/>
          <w:sz w:val="41"/>
          <w:szCs w:val="41"/>
        </w:rPr>
        <w:t>宜。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2"/>
          <w:sz w:val="41"/>
          <w:szCs w:val="41"/>
        </w:rPr>
        <w:t>合并高血压：可参见DASH</w:t>
      </w:r>
      <w:r>
        <w:rPr>
          <w:rFonts w:ascii="SimSun" w:eastAsia="SimSun" w:hAnsi="SimSun" w:cs="SimSun"/>
          <w:spacing w:val="179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2"/>
          <w:sz w:val="41"/>
          <w:szCs w:val="41"/>
        </w:rPr>
        <w:t>饮食模式。</w:t>
      </w:r>
    </w:p>
    <w:p>
      <w:pPr>
        <w:spacing w:before="97" w:line="222" w:lineRule="auto"/>
        <w:rPr>
          <w:rFonts w:ascii="SimSun" w:eastAsia="SimSun" w:hAnsi="SimSun" w:cs="SimSun"/>
          <w:sz w:val="41"/>
          <w:szCs w:val="41"/>
        </w:rPr>
      </w:pPr>
      <w:r>
        <w:rPr>
          <w:rFonts w:ascii="Times New Roman" w:eastAsia="Times New Roman" w:hAnsi="Times New Roman" w:cs="Times New Roman"/>
          <w:b/>
          <w:bCs/>
          <w:spacing w:val="3"/>
          <w:sz w:val="41"/>
          <w:szCs w:val="41"/>
        </w:rPr>
        <w:t>2.2.5</w:t>
      </w:r>
      <w:r>
        <w:rPr>
          <w:rFonts w:ascii="Times New Roman" w:eastAsia="Times New Roman" w:hAnsi="Times New Roman" w:cs="Times New Roman"/>
          <w:spacing w:val="100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3"/>
          <w:sz w:val="41"/>
          <w:szCs w:val="41"/>
        </w:rPr>
        <w:t>监督与反馈</w:t>
      </w:r>
    </w:p>
    <w:p>
      <w:pPr>
        <w:spacing w:before="111" w:line="272" w:lineRule="auto"/>
        <w:ind w:right="136" w:firstLine="911"/>
        <w:jc w:val="both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8"/>
          <w:sz w:val="41"/>
          <w:szCs w:val="41"/>
        </w:rPr>
        <w:t>医护人员可以通过定期电话随访、家访，举行</w:t>
      </w:r>
      <w:r>
        <w:rPr>
          <w:rFonts w:ascii="SimSun" w:eastAsia="SimSun" w:hAnsi="SimSun" w:cs="SimSun"/>
          <w:spacing w:val="11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3"/>
          <w:sz w:val="41"/>
          <w:szCs w:val="41"/>
        </w:rPr>
        <w:t>健康教育讲座，提供饮食咨询和烹饪指导，发放教</w:t>
      </w:r>
      <w:r>
        <w:rPr>
          <w:rFonts w:ascii="SimSun" w:eastAsia="SimSun" w:hAnsi="SimSun" w:cs="SimSun"/>
          <w:spacing w:val="17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5"/>
          <w:sz w:val="41"/>
          <w:szCs w:val="41"/>
        </w:rPr>
        <w:t>育材料等，在</w:t>
      </w:r>
      <w:r>
        <w:rPr>
          <w:rFonts w:ascii="SimSun" w:eastAsia="SimSun" w:hAnsi="SimSun" w:cs="SimSun"/>
          <w:sz w:val="41"/>
          <w:szCs w:val="41"/>
        </w:rPr>
        <w:t>HBCR</w:t>
      </w:r>
      <w:r>
        <w:rPr>
          <w:rFonts w:ascii="SimSun" w:eastAsia="SimSun" w:hAnsi="SimSun" w:cs="SimSun"/>
          <w:spacing w:val="154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5"/>
          <w:sz w:val="41"/>
          <w:szCs w:val="41"/>
        </w:rPr>
        <w:t>计划中进行监督并传达营养膳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0"/>
          <w:sz w:val="41"/>
          <w:szCs w:val="41"/>
        </w:rPr>
        <w:t>食信息。还可以向患者提供可自行访问的门户网站</w:t>
      </w:r>
      <w:r>
        <w:rPr>
          <w:rFonts w:ascii="SimSun" w:eastAsia="SimSun" w:hAnsi="SimSun" w:cs="SimSun"/>
          <w:spacing w:val="17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4"/>
          <w:sz w:val="41"/>
          <w:szCs w:val="41"/>
        </w:rPr>
        <w:t>或者软件平台，亦可通过使用营养日记、饮食记</w:t>
      </w:r>
      <w:r>
        <w:rPr>
          <w:rFonts w:ascii="SimSun" w:eastAsia="SimSun" w:hAnsi="SimSun" w:cs="SimSun"/>
          <w:spacing w:val="13"/>
          <w:sz w:val="41"/>
          <w:szCs w:val="41"/>
        </w:rPr>
        <w:t>录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z w:val="41"/>
          <w:szCs w:val="41"/>
        </w:rPr>
        <w:t>App</w:t>
      </w:r>
      <w:r>
        <w:rPr>
          <w:rFonts w:ascii="SimSun" w:eastAsia="SimSun" w:hAnsi="SimSun" w:cs="SimSun"/>
          <w:spacing w:val="-4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5"/>
          <w:sz w:val="41"/>
          <w:szCs w:val="41"/>
        </w:rPr>
        <w:t>(上传图片或记录)、体重记录等工具，对居家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3"/>
          <w:sz w:val="41"/>
          <w:szCs w:val="41"/>
        </w:rPr>
        <w:t>营养计划实施进行自我监督。通过有针对性的居家</w:t>
      </w:r>
      <w:r>
        <w:rPr>
          <w:rFonts w:ascii="SimSun" w:eastAsia="SimSun" w:hAnsi="SimSun" w:cs="SimSun"/>
          <w:spacing w:val="7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4"/>
          <w:sz w:val="41"/>
          <w:szCs w:val="41"/>
        </w:rPr>
        <w:t>营养指导，逐渐改变患者的饮食习惯。相关责任医</w:t>
      </w:r>
      <w:r>
        <w:rPr>
          <w:rFonts w:ascii="SimSun" w:eastAsia="SimSun" w:hAnsi="SimSun" w:cs="SimSun"/>
          <w:spacing w:val="4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22"/>
          <w:sz w:val="41"/>
          <w:szCs w:val="41"/>
        </w:rPr>
        <w:t>护人员可每两周对患者进行1次电话随访，了解患</w:t>
      </w:r>
      <w:r>
        <w:rPr>
          <w:rFonts w:ascii="SimSun" w:eastAsia="SimSun" w:hAnsi="SimSun" w:cs="SimSun"/>
          <w:spacing w:val="5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1"/>
          <w:sz w:val="41"/>
          <w:szCs w:val="41"/>
        </w:rPr>
        <w:t>者饮食情况，收集患者在实施营养方案中遇到的困</w:t>
      </w:r>
      <w:r>
        <w:rPr>
          <w:rFonts w:ascii="SimSun" w:eastAsia="SimSun" w:hAnsi="SimSun" w:cs="SimSun"/>
          <w:spacing w:val="16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4"/>
          <w:sz w:val="41"/>
          <w:szCs w:val="41"/>
        </w:rPr>
        <w:t>难和问题，并督促患者按要求进行饮食。此外</w:t>
      </w:r>
      <w:r>
        <w:rPr>
          <w:rFonts w:ascii="SimSun" w:eastAsia="SimSun" w:hAnsi="SimSun" w:cs="SimSun"/>
          <w:spacing w:val="13"/>
          <w:sz w:val="41"/>
          <w:szCs w:val="41"/>
        </w:rPr>
        <w:t>，建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9"/>
          <w:sz w:val="41"/>
          <w:szCs w:val="41"/>
        </w:rPr>
        <w:t>议患者出院初期监控血压，在出院后4~6周和实施</w:t>
      </w:r>
      <w:r>
        <w:rPr>
          <w:rFonts w:ascii="SimSun" w:eastAsia="SimSun" w:hAnsi="SimSun" w:cs="SimSun"/>
          <w:spacing w:val="2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0"/>
          <w:sz w:val="41"/>
          <w:szCs w:val="41"/>
        </w:rPr>
        <w:t>干预后两个月重复血脂和血糖测量，以将各项指标</w:t>
      </w:r>
    </w:p>
    <w:p>
      <w:pPr>
        <w:spacing w:before="2" w:line="221" w:lineRule="auto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3"/>
          <w:sz w:val="41"/>
          <w:szCs w:val="41"/>
        </w:rPr>
        <w:t>控制在理想值范围内。</w:t>
      </w:r>
    </w:p>
    <w:p>
      <w:pPr>
        <w:spacing w:before="121" w:line="222" w:lineRule="auto"/>
        <w:rPr>
          <w:rFonts w:ascii="SimSun" w:eastAsia="SimSun" w:hAnsi="SimSun" w:cs="SimSun"/>
          <w:sz w:val="41"/>
          <w:szCs w:val="41"/>
        </w:rPr>
      </w:pPr>
      <w:r>
        <w:rPr>
          <w:rFonts w:ascii="Times New Roman" w:eastAsia="Times New Roman" w:hAnsi="Times New Roman" w:cs="Times New Roman"/>
          <w:b/>
          <w:bCs/>
          <w:spacing w:val="4"/>
          <w:sz w:val="41"/>
          <w:szCs w:val="41"/>
        </w:rPr>
        <w:t>2.3</w:t>
      </w:r>
      <w:r>
        <w:rPr>
          <w:rFonts w:ascii="Times New Roman" w:eastAsia="Times New Roman" w:hAnsi="Times New Roman" w:cs="Times New Roman"/>
          <w:spacing w:val="14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4"/>
          <w:sz w:val="41"/>
          <w:szCs w:val="41"/>
        </w:rPr>
        <w:t>睡眠管理</w:t>
      </w:r>
    </w:p>
    <w:p>
      <w:pPr>
        <w:spacing w:before="83" w:line="220" w:lineRule="auto"/>
        <w:rPr>
          <w:rFonts w:ascii="SimSun" w:eastAsia="SimSun" w:hAnsi="SimSun" w:cs="SimSun"/>
          <w:sz w:val="41"/>
          <w:szCs w:val="41"/>
        </w:rPr>
      </w:pPr>
      <w:r>
        <w:rPr>
          <w:rFonts w:ascii="Times New Roman" w:eastAsia="Times New Roman" w:hAnsi="Times New Roman" w:cs="Times New Roman"/>
          <w:b/>
          <w:bCs/>
          <w:spacing w:val="6"/>
          <w:sz w:val="41"/>
          <w:szCs w:val="41"/>
        </w:rPr>
        <w:t>2.3.1</w:t>
      </w:r>
      <w:r>
        <w:rPr>
          <w:rFonts w:ascii="Times New Roman" w:eastAsia="Times New Roman" w:hAnsi="Times New Roman" w:cs="Times New Roman"/>
          <w:spacing w:val="4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6"/>
          <w:sz w:val="41"/>
          <w:szCs w:val="41"/>
        </w:rPr>
        <w:t>评估</w:t>
      </w:r>
    </w:p>
    <w:p>
      <w:pPr>
        <w:spacing w:before="157" w:line="268" w:lineRule="auto"/>
        <w:ind w:right="112" w:firstLine="911"/>
        <w:jc w:val="both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60"/>
          <w:sz w:val="41"/>
          <w:szCs w:val="41"/>
        </w:rPr>
        <w:t>睡眠问题常影响</w:t>
      </w:r>
      <w:r>
        <w:rPr>
          <w:rFonts w:ascii="SimSun" w:eastAsia="SimSun" w:hAnsi="SimSun" w:cs="SimSun"/>
          <w:sz w:val="41"/>
          <w:szCs w:val="41"/>
        </w:rPr>
        <w:t>CVD</w:t>
      </w:r>
      <w:r>
        <w:rPr>
          <w:rFonts w:ascii="SimSun" w:eastAsia="SimSun" w:hAnsi="SimSun" w:cs="SimSun"/>
          <w:spacing w:val="105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60"/>
          <w:sz w:val="41"/>
          <w:szCs w:val="41"/>
        </w:rPr>
        <w:t>康复的效果，对潜在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56"/>
          <w:sz w:val="41"/>
          <w:szCs w:val="41"/>
        </w:rPr>
        <w:t>的睡眠问题进行评估是</w:t>
      </w:r>
      <w:r>
        <w:rPr>
          <w:rFonts w:ascii="SimSun" w:eastAsia="SimSun" w:hAnsi="SimSun" w:cs="SimSun"/>
          <w:spacing w:val="-114"/>
          <w:sz w:val="41"/>
          <w:szCs w:val="41"/>
        </w:rPr>
        <w:t xml:space="preserve"> </w:t>
      </w:r>
      <w:r>
        <w:rPr>
          <w:rFonts w:ascii="SimSun" w:eastAsia="SimSun" w:hAnsi="SimSun" w:cs="SimSun"/>
          <w:sz w:val="41"/>
          <w:szCs w:val="41"/>
        </w:rPr>
        <w:t>HBCR</w:t>
      </w:r>
      <w:r>
        <w:rPr>
          <w:rFonts w:ascii="SimSun" w:eastAsia="SimSun" w:hAnsi="SimSun" w:cs="SimSun"/>
          <w:spacing w:val="181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56"/>
          <w:sz w:val="41"/>
          <w:szCs w:val="41"/>
        </w:rPr>
        <w:t>开始前的重要</w:t>
      </w:r>
      <w:r>
        <w:rPr>
          <w:rFonts w:ascii="SimSun" w:eastAsia="SimSun" w:hAnsi="SimSun" w:cs="SimSun"/>
          <w:spacing w:val="-113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56"/>
          <w:sz w:val="41"/>
          <w:szCs w:val="41"/>
        </w:rPr>
        <w:t>一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21"/>
          <w:sz w:val="41"/>
          <w:szCs w:val="41"/>
        </w:rPr>
        <w:t>环。</w:t>
      </w:r>
      <w:r>
        <w:rPr>
          <w:rFonts w:ascii="SimSun" w:eastAsia="SimSun" w:hAnsi="SimSun" w:cs="SimSun"/>
          <w:spacing w:val="-94"/>
          <w:sz w:val="41"/>
          <w:szCs w:val="41"/>
        </w:rPr>
        <w:t xml:space="preserve"> </w:t>
      </w:r>
      <w:r>
        <w:rPr>
          <w:rFonts w:ascii="SimSun" w:eastAsia="SimSun" w:hAnsi="SimSun" w:cs="SimSun"/>
          <w:sz w:val="41"/>
          <w:szCs w:val="41"/>
        </w:rPr>
        <w:t>AACVPR</w:t>
      </w:r>
      <w:r>
        <w:rPr>
          <w:rFonts w:ascii="SimSun" w:eastAsia="SimSun" w:hAnsi="SimSun" w:cs="SimSun"/>
          <w:spacing w:val="21"/>
          <w:sz w:val="41"/>
          <w:szCs w:val="41"/>
        </w:rPr>
        <w:t>、</w:t>
      </w:r>
      <w:r>
        <w:rPr>
          <w:rFonts w:ascii="SimSun" w:eastAsia="SimSun" w:hAnsi="SimSun" w:cs="SimSun"/>
          <w:sz w:val="41"/>
          <w:szCs w:val="41"/>
        </w:rPr>
        <w:t>AHA</w:t>
      </w:r>
      <w:r>
        <w:rPr>
          <w:rFonts w:ascii="SimSun" w:eastAsia="SimSun" w:hAnsi="SimSun" w:cs="SimSun"/>
          <w:spacing w:val="28"/>
          <w:sz w:val="41"/>
          <w:szCs w:val="41"/>
        </w:rPr>
        <w:t xml:space="preserve">   </w:t>
      </w:r>
      <w:r>
        <w:rPr>
          <w:rFonts w:ascii="SimSun" w:eastAsia="SimSun" w:hAnsi="SimSun" w:cs="SimSun"/>
          <w:spacing w:val="21"/>
          <w:sz w:val="41"/>
          <w:szCs w:val="41"/>
        </w:rPr>
        <w:t>与</w:t>
      </w:r>
      <w:r>
        <w:rPr>
          <w:rFonts w:ascii="SimSun" w:eastAsia="SimSun" w:hAnsi="SimSun" w:cs="SimSun"/>
          <w:spacing w:val="-63"/>
          <w:sz w:val="41"/>
          <w:szCs w:val="41"/>
        </w:rPr>
        <w:t xml:space="preserve"> </w:t>
      </w:r>
      <w:r>
        <w:rPr>
          <w:rFonts w:ascii="SimSun" w:eastAsia="SimSun" w:hAnsi="SimSun" w:cs="SimSun"/>
          <w:sz w:val="41"/>
          <w:szCs w:val="41"/>
        </w:rPr>
        <w:t>ACC</w:t>
      </w:r>
      <w:r>
        <w:rPr>
          <w:rFonts w:ascii="SimSun" w:eastAsia="SimSun" w:hAnsi="SimSun" w:cs="SimSun"/>
          <w:spacing w:val="69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21"/>
          <w:sz w:val="41"/>
          <w:szCs w:val="41"/>
        </w:rPr>
        <w:t>在2019年发布的关于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z w:val="41"/>
          <w:szCs w:val="41"/>
        </w:rPr>
        <w:t>HBCR</w:t>
      </w:r>
      <w:r>
        <w:rPr>
          <w:rFonts w:ascii="SimSun" w:eastAsia="SimSun" w:hAnsi="SimSun" w:cs="SimSun"/>
          <w:spacing w:val="150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9"/>
          <w:sz w:val="41"/>
          <w:szCs w:val="41"/>
        </w:rPr>
        <w:t>的科学声明中，也提到了进行睡眠健康相关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34"/>
          <w:sz w:val="41"/>
          <w:szCs w:val="41"/>
        </w:rPr>
        <w:t>评估的必要性。对睡眠情况进行评估，可以通过</w:t>
      </w:r>
    </w:p>
    <w:p>
      <w:pPr>
        <w:spacing w:before="2" w:line="220" w:lineRule="auto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10"/>
          <w:sz w:val="41"/>
          <w:szCs w:val="41"/>
        </w:rPr>
        <w:t>以下几种方式：</w:t>
      </w:r>
    </w:p>
    <w:p>
      <w:pPr>
        <w:spacing w:before="136" w:line="269" w:lineRule="auto"/>
        <w:ind w:right="113" w:firstLine="911"/>
        <w:jc w:val="both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9"/>
          <w:sz w:val="41"/>
          <w:szCs w:val="41"/>
        </w:rPr>
        <w:t>临床访谈：医生除评估</w:t>
      </w:r>
      <w:r>
        <w:rPr>
          <w:rFonts w:ascii="SimSun" w:eastAsia="SimSun" w:hAnsi="SimSun" w:cs="SimSun"/>
          <w:sz w:val="41"/>
          <w:szCs w:val="41"/>
        </w:rPr>
        <w:t>CVD</w:t>
      </w:r>
      <w:r>
        <w:rPr>
          <w:rFonts w:ascii="SimSun" w:eastAsia="SimSun" w:hAnsi="SimSun" w:cs="SimSun"/>
          <w:spacing w:val="81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9"/>
          <w:sz w:val="41"/>
          <w:szCs w:val="41"/>
        </w:rPr>
        <w:t>本身外，还需询问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2"/>
          <w:sz w:val="41"/>
          <w:szCs w:val="41"/>
        </w:rPr>
        <w:t>睡眠相关病史，包括睡眠问题的具体形式、睡眠相</w:t>
      </w:r>
      <w:r>
        <w:rPr>
          <w:rFonts w:ascii="SimSun" w:eastAsia="SimSun" w:hAnsi="SimSun" w:cs="SimSun"/>
          <w:spacing w:val="12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"/>
          <w:sz w:val="41"/>
          <w:szCs w:val="41"/>
        </w:rPr>
        <w:t>关影响因素(包括躯体或精神疾病、精神活性物质使</w:t>
      </w:r>
    </w:p>
    <w:p>
      <w:pPr>
        <w:spacing w:before="2" w:line="220" w:lineRule="auto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8"/>
          <w:sz w:val="41"/>
          <w:szCs w:val="41"/>
        </w:rPr>
        <w:t>用情况)、睡眠问题引起的社会功能受损、家族史等。</w:t>
      </w:r>
    </w:p>
    <w:p>
      <w:pPr>
        <w:spacing w:before="135" w:line="269" w:lineRule="auto"/>
        <w:ind w:right="115" w:firstLine="911"/>
        <w:jc w:val="both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1"/>
          <w:sz w:val="41"/>
          <w:szCs w:val="41"/>
        </w:rPr>
        <w:t>筛查量表：(1)匹兹堡睡眠质量问卷：评价健康</w:t>
      </w:r>
      <w:r>
        <w:rPr>
          <w:rFonts w:ascii="SimSun" w:eastAsia="SimSun" w:hAnsi="SimSun" w:cs="SimSun"/>
          <w:spacing w:val="14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9"/>
          <w:sz w:val="41"/>
          <w:szCs w:val="41"/>
        </w:rPr>
        <w:t>人或患者最近1个月的睡眠质量，完成问卷需5~10</w:t>
      </w:r>
      <w:r>
        <w:rPr>
          <w:rFonts w:ascii="SimSun" w:eastAsia="SimSun" w:hAnsi="SimSun" w:cs="SimSun"/>
          <w:spacing w:val="11"/>
          <w:sz w:val="41"/>
          <w:szCs w:val="41"/>
        </w:rPr>
        <w:t xml:space="preserve"> </w:t>
      </w:r>
      <w:r>
        <w:rPr>
          <w:rFonts w:ascii="SimSun" w:eastAsia="SimSun" w:hAnsi="SimSun" w:cs="SimSun"/>
          <w:sz w:val="41"/>
          <w:szCs w:val="41"/>
        </w:rPr>
        <w:t>min</w:t>
      </w:r>
      <w:r>
        <w:rPr>
          <w:rFonts w:ascii="SimSun" w:eastAsia="SimSun" w:hAnsi="SimSun" w:cs="SimSun"/>
          <w:spacing w:val="46"/>
          <w:sz w:val="41"/>
          <w:szCs w:val="41"/>
        </w:rPr>
        <w:t>。(2)</w:t>
      </w:r>
      <w:r>
        <w:rPr>
          <w:rFonts w:ascii="SimSun" w:eastAsia="SimSun" w:hAnsi="SimSun" w:cs="SimSun"/>
          <w:sz w:val="41"/>
          <w:szCs w:val="41"/>
        </w:rPr>
        <w:t>Epworth</w:t>
      </w:r>
      <w:r>
        <w:rPr>
          <w:rFonts w:ascii="SimSun" w:eastAsia="SimSun" w:hAnsi="SimSun" w:cs="SimSun"/>
          <w:spacing w:val="95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46"/>
          <w:sz w:val="41"/>
          <w:szCs w:val="41"/>
        </w:rPr>
        <w:t>嗜睡量表：评价健康人或患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27"/>
          <w:sz w:val="41"/>
          <w:szCs w:val="41"/>
        </w:rPr>
        <w:t>者日间困倦程度，在5</w:t>
      </w:r>
      <w:r>
        <w:rPr>
          <w:rFonts w:ascii="SimSun" w:eastAsia="SimSun" w:hAnsi="SimSun" w:cs="SimSun"/>
          <w:sz w:val="41"/>
          <w:szCs w:val="41"/>
        </w:rPr>
        <w:t>min</w:t>
      </w:r>
      <w:r>
        <w:rPr>
          <w:rFonts w:ascii="SimSun" w:eastAsia="SimSun" w:hAnsi="SimSun" w:cs="SimSun"/>
          <w:spacing w:val="-51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27"/>
          <w:sz w:val="41"/>
          <w:szCs w:val="41"/>
        </w:rPr>
        <w:t>以内完成问卷</w:t>
      </w:r>
      <w:r>
        <w:rPr>
          <w:rFonts w:ascii="SimSun" w:eastAsia="SimSun" w:hAnsi="SimSun" w:cs="SimSun"/>
          <w:spacing w:val="34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27"/>
          <w:sz w:val="41"/>
          <w:szCs w:val="41"/>
        </w:rPr>
        <w:t>。(3)</w:t>
      </w:r>
      <w:r>
        <w:rPr>
          <w:rFonts w:ascii="SimSun" w:eastAsia="SimSun" w:hAnsi="SimSun" w:cs="SimSun"/>
          <w:sz w:val="41"/>
          <w:szCs w:val="41"/>
        </w:rPr>
        <w:t xml:space="preserve">  </w:t>
      </w:r>
      <w:r>
        <w:rPr>
          <w:rFonts w:ascii="SimSun" w:eastAsia="SimSun" w:hAnsi="SimSun" w:cs="SimSun"/>
          <w:sz w:val="41"/>
          <w:szCs w:val="41"/>
        </w:rPr>
        <w:t>STOP</w:t>
      </w:r>
      <w:r>
        <w:rPr>
          <w:rFonts w:ascii="SimSun" w:eastAsia="SimSun" w:hAnsi="SimSun" w:cs="SimSun"/>
          <w:spacing w:val="13"/>
          <w:sz w:val="41"/>
          <w:szCs w:val="41"/>
        </w:rPr>
        <w:t>-</w:t>
      </w:r>
      <w:r>
        <w:rPr>
          <w:rFonts w:ascii="SimSun" w:eastAsia="SimSun" w:hAnsi="SimSun" w:cs="SimSun"/>
          <w:sz w:val="41"/>
          <w:szCs w:val="41"/>
        </w:rPr>
        <w:t>Bang</w:t>
      </w:r>
      <w:r>
        <w:rPr>
          <w:rFonts w:ascii="SimSun" w:eastAsia="SimSun" w:hAnsi="SimSun" w:cs="SimSun"/>
          <w:spacing w:val="70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3"/>
          <w:sz w:val="41"/>
          <w:szCs w:val="41"/>
        </w:rPr>
        <w:t>问卷：用于筛查阻塞性睡眠呼吸暂停综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1"/>
          <w:sz w:val="41"/>
          <w:szCs w:val="41"/>
        </w:rPr>
        <w:t>合征(</w:t>
      </w:r>
      <w:r>
        <w:rPr>
          <w:rFonts w:ascii="SimSun" w:eastAsia="SimSun" w:hAnsi="SimSun" w:cs="SimSun"/>
          <w:sz w:val="41"/>
          <w:szCs w:val="41"/>
        </w:rPr>
        <w:t>OSAS</w:t>
      </w:r>
      <w:r>
        <w:rPr>
          <w:rFonts w:ascii="SimSun" w:eastAsia="SimSun" w:hAnsi="SimSun" w:cs="SimSun"/>
          <w:spacing w:val="11"/>
          <w:sz w:val="41"/>
          <w:szCs w:val="41"/>
        </w:rPr>
        <w:t>),</w:t>
      </w:r>
      <w:r>
        <w:rPr>
          <w:rFonts w:ascii="SimSun" w:eastAsia="SimSun" w:hAnsi="SimSun" w:cs="SimSun"/>
          <w:spacing w:val="50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11"/>
          <w:sz w:val="41"/>
          <w:szCs w:val="41"/>
        </w:rPr>
        <w:t>问卷共8个问题，需要测量身高、体</w:t>
      </w:r>
    </w:p>
    <w:p>
      <w:pPr>
        <w:spacing w:before="1" w:line="222" w:lineRule="auto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24"/>
          <w:sz w:val="41"/>
          <w:szCs w:val="41"/>
        </w:rPr>
        <w:t>重</w:t>
      </w:r>
      <w:r>
        <w:rPr>
          <w:rFonts w:ascii="SimSun" w:eastAsia="SimSun" w:hAnsi="SimSun" w:cs="SimSun"/>
          <w:spacing w:val="-42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24"/>
          <w:sz w:val="41"/>
          <w:szCs w:val="41"/>
        </w:rPr>
        <w:t>、</w:t>
      </w:r>
      <w:r>
        <w:rPr>
          <w:rFonts w:ascii="SimSun" w:eastAsia="SimSun" w:hAnsi="SimSun" w:cs="SimSun"/>
          <w:spacing w:val="-67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24"/>
          <w:sz w:val="41"/>
          <w:szCs w:val="41"/>
        </w:rPr>
        <w:t>颈</w:t>
      </w:r>
      <w:r>
        <w:rPr>
          <w:rFonts w:ascii="SimSun" w:eastAsia="SimSun" w:hAnsi="SimSun" w:cs="SimSun"/>
          <w:spacing w:val="-34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24"/>
          <w:sz w:val="41"/>
          <w:szCs w:val="41"/>
        </w:rPr>
        <w:t>围</w:t>
      </w:r>
      <w:r>
        <w:rPr>
          <w:rFonts w:ascii="SimSun" w:eastAsia="SimSun" w:hAnsi="SimSun" w:cs="SimSun"/>
          <w:spacing w:val="-88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24"/>
          <w:sz w:val="41"/>
          <w:szCs w:val="41"/>
        </w:rPr>
        <w:t>。</w:t>
      </w:r>
    </w:p>
    <w:p>
      <w:pPr>
        <w:spacing w:before="97" w:line="273" w:lineRule="auto"/>
        <w:ind w:right="154" w:firstLine="911"/>
        <w:jc w:val="both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z w:val="41"/>
          <w:szCs w:val="41"/>
        </w:rPr>
        <w:t>客观评估：(1)多次睡眠潜伏期试验：让患者</w:t>
      </w:r>
      <w:r>
        <w:rPr>
          <w:rFonts w:ascii="SimSun" w:eastAsia="SimSun" w:hAnsi="SimSun" w:cs="SimSun"/>
          <w:spacing w:val="-1"/>
          <w:sz w:val="41"/>
          <w:szCs w:val="41"/>
        </w:rPr>
        <w:t>白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22"/>
          <w:sz w:val="41"/>
          <w:szCs w:val="41"/>
        </w:rPr>
        <w:t>天进行5次小睡来判断其白天嗜睡严重程度的一种</w:t>
      </w:r>
    </w:p>
    <w:p>
      <w:pPr>
        <w:spacing w:before="1" w:line="186" w:lineRule="auto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40"/>
          <w:sz w:val="41"/>
          <w:szCs w:val="41"/>
        </w:rPr>
        <w:t>检查方法。平均睡眠潜伏期≤8</w:t>
      </w:r>
      <w:r>
        <w:rPr>
          <w:rFonts w:ascii="SimSun" w:eastAsia="SimSun" w:hAnsi="SimSun" w:cs="SimSun"/>
          <w:sz w:val="41"/>
          <w:szCs w:val="41"/>
        </w:rPr>
        <w:t>min</w:t>
      </w:r>
      <w:r>
        <w:rPr>
          <w:rFonts w:ascii="SimSun" w:eastAsia="SimSun" w:hAnsi="SimSun" w:cs="SimSun"/>
          <w:spacing w:val="-78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40"/>
          <w:sz w:val="41"/>
          <w:szCs w:val="41"/>
        </w:rPr>
        <w:t>者为嗜睡，&gt;</w:t>
      </w:r>
    </w:p>
    <w:p>
      <w:pPr>
        <w:sectPr>
          <w:headerReference w:type="default" r:id="rId38"/>
          <w:type w:val="nextPage"/>
          <w:pgSz w:w="23356" w:h="31681"/>
          <w:pgMar w:top="400" w:right="1778" w:bottom="0" w:left="803" w:header="0" w:footer="0" w:gutter="0"/>
          <w:pgNumType w:start="33"/>
          <w:cols w:num="2" w:space="708" w:equalWidth="0">
            <w:col w:w="11204" w:space="100"/>
            <w:col w:w="9471" w:space="0"/>
          </w:cols>
          <w:titlePg w:val="0"/>
        </w:sect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118" w:line="194" w:lineRule="auto"/>
        <w:rPr>
          <w:rFonts w:ascii="Times New Roman" w:eastAsia="Times New Roman" w:hAnsi="Times New Roman" w:cs="Times New Roman"/>
          <w:sz w:val="41"/>
          <w:szCs w:val="41"/>
        </w:rPr>
      </w:pPr>
      <w:r>
        <w:rPr>
          <w:rFonts w:ascii="Times New Roman" w:eastAsia="Times New Roman" w:hAnsi="Times New Roman" w:cs="Times New Roman"/>
          <w:spacing w:val="6"/>
          <w:sz w:val="41"/>
          <w:szCs w:val="41"/>
        </w:rPr>
        <w:t>(C)1994-2022</w:t>
      </w:r>
      <w:r>
        <w:rPr>
          <w:rFonts w:ascii="Times New Roman" w:eastAsia="Times New Roman" w:hAnsi="Times New Roman" w:cs="Times New Roman"/>
          <w:spacing w:val="39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z w:val="41"/>
          <w:szCs w:val="41"/>
        </w:rPr>
        <w:t>China</w:t>
      </w:r>
      <w:r>
        <w:rPr>
          <w:rFonts w:ascii="Times New Roman" w:eastAsia="Times New Roman" w:hAnsi="Times New Roman" w:cs="Times New Roman"/>
          <w:spacing w:val="14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z w:val="41"/>
          <w:szCs w:val="41"/>
        </w:rPr>
        <w:t>Academic</w:t>
      </w:r>
      <w:r>
        <w:rPr>
          <w:rFonts w:ascii="Times New Roman" w:eastAsia="Times New Roman" w:hAnsi="Times New Roman" w:cs="Times New Roman"/>
          <w:spacing w:val="20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z w:val="41"/>
          <w:szCs w:val="41"/>
        </w:rPr>
        <w:t>Journal</w:t>
      </w:r>
      <w:r>
        <w:rPr>
          <w:rFonts w:ascii="Times New Roman" w:eastAsia="Times New Roman" w:hAnsi="Times New Roman" w:cs="Times New Roman"/>
          <w:spacing w:val="20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z w:val="41"/>
          <w:szCs w:val="41"/>
        </w:rPr>
        <w:t>Electronic</w:t>
      </w:r>
      <w:r>
        <w:rPr>
          <w:rFonts w:ascii="Times New Roman" w:eastAsia="Times New Roman" w:hAnsi="Times New Roman" w:cs="Times New Roman"/>
          <w:spacing w:val="18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z w:val="41"/>
          <w:szCs w:val="41"/>
        </w:rPr>
        <w:t>Publishing</w:t>
      </w:r>
      <w:r>
        <w:rPr>
          <w:rFonts w:ascii="Times New Roman" w:eastAsia="Times New Roman" w:hAnsi="Times New Roman" w:cs="Times New Roman"/>
          <w:spacing w:val="18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z w:val="41"/>
          <w:szCs w:val="41"/>
        </w:rPr>
        <w:t>House</w:t>
      </w:r>
      <w:r>
        <w:rPr>
          <w:rFonts w:ascii="Times New Roman" w:eastAsia="Times New Roman" w:hAnsi="Times New Roman" w:cs="Times New Roman"/>
          <w:spacing w:val="6"/>
          <w:sz w:val="41"/>
          <w:szCs w:val="41"/>
        </w:rPr>
        <w:t>.</w:t>
      </w:r>
      <w:r>
        <w:rPr>
          <w:rFonts w:ascii="Times New Roman" w:eastAsia="Times New Roman" w:hAnsi="Times New Roman" w:cs="Times New Roman"/>
          <w:spacing w:val="15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z w:val="41"/>
          <w:szCs w:val="41"/>
        </w:rPr>
        <w:t>All</w:t>
      </w:r>
      <w:r>
        <w:rPr>
          <w:rFonts w:ascii="Times New Roman" w:eastAsia="Times New Roman" w:hAnsi="Times New Roman" w:cs="Times New Roman"/>
          <w:spacing w:val="13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z w:val="41"/>
          <w:szCs w:val="41"/>
        </w:rPr>
        <w:t>rights</w:t>
      </w:r>
      <w:r>
        <w:rPr>
          <w:rFonts w:ascii="Times New Roman" w:eastAsia="Times New Roman" w:hAnsi="Times New Roman" w:cs="Times New Roman"/>
          <w:spacing w:val="14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z w:val="41"/>
          <w:szCs w:val="41"/>
        </w:rPr>
        <w:t>reserved</w:t>
      </w:r>
      <w:r>
        <w:rPr>
          <w:rFonts w:ascii="Times New Roman" w:eastAsia="Times New Roman" w:hAnsi="Times New Roman" w:cs="Times New Roman"/>
          <w:spacing w:val="6"/>
          <w:sz w:val="41"/>
          <w:szCs w:val="41"/>
        </w:rPr>
        <w:t>.</w:t>
      </w:r>
      <w:r>
        <w:rPr>
          <w:rFonts w:ascii="Times New Roman" w:eastAsia="Times New Roman" w:hAnsi="Times New Roman" w:cs="Times New Roman"/>
          <w:spacing w:val="29"/>
          <w:sz w:val="41"/>
          <w:szCs w:val="41"/>
        </w:rPr>
        <w:t xml:space="preserve">   </w:t>
      </w:r>
      <w:r>
        <w:rPr>
          <w:rFonts w:ascii="Times New Roman" w:eastAsia="Times New Roman" w:hAnsi="Times New Roman" w:cs="Times New Roman"/>
          <w:sz w:val="41"/>
          <w:szCs w:val="41"/>
        </w:rPr>
        <w:t>http</w:t>
      </w:r>
      <w:r>
        <w:rPr>
          <w:rFonts w:ascii="Times New Roman" w:eastAsia="Times New Roman" w:hAnsi="Times New Roman" w:cs="Times New Roman"/>
          <w:spacing w:val="6"/>
          <w:sz w:val="41"/>
          <w:szCs w:val="41"/>
        </w:rPr>
        <w:t>://</w:t>
      </w:r>
      <w:r>
        <w:rPr>
          <w:rFonts w:ascii="Times New Roman" w:eastAsia="Times New Roman" w:hAnsi="Times New Roman" w:cs="Times New Roman"/>
          <w:sz w:val="41"/>
          <w:szCs w:val="41"/>
        </w:rPr>
        <w:t>www</w:t>
      </w:r>
      <w:r>
        <w:rPr>
          <w:rFonts w:ascii="Times New Roman" w:eastAsia="Times New Roman" w:hAnsi="Times New Roman" w:cs="Times New Roman"/>
          <w:spacing w:val="6"/>
          <w:sz w:val="41"/>
          <w:szCs w:val="41"/>
        </w:rPr>
        <w:t>.</w:t>
      </w:r>
      <w:r>
        <w:rPr>
          <w:rFonts w:ascii="Times New Roman" w:eastAsia="Times New Roman" w:hAnsi="Times New Roman" w:cs="Times New Roman"/>
          <w:sz w:val="41"/>
          <w:szCs w:val="41"/>
        </w:rPr>
        <w:t>cnki</w:t>
      </w:r>
      <w:r>
        <w:rPr>
          <w:rFonts w:ascii="Times New Roman" w:eastAsia="Times New Roman" w:hAnsi="Times New Roman" w:cs="Times New Roman"/>
          <w:spacing w:val="6"/>
          <w:sz w:val="41"/>
          <w:szCs w:val="41"/>
        </w:rPr>
        <w:t>.</w:t>
      </w:r>
      <w:r>
        <w:rPr>
          <w:rFonts w:ascii="Times New Roman" w:eastAsia="Times New Roman" w:hAnsi="Times New Roman" w:cs="Times New Roman"/>
          <w:sz w:val="41"/>
          <w:szCs w:val="41"/>
        </w:rPr>
        <w:t>net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https://d.book118.com/687005054141006052</w:t>
        </w:r>
      </w:hyperlink>
    </w:p>
    <w:p/>
    <w:sectPr>
      <w:headerReference w:type="default" r:id="rId40"/>
      <w:type w:val="continuous"/>
      <w:pgSz w:w="23356" w:h="31681"/>
      <w:pgMar w:top="400" w:right="1778" w:bottom="0" w:left="803" w:header="0" w:footer="0" w:gutter="0"/>
      <w:pgNumType w:start="34"/>
      <w:cols w:num="1" w:space="708" w:equalWidth="0">
        <w:col w:w="2077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5.xml" /><Relationship Id="rId11" Type="http://schemas.openxmlformats.org/officeDocument/2006/relationships/header" Target="header6.xml" /><Relationship Id="rId12" Type="http://schemas.openxmlformats.org/officeDocument/2006/relationships/header" Target="header7.xml" /><Relationship Id="rId13" Type="http://schemas.openxmlformats.org/officeDocument/2006/relationships/header" Target="header8.xml" /><Relationship Id="rId14" Type="http://schemas.openxmlformats.org/officeDocument/2006/relationships/header" Target="header9.xml" /><Relationship Id="rId15" Type="http://schemas.openxmlformats.org/officeDocument/2006/relationships/header" Target="header10.xml" /><Relationship Id="rId16" Type="http://schemas.openxmlformats.org/officeDocument/2006/relationships/hyperlink" Target="https://2.1.3.1" TargetMode="External" /><Relationship Id="rId17" Type="http://schemas.openxmlformats.org/officeDocument/2006/relationships/header" Target="header11.xml" /><Relationship Id="rId18" Type="http://schemas.openxmlformats.org/officeDocument/2006/relationships/header" Target="header12.xml" /><Relationship Id="rId19" Type="http://schemas.openxmlformats.org/officeDocument/2006/relationships/header" Target="header13.xml" /><Relationship Id="rId2" Type="http://schemas.openxmlformats.org/officeDocument/2006/relationships/webSettings" Target="webSettings.xml" /><Relationship Id="rId20" Type="http://schemas.openxmlformats.org/officeDocument/2006/relationships/hyperlink" Target="https://2.1.3.2" TargetMode="External" /><Relationship Id="rId21" Type="http://schemas.openxmlformats.org/officeDocument/2006/relationships/hyperlink" Target="https://2.1.3.3" TargetMode="External" /><Relationship Id="rId22" Type="http://schemas.openxmlformats.org/officeDocument/2006/relationships/header" Target="header14.xml" /><Relationship Id="rId23" Type="http://schemas.openxmlformats.org/officeDocument/2006/relationships/header" Target="header15.xml" /><Relationship Id="rId24" Type="http://schemas.openxmlformats.org/officeDocument/2006/relationships/header" Target="header16.xml" /><Relationship Id="rId25" Type="http://schemas.openxmlformats.org/officeDocument/2006/relationships/header" Target="header17.xml" /><Relationship Id="rId26" Type="http://schemas.openxmlformats.org/officeDocument/2006/relationships/header" Target="header18.xml" /><Relationship Id="rId27" Type="http://schemas.openxmlformats.org/officeDocument/2006/relationships/header" Target="header19.xml" /><Relationship Id="rId28" Type="http://schemas.openxmlformats.org/officeDocument/2006/relationships/header" Target="header20.xml" /><Relationship Id="rId29" Type="http://schemas.openxmlformats.org/officeDocument/2006/relationships/header" Target="header21.xml" /><Relationship Id="rId3" Type="http://schemas.openxmlformats.org/officeDocument/2006/relationships/fontTable" Target="fontTable.xml" /><Relationship Id="rId30" Type="http://schemas.openxmlformats.org/officeDocument/2006/relationships/header" Target="header22.xml" /><Relationship Id="rId31" Type="http://schemas.openxmlformats.org/officeDocument/2006/relationships/header" Target="header23.xml" /><Relationship Id="rId32" Type="http://schemas.openxmlformats.org/officeDocument/2006/relationships/header" Target="header24.xml" /><Relationship Id="rId33" Type="http://schemas.openxmlformats.org/officeDocument/2006/relationships/header" Target="header25.xml" /><Relationship Id="rId34" Type="http://schemas.openxmlformats.org/officeDocument/2006/relationships/header" Target="header26.xml" /><Relationship Id="rId35" Type="http://schemas.openxmlformats.org/officeDocument/2006/relationships/header" Target="header27.xml" /><Relationship Id="rId36" Type="http://schemas.openxmlformats.org/officeDocument/2006/relationships/header" Target="header28.xml" /><Relationship Id="rId37" Type="http://schemas.openxmlformats.org/officeDocument/2006/relationships/header" Target="header29.xml" /><Relationship Id="rId38" Type="http://schemas.openxmlformats.org/officeDocument/2006/relationships/header" Target="header30.xml" /><Relationship Id="rId39" Type="http://schemas.openxmlformats.org/officeDocument/2006/relationships/hyperlink" Target="https://d.book118.com/687005054141006052" TargetMode="External" /><Relationship Id="rId4" Type="http://schemas.openxmlformats.org/officeDocument/2006/relationships/image" Target="media/image1.jpeg" /><Relationship Id="rId40" Type="http://schemas.openxmlformats.org/officeDocument/2006/relationships/header" Target="header31.xml" /><Relationship Id="rId41" Type="http://schemas.openxmlformats.org/officeDocument/2006/relationships/theme" Target="theme/theme1.xml" /><Relationship Id="rId42" Type="http://schemas.openxmlformats.org/officeDocument/2006/relationships/styles" Target="styles.xml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image" Target="media/image2.jpeg" /><Relationship Id="rId8" Type="http://schemas.openxmlformats.org/officeDocument/2006/relationships/header" Target="header3.xml" /><Relationship Id="rId9" Type="http://schemas.openxmlformats.org/officeDocument/2006/relationships/header" Target="head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2023-10-30T14:17:08Z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2023-10-30T14:17:20Z</vt:filetime>
  </property>
  <property fmtid="{D5CDD505-2E9C-101B-9397-08002B2CF9AE}" pid="3" name="CRO">
    <vt:lpwstr>wqlLaW5nc29mdCBQREYgdG8gV1BTIDg1</vt:lpwstr>
  </property>
  <property fmtid="{D5CDD505-2E9C-101B-9397-08002B2CF9AE}" pid="4" name="UsrData">
    <vt:lpwstr>653f4a57324580001f8f9149wl</vt:lpwstr>
  </property>
</Properties>
</file>