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投资与资产管理服务项目规划设计纲要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3" w:history="1">
        <w:r>
          <w:rPr>
            <w:rFonts w:ascii="仿宋" w:eastAsia="仿宋" w:hAnsi="仿宋" w:cs="仿宋" w:hint="eastAsia"/>
            <w:lang w:eastAsia="zh-CN"/>
          </w:rPr>
          <w:t>概论</w:t>
        </w:r>
        <w:r>
          <w:tab/>
        </w:r>
        <w:r>
          <w:fldChar w:fldCharType="begin"/>
        </w:r>
        <w:r>
          <w:instrText xml:space="preserve"> PAGEREF _Toc15713 \h </w:instrText>
        </w:r>
        <w:r>
          <w:fldChar w:fldCharType="separate"/>
        </w:r>
        <w:r>
          <w:t>3</w:t>
        </w:r>
        <w:r>
          <w:fldChar w:fldCharType="end"/>
        </w:r>
      </w:hyperlink>
    </w:p>
    <w:p>
      <w:pPr>
        <w:pStyle w:val="TOC1"/>
        <w:tabs>
          <w:tab w:val="right" w:leader="dot" w:pos="8306"/>
        </w:tabs>
      </w:pPr>
      <w:hyperlink w:anchor="_Toc14743" w:history="1">
        <w:r>
          <w:rPr>
            <w:rFonts w:ascii="仿宋" w:eastAsia="仿宋" w:hAnsi="仿宋" w:cs="仿宋" w:hint="eastAsia"/>
            <w:lang w:eastAsia="zh-CN"/>
          </w:rPr>
          <w:t>一、投资与资产管理服务项目选址可行性分析</w:t>
        </w:r>
        <w:r>
          <w:tab/>
        </w:r>
        <w:r>
          <w:fldChar w:fldCharType="begin"/>
        </w:r>
        <w:r>
          <w:instrText xml:space="preserve"> PAGEREF _Toc14743 \h </w:instrText>
        </w:r>
        <w:r>
          <w:fldChar w:fldCharType="separate"/>
        </w:r>
        <w:r>
          <w:t>3</w:t>
        </w:r>
        <w:r>
          <w:fldChar w:fldCharType="end"/>
        </w:r>
      </w:hyperlink>
    </w:p>
    <w:p>
      <w:pPr>
        <w:pStyle w:val="TOC2"/>
        <w:tabs>
          <w:tab w:val="right" w:leader="dot" w:pos="8306"/>
        </w:tabs>
      </w:pPr>
      <w:hyperlink w:anchor="_Toc11880" w:history="1">
        <w:r>
          <w:rPr>
            <w:rFonts w:ascii="仿宋" w:eastAsia="仿宋" w:hAnsi="仿宋" w:cs="仿宋" w:hint="eastAsia"/>
            <w:lang w:eastAsia="zh-CN"/>
          </w:rPr>
          <w:t>(一)、投资与资产管理服务项目选址</w:t>
        </w:r>
        <w:r>
          <w:tab/>
        </w:r>
        <w:r>
          <w:fldChar w:fldCharType="begin"/>
        </w:r>
        <w:r>
          <w:instrText xml:space="preserve"> PAGEREF _Toc11880 \h </w:instrText>
        </w:r>
        <w:r>
          <w:fldChar w:fldCharType="separate"/>
        </w:r>
        <w:r>
          <w:t>3</w:t>
        </w:r>
        <w:r>
          <w:fldChar w:fldCharType="end"/>
        </w:r>
      </w:hyperlink>
    </w:p>
    <w:p>
      <w:pPr>
        <w:pStyle w:val="TOC2"/>
        <w:tabs>
          <w:tab w:val="right" w:leader="dot" w:pos="8306"/>
        </w:tabs>
      </w:pPr>
      <w:hyperlink w:anchor="_Toc30855" w:history="1">
        <w:r>
          <w:rPr>
            <w:rFonts w:ascii="仿宋" w:eastAsia="仿宋" w:hAnsi="仿宋" w:cs="仿宋" w:hint="eastAsia"/>
            <w:lang w:eastAsia="zh-CN"/>
          </w:rPr>
          <w:t>(二)、用地控制指标</w:t>
        </w:r>
        <w:r>
          <w:tab/>
        </w:r>
        <w:r>
          <w:fldChar w:fldCharType="begin"/>
        </w:r>
        <w:r>
          <w:instrText xml:space="preserve"> PAGEREF _Toc30855 \h </w:instrText>
        </w:r>
        <w:r>
          <w:fldChar w:fldCharType="separate"/>
        </w:r>
        <w:r>
          <w:t>3</w:t>
        </w:r>
        <w:r>
          <w:fldChar w:fldCharType="end"/>
        </w:r>
      </w:hyperlink>
    </w:p>
    <w:p>
      <w:pPr>
        <w:pStyle w:val="TOC2"/>
        <w:tabs>
          <w:tab w:val="right" w:leader="dot" w:pos="8306"/>
        </w:tabs>
      </w:pPr>
      <w:hyperlink w:anchor="_Toc12706" w:history="1">
        <w:r>
          <w:rPr>
            <w:rFonts w:ascii="仿宋" w:eastAsia="仿宋" w:hAnsi="仿宋" w:cs="仿宋" w:hint="eastAsia"/>
            <w:lang w:eastAsia="zh-CN"/>
          </w:rPr>
          <w:t>(三)、节约用地措施</w:t>
        </w:r>
        <w:r>
          <w:tab/>
        </w:r>
        <w:r>
          <w:fldChar w:fldCharType="begin"/>
        </w:r>
        <w:r>
          <w:instrText xml:space="preserve"> PAGEREF _Toc12706 \h </w:instrText>
        </w:r>
        <w:r>
          <w:fldChar w:fldCharType="separate"/>
        </w:r>
        <w:r>
          <w:t>5</w:t>
        </w:r>
        <w:r>
          <w:fldChar w:fldCharType="end"/>
        </w:r>
      </w:hyperlink>
    </w:p>
    <w:p>
      <w:pPr>
        <w:pStyle w:val="TOC2"/>
        <w:tabs>
          <w:tab w:val="right" w:leader="dot" w:pos="8306"/>
        </w:tabs>
      </w:pPr>
      <w:hyperlink w:anchor="_Toc19546" w:history="1">
        <w:r>
          <w:rPr>
            <w:rFonts w:ascii="仿宋" w:eastAsia="仿宋" w:hAnsi="仿宋" w:cs="仿宋" w:hint="eastAsia"/>
            <w:lang w:eastAsia="zh-CN"/>
          </w:rPr>
          <w:t>(四)、总图布置方案</w:t>
        </w:r>
        <w:r>
          <w:tab/>
        </w:r>
        <w:r>
          <w:fldChar w:fldCharType="begin"/>
        </w:r>
        <w:r>
          <w:instrText xml:space="preserve"> PAGEREF _Toc19546 \h </w:instrText>
        </w:r>
        <w:r>
          <w:fldChar w:fldCharType="separate"/>
        </w:r>
        <w:r>
          <w:t>6</w:t>
        </w:r>
        <w:r>
          <w:fldChar w:fldCharType="end"/>
        </w:r>
      </w:hyperlink>
    </w:p>
    <w:p>
      <w:pPr>
        <w:pStyle w:val="TOC2"/>
        <w:tabs>
          <w:tab w:val="right" w:leader="dot" w:pos="8306"/>
        </w:tabs>
      </w:pPr>
      <w:hyperlink w:anchor="_Toc17612" w:history="1">
        <w:r>
          <w:rPr>
            <w:rFonts w:ascii="仿宋" w:eastAsia="仿宋" w:hAnsi="仿宋" w:cs="仿宋" w:hint="eastAsia"/>
            <w:lang w:eastAsia="zh-CN"/>
          </w:rPr>
          <w:t>(五)、选址综合评价</w:t>
        </w:r>
        <w:r>
          <w:tab/>
        </w:r>
        <w:r>
          <w:fldChar w:fldCharType="begin"/>
        </w:r>
        <w:r>
          <w:instrText xml:space="preserve"> PAGEREF _Toc17612 \h </w:instrText>
        </w:r>
        <w:r>
          <w:fldChar w:fldCharType="separate"/>
        </w:r>
        <w:r>
          <w:t>7</w:t>
        </w:r>
        <w:r>
          <w:fldChar w:fldCharType="end"/>
        </w:r>
      </w:hyperlink>
    </w:p>
    <w:p>
      <w:pPr>
        <w:pStyle w:val="TOC1"/>
        <w:tabs>
          <w:tab w:val="right" w:leader="dot" w:pos="8306"/>
        </w:tabs>
      </w:pPr>
      <w:hyperlink w:anchor="_Toc29078" w:history="1">
        <w:r>
          <w:rPr>
            <w:rFonts w:ascii="仿宋" w:eastAsia="仿宋" w:hAnsi="仿宋" w:cs="仿宋" w:hint="eastAsia"/>
            <w:lang w:eastAsia="zh-CN"/>
          </w:rPr>
          <w:t>二、市场分析、调研</w:t>
        </w:r>
        <w:r>
          <w:tab/>
        </w:r>
        <w:r>
          <w:fldChar w:fldCharType="begin"/>
        </w:r>
        <w:r>
          <w:instrText xml:space="preserve"> PAGEREF _Toc29078 \h </w:instrText>
        </w:r>
        <w:r>
          <w:fldChar w:fldCharType="separate"/>
        </w:r>
        <w:r>
          <w:t>9</w:t>
        </w:r>
        <w:r>
          <w:fldChar w:fldCharType="end"/>
        </w:r>
      </w:hyperlink>
    </w:p>
    <w:p>
      <w:pPr>
        <w:pStyle w:val="TOC2"/>
        <w:tabs>
          <w:tab w:val="right" w:leader="dot" w:pos="8306"/>
        </w:tabs>
      </w:pPr>
      <w:hyperlink w:anchor="_Toc6413" w:history="1">
        <w:r>
          <w:rPr>
            <w:rFonts w:ascii="仿宋" w:eastAsia="仿宋" w:hAnsi="仿宋" w:cs="仿宋" w:hint="eastAsia"/>
            <w:lang w:eastAsia="zh-CN"/>
          </w:rPr>
          <w:t>(一)、投资与资产管理服务行业分析</w:t>
        </w:r>
        <w:r>
          <w:tab/>
        </w:r>
        <w:r>
          <w:fldChar w:fldCharType="begin"/>
        </w:r>
        <w:r>
          <w:instrText xml:space="preserve"> PAGEREF _Toc6413 \h </w:instrText>
        </w:r>
        <w:r>
          <w:fldChar w:fldCharType="separate"/>
        </w:r>
        <w:r>
          <w:t>9</w:t>
        </w:r>
        <w:r>
          <w:fldChar w:fldCharType="end"/>
        </w:r>
      </w:hyperlink>
    </w:p>
    <w:p>
      <w:pPr>
        <w:pStyle w:val="TOC2"/>
        <w:tabs>
          <w:tab w:val="right" w:leader="dot" w:pos="8306"/>
        </w:tabs>
      </w:pPr>
      <w:hyperlink w:anchor="_Toc2199" w:history="1">
        <w:r>
          <w:rPr>
            <w:rFonts w:ascii="仿宋" w:eastAsia="仿宋" w:hAnsi="仿宋" w:cs="仿宋" w:hint="eastAsia"/>
            <w:lang w:eastAsia="zh-CN"/>
          </w:rPr>
          <w:t>(二)、投资与资产管理服务市场分析预测</w:t>
        </w:r>
        <w:r>
          <w:tab/>
        </w:r>
        <w:r>
          <w:fldChar w:fldCharType="begin"/>
        </w:r>
        <w:r>
          <w:instrText xml:space="preserve"> PAGEREF _Toc2199 \h </w:instrText>
        </w:r>
        <w:r>
          <w:fldChar w:fldCharType="separate"/>
        </w:r>
        <w:r>
          <w:t>9</w:t>
        </w:r>
        <w:r>
          <w:fldChar w:fldCharType="end"/>
        </w:r>
      </w:hyperlink>
    </w:p>
    <w:p>
      <w:pPr>
        <w:pStyle w:val="TOC1"/>
        <w:tabs>
          <w:tab w:val="right" w:leader="dot" w:pos="8306"/>
        </w:tabs>
      </w:pPr>
      <w:hyperlink w:anchor="_Toc31191" w:history="1">
        <w:r>
          <w:rPr>
            <w:rFonts w:ascii="仿宋" w:eastAsia="仿宋" w:hAnsi="仿宋" w:cs="仿宋" w:hint="eastAsia"/>
            <w:lang w:eastAsia="zh-CN"/>
          </w:rPr>
          <w:t>三、投资与资产管理服务项目文档管理</w:t>
        </w:r>
        <w:r>
          <w:tab/>
        </w:r>
        <w:r>
          <w:fldChar w:fldCharType="begin"/>
        </w:r>
        <w:r>
          <w:instrText xml:space="preserve"> PAGEREF _Toc31191 \h </w:instrText>
        </w:r>
        <w:r>
          <w:fldChar w:fldCharType="separate"/>
        </w:r>
        <w:r>
          <w:t>10</w:t>
        </w:r>
        <w:r>
          <w:fldChar w:fldCharType="end"/>
        </w:r>
      </w:hyperlink>
    </w:p>
    <w:p>
      <w:pPr>
        <w:pStyle w:val="TOC2"/>
        <w:tabs>
          <w:tab w:val="right" w:leader="dot" w:pos="8306"/>
        </w:tabs>
      </w:pPr>
      <w:hyperlink w:anchor="_Toc20845" w:history="1">
        <w:r>
          <w:rPr>
            <w:rFonts w:ascii="仿宋" w:eastAsia="仿宋" w:hAnsi="仿宋" w:cs="仿宋" w:hint="eastAsia"/>
            <w:lang w:eastAsia="zh-CN"/>
          </w:rPr>
          <w:t>(一)、文档编制与审查</w:t>
        </w:r>
        <w:r>
          <w:tab/>
        </w:r>
        <w:r>
          <w:fldChar w:fldCharType="begin"/>
        </w:r>
        <w:r>
          <w:instrText xml:space="preserve"> PAGEREF _Toc20845 \h </w:instrText>
        </w:r>
        <w:r>
          <w:fldChar w:fldCharType="separate"/>
        </w:r>
        <w:r>
          <w:t>10</w:t>
        </w:r>
        <w:r>
          <w:fldChar w:fldCharType="end"/>
        </w:r>
      </w:hyperlink>
    </w:p>
    <w:p>
      <w:pPr>
        <w:pStyle w:val="TOC2"/>
        <w:tabs>
          <w:tab w:val="right" w:leader="dot" w:pos="8306"/>
        </w:tabs>
      </w:pPr>
      <w:hyperlink w:anchor="_Toc18392" w:history="1">
        <w:r>
          <w:rPr>
            <w:rFonts w:ascii="仿宋" w:eastAsia="仿宋" w:hAnsi="仿宋" w:cs="仿宋" w:hint="eastAsia"/>
            <w:lang w:eastAsia="zh-CN"/>
          </w:rPr>
          <w:t>(二)、文档发布与分发</w:t>
        </w:r>
        <w:r>
          <w:tab/>
        </w:r>
        <w:r>
          <w:fldChar w:fldCharType="begin"/>
        </w:r>
        <w:r>
          <w:instrText xml:space="preserve"> PAGEREF _Toc18392 \h </w:instrText>
        </w:r>
        <w:r>
          <w:fldChar w:fldCharType="separate"/>
        </w:r>
        <w:r>
          <w:t>12</w:t>
        </w:r>
        <w:r>
          <w:fldChar w:fldCharType="end"/>
        </w:r>
      </w:hyperlink>
    </w:p>
    <w:p>
      <w:pPr>
        <w:pStyle w:val="TOC2"/>
        <w:tabs>
          <w:tab w:val="right" w:leader="dot" w:pos="8306"/>
        </w:tabs>
      </w:pPr>
      <w:hyperlink w:anchor="_Toc12158" w:history="1">
        <w:r>
          <w:rPr>
            <w:rFonts w:ascii="仿宋" w:eastAsia="仿宋" w:hAnsi="仿宋" w:cs="仿宋" w:hint="eastAsia"/>
            <w:lang w:eastAsia="zh-CN"/>
          </w:rPr>
          <w:t>(三)、文档存档与归档</w:t>
        </w:r>
        <w:r>
          <w:tab/>
        </w:r>
        <w:r>
          <w:fldChar w:fldCharType="begin"/>
        </w:r>
        <w:r>
          <w:instrText xml:space="preserve"> PAGEREF _Toc12158 \h </w:instrText>
        </w:r>
        <w:r>
          <w:fldChar w:fldCharType="separate"/>
        </w:r>
        <w:r>
          <w:t>13</w:t>
        </w:r>
        <w:r>
          <w:fldChar w:fldCharType="end"/>
        </w:r>
      </w:hyperlink>
    </w:p>
    <w:p>
      <w:pPr>
        <w:pStyle w:val="TOC1"/>
        <w:tabs>
          <w:tab w:val="right" w:leader="dot" w:pos="8306"/>
        </w:tabs>
      </w:pPr>
      <w:hyperlink w:anchor="_Toc4233" w:history="1">
        <w:r>
          <w:rPr>
            <w:rFonts w:ascii="仿宋" w:eastAsia="仿宋" w:hAnsi="仿宋" w:cs="仿宋" w:hint="eastAsia"/>
            <w:lang w:eastAsia="zh-CN"/>
          </w:rPr>
          <w:t>四、投资与资产管理服务项目建设单位说明</w:t>
        </w:r>
        <w:r>
          <w:tab/>
        </w:r>
        <w:r>
          <w:fldChar w:fldCharType="begin"/>
        </w:r>
        <w:r>
          <w:instrText xml:space="preserve"> PAGEREF _Toc4233 \h </w:instrText>
        </w:r>
        <w:r>
          <w:fldChar w:fldCharType="separate"/>
        </w:r>
        <w:r>
          <w:t>14</w:t>
        </w:r>
        <w:r>
          <w:fldChar w:fldCharType="end"/>
        </w:r>
      </w:hyperlink>
    </w:p>
    <w:p>
      <w:pPr>
        <w:pStyle w:val="TOC2"/>
        <w:tabs>
          <w:tab w:val="right" w:leader="dot" w:pos="8306"/>
        </w:tabs>
      </w:pPr>
      <w:hyperlink w:anchor="_Toc31586" w:history="1">
        <w:r>
          <w:rPr>
            <w:rFonts w:ascii="仿宋" w:eastAsia="仿宋" w:hAnsi="仿宋" w:cs="仿宋" w:hint="eastAsia"/>
            <w:lang w:eastAsia="zh-CN"/>
          </w:rPr>
          <w:t>(一)、投资与资产管理服务项目承办单位基本情况</w:t>
        </w:r>
        <w:r>
          <w:tab/>
        </w:r>
        <w:r>
          <w:fldChar w:fldCharType="begin"/>
        </w:r>
        <w:r>
          <w:instrText xml:space="preserve"> PAGEREF _Toc31586 \h </w:instrText>
        </w:r>
        <w:r>
          <w:fldChar w:fldCharType="separate"/>
        </w:r>
        <w:r>
          <w:t>14</w:t>
        </w:r>
        <w:r>
          <w:fldChar w:fldCharType="end"/>
        </w:r>
      </w:hyperlink>
    </w:p>
    <w:p>
      <w:pPr>
        <w:pStyle w:val="TOC2"/>
        <w:tabs>
          <w:tab w:val="right" w:leader="dot" w:pos="8306"/>
        </w:tabs>
      </w:pPr>
      <w:hyperlink w:anchor="_Toc20248" w:history="1">
        <w:r>
          <w:rPr>
            <w:rFonts w:ascii="仿宋" w:eastAsia="仿宋" w:hAnsi="仿宋" w:cs="仿宋" w:hint="eastAsia"/>
            <w:lang w:eastAsia="zh-CN"/>
          </w:rPr>
          <w:t>(二)、公司经济效益分析</w:t>
        </w:r>
        <w:r>
          <w:tab/>
        </w:r>
        <w:r>
          <w:fldChar w:fldCharType="begin"/>
        </w:r>
        <w:r>
          <w:instrText xml:space="preserve"> PAGEREF _Toc20248 \h </w:instrText>
        </w:r>
        <w:r>
          <w:fldChar w:fldCharType="separate"/>
        </w:r>
        <w:r>
          <w:t>14</w:t>
        </w:r>
        <w:r>
          <w:fldChar w:fldCharType="end"/>
        </w:r>
      </w:hyperlink>
    </w:p>
    <w:p>
      <w:pPr>
        <w:pStyle w:val="TOC1"/>
        <w:tabs>
          <w:tab w:val="right" w:leader="dot" w:pos="8306"/>
        </w:tabs>
      </w:pPr>
      <w:hyperlink w:anchor="_Toc7327" w:history="1">
        <w:r>
          <w:rPr>
            <w:rFonts w:ascii="仿宋" w:eastAsia="仿宋" w:hAnsi="仿宋" w:cs="仿宋" w:hint="eastAsia"/>
            <w:lang w:eastAsia="zh-CN"/>
          </w:rPr>
          <w:t>五、投资与资产管理服务项目建设背景及必要性分析</w:t>
        </w:r>
        <w:r>
          <w:tab/>
        </w:r>
        <w:r>
          <w:fldChar w:fldCharType="begin"/>
        </w:r>
        <w:r>
          <w:instrText xml:space="preserve"> PAGEREF _Toc7327 \h </w:instrText>
        </w:r>
        <w:r>
          <w:fldChar w:fldCharType="separate"/>
        </w:r>
        <w:r>
          <w:t>16</w:t>
        </w:r>
        <w:r>
          <w:fldChar w:fldCharType="end"/>
        </w:r>
      </w:hyperlink>
    </w:p>
    <w:p>
      <w:pPr>
        <w:pStyle w:val="TOC2"/>
        <w:tabs>
          <w:tab w:val="right" w:leader="dot" w:pos="8306"/>
        </w:tabs>
      </w:pPr>
      <w:hyperlink w:anchor="_Toc2498" w:history="1">
        <w:r>
          <w:rPr>
            <w:rFonts w:ascii="仿宋" w:eastAsia="仿宋" w:hAnsi="仿宋" w:cs="仿宋" w:hint="eastAsia"/>
            <w:lang w:eastAsia="zh-CN"/>
          </w:rPr>
          <w:t>(一)、投资与资产管理服务项目背景分析</w:t>
        </w:r>
        <w:r>
          <w:tab/>
        </w:r>
        <w:r>
          <w:fldChar w:fldCharType="begin"/>
        </w:r>
        <w:r>
          <w:instrText xml:space="preserve"> PAGEREF _Toc2498 \h </w:instrText>
        </w:r>
        <w:r>
          <w:fldChar w:fldCharType="separate"/>
        </w:r>
        <w:r>
          <w:t>16</w:t>
        </w:r>
        <w:r>
          <w:fldChar w:fldCharType="end"/>
        </w:r>
      </w:hyperlink>
    </w:p>
    <w:p>
      <w:pPr>
        <w:pStyle w:val="TOC2"/>
        <w:tabs>
          <w:tab w:val="right" w:leader="dot" w:pos="8306"/>
        </w:tabs>
      </w:pPr>
      <w:hyperlink w:anchor="_Toc29218" w:history="1">
        <w:r>
          <w:rPr>
            <w:rFonts w:ascii="仿宋" w:eastAsia="仿宋" w:hAnsi="仿宋" w:cs="仿宋" w:hint="eastAsia"/>
            <w:lang w:eastAsia="zh-CN"/>
          </w:rPr>
          <w:t>(二)、投资与资产管理服务项目建设必要性分析</w:t>
        </w:r>
        <w:r>
          <w:tab/>
        </w:r>
        <w:r>
          <w:fldChar w:fldCharType="begin"/>
        </w:r>
        <w:r>
          <w:instrText xml:space="preserve"> PAGEREF _Toc29218 \h </w:instrText>
        </w:r>
        <w:r>
          <w:fldChar w:fldCharType="separate"/>
        </w:r>
        <w:r>
          <w:t>17</w:t>
        </w:r>
        <w:r>
          <w:fldChar w:fldCharType="end"/>
        </w:r>
      </w:hyperlink>
    </w:p>
    <w:p>
      <w:pPr>
        <w:pStyle w:val="TOC1"/>
        <w:tabs>
          <w:tab w:val="right" w:leader="dot" w:pos="8306"/>
        </w:tabs>
      </w:pPr>
      <w:hyperlink w:anchor="_Toc22231" w:history="1">
        <w:r>
          <w:rPr>
            <w:rFonts w:ascii="仿宋" w:eastAsia="仿宋" w:hAnsi="仿宋" w:cs="仿宋" w:hint="eastAsia"/>
            <w:lang w:eastAsia="zh-CN"/>
          </w:rPr>
          <w:t>六、投资与资产管理服务项目土建工程</w:t>
        </w:r>
        <w:r>
          <w:tab/>
        </w:r>
        <w:r>
          <w:fldChar w:fldCharType="begin"/>
        </w:r>
        <w:r>
          <w:instrText xml:space="preserve"> PAGEREF _Toc22231 \h </w:instrText>
        </w:r>
        <w:r>
          <w:fldChar w:fldCharType="separate"/>
        </w:r>
        <w:r>
          <w:t>19</w:t>
        </w:r>
        <w:r>
          <w:fldChar w:fldCharType="end"/>
        </w:r>
      </w:hyperlink>
    </w:p>
    <w:p>
      <w:pPr>
        <w:pStyle w:val="TOC2"/>
        <w:tabs>
          <w:tab w:val="right" w:leader="dot" w:pos="8306"/>
        </w:tabs>
      </w:pPr>
      <w:hyperlink w:anchor="_Toc1965" w:history="1">
        <w:r>
          <w:rPr>
            <w:rFonts w:ascii="仿宋" w:eastAsia="仿宋" w:hAnsi="仿宋" w:cs="仿宋" w:hint="eastAsia"/>
            <w:lang w:eastAsia="zh-CN"/>
          </w:rPr>
          <w:t>(一)、建筑工程设计原则</w:t>
        </w:r>
        <w:r>
          <w:tab/>
        </w:r>
        <w:r>
          <w:fldChar w:fldCharType="begin"/>
        </w:r>
        <w:r>
          <w:instrText xml:space="preserve"> PAGEREF _Toc1965 \h </w:instrText>
        </w:r>
        <w:r>
          <w:fldChar w:fldCharType="separate"/>
        </w:r>
        <w:r>
          <w:t>19</w:t>
        </w:r>
        <w:r>
          <w:fldChar w:fldCharType="end"/>
        </w:r>
      </w:hyperlink>
    </w:p>
    <w:p>
      <w:pPr>
        <w:pStyle w:val="TOC2"/>
        <w:tabs>
          <w:tab w:val="right" w:leader="dot" w:pos="8306"/>
        </w:tabs>
      </w:pPr>
      <w:hyperlink w:anchor="_Toc28411" w:history="1">
        <w:r>
          <w:rPr>
            <w:rFonts w:ascii="仿宋" w:eastAsia="仿宋" w:hAnsi="仿宋" w:cs="仿宋" w:hint="eastAsia"/>
            <w:lang w:eastAsia="zh-CN"/>
          </w:rPr>
          <w:t>(二)、土建工程设计年限及安全等级</w:t>
        </w:r>
        <w:r>
          <w:tab/>
        </w:r>
        <w:r>
          <w:fldChar w:fldCharType="begin"/>
        </w:r>
        <w:r>
          <w:instrText xml:space="preserve"> PAGEREF _Toc28411 \h </w:instrText>
        </w:r>
        <w:r>
          <w:fldChar w:fldCharType="separate"/>
        </w:r>
        <w:r>
          <w:t>20</w:t>
        </w:r>
        <w:r>
          <w:fldChar w:fldCharType="end"/>
        </w:r>
      </w:hyperlink>
    </w:p>
    <w:p>
      <w:pPr>
        <w:pStyle w:val="TOC2"/>
        <w:tabs>
          <w:tab w:val="right" w:leader="dot" w:pos="8306"/>
        </w:tabs>
      </w:pPr>
      <w:hyperlink w:anchor="_Toc18325" w:history="1">
        <w:r>
          <w:rPr>
            <w:rFonts w:ascii="仿宋" w:eastAsia="仿宋" w:hAnsi="仿宋" w:cs="仿宋" w:hint="eastAsia"/>
            <w:lang w:eastAsia="zh-CN"/>
          </w:rPr>
          <w:t>(三)、建筑工程设计总体要求</w:t>
        </w:r>
        <w:r>
          <w:tab/>
        </w:r>
        <w:r>
          <w:fldChar w:fldCharType="begin"/>
        </w:r>
        <w:r>
          <w:instrText xml:space="preserve"> PAGEREF _Toc18325 \h </w:instrText>
        </w:r>
        <w:r>
          <w:fldChar w:fldCharType="separate"/>
        </w:r>
        <w:r>
          <w:t>21</w:t>
        </w:r>
        <w:r>
          <w:fldChar w:fldCharType="end"/>
        </w:r>
      </w:hyperlink>
    </w:p>
    <w:p>
      <w:pPr>
        <w:pStyle w:val="TOC2"/>
        <w:tabs>
          <w:tab w:val="right" w:leader="dot" w:pos="8306"/>
        </w:tabs>
      </w:pPr>
      <w:hyperlink w:anchor="_Toc24167" w:history="1">
        <w:r>
          <w:rPr>
            <w:rFonts w:ascii="仿宋" w:eastAsia="仿宋" w:hAnsi="仿宋" w:cs="仿宋" w:hint="eastAsia"/>
            <w:lang w:eastAsia="zh-CN"/>
          </w:rPr>
          <w:t>(四)、土建工程建设指标</w:t>
        </w:r>
        <w:r>
          <w:tab/>
        </w:r>
        <w:r>
          <w:fldChar w:fldCharType="begin"/>
        </w:r>
        <w:r>
          <w:instrText xml:space="preserve"> PAGEREF _Toc24167 \h </w:instrText>
        </w:r>
        <w:r>
          <w:fldChar w:fldCharType="separate"/>
        </w:r>
        <w:r>
          <w:t>22</w:t>
        </w:r>
        <w:r>
          <w:fldChar w:fldCharType="end"/>
        </w:r>
      </w:hyperlink>
    </w:p>
    <w:p>
      <w:pPr>
        <w:pStyle w:val="TOC1"/>
        <w:tabs>
          <w:tab w:val="right" w:leader="dot" w:pos="8306"/>
        </w:tabs>
      </w:pPr>
      <w:hyperlink w:anchor="_Toc4993" w:history="1">
        <w:r>
          <w:rPr>
            <w:rFonts w:ascii="仿宋" w:eastAsia="仿宋" w:hAnsi="仿宋" w:cs="仿宋" w:hint="eastAsia"/>
            <w:lang w:eastAsia="zh-CN"/>
          </w:rPr>
          <w:t>七、投资与资产管理服务项目人力资源管理</w:t>
        </w:r>
        <w:r>
          <w:tab/>
        </w:r>
        <w:r>
          <w:fldChar w:fldCharType="begin"/>
        </w:r>
        <w:r>
          <w:instrText xml:space="preserve"> PAGEREF _Toc4993 \h </w:instrText>
        </w:r>
        <w:r>
          <w:fldChar w:fldCharType="separate"/>
        </w:r>
        <w:r>
          <w:t>22</w:t>
        </w:r>
        <w:r>
          <w:fldChar w:fldCharType="end"/>
        </w:r>
      </w:hyperlink>
    </w:p>
    <w:p>
      <w:pPr>
        <w:pStyle w:val="TOC2"/>
        <w:tabs>
          <w:tab w:val="right" w:leader="dot" w:pos="8306"/>
        </w:tabs>
      </w:pPr>
      <w:hyperlink w:anchor="_Toc13620" w:history="1">
        <w:r>
          <w:rPr>
            <w:rFonts w:ascii="仿宋" w:eastAsia="仿宋" w:hAnsi="仿宋" w:cs="仿宋" w:hint="eastAsia"/>
            <w:lang w:eastAsia="zh-CN"/>
          </w:rPr>
          <w:t>(一)、建立健全的预算管理制度</w:t>
        </w:r>
        <w:r>
          <w:tab/>
        </w:r>
        <w:r>
          <w:fldChar w:fldCharType="begin"/>
        </w:r>
        <w:r>
          <w:instrText xml:space="preserve"> PAGEREF _Toc13620 \h </w:instrText>
        </w:r>
        <w:r>
          <w:fldChar w:fldCharType="separate"/>
        </w:r>
        <w:r>
          <w:t>22</w:t>
        </w:r>
        <w:r>
          <w:fldChar w:fldCharType="end"/>
        </w:r>
      </w:hyperlink>
    </w:p>
    <w:p>
      <w:pPr>
        <w:pStyle w:val="TOC2"/>
        <w:tabs>
          <w:tab w:val="right" w:leader="dot" w:pos="8306"/>
        </w:tabs>
      </w:pPr>
      <w:hyperlink w:anchor="_Toc17416" w:history="1">
        <w:r>
          <w:rPr>
            <w:rFonts w:ascii="仿宋" w:eastAsia="仿宋" w:hAnsi="仿宋" w:cs="仿宋" w:hint="eastAsia"/>
            <w:lang w:eastAsia="zh-CN"/>
          </w:rPr>
          <w:t>(二)、加强资金流动监控</w:t>
        </w:r>
        <w:r>
          <w:tab/>
        </w:r>
        <w:r>
          <w:fldChar w:fldCharType="begin"/>
        </w:r>
        <w:r>
          <w:instrText xml:space="preserve"> PAGEREF _Toc17416 \h </w:instrText>
        </w:r>
        <w:r>
          <w:fldChar w:fldCharType="separate"/>
        </w:r>
        <w:r>
          <w:t>24</w:t>
        </w:r>
        <w:r>
          <w:fldChar w:fldCharType="end"/>
        </w:r>
      </w:hyperlink>
    </w:p>
    <w:p>
      <w:pPr>
        <w:pStyle w:val="TOC2"/>
        <w:tabs>
          <w:tab w:val="right" w:leader="dot" w:pos="8306"/>
        </w:tabs>
      </w:pPr>
      <w:hyperlink w:anchor="_Toc22261" w:history="1">
        <w:r>
          <w:rPr>
            <w:rFonts w:ascii="仿宋" w:eastAsia="仿宋" w:hAnsi="仿宋" w:cs="仿宋" w:hint="eastAsia"/>
            <w:lang w:eastAsia="zh-CN"/>
          </w:rPr>
          <w:t>(三)、制定完善的风险控制机制</w:t>
        </w:r>
        <w:r>
          <w:tab/>
        </w:r>
        <w:r>
          <w:fldChar w:fldCharType="begin"/>
        </w:r>
        <w:r>
          <w:instrText xml:space="preserve"> PAGEREF _Toc22261 \h </w:instrText>
        </w:r>
        <w:r>
          <w:fldChar w:fldCharType="separate"/>
        </w:r>
        <w:r>
          <w:t>25</w:t>
        </w:r>
        <w:r>
          <w:fldChar w:fldCharType="end"/>
        </w:r>
      </w:hyperlink>
    </w:p>
    <w:p>
      <w:pPr>
        <w:pStyle w:val="TOC2"/>
        <w:tabs>
          <w:tab w:val="right" w:leader="dot" w:pos="8306"/>
        </w:tabs>
      </w:pPr>
      <w:hyperlink w:anchor="_Toc20065" w:history="1">
        <w:r>
          <w:rPr>
            <w:rFonts w:ascii="仿宋" w:eastAsia="仿宋" w:hAnsi="仿宋" w:cs="仿宋" w:hint="eastAsia"/>
            <w:lang w:eastAsia="zh-CN"/>
          </w:rPr>
          <w:t>(四)、优化成本管理</w:t>
        </w:r>
        <w:r>
          <w:tab/>
        </w:r>
        <w:r>
          <w:fldChar w:fldCharType="begin"/>
        </w:r>
        <w:r>
          <w:instrText xml:space="preserve"> PAGEREF _Toc20065 \h </w:instrText>
        </w:r>
        <w:r>
          <w:fldChar w:fldCharType="separate"/>
        </w:r>
        <w:r>
          <w:t>27</w:t>
        </w:r>
        <w:r>
          <w:fldChar w:fldCharType="end"/>
        </w:r>
      </w:hyperlink>
    </w:p>
    <w:p>
      <w:pPr>
        <w:pStyle w:val="TOC1"/>
        <w:tabs>
          <w:tab w:val="right" w:leader="dot" w:pos="8306"/>
        </w:tabs>
      </w:pPr>
      <w:hyperlink w:anchor="_Toc19501" w:history="1">
        <w:r>
          <w:rPr>
            <w:rFonts w:ascii="仿宋" w:eastAsia="仿宋" w:hAnsi="仿宋" w:cs="仿宋" w:hint="eastAsia"/>
            <w:lang w:eastAsia="zh-CN"/>
          </w:rPr>
          <w:t>八、投资与资产管理服务项目社会影响</w:t>
        </w:r>
        <w:r>
          <w:tab/>
        </w:r>
        <w:r>
          <w:fldChar w:fldCharType="begin"/>
        </w:r>
        <w:r>
          <w:instrText xml:space="preserve"> PAGEREF _Toc19501 \h </w:instrText>
        </w:r>
        <w:r>
          <w:fldChar w:fldCharType="separate"/>
        </w:r>
        <w:r>
          <w:t>28</w:t>
        </w:r>
        <w:r>
          <w:fldChar w:fldCharType="end"/>
        </w:r>
      </w:hyperlink>
    </w:p>
    <w:p>
      <w:pPr>
        <w:pStyle w:val="TOC2"/>
        <w:tabs>
          <w:tab w:val="right" w:leader="dot" w:pos="8306"/>
        </w:tabs>
      </w:pPr>
      <w:hyperlink w:anchor="_Toc2186" w:history="1">
        <w:r>
          <w:rPr>
            <w:rFonts w:ascii="仿宋" w:eastAsia="仿宋" w:hAnsi="仿宋" w:cs="仿宋" w:hint="eastAsia"/>
            <w:lang w:eastAsia="zh-CN"/>
          </w:rPr>
          <w:t>(一)、社会责任与义务</w:t>
        </w:r>
        <w:r>
          <w:tab/>
        </w:r>
        <w:r>
          <w:fldChar w:fldCharType="begin"/>
        </w:r>
        <w:r>
          <w:instrText xml:space="preserve"> PAGEREF _Toc2186 \h </w:instrText>
        </w:r>
        <w:r>
          <w:fldChar w:fldCharType="separate"/>
        </w:r>
        <w:r>
          <w:t>28</w:t>
        </w:r>
        <w:r>
          <w:fldChar w:fldCharType="end"/>
        </w:r>
      </w:hyperlink>
    </w:p>
    <w:p>
      <w:pPr>
        <w:pStyle w:val="TOC2"/>
        <w:tabs>
          <w:tab w:val="right" w:leader="dot" w:pos="8306"/>
        </w:tabs>
      </w:pPr>
      <w:hyperlink w:anchor="_Toc19553" w:history="1">
        <w:r>
          <w:rPr>
            <w:rFonts w:ascii="仿宋" w:eastAsia="仿宋" w:hAnsi="仿宋" w:cs="仿宋" w:hint="eastAsia"/>
            <w:lang w:eastAsia="zh-CN"/>
          </w:rPr>
          <w:t>(二)、社会参与与沟通</w:t>
        </w:r>
        <w:r>
          <w:tab/>
        </w:r>
        <w:r>
          <w:fldChar w:fldCharType="begin"/>
        </w:r>
        <w:r>
          <w:instrText xml:space="preserve"> PAGEREF _Toc19553 \h </w:instrText>
        </w:r>
        <w:r>
          <w:fldChar w:fldCharType="separate"/>
        </w:r>
        <w:r>
          <w:t>29</w:t>
        </w:r>
        <w:r>
          <w:fldChar w:fldCharType="end"/>
        </w:r>
      </w:hyperlink>
    </w:p>
    <w:p>
      <w:pPr>
        <w:pStyle w:val="TOC1"/>
        <w:tabs>
          <w:tab w:val="right" w:leader="dot" w:pos="8306"/>
        </w:tabs>
      </w:pPr>
      <w:hyperlink w:anchor="_Toc1923" w:history="1">
        <w:r>
          <w:rPr>
            <w:rFonts w:ascii="仿宋" w:eastAsia="仿宋" w:hAnsi="仿宋" w:cs="仿宋" w:hint="eastAsia"/>
            <w:lang w:eastAsia="zh-CN"/>
          </w:rPr>
          <w:t>九、投资与资产管理服务项目投资规划</w:t>
        </w:r>
        <w:r>
          <w:tab/>
        </w:r>
        <w:r>
          <w:fldChar w:fldCharType="begin"/>
        </w:r>
        <w:r>
          <w:instrText xml:space="preserve"> PAGEREF _Toc1923 \h </w:instrText>
        </w:r>
        <w:r>
          <w:fldChar w:fldCharType="separate"/>
        </w:r>
        <w:r>
          <w:t>30</w:t>
        </w:r>
        <w:r>
          <w:fldChar w:fldCharType="end"/>
        </w:r>
      </w:hyperlink>
    </w:p>
    <w:p>
      <w:pPr>
        <w:pStyle w:val="TOC2"/>
        <w:tabs>
          <w:tab w:val="right" w:leader="dot" w:pos="8306"/>
        </w:tabs>
      </w:pPr>
      <w:hyperlink w:anchor="_Toc11737" w:history="1">
        <w:r>
          <w:rPr>
            <w:rFonts w:ascii="仿宋" w:eastAsia="仿宋" w:hAnsi="仿宋" w:cs="仿宋" w:hint="eastAsia"/>
            <w:lang w:eastAsia="zh-CN"/>
          </w:rPr>
          <w:t>(一)、投资与资产管理服务项目总投资估算</w:t>
        </w:r>
        <w:r>
          <w:tab/>
        </w:r>
        <w:r>
          <w:fldChar w:fldCharType="begin"/>
        </w:r>
        <w:r>
          <w:instrText xml:space="preserve"> PAGEREF _Toc11737 \h </w:instrText>
        </w:r>
        <w:r>
          <w:fldChar w:fldCharType="separate"/>
        </w:r>
        <w:r>
          <w:t>30</w:t>
        </w:r>
        <w:r>
          <w:fldChar w:fldCharType="end"/>
        </w:r>
      </w:hyperlink>
    </w:p>
    <w:p>
      <w:pPr>
        <w:pStyle w:val="TOC2"/>
        <w:tabs>
          <w:tab w:val="right" w:leader="dot" w:pos="8306"/>
        </w:tabs>
      </w:pPr>
      <w:hyperlink w:anchor="_Toc12438" w:history="1">
        <w:r>
          <w:rPr>
            <w:rFonts w:ascii="仿宋" w:eastAsia="仿宋" w:hAnsi="仿宋" w:cs="仿宋" w:hint="eastAsia"/>
            <w:lang w:eastAsia="zh-CN"/>
          </w:rPr>
          <w:t>(二)、资金筹措</w:t>
        </w:r>
        <w:r>
          <w:tab/>
        </w:r>
        <w:r>
          <w:fldChar w:fldCharType="begin"/>
        </w:r>
        <w:r>
          <w:instrText xml:space="preserve"> PAGEREF _Toc12438 \h </w:instrText>
        </w:r>
        <w:r>
          <w:fldChar w:fldCharType="separate"/>
        </w:r>
        <w:r>
          <w:t>31</w:t>
        </w:r>
        <w:r>
          <w:fldChar w:fldCharType="end"/>
        </w:r>
      </w:hyperlink>
    </w:p>
    <w:p>
      <w:pPr>
        <w:pStyle w:val="TOC1"/>
        <w:tabs>
          <w:tab w:val="right" w:leader="dot" w:pos="8306"/>
        </w:tabs>
      </w:pPr>
      <w:hyperlink w:anchor="_Toc4174" w:history="1">
        <w:r>
          <w:rPr>
            <w:rFonts w:ascii="仿宋" w:eastAsia="仿宋" w:hAnsi="仿宋" w:cs="仿宋" w:hint="eastAsia"/>
            <w:lang w:eastAsia="zh-CN"/>
          </w:rPr>
          <w:t>十、投资与资产管理服务项目人力资源培养与发展</w:t>
        </w:r>
        <w:r>
          <w:tab/>
        </w:r>
        <w:r>
          <w:fldChar w:fldCharType="begin"/>
        </w:r>
        <w:r>
          <w:instrText xml:space="preserve"> PAGEREF _Toc4174 \h </w:instrText>
        </w:r>
        <w:r>
          <w:fldChar w:fldCharType="separate"/>
        </w:r>
        <w:r>
          <w:t>32</w:t>
        </w:r>
        <w:r>
          <w:fldChar w:fldCharType="end"/>
        </w:r>
      </w:hyperlink>
    </w:p>
    <w:p>
      <w:pPr>
        <w:pStyle w:val="TOC2"/>
        <w:tabs>
          <w:tab w:val="right" w:leader="dot" w:pos="8306"/>
        </w:tabs>
      </w:pPr>
      <w:hyperlink w:anchor="_Toc7629" w:history="1">
        <w:r>
          <w:rPr>
            <w:rFonts w:ascii="仿宋" w:eastAsia="仿宋" w:hAnsi="仿宋" w:cs="仿宋" w:hint="eastAsia"/>
            <w:lang w:eastAsia="zh-CN"/>
          </w:rPr>
          <w:t>(一)、人才需求与规划</w:t>
        </w:r>
        <w:r>
          <w:tab/>
        </w:r>
        <w:r>
          <w:fldChar w:fldCharType="begin"/>
        </w:r>
        <w:r>
          <w:instrText xml:space="preserve"> PAGEREF _Toc7629 \h </w:instrText>
        </w:r>
        <w:r>
          <w:fldChar w:fldCharType="separate"/>
        </w:r>
        <w:r>
          <w:t>32</w:t>
        </w:r>
        <w:r>
          <w:fldChar w:fldCharType="end"/>
        </w:r>
      </w:hyperlink>
    </w:p>
    <w:p>
      <w:pPr>
        <w:pStyle w:val="TOC2"/>
        <w:tabs>
          <w:tab w:val="right" w:leader="dot" w:pos="8306"/>
        </w:tabs>
      </w:pPr>
      <w:hyperlink w:anchor="_Toc528" w:history="1">
        <w:r>
          <w:rPr>
            <w:rFonts w:ascii="仿宋" w:eastAsia="仿宋" w:hAnsi="仿宋" w:cs="仿宋" w:hint="eastAsia"/>
            <w:lang w:eastAsia="zh-CN"/>
          </w:rPr>
          <w:t>(二)、培训与发展计划</w:t>
        </w:r>
        <w:r>
          <w:tab/>
        </w:r>
        <w:r>
          <w:fldChar w:fldCharType="begin"/>
        </w:r>
        <w:r>
          <w:instrText xml:space="preserve"> PAGEREF _Toc528 \h </w:instrText>
        </w:r>
        <w:r>
          <w:fldChar w:fldCharType="separate"/>
        </w:r>
        <w:r>
          <w:t>32</w:t>
        </w:r>
        <w:r>
          <w:fldChar w:fldCharType="end"/>
        </w:r>
      </w:hyperlink>
    </w:p>
    <w:p>
      <w:pPr>
        <w:pStyle w:val="TOC1"/>
        <w:tabs>
          <w:tab w:val="right" w:leader="dot" w:pos="8306"/>
        </w:tabs>
      </w:pPr>
      <w:hyperlink w:anchor="_Toc14067" w:history="1">
        <w:r>
          <w:rPr>
            <w:rFonts w:ascii="仿宋" w:eastAsia="仿宋" w:hAnsi="仿宋" w:cs="仿宋" w:hint="eastAsia"/>
            <w:lang w:eastAsia="zh-CN"/>
          </w:rPr>
          <w:t>十一、投资与资产管理服务项目创新与研发</w:t>
        </w:r>
        <w:r>
          <w:tab/>
        </w:r>
        <w:r>
          <w:fldChar w:fldCharType="begin"/>
        </w:r>
        <w:r>
          <w:instrText xml:space="preserve"> PAGEREF _Toc14067 \h </w:instrText>
        </w:r>
        <w:r>
          <w:fldChar w:fldCharType="separate"/>
        </w:r>
        <w:r>
          <w:t>33</w:t>
        </w:r>
        <w:r>
          <w:fldChar w:fldCharType="end"/>
        </w:r>
      </w:hyperlink>
    </w:p>
    <w:p>
      <w:pPr>
        <w:pStyle w:val="TOC2"/>
        <w:tabs>
          <w:tab w:val="right" w:leader="dot" w:pos="8306"/>
        </w:tabs>
      </w:pPr>
      <w:hyperlink w:anchor="_Toc7029" w:history="1">
        <w:r>
          <w:rPr>
            <w:rFonts w:ascii="仿宋" w:eastAsia="仿宋" w:hAnsi="仿宋" w:cs="仿宋" w:hint="eastAsia"/>
            <w:lang w:eastAsia="zh-CN"/>
          </w:rPr>
          <w:t>(一)、创新策略与方向</w:t>
        </w:r>
        <w:r>
          <w:tab/>
        </w:r>
        <w:r>
          <w:fldChar w:fldCharType="begin"/>
        </w:r>
        <w:r>
          <w:instrText xml:space="preserve"> PAGEREF _Toc7029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31" w:history="1">
        <w:r>
          <w:rPr>
            <w:rFonts w:ascii="仿宋" w:eastAsia="仿宋" w:hAnsi="仿宋" w:cs="仿宋" w:hint="eastAsia"/>
            <w:lang w:eastAsia="zh-CN"/>
          </w:rPr>
          <w:t>(二)、研发规划与投入</w:t>
        </w:r>
        <w:r>
          <w:tab/>
        </w:r>
        <w:r>
          <w:fldChar w:fldCharType="begin"/>
        </w:r>
        <w:r>
          <w:instrText xml:space="preserve"> PAGEREF _Toc11231 \h </w:instrText>
        </w:r>
        <w:r>
          <w:fldChar w:fldCharType="separate"/>
        </w:r>
        <w:r>
          <w:t>34</w:t>
        </w:r>
        <w:r>
          <w:fldChar w:fldCharType="end"/>
        </w:r>
      </w:hyperlink>
    </w:p>
    <w:p>
      <w:pPr>
        <w:pStyle w:val="TOC1"/>
        <w:tabs>
          <w:tab w:val="right" w:leader="dot" w:pos="8306"/>
        </w:tabs>
      </w:pPr>
      <w:hyperlink w:anchor="_Toc10884" w:history="1">
        <w:r>
          <w:rPr>
            <w:rFonts w:ascii="仿宋" w:eastAsia="仿宋" w:hAnsi="仿宋" w:cs="仿宋" w:hint="eastAsia"/>
            <w:lang w:eastAsia="zh-CN"/>
          </w:rPr>
          <w:t>十二、投资与资产管理服务项目经营效益</w:t>
        </w:r>
        <w:r>
          <w:tab/>
        </w:r>
        <w:r>
          <w:fldChar w:fldCharType="begin"/>
        </w:r>
        <w:r>
          <w:instrText xml:space="preserve"> PAGEREF _Toc10884 \h </w:instrText>
        </w:r>
        <w:r>
          <w:fldChar w:fldCharType="separate"/>
        </w:r>
        <w:r>
          <w:t>36</w:t>
        </w:r>
        <w:r>
          <w:fldChar w:fldCharType="end"/>
        </w:r>
      </w:hyperlink>
    </w:p>
    <w:p>
      <w:pPr>
        <w:pStyle w:val="TOC2"/>
        <w:tabs>
          <w:tab w:val="right" w:leader="dot" w:pos="8306"/>
        </w:tabs>
      </w:pPr>
      <w:hyperlink w:anchor="_Toc8665" w:history="1">
        <w:r>
          <w:rPr>
            <w:rFonts w:ascii="仿宋" w:eastAsia="仿宋" w:hAnsi="仿宋" w:cs="仿宋" w:hint="eastAsia"/>
            <w:lang w:eastAsia="zh-CN"/>
          </w:rPr>
          <w:t>(一)、经济评价财务测算</w:t>
        </w:r>
        <w:r>
          <w:tab/>
        </w:r>
        <w:r>
          <w:fldChar w:fldCharType="begin"/>
        </w:r>
        <w:r>
          <w:instrText xml:space="preserve"> PAGEREF _Toc8665 \h </w:instrText>
        </w:r>
        <w:r>
          <w:fldChar w:fldCharType="separate"/>
        </w:r>
        <w:r>
          <w:t>36</w:t>
        </w:r>
        <w:r>
          <w:fldChar w:fldCharType="end"/>
        </w:r>
      </w:hyperlink>
    </w:p>
    <w:p>
      <w:pPr>
        <w:pStyle w:val="TOC2"/>
        <w:tabs>
          <w:tab w:val="right" w:leader="dot" w:pos="8306"/>
        </w:tabs>
      </w:pPr>
      <w:hyperlink w:anchor="_Toc6462" w:history="1">
        <w:r>
          <w:rPr>
            <w:rFonts w:ascii="仿宋" w:eastAsia="仿宋" w:hAnsi="仿宋" w:cs="仿宋" w:hint="eastAsia"/>
            <w:lang w:eastAsia="zh-CN"/>
          </w:rPr>
          <w:t>(二)、投资与资产管理服务项目盈利能力分析</w:t>
        </w:r>
        <w:r>
          <w:tab/>
        </w:r>
        <w:r>
          <w:fldChar w:fldCharType="begin"/>
        </w:r>
        <w:r>
          <w:instrText xml:space="preserve"> PAGEREF _Toc6462 \h </w:instrText>
        </w:r>
        <w:r>
          <w:fldChar w:fldCharType="separate"/>
        </w:r>
        <w:r>
          <w:t>38</w:t>
        </w:r>
        <w:r>
          <w:fldChar w:fldCharType="end"/>
        </w:r>
      </w:hyperlink>
    </w:p>
    <w:p>
      <w:pPr>
        <w:pStyle w:val="TOC1"/>
        <w:tabs>
          <w:tab w:val="right" w:leader="dot" w:pos="8306"/>
        </w:tabs>
      </w:pPr>
      <w:hyperlink w:anchor="_Toc13651" w:history="1">
        <w:r>
          <w:rPr>
            <w:rFonts w:ascii="仿宋" w:eastAsia="仿宋" w:hAnsi="仿宋" w:cs="仿宋" w:hint="eastAsia"/>
            <w:lang w:eastAsia="zh-CN"/>
          </w:rPr>
          <w:t>十三、投资与资产管理服务项目工程方案分析</w:t>
        </w:r>
        <w:r>
          <w:tab/>
        </w:r>
        <w:r>
          <w:fldChar w:fldCharType="begin"/>
        </w:r>
        <w:r>
          <w:instrText xml:space="preserve"> PAGEREF _Toc13651 \h </w:instrText>
        </w:r>
        <w:r>
          <w:fldChar w:fldCharType="separate"/>
        </w:r>
        <w:r>
          <w:t>38</w:t>
        </w:r>
        <w:r>
          <w:fldChar w:fldCharType="end"/>
        </w:r>
      </w:hyperlink>
    </w:p>
    <w:p>
      <w:pPr>
        <w:pStyle w:val="TOC2"/>
        <w:tabs>
          <w:tab w:val="right" w:leader="dot" w:pos="8306"/>
        </w:tabs>
      </w:pPr>
      <w:hyperlink w:anchor="_Toc19190" w:history="1">
        <w:r>
          <w:rPr>
            <w:rFonts w:ascii="仿宋" w:eastAsia="仿宋" w:hAnsi="仿宋" w:cs="仿宋" w:hint="eastAsia"/>
            <w:lang w:eastAsia="zh-CN"/>
          </w:rPr>
          <w:t>(一)、建筑工程设计原则</w:t>
        </w:r>
        <w:r>
          <w:tab/>
        </w:r>
        <w:r>
          <w:fldChar w:fldCharType="begin"/>
        </w:r>
        <w:r>
          <w:instrText xml:space="preserve"> PAGEREF _Toc19190 \h </w:instrText>
        </w:r>
        <w:r>
          <w:fldChar w:fldCharType="separate"/>
        </w:r>
        <w:r>
          <w:t>38</w:t>
        </w:r>
        <w:r>
          <w:fldChar w:fldCharType="end"/>
        </w:r>
      </w:hyperlink>
    </w:p>
    <w:p>
      <w:pPr>
        <w:pStyle w:val="TOC2"/>
        <w:tabs>
          <w:tab w:val="right" w:leader="dot" w:pos="8306"/>
        </w:tabs>
      </w:pPr>
      <w:hyperlink w:anchor="_Toc14933" w:history="1">
        <w:r>
          <w:rPr>
            <w:rFonts w:ascii="仿宋" w:eastAsia="仿宋" w:hAnsi="仿宋" w:cs="仿宋" w:hint="eastAsia"/>
            <w:lang w:eastAsia="zh-CN"/>
          </w:rPr>
          <w:t>(二)、土建工程建设指标</w:t>
        </w:r>
        <w:r>
          <w:tab/>
        </w:r>
        <w:r>
          <w:fldChar w:fldCharType="begin"/>
        </w:r>
        <w:r>
          <w:instrText xml:space="preserve"> PAGEREF _Toc14933 \h </w:instrText>
        </w:r>
        <w:r>
          <w:fldChar w:fldCharType="separate"/>
        </w:r>
        <w:r>
          <w:t>42</w:t>
        </w:r>
        <w:r>
          <w:fldChar w:fldCharType="end"/>
        </w:r>
      </w:hyperlink>
    </w:p>
    <w:p>
      <w:pPr>
        <w:pStyle w:val="TOC1"/>
        <w:tabs>
          <w:tab w:val="right" w:leader="dot" w:pos="8306"/>
        </w:tabs>
      </w:pPr>
      <w:hyperlink w:anchor="_Toc20881" w:history="1">
        <w:r>
          <w:rPr>
            <w:rFonts w:ascii="仿宋" w:eastAsia="仿宋" w:hAnsi="仿宋" w:cs="仿宋" w:hint="eastAsia"/>
            <w:lang w:eastAsia="zh-CN"/>
          </w:rPr>
          <w:t>十四、营销与推广策略</w:t>
        </w:r>
        <w:r>
          <w:tab/>
        </w:r>
        <w:r>
          <w:fldChar w:fldCharType="begin"/>
        </w:r>
        <w:r>
          <w:instrText xml:space="preserve"> PAGEREF _Toc20881 \h </w:instrText>
        </w:r>
        <w:r>
          <w:fldChar w:fldCharType="separate"/>
        </w:r>
        <w:r>
          <w:t>43</w:t>
        </w:r>
        <w:r>
          <w:fldChar w:fldCharType="end"/>
        </w:r>
      </w:hyperlink>
    </w:p>
    <w:p>
      <w:pPr>
        <w:pStyle w:val="TOC2"/>
        <w:tabs>
          <w:tab w:val="right" w:leader="dot" w:pos="8306"/>
        </w:tabs>
      </w:pPr>
      <w:hyperlink w:anchor="_Toc14659" w:history="1">
        <w:r>
          <w:rPr>
            <w:rFonts w:ascii="仿宋" w:eastAsia="仿宋" w:hAnsi="仿宋" w:cs="仿宋" w:hint="eastAsia"/>
            <w:lang w:eastAsia="zh-CN"/>
          </w:rPr>
          <w:t>(一)、产品/服务定位与特点</w:t>
        </w:r>
        <w:r>
          <w:tab/>
        </w:r>
        <w:r>
          <w:fldChar w:fldCharType="begin"/>
        </w:r>
        <w:r>
          <w:instrText xml:space="preserve"> PAGEREF _Toc14659 \h </w:instrText>
        </w:r>
        <w:r>
          <w:fldChar w:fldCharType="separate"/>
        </w:r>
        <w:r>
          <w:t>43</w:t>
        </w:r>
        <w:r>
          <w:fldChar w:fldCharType="end"/>
        </w:r>
      </w:hyperlink>
    </w:p>
    <w:p>
      <w:pPr>
        <w:pStyle w:val="TOC2"/>
        <w:tabs>
          <w:tab w:val="right" w:leader="dot" w:pos="8306"/>
        </w:tabs>
      </w:pPr>
      <w:hyperlink w:anchor="_Toc8618" w:history="1">
        <w:r>
          <w:rPr>
            <w:rFonts w:ascii="仿宋" w:eastAsia="仿宋" w:hAnsi="仿宋" w:cs="仿宋" w:hint="eastAsia"/>
            <w:lang w:eastAsia="zh-CN"/>
          </w:rPr>
          <w:t>(二)、市场定位与竞争分析</w:t>
        </w:r>
        <w:r>
          <w:tab/>
        </w:r>
        <w:r>
          <w:fldChar w:fldCharType="begin"/>
        </w:r>
        <w:r>
          <w:instrText xml:space="preserve"> PAGEREF _Toc8618 \h </w:instrText>
        </w:r>
        <w:r>
          <w:fldChar w:fldCharType="separate"/>
        </w:r>
        <w:r>
          <w:t>45</w:t>
        </w:r>
        <w:r>
          <w:fldChar w:fldCharType="end"/>
        </w:r>
      </w:hyperlink>
    </w:p>
    <w:p>
      <w:pPr>
        <w:pStyle w:val="TOC2"/>
        <w:tabs>
          <w:tab w:val="right" w:leader="dot" w:pos="8306"/>
        </w:tabs>
      </w:pPr>
      <w:hyperlink w:anchor="_Toc21230" w:history="1">
        <w:r>
          <w:rPr>
            <w:rFonts w:ascii="仿宋" w:eastAsia="仿宋" w:hAnsi="仿宋" w:cs="仿宋" w:hint="eastAsia"/>
            <w:lang w:eastAsia="zh-CN"/>
          </w:rPr>
          <w:t>(三)、营销渠道与策略</w:t>
        </w:r>
        <w:r>
          <w:tab/>
        </w:r>
        <w:r>
          <w:fldChar w:fldCharType="begin"/>
        </w:r>
        <w:r>
          <w:instrText xml:space="preserve"> PAGEREF _Toc21230 \h </w:instrText>
        </w:r>
        <w:r>
          <w:fldChar w:fldCharType="separate"/>
        </w:r>
        <w:r>
          <w:t>46</w:t>
        </w:r>
        <w:r>
          <w:fldChar w:fldCharType="end"/>
        </w:r>
      </w:hyperlink>
    </w:p>
    <w:p>
      <w:pPr>
        <w:pStyle w:val="TOC2"/>
        <w:tabs>
          <w:tab w:val="right" w:leader="dot" w:pos="8306"/>
        </w:tabs>
      </w:pPr>
      <w:hyperlink w:anchor="_Toc25833" w:history="1">
        <w:r>
          <w:rPr>
            <w:rFonts w:ascii="仿宋" w:eastAsia="仿宋" w:hAnsi="仿宋" w:cs="仿宋" w:hint="eastAsia"/>
            <w:lang w:eastAsia="zh-CN"/>
          </w:rPr>
          <w:t>(四)、推广与宣传活动</w:t>
        </w:r>
        <w:r>
          <w:tab/>
        </w:r>
        <w:r>
          <w:fldChar w:fldCharType="begin"/>
        </w:r>
        <w:r>
          <w:instrText xml:space="preserve"> PAGEREF _Toc25833 \h </w:instrText>
        </w:r>
        <w:r>
          <w:fldChar w:fldCharType="separate"/>
        </w:r>
        <w:r>
          <w:t>47</w:t>
        </w:r>
        <w:r>
          <w:fldChar w:fldCharType="end"/>
        </w:r>
      </w:hyperlink>
    </w:p>
    <w:p>
      <w:pPr>
        <w:pStyle w:val="TOC1"/>
        <w:tabs>
          <w:tab w:val="right" w:leader="dot" w:pos="8306"/>
        </w:tabs>
      </w:pPr>
      <w:hyperlink w:anchor="_Toc19980" w:history="1">
        <w:r>
          <w:rPr>
            <w:rFonts w:ascii="仿宋" w:eastAsia="仿宋" w:hAnsi="仿宋" w:cs="仿宋" w:hint="eastAsia"/>
            <w:lang w:eastAsia="zh-CN"/>
          </w:rPr>
          <w:t>十五、投资与资产管理服务项目治理与监督</w:t>
        </w:r>
        <w:r>
          <w:tab/>
        </w:r>
        <w:r>
          <w:fldChar w:fldCharType="begin"/>
        </w:r>
        <w:r>
          <w:instrText xml:space="preserve"> PAGEREF _Toc19980 \h </w:instrText>
        </w:r>
        <w:r>
          <w:fldChar w:fldCharType="separate"/>
        </w:r>
        <w:r>
          <w:t>53</w:t>
        </w:r>
        <w:r>
          <w:fldChar w:fldCharType="end"/>
        </w:r>
      </w:hyperlink>
    </w:p>
    <w:p>
      <w:pPr>
        <w:pStyle w:val="TOC2"/>
        <w:tabs>
          <w:tab w:val="right" w:leader="dot" w:pos="8306"/>
        </w:tabs>
      </w:pPr>
      <w:hyperlink w:anchor="_Toc17432" w:history="1">
        <w:r>
          <w:rPr>
            <w:rFonts w:ascii="仿宋" w:eastAsia="仿宋" w:hAnsi="仿宋" w:cs="仿宋" w:hint="eastAsia"/>
            <w:lang w:eastAsia="zh-CN"/>
          </w:rPr>
          <w:t>(一)、投资与资产管理服务项目治理结构</w:t>
        </w:r>
        <w:r>
          <w:tab/>
        </w:r>
        <w:r>
          <w:fldChar w:fldCharType="begin"/>
        </w:r>
        <w:r>
          <w:instrText xml:space="preserve"> PAGEREF _Toc17432 \h </w:instrText>
        </w:r>
        <w:r>
          <w:fldChar w:fldCharType="separate"/>
        </w:r>
        <w:r>
          <w:t>53</w:t>
        </w:r>
        <w:r>
          <w:fldChar w:fldCharType="end"/>
        </w:r>
      </w:hyperlink>
    </w:p>
    <w:p>
      <w:pPr>
        <w:pStyle w:val="TOC2"/>
        <w:tabs>
          <w:tab w:val="right" w:leader="dot" w:pos="8306"/>
        </w:tabs>
      </w:pPr>
      <w:hyperlink w:anchor="_Toc24969" w:history="1">
        <w:r>
          <w:rPr>
            <w:rFonts w:ascii="仿宋" w:eastAsia="仿宋" w:hAnsi="仿宋" w:cs="仿宋" w:hint="eastAsia"/>
            <w:lang w:eastAsia="zh-CN"/>
          </w:rPr>
          <w:t>(二)、监督与审计</w:t>
        </w:r>
        <w:r>
          <w:tab/>
        </w:r>
        <w:r>
          <w:fldChar w:fldCharType="begin"/>
        </w:r>
        <w:r>
          <w:instrText xml:space="preserve"> PAGEREF _Toc24969 \h </w:instrText>
        </w:r>
        <w:r>
          <w:fldChar w:fldCharType="separate"/>
        </w:r>
        <w:r>
          <w:t>54</w:t>
        </w:r>
        <w:r>
          <w:fldChar w:fldCharType="end"/>
        </w:r>
      </w:hyperlink>
    </w:p>
    <w:p>
      <w:pPr>
        <w:pStyle w:val="TOC1"/>
        <w:tabs>
          <w:tab w:val="right" w:leader="dot" w:pos="8306"/>
        </w:tabs>
      </w:pPr>
      <w:hyperlink w:anchor="_Toc3755" w:history="1">
        <w:r>
          <w:rPr>
            <w:rFonts w:ascii="仿宋" w:eastAsia="仿宋" w:hAnsi="仿宋" w:cs="仿宋" w:hint="eastAsia"/>
            <w:lang w:eastAsia="zh-CN"/>
          </w:rPr>
          <w:t>十六、供应链管理</w:t>
        </w:r>
        <w:r>
          <w:tab/>
        </w:r>
        <w:r>
          <w:fldChar w:fldCharType="begin"/>
        </w:r>
        <w:r>
          <w:instrText xml:space="preserve"> PAGEREF _Toc3755 \h </w:instrText>
        </w:r>
        <w:r>
          <w:fldChar w:fldCharType="separate"/>
        </w:r>
        <w:r>
          <w:t>56</w:t>
        </w:r>
        <w:r>
          <w:fldChar w:fldCharType="end"/>
        </w:r>
      </w:hyperlink>
    </w:p>
    <w:p>
      <w:pPr>
        <w:pStyle w:val="TOC2"/>
        <w:tabs>
          <w:tab w:val="right" w:leader="dot" w:pos="8306"/>
        </w:tabs>
      </w:pPr>
      <w:hyperlink w:anchor="_Toc10834" w:history="1">
        <w:r>
          <w:rPr>
            <w:rFonts w:ascii="仿宋" w:eastAsia="仿宋" w:hAnsi="仿宋" w:cs="仿宋" w:hint="eastAsia"/>
            <w:lang w:eastAsia="zh-CN"/>
          </w:rPr>
          <w:t>(一)、供应链战略规划</w:t>
        </w:r>
        <w:r>
          <w:tab/>
        </w:r>
        <w:r>
          <w:fldChar w:fldCharType="begin"/>
        </w:r>
        <w:r>
          <w:instrText xml:space="preserve"> PAGEREF _Toc10834 \h </w:instrText>
        </w:r>
        <w:r>
          <w:fldChar w:fldCharType="separate"/>
        </w:r>
        <w:r>
          <w:t>56</w:t>
        </w:r>
        <w:r>
          <w:fldChar w:fldCharType="end"/>
        </w:r>
      </w:hyperlink>
    </w:p>
    <w:p>
      <w:pPr>
        <w:pStyle w:val="TOC2"/>
        <w:tabs>
          <w:tab w:val="right" w:leader="dot" w:pos="8306"/>
        </w:tabs>
      </w:pPr>
      <w:hyperlink w:anchor="_Toc5092" w:history="1">
        <w:r>
          <w:rPr>
            <w:rFonts w:ascii="仿宋" w:eastAsia="仿宋" w:hAnsi="仿宋" w:cs="仿宋" w:hint="eastAsia"/>
            <w:lang w:eastAsia="zh-CN"/>
          </w:rPr>
          <w:t>(二)、供应商选择与合作</w:t>
        </w:r>
        <w:r>
          <w:tab/>
        </w:r>
        <w:r>
          <w:fldChar w:fldCharType="begin"/>
        </w:r>
        <w:r>
          <w:instrText xml:space="preserve"> PAGEREF _Toc5092 \h </w:instrText>
        </w:r>
        <w:r>
          <w:fldChar w:fldCharType="separate"/>
        </w:r>
        <w:r>
          <w:t>57</w:t>
        </w:r>
        <w:r>
          <w:fldChar w:fldCharType="end"/>
        </w:r>
      </w:hyperlink>
    </w:p>
    <w:p>
      <w:pPr>
        <w:pStyle w:val="TOC2"/>
        <w:tabs>
          <w:tab w:val="right" w:leader="dot" w:pos="8306"/>
        </w:tabs>
      </w:pPr>
      <w:hyperlink w:anchor="_Toc28810" w:history="1">
        <w:r>
          <w:rPr>
            <w:rFonts w:ascii="仿宋" w:eastAsia="仿宋" w:hAnsi="仿宋" w:cs="仿宋" w:hint="eastAsia"/>
            <w:lang w:eastAsia="zh-CN"/>
          </w:rPr>
          <w:t>(三)、物流与库存管理</w:t>
        </w:r>
        <w:r>
          <w:tab/>
        </w:r>
        <w:r>
          <w:fldChar w:fldCharType="begin"/>
        </w:r>
        <w:r>
          <w:instrText xml:space="preserve"> PAGEREF _Toc28810 \h </w:instrText>
        </w:r>
        <w:r>
          <w:fldChar w:fldCharType="separate"/>
        </w:r>
        <w:r>
          <w:t>58</w:t>
        </w:r>
        <w:r>
          <w:fldChar w:fldCharType="end"/>
        </w:r>
      </w:hyperlink>
    </w:p>
    <w:p>
      <w:pPr>
        <w:pStyle w:val="TOC1"/>
        <w:tabs>
          <w:tab w:val="right" w:leader="dot" w:pos="8306"/>
        </w:tabs>
      </w:pPr>
      <w:hyperlink w:anchor="_Toc25015" w:history="1">
        <w:r>
          <w:rPr>
            <w:rFonts w:ascii="仿宋" w:eastAsia="仿宋" w:hAnsi="仿宋" w:cs="仿宋" w:hint="eastAsia"/>
            <w:lang w:eastAsia="zh-CN"/>
          </w:rPr>
          <w:t>十七、利益相关者分析与沟通计划</w:t>
        </w:r>
        <w:r>
          <w:tab/>
        </w:r>
        <w:r>
          <w:fldChar w:fldCharType="begin"/>
        </w:r>
        <w:r>
          <w:instrText xml:space="preserve"> PAGEREF _Toc25015 \h </w:instrText>
        </w:r>
        <w:r>
          <w:fldChar w:fldCharType="separate"/>
        </w:r>
        <w:r>
          <w:t>60</w:t>
        </w:r>
        <w:r>
          <w:fldChar w:fldCharType="end"/>
        </w:r>
      </w:hyperlink>
    </w:p>
    <w:p>
      <w:pPr>
        <w:pStyle w:val="TOC2"/>
        <w:tabs>
          <w:tab w:val="right" w:leader="dot" w:pos="8306"/>
        </w:tabs>
      </w:pPr>
      <w:hyperlink w:anchor="_Toc16197" w:history="1">
        <w:r>
          <w:rPr>
            <w:rFonts w:ascii="仿宋" w:eastAsia="仿宋" w:hAnsi="仿宋" w:cs="仿宋" w:hint="eastAsia"/>
            <w:lang w:eastAsia="zh-CN"/>
          </w:rPr>
          <w:t>(一)、利益相关者分析</w:t>
        </w:r>
        <w:r>
          <w:tab/>
        </w:r>
        <w:r>
          <w:fldChar w:fldCharType="begin"/>
        </w:r>
        <w:r>
          <w:instrText xml:space="preserve"> PAGEREF _Toc16197 \h </w:instrText>
        </w:r>
        <w:r>
          <w:fldChar w:fldCharType="separate"/>
        </w:r>
        <w:r>
          <w:t>60</w:t>
        </w:r>
        <w:r>
          <w:fldChar w:fldCharType="end"/>
        </w:r>
      </w:hyperlink>
    </w:p>
    <w:p>
      <w:pPr>
        <w:pStyle w:val="TOC2"/>
        <w:tabs>
          <w:tab w:val="right" w:leader="dot" w:pos="8306"/>
        </w:tabs>
      </w:pPr>
      <w:hyperlink w:anchor="_Toc16" w:history="1">
        <w:r>
          <w:rPr>
            <w:rFonts w:ascii="仿宋" w:eastAsia="仿宋" w:hAnsi="仿宋" w:cs="仿宋" w:hint="eastAsia"/>
            <w:lang w:eastAsia="zh-CN"/>
          </w:rPr>
          <w:t>(二)、沟通计划</w:t>
        </w:r>
        <w:r>
          <w:tab/>
        </w:r>
        <w:r>
          <w:fldChar w:fldCharType="begin"/>
        </w:r>
        <w:r>
          <w:instrText xml:space="preserve"> PAGEREF _Toc16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43"/>
      <w:r>
        <w:rPr>
          <w:rFonts w:ascii="仿宋" w:eastAsia="仿宋" w:hAnsi="仿宋" w:cs="仿宋" w:hint="eastAsia"/>
          <w:sz w:val="28"/>
          <w:lang w:eastAsia="zh-CN"/>
        </w:rPr>
        <w:t>一、投资与资产管理服务项目选址可行性分析</w:t>
      </w:r>
      <w:bookmarkEnd w:id="2"/>
    </w:p>
    <w:p>
      <w:pPr>
        <w:pStyle w:val="Heading2"/>
        <w:rPr>
          <w:rFonts w:ascii="仿宋" w:eastAsia="仿宋" w:hAnsi="仿宋" w:cs="仿宋" w:hint="eastAsia"/>
          <w:lang w:eastAsia="zh-CN"/>
        </w:rPr>
      </w:pPr>
      <w:bookmarkStart w:id="3" w:name="_Toc11880"/>
      <w:r>
        <w:rPr>
          <w:rFonts w:ascii="仿宋" w:eastAsia="仿宋" w:hAnsi="仿宋" w:cs="仿宋" w:hint="eastAsia"/>
          <w:lang w:eastAsia="zh-CN"/>
        </w:rPr>
        <w:t>(一)、投资与资产管理服务项目选址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该投资与资产管理服务项目选址位于XX省XX市XX区XXX街道</w:t>
      </w:r>
    </w:p>
    <w:p>
      <w:pPr>
        <w:pStyle w:val="Heading2"/>
        <w:ind w:firstLine="560" w:firstLineChars="200"/>
        <w:rPr>
          <w:rFonts w:ascii="仿宋" w:eastAsia="仿宋" w:hAnsi="仿宋" w:cs="仿宋" w:hint="eastAsia"/>
          <w:sz w:val="28"/>
          <w:lang w:eastAsia="zh-CN"/>
        </w:rPr>
      </w:pPr>
      <w:bookmarkStart w:id="4" w:name="_Toc308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投资与资产管理服务项目的征地面积将根据投资与资产管理服务项目的实际规模和需求进行精确规划。具体面积XXX平方米，旨在确保投资与资产管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净用地面积是在征地面积基础上去除不可利用面积后的实际可开发用地。具体面积XXX平方米，考虑到环保、交通、安全等多方面因素，以确保投资与资产管理服务项目在整体利用效率上达到最优。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投资与资产管理服务项目计划建设的建筑总规模具体面积XXX平方米。这一规模的确定综合考虑了投资与资产管理服务项目的性质、规模，以及城市规划的相关要求，确保建筑布局与周边环境协调一致。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绿地率是投资与资产管理服务项目用地中被规划为绿地的比例。具体面积XXX平方米，旨在通过合理规划绿地，改善投资与资产管理服务项目周边环境，提升居民生活质量，并符合城市整体绿化规划。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容积率是用地上可以建设的建筑总体积与用地面积之比。具体面积XXX，通过合理的容积率规划，确保投资与资产管理服务项目建筑规模与周边环境和谐共生。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投资与资产管理服务项目选址与当地城市规划相一致，具体面积XXX平方米。通过与城市规划部门深入沟通，确保投资与资产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投资与资产管理服务项目选址符合当地产业政策，具体面积XXX平方米。这包括投资与资产管理服务项目对当地经济的促进作用，以及对相关产业的带动效应，确保投资与资产管理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用地总体要求必须符合环保和可持续发展的原则，具体面积XXX平方米。通过采用绿色建筑设计、节能减排等措施，确保投资与资产管理服务项目在建设和运营过程中对环境的影响最小化，达到可持续发展的要求。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确保投资与资产管理服务项目选址具备必要的公共设施配套，具体面积XXX平方米。这包括交通便利性、教育、医疗等基础设施，以提高居民生活品质，使得投资与资产管理服务项目选址更具吸引力。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考虑用地总体要求对当地社会稳定性的影响，具体面积XXX平方米。通过深入了解当地社区反馈，确保投资与资产管理服务项目的选址和建设过程对当地社会和谐稳定产生积极作用。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投资与资产管理服务项目选址不仅符合法规和规划，还在实际操作中具有可行性。这一全面规划将为投资与资产管理服务项目的成功实施提供坚实的基础，确保投资与资产管理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7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投资与资产管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投资与资产管理服务项目的设备规划和空间设计中，我们将采取灵活设备布局的措施。设备布局将根据实际需求进行灵活设计，避免不必要的浪费。通过合理规划设备摆放位置，我们将提高设备的利用率，减少设备间距，以确保投资与资产管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投资与资产管理服务项目内部引入共享设施的概念，例如共享会议室、办公区等。通过这种方式，我们可以减少对资源的重复建设，提高资源共享效率，从而减小投资与资产管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5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资与资产管理服务项目的总图布置中，我们将不同功能区域进行明确的规划，以最大程度满足投资与资产管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61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投资与资产管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投资与资产管理服务项目对环境的影响是综合评价的重要因素之一。我们将详细考虑选址周边的自然环境、生态保护区、水源地等情况，确保投资与资产管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对选址的评价还需充分考虑当地政府的产业政策和法规。我们将详细了解投资与资产管理服务项目所在地的相关政策，确保投资与资产管理服务项目的规划和运营与当地法规相符，降低不必要的法律风险。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考虑到社会稳定性对企业运营的重要性，我们将评估选址地区的社会安全情况、劳工关系、社区反馈等方面，以确保投资与资产管理服务项目的建设和运营不会受到社会稳定性的负面影响。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最后，我们将综合考虑用地成本，包括土地购置费用、土地开发成本等。通过对用地成本的详细评估，我们能够做出更为精确的经济效益分析，为投资与资产管理服务项目的投资决策提供有力支持。</w:t>
      </w:r>
    </w:p>
    <w:p>
      <w:pPr>
        <w:pStyle w:val="Heading1"/>
        <w:ind w:firstLine="560" w:firstLineChars="200"/>
        <w:rPr>
          <w:rFonts w:ascii="仿宋" w:eastAsia="仿宋" w:hAnsi="仿宋" w:cs="仿宋" w:hint="eastAsia"/>
          <w:sz w:val="28"/>
          <w:lang w:eastAsia="zh-CN"/>
        </w:rPr>
      </w:pPr>
      <w:bookmarkStart w:id="8" w:name="_Toc2907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6413"/>
      <w:r>
        <w:rPr>
          <w:rFonts w:ascii="仿宋" w:eastAsia="仿宋" w:hAnsi="仿宋" w:cs="仿宋" w:hint="eastAsia"/>
          <w:lang w:eastAsia="zh-CN"/>
        </w:rPr>
        <w:t>(一)、投资与资产管理服务行业分析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投资与资产管理服务行业一直以来都是市场的关注焦点。行业内的发展趋势、竞争态势以及潜在机会都对投资与资产管理服务项目的推进产生深远的影响。通过深入研究行业的整体概貌，我们将更好地理解行业的核心特征，为投资与资产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资与资产管理服务行业，技术一直是推动创新和发展的关键因素。我们将对当前技术趋势进行详尽分析，包括但不限于人工智能、大数据应用、先进制造技术等。这有助于投资与资产管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投资与资产管理服务项目成功的基础。我们将对主要竞争对手进行深入研究，包括其市场份额、产品特点、市场定位等。通过全面了解竞争对手的优势和劣势，投资与资产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99"/>
      <w:r>
        <w:rPr>
          <w:rFonts w:ascii="仿宋" w:eastAsia="仿宋" w:hAnsi="仿宋" w:cs="仿宋" w:hint="eastAsia"/>
          <w:sz w:val="28"/>
          <w:lang w:eastAsia="zh-CN"/>
        </w:rPr>
        <w:t>(二)、投资与资产管理服务市场分析预测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投资与资产管理服务市场未来的增长趋势。这包括市场的整体规模、各细分领域的发展趋势等。投资与资产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投资与资产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投资与资产管理服务项目实施过程中需要充分考虑的因素。我们将对市场风险进行全面评估，包括但不限于政策法规风险、市场竞争风险、技术变革风险等。通过对潜在风险的深入分析，投资与资产管理服务项目可以制定相应的风险缓解策略，降低不确定性对投资与资产管理服务项目的影响。</w:t>
      </w:r>
    </w:p>
    <w:p>
      <w:pPr>
        <w:pStyle w:val="Heading1"/>
        <w:ind w:firstLine="560" w:firstLineChars="200"/>
        <w:rPr>
          <w:rFonts w:ascii="仿宋" w:eastAsia="仿宋" w:hAnsi="仿宋" w:cs="仿宋" w:hint="eastAsia"/>
          <w:sz w:val="28"/>
          <w:lang w:eastAsia="zh-CN"/>
        </w:rPr>
      </w:pPr>
      <w:bookmarkStart w:id="11" w:name="_Toc31191"/>
      <w:r>
        <w:rPr>
          <w:rFonts w:ascii="仿宋" w:eastAsia="仿宋" w:hAnsi="仿宋" w:cs="仿宋" w:hint="eastAsia"/>
          <w:sz w:val="28"/>
          <w:lang w:eastAsia="zh-CN"/>
        </w:rPr>
        <w:t>三、投资与资产管理服务项目文档管理</w:t>
      </w:r>
      <w:bookmarkEnd w:id="11"/>
    </w:p>
    <w:p>
      <w:pPr>
        <w:pStyle w:val="Heading2"/>
        <w:rPr>
          <w:rFonts w:ascii="仿宋" w:eastAsia="仿宋" w:hAnsi="仿宋" w:cs="仿宋" w:hint="eastAsia"/>
          <w:lang w:eastAsia="zh-CN"/>
        </w:rPr>
      </w:pPr>
      <w:bookmarkStart w:id="12" w:name="_Toc2084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投资与资产管理服务项目高度重视文档的质量和准确性，以支持投资与资产管理服务项目的各项活动和决策。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与资产管理服务项目文档的编制始于投资与资产管理服务项目计划的初期，我们制定了详细的文档编制计划，明确了每个文档的内容、格式和编写责任人。在投资与资产管理服务项目启动阶段，我们首先编制了投资与资产管理服务项目章程，明确定义了投资与资产管理服务项目的目标、范围、风险等关键要素。随后，投资与资产管理服务项目团队根据计划陆续编制了需求文档、设计文档、测试文档等各类文档，确保投资与资产管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投资与资产管理服务项目管理中的重要环节，旨在确保投资与资产管理服务项目文档符合质量标准和投资与资产管理服务项目需求。在投资与资产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投资与资产管理服务项目相关利益方和专业领域的专家对文档进行独立审查。这有助于获取更全面、客观的反馈，确保投资与资产管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与资产管理服务项目在文档编制与审查方面建立了严格的管理机制，通过规范的流程和多维度的审查，确保投资与资产管理服务项目文档的质量、准确性和可靠性，为投资与资产管理服务项目的顺利推进提供了有力支持。</w:t>
      </w:r>
    </w:p>
    <w:p>
      <w:pPr>
        <w:pStyle w:val="Heading2"/>
        <w:ind w:firstLine="560" w:firstLineChars="200"/>
        <w:rPr>
          <w:rFonts w:ascii="仿宋" w:eastAsia="仿宋" w:hAnsi="仿宋" w:cs="仿宋" w:hint="eastAsia"/>
          <w:sz w:val="28"/>
          <w:lang w:eastAsia="zh-CN"/>
        </w:rPr>
      </w:pPr>
      <w:bookmarkStart w:id="13" w:name="_Toc1839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在投资与资产管理服务项目中，我们致力于优化文档发布与分发过程，以确保信息的高效传递和团队间协作的顺畅进行。以下是我们采取的关键优化策略：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我们通过多渠道发布文档，包括电子邮件、投资与资产管理服务项目管理平台、内部网站等，以满足不同团队成员的偏好和需求。多渠道发布确保了信息的全面覆盖。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我们采用了精细的权限控制，确保只有授权人员可以访问敏感信息。这种安全措施保护了投资与资产管理服务项目文档的机密性，防止了未经授权的信息泄露。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15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投资与资产管理服务项目生命周期中一个至关重要的环节，直接关系到投资与资产管理服务项目信息的长期保存和历史记录的完整性。在投资与资产管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233"/>
      <w:r>
        <w:rPr>
          <w:rFonts w:ascii="仿宋" w:eastAsia="仿宋" w:hAnsi="仿宋" w:cs="仿宋" w:hint="eastAsia"/>
          <w:sz w:val="28"/>
          <w:lang w:eastAsia="zh-CN"/>
        </w:rPr>
        <w:t>四、投资与资产管理服务项目建设单位说明</w:t>
      </w:r>
      <w:bookmarkEnd w:id="15"/>
    </w:p>
    <w:p>
      <w:pPr>
        <w:pStyle w:val="Heading2"/>
        <w:rPr>
          <w:rFonts w:ascii="仿宋" w:eastAsia="仿宋" w:hAnsi="仿宋" w:cs="仿宋" w:hint="eastAsia"/>
          <w:lang w:eastAsia="zh-CN"/>
        </w:rPr>
      </w:pPr>
      <w:bookmarkStart w:id="16" w:name="_Toc31586"/>
      <w:r>
        <w:rPr>
          <w:rFonts w:ascii="仿宋" w:eastAsia="仿宋" w:hAnsi="仿宋" w:cs="仿宋" w:hint="eastAsia"/>
          <w:lang w:eastAsia="zh-CN"/>
        </w:rPr>
        <w:t>(一)、投资与资产管理服务项目承办单位基本情况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024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投资与资产管理服务项目承办单位的XXXX，我们着眼于实现可持续的经济效益。通过技术创新和解决方案的提供，公司预计在投资与资产管理服务项目执行期间将获得可观的收入增长。这一收入来源主要包括投资与资产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同时，我们注重成本控制和效率提升，以确保投资与资产管理服务项目的可持续盈利。透过精细的管理和资源优化，公司期望实现投资与资产管理服务项目利润最大化。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投资与资产管理服务项目实施进行全面的投资评估，包括投资与资产管理服务项目启动阶段的资金投入和后续运营成本。通过对投资与资产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投资与资产管理服务项目实施过程中具备足够的资金流动性，公司将进行详尽的现金流分析。这包括资金需求的合理预测、投资与资产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7327"/>
      <w:r>
        <w:rPr>
          <w:rFonts w:ascii="仿宋" w:eastAsia="仿宋" w:hAnsi="仿宋" w:cs="仿宋" w:hint="eastAsia"/>
          <w:sz w:val="28"/>
          <w:lang w:eastAsia="zh-CN"/>
        </w:rPr>
        <w:t>五、投资与资产管理服务项目建设背景及必要性分析</w:t>
      </w:r>
      <w:bookmarkEnd w:id="18"/>
    </w:p>
    <w:p>
      <w:pPr>
        <w:pStyle w:val="Heading2"/>
        <w:rPr>
          <w:rFonts w:ascii="仿宋" w:eastAsia="仿宋" w:hAnsi="仿宋" w:cs="仿宋" w:hint="eastAsia"/>
          <w:lang w:eastAsia="zh-CN"/>
        </w:rPr>
      </w:pPr>
      <w:bookmarkStart w:id="19" w:name="_Toc2498"/>
      <w:r>
        <w:rPr>
          <w:rFonts w:ascii="仿宋" w:eastAsia="仿宋" w:hAnsi="仿宋" w:cs="仿宋" w:hint="eastAsia"/>
          <w:lang w:eastAsia="zh-CN"/>
        </w:rPr>
        <w:t>(一)、投资与资产管理服务项目背景分析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与资产管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投资与资产管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投资与资产管理服务项目在这个潮流中的定位。同时，我们将关注行业内涌现的新兴机遇，以便投资与资产管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投资与资产管理服务项目提供了强大的发展动力。我们将聚焦于行业内最新的技术发展趋势，包括但不限于人工智能、大数据分析、物联网等领域。通过深度的技术研究，我们将确保投资与资产管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https://d.book118.com/687031050010006032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90E2B"/>
    <w:rsid w:val="5BB90E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3105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2024-01-15T18:46:00Z</dcterms:created>
  <dcterms:modified xsi:type="dcterms:W3CDTF">2024-01-15T18:47:03Z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780937E5BAB741FB8B1818E364362087_11</vt:lpwstr>
  </property>
  <property fmtid="{D5CDD505-2E9C-101B-9397-08002B2CF9AE}" pid="3" name="KSOProductBuildVer">
    <vt:lpwstr>2052-12.1.0.16120</vt:lpwstr>
  </property>
</Properties>
</file>