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hAnsi="方正小标宋简体" w:cs="方正小标宋简体" w:hint="eastAsia"/>
          <w:sz w:val="72"/>
          <w:szCs w:val="72"/>
        </w:rPr>
      </w:pPr>
      <w:r>
        <w:rPr>
          <w:rFonts w:ascii="方正小标宋简体" w:eastAsia="方正小标宋简体" w:hAnsi="方正小标宋简体" w:cs="方正小标宋简体" w:hint="eastAsia"/>
          <w:sz w:val="72"/>
          <w:szCs w:val="72"/>
          <w:lang w:eastAsia="zh-CN"/>
        </w:rPr>
        <w:t>第七届江苏技能状元大赛</w:t>
      </w:r>
    </w:p>
    <w:p>
      <w:pPr>
        <w:jc w:val="center"/>
        <w:rPr>
          <w:rFonts w:ascii="黑体" w:eastAsia="黑体" w:hAnsi="黑体" w:hint="eastAsia"/>
          <w:sz w:val="44"/>
          <w:szCs w:val="44"/>
        </w:rPr>
      </w:pPr>
    </w:p>
    <w:p>
      <w:pPr>
        <w:jc w:val="center"/>
        <w:rPr>
          <w:rFonts w:ascii="黑体" w:eastAsia="黑体" w:hAnsi="黑体" w:hint="eastAsia"/>
          <w:sz w:val="44"/>
          <w:szCs w:val="44"/>
        </w:rPr>
      </w:pPr>
    </w:p>
    <w:p>
      <w:pPr>
        <w:jc w:val="center"/>
        <w:rPr>
          <w:rFonts w:ascii="黑体" w:eastAsia="黑体" w:hAnsi="黑体"/>
          <w:sz w:val="72"/>
          <w:szCs w:val="72"/>
        </w:rPr>
      </w:pPr>
      <w:r>
        <w:rPr>
          <w:rFonts w:ascii="黑体" w:eastAsia="黑体" w:hAnsi="黑体" w:hint="eastAsia"/>
          <w:sz w:val="52"/>
          <w:szCs w:val="52"/>
        </w:rPr>
        <w:t>“</w:t>
      </w:r>
      <w:r>
        <w:rPr>
          <w:rFonts w:ascii="黑体" w:eastAsia="黑体" w:hAnsi="黑体" w:hint="eastAsia"/>
          <w:sz w:val="52"/>
          <w:szCs w:val="52"/>
          <w:lang w:val="en-US" w:eastAsia="zh-CN"/>
        </w:rPr>
        <w:t>新能源汽车维修</w:t>
      </w:r>
      <w:r>
        <w:rPr>
          <w:rFonts w:ascii="黑体" w:eastAsia="黑体" w:hAnsi="黑体" w:hint="eastAsia"/>
          <w:sz w:val="52"/>
          <w:szCs w:val="52"/>
        </w:rPr>
        <w:t>”项目技术文件</w:t>
      </w:r>
    </w:p>
    <w:p>
      <w:pPr>
        <w:jc w:val="center"/>
        <w:rPr>
          <w:rFonts w:ascii="方正小标宋简体" w:eastAsia="方正小标宋简体"/>
          <w:sz w:val="44"/>
          <w:szCs w:val="44"/>
        </w:rPr>
      </w:pPr>
      <w:r>
        <w:rPr>
          <w:rFonts w:ascii="宋体-18030" w:eastAsia="宋体-18030" w:hAnsi="宋体-18030" w:hint="eastAsia"/>
          <w:bCs/>
          <w:sz w:val="44"/>
          <w:szCs w:val="44"/>
        </w:rPr>
        <w:t>（</w:t>
      </w:r>
      <w:r>
        <w:rPr>
          <w:rFonts w:ascii="宋体-18030" w:eastAsia="宋体-18030" w:hAnsi="宋体-18030" w:hint="eastAsia"/>
          <w:bCs/>
          <w:sz w:val="44"/>
          <w:szCs w:val="44"/>
          <w:lang w:val="en-US" w:eastAsia="zh-CN"/>
        </w:rPr>
        <w:t>职工</w:t>
      </w:r>
      <w:r>
        <w:rPr>
          <w:rFonts w:ascii="宋体-18030" w:eastAsia="宋体-18030" w:hAnsi="宋体-18030" w:hint="eastAsia"/>
          <w:bCs/>
          <w:sz w:val="44"/>
          <w:szCs w:val="44"/>
        </w:rPr>
        <w:t>组）</w:t>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黑体" w:eastAsia="黑体" w:hAnsi="黑体"/>
          <w:sz w:val="44"/>
          <w:szCs w:val="44"/>
        </w:rPr>
      </w:pPr>
      <w:r>
        <w:rPr>
          <w:rFonts w:ascii="黑体" w:eastAsia="黑体" w:hAnsi="黑体" w:hint="eastAsia"/>
          <w:sz w:val="44"/>
          <w:szCs w:val="44"/>
        </w:rPr>
        <w:t>202</w:t>
      </w:r>
      <w:r>
        <w:rPr>
          <w:rFonts w:ascii="黑体" w:eastAsia="黑体" w:hAnsi="黑体" w:hint="eastAsia"/>
          <w:sz w:val="44"/>
          <w:szCs w:val="44"/>
          <w:lang w:val="en-US" w:eastAsia="zh-CN"/>
        </w:rPr>
        <w:t>4</w:t>
      </w:r>
      <w:r>
        <w:rPr>
          <w:rFonts w:ascii="黑体" w:eastAsia="黑体" w:hAnsi="黑体" w:hint="eastAsia"/>
          <w:sz w:val="44"/>
          <w:szCs w:val="44"/>
        </w:rPr>
        <w:t>年</w:t>
      </w:r>
      <w:r>
        <w:rPr>
          <w:rFonts w:ascii="黑体" w:eastAsia="黑体" w:hAnsi="黑体" w:hint="eastAsia"/>
          <w:sz w:val="44"/>
          <w:szCs w:val="44"/>
          <w:lang w:val="en-US" w:eastAsia="zh-CN"/>
        </w:rPr>
        <w:t>1</w:t>
      </w:r>
      <w:r>
        <w:rPr>
          <w:rFonts w:ascii="黑体" w:eastAsia="黑体" w:hAnsi="黑体" w:hint="eastAsia"/>
          <w:sz w:val="44"/>
          <w:szCs w:val="44"/>
        </w:rPr>
        <w:t>月</w:t>
      </w:r>
    </w:p>
    <w:p/>
    <w:p>
      <w:pPr>
        <w:sectPr>
          <w:headerReference w:type="default" r:id="rId5"/>
          <w:pgSz w:w="11906" w:h="16838"/>
          <w:pgMar w:top="1440" w:right="1800" w:bottom="1440" w:left="1800" w:header="851" w:footer="992" w:gutter="0"/>
          <w:cols w:num="1" w:space="425"/>
          <w:docGrid w:type="lines" w:linePitch="312" w:charSpace="0"/>
        </w:sectPr>
      </w:pPr>
    </w:p>
    <w:p>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pPr>
        <w:rPr>
          <w:rFonts w:ascii="仿宋" w:eastAsia="仿宋" w:hAnsi="仿宋"/>
          <w:sz w:val="24"/>
          <w:szCs w:val="24"/>
        </w:rPr>
      </w:pPr>
    </w:p>
    <w:p>
      <w:pPr>
        <w:rPr>
          <w:rFonts w:asciiTheme="minorEastAsia" w:hAnsiTheme="minorEastAsia"/>
          <w:sz w:val="32"/>
          <w:szCs w:val="32"/>
        </w:rPr>
      </w:pPr>
      <w:r>
        <w:rPr>
          <w:rFonts w:asciiTheme="minorEastAsia" w:hAnsiTheme="minorEastAsia" w:hint="eastAsia"/>
          <w:sz w:val="32"/>
          <w:szCs w:val="32"/>
        </w:rPr>
        <w:t>一、</w:t>
      </w:r>
      <w:r>
        <w:rPr>
          <w:rFonts w:asciiTheme="minorEastAsia" w:hAnsiTheme="minorEastAsia" w:hint="eastAsia"/>
          <w:sz w:val="32"/>
          <w:szCs w:val="32"/>
        </w:rPr>
        <w:tab/>
      </w:r>
      <w:r>
        <w:rPr>
          <w:rFonts w:asciiTheme="minorEastAsia" w:hAnsiTheme="minorEastAsia" w:hint="eastAsia"/>
          <w:sz w:val="32"/>
          <w:szCs w:val="32"/>
        </w:rPr>
        <w:t>本项目技术描述………………………………………1</w:t>
      </w:r>
    </w:p>
    <w:p>
      <w:pPr>
        <w:rPr>
          <w:rFonts w:asciiTheme="minorEastAsia" w:hAnsiTheme="minorEastAsia"/>
          <w:sz w:val="32"/>
          <w:szCs w:val="32"/>
        </w:rPr>
      </w:pPr>
      <w:r>
        <w:rPr>
          <w:rFonts w:asciiTheme="minorEastAsia" w:hAnsiTheme="minorEastAsia" w:hint="eastAsia"/>
          <w:sz w:val="32"/>
          <w:szCs w:val="32"/>
        </w:rPr>
        <w:t>二、</w:t>
      </w:r>
      <w:r>
        <w:rPr>
          <w:rFonts w:asciiTheme="minorEastAsia" w:hAnsiTheme="minorEastAsia" w:hint="eastAsia"/>
          <w:sz w:val="32"/>
          <w:szCs w:val="32"/>
        </w:rPr>
        <w:tab/>
      </w:r>
      <w:r>
        <w:rPr>
          <w:rFonts w:asciiTheme="minorEastAsia" w:hAnsiTheme="minorEastAsia" w:hint="eastAsia"/>
          <w:sz w:val="32"/>
          <w:szCs w:val="32"/>
        </w:rPr>
        <w:t>选手应具备的能力……………………………………1</w:t>
      </w:r>
    </w:p>
    <w:p>
      <w:pPr>
        <w:rPr>
          <w:rFonts w:asciiTheme="minorEastAsia" w:hAnsiTheme="minorEastAsia"/>
          <w:sz w:val="32"/>
          <w:szCs w:val="32"/>
        </w:rPr>
      </w:pPr>
      <w:r>
        <w:rPr>
          <w:rFonts w:asciiTheme="minorEastAsia" w:hAnsiTheme="minorEastAsia" w:hint="eastAsia"/>
          <w:sz w:val="32"/>
          <w:szCs w:val="32"/>
        </w:rPr>
        <w:t>三、</w:t>
      </w:r>
      <w:r>
        <w:rPr>
          <w:rFonts w:asciiTheme="minorEastAsia" w:hAnsiTheme="minorEastAsia" w:hint="eastAsia"/>
          <w:sz w:val="32"/>
          <w:szCs w:val="32"/>
        </w:rPr>
        <w:tab/>
      </w:r>
      <w:r>
        <w:rPr>
          <w:rFonts w:asciiTheme="minorEastAsia" w:hAnsiTheme="minorEastAsia" w:hint="eastAsia"/>
          <w:sz w:val="32"/>
          <w:szCs w:val="32"/>
        </w:rPr>
        <w:t>竞赛内容………………………………………………2</w:t>
      </w:r>
    </w:p>
    <w:p>
      <w:pPr>
        <w:rPr>
          <w:rFonts w:asciiTheme="minorEastAsia" w:hAnsiTheme="minorEastAsia" w:hint="eastAsia"/>
          <w:sz w:val="32"/>
          <w:szCs w:val="32"/>
        </w:rPr>
      </w:pPr>
      <w:r>
        <w:rPr>
          <w:rFonts w:asciiTheme="minorEastAsia" w:hAnsiTheme="minorEastAsia" w:hint="eastAsia"/>
          <w:sz w:val="32"/>
          <w:szCs w:val="32"/>
        </w:rPr>
        <w:t>四、</w:t>
      </w:r>
      <w:r>
        <w:rPr>
          <w:rFonts w:asciiTheme="minorEastAsia" w:hAnsiTheme="minorEastAsia" w:hint="eastAsia"/>
          <w:sz w:val="32"/>
          <w:szCs w:val="32"/>
        </w:rPr>
        <w:tab/>
      </w:r>
      <w:r>
        <w:rPr>
          <w:rFonts w:asciiTheme="minorEastAsia" w:hAnsiTheme="minorEastAsia" w:hint="eastAsia"/>
          <w:sz w:val="32"/>
          <w:szCs w:val="32"/>
        </w:rPr>
        <w:t>评分标准及流程………………………………………</w:t>
      </w:r>
      <w:r>
        <w:rPr>
          <w:rFonts w:asciiTheme="minorEastAsia" w:hAnsiTheme="minorEastAsia" w:hint="eastAsia"/>
          <w:sz w:val="32"/>
          <w:szCs w:val="32"/>
          <w:lang w:val="en-US" w:eastAsia="zh-CN"/>
        </w:rPr>
        <w:t>8</w:t>
      </w:r>
    </w:p>
    <w:p>
      <w:pPr>
        <w:rPr>
          <w:rFonts w:asciiTheme="minorEastAsia" w:hAnsiTheme="minorEastAsia" w:hint="default"/>
          <w:sz w:val="32"/>
          <w:szCs w:val="32"/>
        </w:rPr>
      </w:pPr>
      <w:r>
        <w:rPr>
          <w:rFonts w:asciiTheme="minorEastAsia" w:hAnsiTheme="minorEastAsia" w:hint="eastAsia"/>
          <w:sz w:val="32"/>
          <w:szCs w:val="32"/>
        </w:rPr>
        <w:t>五、</w:t>
      </w:r>
      <w:r>
        <w:rPr>
          <w:rFonts w:asciiTheme="minorEastAsia" w:hAnsiTheme="minorEastAsia" w:hint="eastAsia"/>
          <w:sz w:val="32"/>
          <w:szCs w:val="32"/>
        </w:rPr>
        <w:tab/>
      </w:r>
      <w:r>
        <w:rPr>
          <w:rFonts w:asciiTheme="minorEastAsia" w:hAnsiTheme="minorEastAsia" w:hint="eastAsia"/>
          <w:sz w:val="32"/>
          <w:szCs w:val="32"/>
        </w:rPr>
        <w:t>场地及设施设备………………………………………</w:t>
      </w:r>
      <w:r>
        <w:rPr>
          <w:rFonts w:asciiTheme="minorEastAsia" w:hAnsiTheme="minorEastAsia" w:hint="eastAsia"/>
          <w:sz w:val="32"/>
          <w:szCs w:val="32"/>
          <w:lang w:val="en-US" w:eastAsia="zh-CN"/>
        </w:rPr>
        <w:t>14</w:t>
      </w:r>
    </w:p>
    <w:p>
      <w:pPr>
        <w:rPr>
          <w:rFonts w:asciiTheme="minorEastAsia" w:hAnsiTheme="minorEastAsia" w:hint="default"/>
          <w:sz w:val="32"/>
          <w:szCs w:val="32"/>
        </w:rPr>
      </w:pPr>
      <w:r>
        <w:rPr>
          <w:rFonts w:asciiTheme="minorEastAsia" w:hAnsiTheme="minorEastAsia" w:hint="eastAsia"/>
          <w:sz w:val="32"/>
          <w:szCs w:val="32"/>
        </w:rPr>
        <w:t>六、</w:t>
      </w:r>
      <w:r>
        <w:rPr>
          <w:rFonts w:asciiTheme="minorEastAsia" w:hAnsiTheme="minorEastAsia" w:hint="eastAsia"/>
          <w:sz w:val="32"/>
          <w:szCs w:val="32"/>
        </w:rPr>
        <w:tab/>
      </w:r>
      <w:r>
        <w:rPr>
          <w:rFonts w:asciiTheme="minorEastAsia" w:hAnsiTheme="minorEastAsia" w:hint="eastAsia"/>
          <w:sz w:val="32"/>
          <w:szCs w:val="32"/>
        </w:rPr>
        <w:t>赛事纪律………………………………………………</w:t>
      </w:r>
      <w:r>
        <w:rPr>
          <w:rFonts w:asciiTheme="minorEastAsia" w:hAnsiTheme="minorEastAsia" w:hint="eastAsia"/>
          <w:sz w:val="32"/>
          <w:szCs w:val="32"/>
          <w:lang w:val="en-US" w:eastAsia="zh-CN"/>
        </w:rPr>
        <w:t>17</w:t>
      </w:r>
    </w:p>
    <w:p>
      <w:pPr>
        <w:rPr>
          <w:rFonts w:asciiTheme="minorEastAsia" w:hAnsiTheme="minorEastAsia" w:hint="default"/>
          <w:sz w:val="32"/>
          <w:szCs w:val="32"/>
        </w:rPr>
      </w:pPr>
      <w:r>
        <w:rPr>
          <w:rFonts w:asciiTheme="minorEastAsia" w:hAnsiTheme="minorEastAsia" w:hint="eastAsia"/>
          <w:sz w:val="32"/>
          <w:szCs w:val="32"/>
        </w:rPr>
        <w:t>七、</w:t>
      </w:r>
      <w:r>
        <w:rPr>
          <w:rFonts w:asciiTheme="minorEastAsia" w:hAnsiTheme="minorEastAsia" w:hint="eastAsia"/>
          <w:sz w:val="32"/>
          <w:szCs w:val="32"/>
        </w:rPr>
        <w:tab/>
      </w:r>
      <w:r>
        <w:rPr>
          <w:rFonts w:asciiTheme="minorEastAsia" w:hAnsiTheme="minorEastAsia" w:hint="eastAsia"/>
          <w:sz w:val="32"/>
          <w:szCs w:val="32"/>
        </w:rPr>
        <w:t>赛事安全………………………………………………</w:t>
      </w:r>
      <w:r>
        <w:rPr>
          <w:rFonts w:asciiTheme="minorEastAsia" w:hAnsiTheme="minorEastAsia" w:hint="eastAsia"/>
          <w:sz w:val="32"/>
          <w:szCs w:val="32"/>
          <w:lang w:val="en-US" w:eastAsia="zh-CN"/>
        </w:rPr>
        <w:t>17</w:t>
      </w:r>
    </w:p>
    <w:p>
      <w:pPr>
        <w:rPr>
          <w:rFonts w:asciiTheme="minorEastAsia" w:hAnsiTheme="minorEastAsia" w:hint="default"/>
          <w:sz w:val="32"/>
          <w:szCs w:val="32"/>
        </w:rPr>
      </w:pPr>
      <w:r>
        <w:rPr>
          <w:rFonts w:asciiTheme="minorEastAsia" w:hAnsiTheme="minorEastAsia" w:hint="eastAsia"/>
          <w:sz w:val="32"/>
          <w:szCs w:val="32"/>
        </w:rPr>
        <w:t>八、</w:t>
      </w:r>
      <w:r>
        <w:rPr>
          <w:rFonts w:asciiTheme="minorEastAsia" w:hAnsiTheme="minorEastAsia" w:hint="eastAsia"/>
          <w:sz w:val="32"/>
          <w:szCs w:val="32"/>
        </w:rPr>
        <w:tab/>
      </w:r>
      <w:r>
        <w:rPr>
          <w:rFonts w:asciiTheme="minorEastAsia" w:hAnsiTheme="minorEastAsia" w:hint="eastAsia"/>
          <w:sz w:val="32"/>
          <w:szCs w:val="32"/>
        </w:rPr>
        <w:t>绿色环保………………………………………………</w:t>
      </w:r>
      <w:r>
        <w:rPr>
          <w:rFonts w:asciiTheme="minorEastAsia" w:hAnsiTheme="minorEastAsia" w:hint="eastAsia"/>
          <w:sz w:val="32"/>
          <w:szCs w:val="32"/>
          <w:lang w:val="en-US" w:eastAsia="zh-CN"/>
        </w:rPr>
        <w:t>18</w:t>
      </w:r>
    </w:p>
    <w:p>
      <w:pPr>
        <w:rPr>
          <w:rFonts w:asciiTheme="minorEastAsia" w:hAnsiTheme="minorEastAsia" w:hint="eastAsia"/>
          <w:sz w:val="32"/>
          <w:szCs w:val="32"/>
        </w:rPr>
      </w:pPr>
      <w:r>
        <w:rPr>
          <w:rFonts w:asciiTheme="minorEastAsia" w:hAnsiTheme="minorEastAsia" w:hint="eastAsia"/>
          <w:sz w:val="32"/>
          <w:szCs w:val="32"/>
        </w:rPr>
        <w:t>九、</w:t>
      </w:r>
      <w:r>
        <w:rPr>
          <w:rFonts w:asciiTheme="minorEastAsia" w:hAnsiTheme="minorEastAsia" w:hint="eastAsia"/>
          <w:sz w:val="32"/>
          <w:szCs w:val="32"/>
        </w:rPr>
        <w:tab/>
      </w:r>
      <w:r>
        <w:rPr>
          <w:rFonts w:asciiTheme="minorEastAsia" w:hAnsiTheme="minorEastAsia" w:hint="eastAsia"/>
          <w:sz w:val="32"/>
          <w:szCs w:val="32"/>
        </w:rPr>
        <w:t>备注……………………………………………………1</w:t>
      </w:r>
      <w:r>
        <w:rPr>
          <w:rFonts w:asciiTheme="minorEastAsia" w:hAnsiTheme="minorEastAsia" w:hint="eastAsia"/>
          <w:sz w:val="32"/>
          <w:szCs w:val="32"/>
          <w:lang w:val="en-US" w:eastAsia="zh-CN"/>
        </w:rPr>
        <w:t>8</w:t>
      </w:r>
    </w:p>
    <w:p>
      <w:pPr>
        <w:rPr>
          <w:rFonts w:ascii="仿宋" w:eastAsia="仿宋" w:hAnsi="仿宋"/>
          <w:sz w:val="24"/>
          <w:szCs w:val="24"/>
        </w:rPr>
      </w:pPr>
    </w:p>
    <w:p>
      <w:pPr>
        <w:rPr>
          <w:rFonts w:ascii="仿宋" w:eastAsia="仿宋" w:hAnsi="仿宋"/>
          <w:sz w:val="24"/>
          <w:szCs w:val="24"/>
        </w:rPr>
        <w:sectPr>
          <w:headerReference w:type="default" r:id="rId6"/>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rPr>
          <w:rFonts w:ascii="黑体" w:eastAsia="黑体" w:hAnsi="黑体"/>
          <w:sz w:val="28"/>
          <w:szCs w:val="28"/>
        </w:rPr>
      </w:pPr>
      <w:r>
        <w:rPr>
          <w:rFonts w:ascii="黑体" w:eastAsia="黑体" w:hAnsi="黑体" w:hint="eastAsia"/>
          <w:sz w:val="28"/>
          <w:szCs w:val="28"/>
        </w:rPr>
        <w:t>一、本项目技术描述</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本赛项主要服务于新能源汽车售后维修技术领域的产业发展和人才培养，围绕“新能源汽车电动化系统检修”“ 新能源汽车车身电气检修”“新能源汽车</w:t>
      </w:r>
      <w:r>
        <w:rPr>
          <w:rFonts w:ascii="仿宋" w:eastAsia="仿宋" w:hAnsi="仿宋" w:hint="eastAsia"/>
          <w:sz w:val="24"/>
          <w:szCs w:val="24"/>
          <w:lang w:val="en-US" w:eastAsia="zh-CN"/>
        </w:rPr>
        <w:t>动力电池</w:t>
      </w:r>
      <w:r>
        <w:rPr>
          <w:rFonts w:ascii="仿宋" w:eastAsia="仿宋" w:hAnsi="仿宋" w:hint="eastAsia"/>
          <w:sz w:val="24"/>
          <w:szCs w:val="24"/>
        </w:rPr>
        <w:t>及充电装置</w:t>
      </w:r>
      <w:r>
        <w:rPr>
          <w:rFonts w:ascii="仿宋" w:eastAsia="仿宋" w:hAnsi="仿宋" w:hint="eastAsia"/>
          <w:sz w:val="24"/>
          <w:szCs w:val="24"/>
          <w:lang w:val="en-US" w:eastAsia="zh-CN"/>
        </w:rPr>
        <w:t>检修</w:t>
      </w:r>
      <w:r>
        <w:rPr>
          <w:rFonts w:ascii="仿宋" w:eastAsia="仿宋" w:hAnsi="仿宋" w:hint="eastAsia"/>
          <w:sz w:val="24"/>
          <w:szCs w:val="24"/>
        </w:rPr>
        <w:t>”需要的知识技能，对接产业标准、岗位群典型工作任务进行赛项设计。比赛中对选手的要求主要包括：新能源汽车高低压电气系统检修、车身电气检修</w:t>
      </w:r>
      <w:r>
        <w:rPr>
          <w:rFonts w:ascii="仿宋" w:eastAsia="仿宋" w:hAnsi="仿宋" w:hint="eastAsia"/>
          <w:sz w:val="24"/>
          <w:szCs w:val="24"/>
          <w:lang w:eastAsia="zh-CN"/>
        </w:rPr>
        <w:t>、</w:t>
      </w:r>
      <w:r>
        <w:rPr>
          <w:rFonts w:ascii="仿宋" w:eastAsia="仿宋" w:hAnsi="仿宋" w:hint="eastAsia"/>
          <w:sz w:val="24"/>
          <w:szCs w:val="24"/>
          <w:lang w:val="en-US" w:eastAsia="zh-CN"/>
        </w:rPr>
        <w:t>动力电池开盖检修</w:t>
      </w:r>
      <w:r>
        <w:rPr>
          <w:rFonts w:ascii="仿宋" w:eastAsia="仿宋" w:hAnsi="仿宋" w:hint="eastAsia"/>
          <w:sz w:val="24"/>
          <w:szCs w:val="24"/>
        </w:rPr>
        <w:t>、</w:t>
      </w:r>
      <w:r>
        <w:rPr>
          <w:rFonts w:ascii="仿宋" w:eastAsia="仿宋" w:hAnsi="仿宋" w:hint="eastAsia"/>
          <w:sz w:val="24"/>
          <w:szCs w:val="24"/>
          <w:lang w:val="en-US" w:eastAsia="zh-CN"/>
        </w:rPr>
        <w:t>充电装置控制系统</w:t>
      </w:r>
      <w:r>
        <w:rPr>
          <w:rFonts w:ascii="仿宋" w:eastAsia="仿宋" w:hAnsi="仿宋" w:hint="eastAsia"/>
          <w:sz w:val="24"/>
          <w:szCs w:val="24"/>
        </w:rPr>
        <w:t>检测等技能，以及作业过程中的个人防护、安全意识、规范意识、质量意识等职业素养。</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本项目</w:t>
      </w:r>
      <w:r>
        <w:rPr>
          <w:rFonts w:ascii="仿宋" w:eastAsia="仿宋" w:hAnsi="仿宋" w:hint="eastAsia"/>
          <w:sz w:val="24"/>
          <w:szCs w:val="24"/>
          <w:lang w:eastAsia="zh-CN"/>
        </w:rPr>
        <w:t>以</w:t>
      </w:r>
      <w:r>
        <w:rPr>
          <w:rFonts w:ascii="仿宋" w:eastAsia="仿宋" w:hAnsi="仿宋" w:hint="eastAsia"/>
          <w:sz w:val="24"/>
          <w:szCs w:val="24"/>
        </w:rPr>
        <w:t>《</w:t>
      </w:r>
      <w:r>
        <w:rPr>
          <w:rFonts w:ascii="仿宋" w:eastAsia="仿宋" w:hAnsi="仿宋" w:hint="eastAsia"/>
          <w:sz w:val="24"/>
          <w:szCs w:val="24"/>
          <w:lang w:val="en-US" w:eastAsia="zh-CN"/>
        </w:rPr>
        <w:t>汽车维修</w:t>
      </w:r>
      <w:r>
        <w:rPr>
          <w:rFonts w:ascii="仿宋" w:eastAsia="仿宋" w:hAnsi="仿宋" w:hint="eastAsia"/>
          <w:sz w:val="24"/>
          <w:szCs w:val="24"/>
        </w:rPr>
        <w:t>工》国家职业标准（高级工及以上</w:t>
      </w:r>
      <w:r>
        <w:rPr>
          <w:rFonts w:ascii="仿宋" w:eastAsia="仿宋" w:hAnsi="仿宋" w:hint="eastAsia"/>
          <w:sz w:val="24"/>
          <w:szCs w:val="24"/>
          <w:lang w:eastAsia="zh-CN"/>
        </w:rPr>
        <w:t>级别</w:t>
      </w:r>
      <w:r>
        <w:rPr>
          <w:rFonts w:ascii="仿宋" w:eastAsia="仿宋" w:hAnsi="仿宋" w:hint="eastAsia"/>
          <w:sz w:val="24"/>
          <w:szCs w:val="24"/>
        </w:rPr>
        <w:t>）</w:t>
      </w:r>
      <w:r>
        <w:rPr>
          <w:rFonts w:ascii="仿宋" w:eastAsia="仿宋" w:hAnsi="仿宋" w:hint="eastAsia"/>
          <w:sz w:val="24"/>
          <w:szCs w:val="24"/>
          <w:lang w:val="en-US" w:eastAsia="zh-CN"/>
        </w:rPr>
        <w:t>和</w:t>
      </w:r>
      <w:r>
        <w:rPr>
          <w:rFonts w:ascii="仿宋" w:eastAsia="仿宋" w:hAnsi="仿宋" w:hint="eastAsia"/>
          <w:sz w:val="24"/>
          <w:szCs w:val="24"/>
        </w:rPr>
        <w:t>《电动汽车用动力蓄电池电性能要求及试验方法》</w:t>
      </w:r>
      <w:r>
        <w:rPr>
          <w:rFonts w:ascii="仿宋" w:eastAsia="仿宋" w:hAnsi="仿宋" w:hint="eastAsia"/>
          <w:sz w:val="24"/>
          <w:szCs w:val="24"/>
          <w:lang w:eastAsia="zh-CN"/>
        </w:rPr>
        <w:t>《电动汽车传导充电互操作性测试规范》</w:t>
      </w:r>
      <w:r>
        <w:rPr>
          <w:rFonts w:ascii="仿宋" w:eastAsia="仿宋" w:hAnsi="仿宋" w:hint="eastAsia"/>
          <w:sz w:val="24"/>
          <w:szCs w:val="24"/>
        </w:rPr>
        <w:t>等</w:t>
      </w:r>
      <w:r>
        <w:rPr>
          <w:rFonts w:ascii="仿宋" w:eastAsia="仿宋" w:hAnsi="仿宋" w:hint="eastAsia"/>
          <w:sz w:val="24"/>
          <w:szCs w:val="24"/>
          <w:lang w:val="en-US" w:eastAsia="zh-CN"/>
        </w:rPr>
        <w:t>国家技术标准</w:t>
      </w:r>
      <w:r>
        <w:rPr>
          <w:rFonts w:ascii="仿宋" w:eastAsia="仿宋" w:hAnsi="仿宋" w:hint="eastAsia"/>
          <w:sz w:val="24"/>
          <w:szCs w:val="24"/>
          <w:lang w:eastAsia="zh-CN"/>
        </w:rPr>
        <w:t>为依据，参照第</w:t>
      </w:r>
      <w:r>
        <w:rPr>
          <w:rFonts w:ascii="仿宋" w:eastAsia="仿宋" w:hAnsi="仿宋" w:hint="eastAsia"/>
          <w:sz w:val="24"/>
          <w:szCs w:val="24"/>
          <w:lang w:val="en-US" w:eastAsia="zh-CN"/>
        </w:rPr>
        <w:t>47届</w:t>
      </w:r>
      <w:r>
        <w:rPr>
          <w:rFonts w:ascii="仿宋" w:eastAsia="仿宋" w:hAnsi="仿宋" w:hint="eastAsia"/>
          <w:sz w:val="24"/>
          <w:szCs w:val="24"/>
          <w:lang w:eastAsia="zh-CN"/>
        </w:rPr>
        <w:t>世界技能大赛</w:t>
      </w:r>
      <w:r>
        <w:rPr>
          <w:rFonts w:ascii="仿宋" w:eastAsia="仿宋" w:hAnsi="仿宋" w:hint="eastAsia"/>
          <w:sz w:val="24"/>
          <w:szCs w:val="24"/>
          <w:lang w:val="en-US" w:eastAsia="zh-CN"/>
        </w:rPr>
        <w:t>及2023年</w:t>
      </w:r>
      <w:r>
        <w:rPr>
          <w:rFonts w:ascii="仿宋" w:eastAsia="仿宋" w:hAnsi="仿宋" w:hint="eastAsia"/>
          <w:sz w:val="24"/>
          <w:szCs w:val="24"/>
          <w:lang w:eastAsia="zh-CN"/>
        </w:rPr>
        <w:t>全国行业职业技能竞赛技术文件，制定</w:t>
      </w:r>
      <w:r>
        <w:rPr>
          <w:rFonts w:ascii="仿宋" w:eastAsia="仿宋" w:hAnsi="仿宋" w:hint="eastAsia"/>
          <w:sz w:val="24"/>
          <w:szCs w:val="24"/>
        </w:rPr>
        <w:t>竞赛内容</w:t>
      </w:r>
      <w:r>
        <w:rPr>
          <w:rFonts w:ascii="仿宋" w:eastAsia="仿宋" w:hAnsi="仿宋" w:hint="eastAsia"/>
          <w:sz w:val="24"/>
          <w:szCs w:val="24"/>
          <w:lang w:eastAsia="zh-CN"/>
        </w:rPr>
        <w:t>、评分</w:t>
      </w:r>
      <w:r>
        <w:rPr>
          <w:rFonts w:ascii="仿宋" w:eastAsia="仿宋" w:hAnsi="仿宋" w:hint="eastAsia"/>
          <w:sz w:val="24"/>
          <w:szCs w:val="24"/>
        </w:rPr>
        <w:t>标准</w:t>
      </w:r>
      <w:r>
        <w:rPr>
          <w:rFonts w:ascii="仿宋" w:eastAsia="仿宋" w:hAnsi="仿宋" w:hint="eastAsia"/>
          <w:sz w:val="24"/>
          <w:szCs w:val="24"/>
          <w:lang w:eastAsia="zh-CN"/>
        </w:rPr>
        <w:t>及流程</w:t>
      </w:r>
      <w:r>
        <w:rPr>
          <w:rFonts w:ascii="仿宋" w:eastAsia="仿宋" w:hAnsi="仿宋" w:hint="eastAsia"/>
          <w:sz w:val="24"/>
          <w:szCs w:val="24"/>
        </w:rPr>
        <w:t>。</w:t>
      </w:r>
    </w:p>
    <w:p>
      <w:pPr>
        <w:spacing w:line="360" w:lineRule="auto"/>
        <w:ind w:firstLine="480" w:firstLineChars="200"/>
        <w:rPr>
          <w:rFonts w:ascii="黑体" w:eastAsia="黑体" w:hAnsi="黑体" w:hint="eastAsia"/>
          <w:sz w:val="28"/>
          <w:szCs w:val="28"/>
        </w:rPr>
      </w:pPr>
      <w:r>
        <w:rPr>
          <w:rFonts w:ascii="仿宋" w:eastAsia="仿宋" w:hAnsi="仿宋" w:hint="eastAsia"/>
          <w:sz w:val="24"/>
          <w:szCs w:val="24"/>
        </w:rPr>
        <w:t>本项目为</w:t>
      </w:r>
      <w:r>
        <w:rPr>
          <w:rFonts w:ascii="仿宋" w:eastAsia="仿宋" w:hAnsi="仿宋" w:hint="eastAsia"/>
          <w:sz w:val="24"/>
          <w:szCs w:val="24"/>
          <w:lang w:eastAsia="zh-CN"/>
        </w:rPr>
        <w:t>单</w:t>
      </w:r>
      <w:r>
        <w:rPr>
          <w:rFonts w:ascii="仿宋" w:eastAsia="仿宋" w:hAnsi="仿宋" w:hint="eastAsia"/>
          <w:sz w:val="24"/>
          <w:szCs w:val="24"/>
        </w:rPr>
        <w:t>人赛，</w:t>
      </w:r>
      <w:r>
        <w:rPr>
          <w:rFonts w:ascii="仿宋" w:eastAsia="仿宋" w:hAnsi="仿宋" w:hint="eastAsia"/>
          <w:sz w:val="24"/>
          <w:szCs w:val="24"/>
          <w:lang w:eastAsia="zh-CN"/>
        </w:rPr>
        <w:t>仅设置“操作技能考核”科目，</w:t>
      </w:r>
      <w:r>
        <w:rPr>
          <w:rFonts w:ascii="仿宋" w:eastAsia="仿宋" w:hAnsi="仿宋" w:hint="eastAsia"/>
          <w:sz w:val="24"/>
          <w:szCs w:val="24"/>
          <w:lang w:val="en-US" w:eastAsia="zh-CN"/>
        </w:rPr>
        <w:t>包括三个竞赛模块，</w:t>
      </w:r>
      <w:r>
        <w:rPr>
          <w:rFonts w:ascii="仿宋" w:eastAsia="仿宋" w:hAnsi="仿宋" w:hint="eastAsia"/>
          <w:sz w:val="24"/>
          <w:szCs w:val="24"/>
          <w:lang w:eastAsia="zh-CN"/>
        </w:rPr>
        <w:t>比赛总时长为</w:t>
      </w:r>
      <w:r>
        <w:rPr>
          <w:rFonts w:ascii="仿宋" w:eastAsia="仿宋" w:hAnsi="仿宋" w:hint="eastAsia"/>
          <w:sz w:val="24"/>
          <w:szCs w:val="24"/>
          <w:lang w:val="en-US" w:eastAsia="zh-CN"/>
        </w:rPr>
        <w:t>150分钟</w:t>
      </w:r>
      <w:r>
        <w:rPr>
          <w:rFonts w:ascii="仿宋" w:eastAsia="仿宋" w:hAnsi="仿宋" w:hint="eastAsia"/>
          <w:sz w:val="24"/>
          <w:szCs w:val="24"/>
        </w:rPr>
        <w:t>。</w:t>
      </w:r>
    </w:p>
    <w:p>
      <w:pPr>
        <w:spacing w:line="360" w:lineRule="auto"/>
        <w:rPr>
          <w:rFonts w:ascii="黑体" w:eastAsia="黑体" w:hAnsi="黑体"/>
          <w:sz w:val="28"/>
          <w:szCs w:val="28"/>
        </w:rPr>
      </w:pPr>
      <w:r>
        <w:rPr>
          <w:rFonts w:ascii="黑体" w:eastAsia="黑体" w:hAnsi="黑体" w:hint="eastAsia"/>
          <w:sz w:val="28"/>
          <w:szCs w:val="28"/>
        </w:rPr>
        <w:t>二、选手应具备的能力</w:t>
      </w:r>
    </w:p>
    <w:p>
      <w:pPr>
        <w:spacing w:line="360" w:lineRule="auto"/>
        <w:ind w:firstLine="480" w:firstLineChars="200"/>
        <w:rPr>
          <w:rFonts w:ascii="楷体" w:eastAsia="楷体" w:hAnsi="楷体"/>
          <w:sz w:val="24"/>
          <w:szCs w:val="24"/>
        </w:rPr>
      </w:pPr>
      <w:r>
        <w:rPr>
          <w:rFonts w:ascii="楷体" w:eastAsia="楷体" w:hAnsi="楷体" w:hint="eastAsia"/>
          <w:sz w:val="24"/>
          <w:szCs w:val="24"/>
          <w:lang w:eastAsia="zh-CN"/>
        </w:rPr>
        <w:t>（一）应熟悉的理论知识</w:t>
      </w:r>
    </w:p>
    <w:p>
      <w:pPr>
        <w:spacing w:line="360" w:lineRule="auto"/>
        <w:ind w:firstLine="480" w:firstLineChars="200"/>
        <w:rPr>
          <w:rFonts w:ascii="仿宋" w:eastAsia="仿宋" w:hAnsi="仿宋"/>
          <w:sz w:val="24"/>
          <w:szCs w:val="24"/>
        </w:rPr>
      </w:pPr>
      <w:r>
        <w:rPr>
          <w:rFonts w:ascii="仿宋" w:eastAsia="仿宋" w:hAnsi="仿宋" w:hint="eastAsia"/>
          <w:sz w:val="24"/>
          <w:szCs w:val="24"/>
        </w:rPr>
        <w:t>（1）新能源汽车高压危害与防范；</w:t>
      </w:r>
    </w:p>
    <w:p>
      <w:pPr>
        <w:spacing w:line="360" w:lineRule="auto"/>
        <w:ind w:firstLine="480" w:firstLineChars="200"/>
        <w:rPr>
          <w:rFonts w:ascii="仿宋" w:eastAsia="仿宋" w:hAnsi="仿宋"/>
          <w:sz w:val="24"/>
          <w:szCs w:val="24"/>
        </w:rPr>
      </w:pPr>
      <w:r>
        <w:rPr>
          <w:rFonts w:ascii="仿宋" w:eastAsia="仿宋" w:hAnsi="仿宋" w:hint="eastAsia"/>
          <w:sz w:val="24"/>
          <w:szCs w:val="24"/>
        </w:rPr>
        <w:t>（2）新能源汽车使用</w:t>
      </w:r>
      <w:r>
        <w:rPr>
          <w:rFonts w:ascii="仿宋" w:eastAsia="仿宋" w:hAnsi="仿宋" w:hint="eastAsia"/>
          <w:sz w:val="24"/>
          <w:szCs w:val="24"/>
          <w:lang w:val="en-US" w:eastAsia="zh-CN"/>
        </w:rPr>
        <w:t>与操作常识</w:t>
      </w:r>
      <w:r>
        <w:rPr>
          <w:rFonts w:ascii="仿宋" w:eastAsia="仿宋" w:hAnsi="仿宋" w:hint="eastAsia"/>
          <w:sz w:val="24"/>
          <w:szCs w:val="24"/>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（3）纯电动汽车的结构组成；</w:t>
      </w:r>
    </w:p>
    <w:p>
      <w:pPr>
        <w:spacing w:line="360" w:lineRule="auto"/>
        <w:ind w:firstLine="480" w:firstLineChars="200"/>
        <w:rPr>
          <w:rFonts w:ascii="仿宋" w:eastAsia="仿宋" w:hAnsi="仿宋"/>
          <w:sz w:val="24"/>
          <w:szCs w:val="24"/>
        </w:rPr>
      </w:pPr>
      <w:r>
        <w:rPr>
          <w:rFonts w:ascii="仿宋" w:eastAsia="仿宋" w:hAnsi="仿宋" w:hint="eastAsia"/>
          <w:sz w:val="24"/>
          <w:szCs w:val="24"/>
        </w:rPr>
        <w:t>（4）纯电动汽车上电与充电原理；</w:t>
      </w:r>
    </w:p>
    <w:p>
      <w:pPr>
        <w:spacing w:line="360" w:lineRule="auto"/>
        <w:ind w:firstLine="480" w:firstLineChars="200"/>
        <w:rPr>
          <w:rFonts w:ascii="仿宋" w:eastAsia="仿宋" w:hAnsi="仿宋"/>
          <w:sz w:val="24"/>
          <w:szCs w:val="24"/>
        </w:rPr>
      </w:pPr>
      <w:r>
        <w:rPr>
          <w:rFonts w:ascii="仿宋" w:eastAsia="仿宋" w:hAnsi="仿宋" w:hint="eastAsia"/>
          <w:sz w:val="24"/>
          <w:szCs w:val="24"/>
        </w:rPr>
        <w:t>（5）</w:t>
      </w:r>
      <w:r>
        <w:rPr>
          <w:rFonts w:ascii="仿宋" w:eastAsia="仿宋" w:hAnsi="仿宋" w:hint="eastAsia"/>
          <w:sz w:val="24"/>
          <w:szCs w:val="24"/>
          <w:lang w:val="en-US" w:eastAsia="zh-CN"/>
        </w:rPr>
        <w:t>动力</w:t>
      </w:r>
      <w:r>
        <w:rPr>
          <w:rFonts w:ascii="仿宋" w:eastAsia="仿宋" w:hAnsi="仿宋" w:hint="eastAsia"/>
          <w:sz w:val="24"/>
          <w:szCs w:val="24"/>
        </w:rPr>
        <w:t>电池</w:t>
      </w:r>
      <w:r>
        <w:rPr>
          <w:rFonts w:ascii="仿宋" w:eastAsia="仿宋" w:hAnsi="仿宋" w:hint="eastAsia"/>
          <w:sz w:val="24"/>
          <w:szCs w:val="24"/>
          <w:lang w:val="en-US" w:eastAsia="zh-CN"/>
        </w:rPr>
        <w:t>蓄电池</w:t>
      </w:r>
      <w:r>
        <w:rPr>
          <w:rFonts w:ascii="仿宋" w:eastAsia="仿宋" w:hAnsi="仿宋" w:hint="eastAsia"/>
          <w:sz w:val="24"/>
          <w:szCs w:val="24"/>
        </w:rPr>
        <w:t>结构原理；</w:t>
      </w:r>
    </w:p>
    <w:p>
      <w:pPr>
        <w:spacing w:line="360" w:lineRule="auto"/>
        <w:ind w:firstLine="480" w:firstLineChars="200"/>
        <w:rPr>
          <w:rFonts w:ascii="仿宋" w:eastAsia="仿宋" w:hAnsi="仿宋"/>
          <w:sz w:val="24"/>
          <w:szCs w:val="24"/>
        </w:rPr>
      </w:pPr>
      <w:r>
        <w:rPr>
          <w:rFonts w:ascii="仿宋" w:eastAsia="仿宋" w:hAnsi="仿宋" w:hint="eastAsia"/>
          <w:sz w:val="24"/>
          <w:szCs w:val="24"/>
        </w:rPr>
        <w:t>（6）纯电动汽车</w:t>
      </w:r>
      <w:r>
        <w:rPr>
          <w:rFonts w:ascii="仿宋" w:eastAsia="仿宋" w:hAnsi="仿宋" w:hint="eastAsia"/>
          <w:sz w:val="24"/>
          <w:szCs w:val="24"/>
          <w:lang w:val="en-US" w:eastAsia="zh-CN"/>
        </w:rPr>
        <w:t>驱动电机</w:t>
      </w:r>
      <w:r>
        <w:rPr>
          <w:rFonts w:ascii="仿宋" w:eastAsia="仿宋" w:hAnsi="仿宋" w:hint="eastAsia"/>
          <w:sz w:val="24"/>
          <w:szCs w:val="24"/>
        </w:rPr>
        <w:t>结构原理；</w:t>
      </w:r>
    </w:p>
    <w:p>
      <w:pPr>
        <w:spacing w:line="360" w:lineRule="auto"/>
        <w:ind w:firstLine="480" w:firstLineChars="200"/>
        <w:rPr>
          <w:rFonts w:ascii="仿宋" w:eastAsia="仿宋" w:hAnsi="仿宋"/>
          <w:sz w:val="24"/>
          <w:szCs w:val="24"/>
        </w:rPr>
      </w:pPr>
      <w:r>
        <w:rPr>
          <w:rFonts w:ascii="仿宋" w:eastAsia="仿宋" w:hAnsi="仿宋" w:hint="eastAsia"/>
          <w:sz w:val="24"/>
          <w:szCs w:val="24"/>
        </w:rPr>
        <w:t>（7）纯电动汽车</w:t>
      </w:r>
      <w:r>
        <w:rPr>
          <w:rFonts w:ascii="仿宋" w:eastAsia="仿宋" w:hAnsi="仿宋" w:hint="eastAsia"/>
          <w:sz w:val="24"/>
          <w:szCs w:val="24"/>
          <w:lang w:val="en-US" w:eastAsia="zh-CN"/>
        </w:rPr>
        <w:t>整车控制系统结构原理</w:t>
      </w:r>
      <w:r>
        <w:rPr>
          <w:rFonts w:ascii="仿宋" w:eastAsia="仿宋" w:hAnsi="仿宋" w:hint="eastAsia"/>
          <w:sz w:val="24"/>
          <w:szCs w:val="24"/>
        </w:rPr>
        <w:t>；</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（8）纯电动汽车</w:t>
      </w:r>
      <w:r>
        <w:rPr>
          <w:rFonts w:ascii="仿宋" w:eastAsia="仿宋" w:hAnsi="仿宋" w:hint="eastAsia"/>
          <w:sz w:val="24"/>
          <w:szCs w:val="24"/>
          <w:lang w:val="en-US" w:eastAsia="zh-CN"/>
        </w:rPr>
        <w:t>车身电器结构原理</w:t>
      </w:r>
      <w:r>
        <w:rPr>
          <w:rFonts w:ascii="仿宋" w:eastAsia="仿宋" w:hAnsi="仿宋" w:hint="eastAsia"/>
          <w:sz w:val="24"/>
          <w:szCs w:val="24"/>
        </w:rPr>
        <w:t xml:space="preserve">； </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（9）纯电动汽车</w:t>
      </w:r>
      <w:r>
        <w:rPr>
          <w:rFonts w:ascii="仿宋" w:eastAsia="仿宋" w:hAnsi="仿宋" w:hint="eastAsia"/>
          <w:sz w:val="24"/>
          <w:szCs w:val="24"/>
          <w:lang w:val="en-US" w:eastAsia="zh-CN"/>
        </w:rPr>
        <w:t>充电系统结构原理</w:t>
      </w:r>
      <w:r>
        <w:rPr>
          <w:rFonts w:ascii="仿宋" w:eastAsia="仿宋" w:hAnsi="仿宋" w:hint="eastAsia"/>
          <w:sz w:val="24"/>
          <w:szCs w:val="24"/>
        </w:rPr>
        <w:t>；</w:t>
      </w:r>
    </w:p>
    <w:p>
      <w:pPr>
        <w:spacing w:line="360" w:lineRule="auto"/>
        <w:ind w:firstLine="480" w:firstLineChars="200"/>
        <w:rPr>
          <w:rFonts w:ascii="仿宋" w:eastAsia="仿宋" w:hAnsi="仿宋" w:hint="default"/>
          <w:sz w:val="24"/>
          <w:szCs w:val="24"/>
        </w:rPr>
      </w:pPr>
      <w:r>
        <w:rPr>
          <w:rFonts w:ascii="仿宋" w:eastAsia="仿宋" w:hAnsi="仿宋" w:hint="eastAsia"/>
          <w:sz w:val="24"/>
          <w:szCs w:val="24"/>
        </w:rPr>
        <w:t>（10）新能源汽车</w:t>
      </w:r>
      <w:r>
        <w:rPr>
          <w:rFonts w:ascii="仿宋" w:eastAsia="仿宋" w:hAnsi="仿宋" w:hint="eastAsia"/>
          <w:sz w:val="24"/>
          <w:szCs w:val="24"/>
          <w:lang w:val="en-US" w:eastAsia="zh-CN"/>
        </w:rPr>
        <w:t>充电设施结构原理；</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sz w:val="24"/>
          <w:szCs w:val="24"/>
          <w:lang w:val="en-US" w:eastAsia="zh-CN"/>
        </w:rPr>
        <w:t>1</w:t>
      </w:r>
      <w:r>
        <w:rPr>
          <w:rFonts w:ascii="仿宋" w:eastAsia="仿宋" w:hAnsi="仿宋" w:hint="eastAsia"/>
          <w:sz w:val="24"/>
          <w:szCs w:val="24"/>
        </w:rPr>
        <w:t>）新能源汽车故障诊断思路</w:t>
      </w:r>
      <w:r>
        <w:rPr>
          <w:rFonts w:ascii="仿宋" w:eastAsia="仿宋" w:hAnsi="仿宋" w:hint="eastAsia"/>
          <w:sz w:val="24"/>
          <w:szCs w:val="24"/>
          <w:lang w:val="en-US" w:eastAsia="zh-CN"/>
        </w:rPr>
        <w:t>与</w:t>
      </w:r>
      <w:r>
        <w:rPr>
          <w:rFonts w:ascii="仿宋" w:eastAsia="仿宋" w:hAnsi="仿宋" w:hint="eastAsia"/>
          <w:sz w:val="24"/>
          <w:szCs w:val="24"/>
        </w:rPr>
        <w:t>分析</w:t>
      </w:r>
      <w:r>
        <w:rPr>
          <w:rFonts w:ascii="仿宋" w:eastAsia="仿宋" w:hAnsi="仿宋" w:hint="eastAsia"/>
          <w:sz w:val="24"/>
          <w:szCs w:val="24"/>
          <w:lang w:val="en-US" w:eastAsia="zh-CN"/>
        </w:rPr>
        <w:t>方法</w:t>
      </w:r>
      <w:r>
        <w:rPr>
          <w:rFonts w:ascii="仿宋" w:eastAsia="仿宋" w:hAnsi="仿宋" w:hint="eastAsia"/>
          <w:sz w:val="24"/>
          <w:szCs w:val="24"/>
          <w:lang w:eastAsia="zh-CN"/>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（1</w:t>
      </w:r>
      <w:r>
        <w:rPr>
          <w:rFonts w:ascii="仿宋" w:eastAsia="仿宋" w:hAnsi="仿宋" w:hint="eastAsia"/>
          <w:sz w:val="24"/>
          <w:szCs w:val="24"/>
          <w:lang w:val="en-US" w:eastAsia="zh-CN"/>
        </w:rPr>
        <w:t>2</w:t>
      </w:r>
      <w:r>
        <w:rPr>
          <w:rFonts w:ascii="仿宋" w:eastAsia="仿宋" w:hAnsi="仿宋" w:hint="eastAsia"/>
          <w:sz w:val="24"/>
          <w:szCs w:val="24"/>
        </w:rPr>
        <w:t>）安全文明生产与环境保护知识。</w:t>
      </w:r>
    </w:p>
    <w:p>
      <w:pPr>
        <w:spacing w:line="360" w:lineRule="auto"/>
        <w:ind w:firstLine="480" w:firstLineChars="200"/>
        <w:rPr>
          <w:rFonts w:ascii="楷体" w:eastAsia="楷体" w:hAnsi="楷体" w:hint="eastAsia"/>
          <w:sz w:val="24"/>
          <w:szCs w:val="24"/>
        </w:rPr>
      </w:pPr>
      <w:r>
        <w:rPr>
          <w:rFonts w:ascii="楷体" w:eastAsia="楷体" w:hAnsi="楷体" w:hint="eastAsia"/>
          <w:sz w:val="24"/>
          <w:szCs w:val="24"/>
          <w:lang w:val="en-US" w:eastAsia="zh-CN"/>
        </w:rPr>
        <w:t>(二)</w:t>
      </w:r>
      <w:r>
        <w:rPr>
          <w:rFonts w:ascii="楷体" w:eastAsia="楷体" w:hAnsi="楷体" w:hint="eastAsia"/>
          <w:sz w:val="24"/>
          <w:szCs w:val="24"/>
          <w:lang w:eastAsia="zh-CN"/>
        </w:rPr>
        <w:t>应掌握的实操技能</w:t>
      </w:r>
    </w:p>
    <w:p>
      <w:pPr>
        <w:spacing w:line="360" w:lineRule="auto"/>
        <w:ind w:firstLine="480" w:firstLineChars="200"/>
        <w:rPr>
          <w:rFonts w:ascii="仿宋" w:eastAsia="仿宋" w:hAnsi="仿宋" w:hint="eastAsia"/>
          <w:sz w:val="24"/>
          <w:szCs w:val="24"/>
        </w:rPr>
        <w:sectPr>
          <w:headerReference w:type="default" r:id="rId7"/>
          <w:footerReference w:type="default" r:id="rId8"/>
          <w:pgSz w:w="11906" w:h="16838"/>
          <w:pgMar w:top="1440" w:right="1800" w:bottom="1440" w:left="1800" w:header="851" w:footer="992" w:gutter="0"/>
          <w:pgNumType w:start="1"/>
          <w:cols w:num="1" w:space="425"/>
          <w:docGrid w:type="lines" w:linePitch="312" w:charSpace="0"/>
        </w:sectPr>
      </w:pPr>
      <w:r>
        <w:rPr>
          <w:rFonts w:ascii="仿宋" w:eastAsia="仿宋" w:hAnsi="仿宋" w:hint="eastAsia"/>
          <w:sz w:val="24"/>
          <w:szCs w:val="24"/>
        </w:rPr>
        <w:t>（1）能</w:t>
      </w:r>
      <w:r>
        <w:rPr>
          <w:rFonts w:ascii="仿宋" w:eastAsia="仿宋" w:hAnsi="仿宋" w:hint="eastAsia"/>
          <w:sz w:val="24"/>
          <w:szCs w:val="24"/>
          <w:lang w:val="en-US" w:eastAsia="zh-CN"/>
        </w:rPr>
        <w:t>进行场地及人员</w:t>
      </w:r>
      <w:r>
        <w:rPr>
          <w:rFonts w:ascii="仿宋" w:eastAsia="仿宋" w:hAnsi="仿宋" w:hint="eastAsia"/>
          <w:sz w:val="24"/>
          <w:szCs w:val="24"/>
        </w:rPr>
        <w:t>高压安全防护和安全隔离</w:t>
      </w:r>
      <w:r>
        <w:rPr>
          <w:rFonts w:ascii="仿宋" w:eastAsia="仿宋" w:hAnsi="仿宋" w:hint="eastAsia"/>
          <w:sz w:val="24"/>
          <w:szCs w:val="24"/>
          <w:lang w:val="en-US" w:eastAsia="zh-CN"/>
        </w:rPr>
        <w:t>操作；</w:t>
      </w:r>
    </w:p>
    <w:p>
      <w:pPr>
        <w:spacing w:line="360" w:lineRule="auto"/>
        <w:ind w:firstLine="480" w:firstLineChars="200"/>
        <w:rPr>
          <w:rFonts w:ascii="仿宋" w:eastAsia="仿宋" w:hAnsi="仿宋"/>
          <w:sz w:val="24"/>
          <w:szCs w:val="24"/>
        </w:rPr>
      </w:pPr>
      <w:r>
        <w:rPr>
          <w:rFonts w:ascii="仿宋" w:eastAsia="仿宋" w:hAnsi="仿宋" w:hint="eastAsia"/>
          <w:sz w:val="24"/>
          <w:szCs w:val="24"/>
        </w:rPr>
        <w:t>（2）</w:t>
      </w:r>
      <w:r>
        <w:rPr>
          <w:rFonts w:ascii="仿宋" w:eastAsia="仿宋" w:hAnsi="仿宋" w:hint="eastAsia"/>
          <w:sz w:val="24"/>
          <w:szCs w:val="24"/>
          <w:lang w:val="en-US" w:eastAsia="zh-CN"/>
        </w:rPr>
        <w:t>能使用</w:t>
      </w:r>
      <w:r>
        <w:rPr>
          <w:rFonts w:ascii="仿宋" w:eastAsia="仿宋" w:hAnsi="仿宋" w:hint="eastAsia"/>
          <w:sz w:val="24"/>
          <w:szCs w:val="24"/>
        </w:rPr>
        <w:t>新能源汽车常用工量具和专业检测仪器</w:t>
      </w:r>
      <w:r>
        <w:rPr>
          <w:rFonts w:ascii="仿宋" w:eastAsia="仿宋" w:hAnsi="仿宋" w:hint="eastAsia"/>
          <w:sz w:val="24"/>
          <w:szCs w:val="24"/>
          <w:lang w:val="en-US" w:eastAsia="zh-CN"/>
        </w:rPr>
        <w:t>规范操作</w:t>
      </w:r>
      <w:r>
        <w:rPr>
          <w:rFonts w:ascii="仿宋" w:eastAsia="仿宋" w:hAnsi="仿宋" w:hint="eastAsia"/>
          <w:sz w:val="24"/>
          <w:szCs w:val="24"/>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（3）能进行新能源汽车高压上下电操作；</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（4）能进行</w:t>
      </w:r>
      <w:r>
        <w:rPr>
          <w:rFonts w:ascii="仿宋" w:eastAsia="仿宋" w:hAnsi="仿宋" w:hint="eastAsia"/>
          <w:sz w:val="24"/>
          <w:szCs w:val="24"/>
          <w:lang w:val="en-US" w:eastAsia="zh-CN"/>
        </w:rPr>
        <w:t>电动汽车低压电源系统</w:t>
      </w:r>
      <w:r>
        <w:rPr>
          <w:rFonts w:ascii="仿宋" w:eastAsia="仿宋" w:hAnsi="仿宋" w:hint="eastAsia"/>
          <w:sz w:val="24"/>
          <w:szCs w:val="24"/>
        </w:rPr>
        <w:t>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5</w:t>
      </w:r>
      <w:r>
        <w:rPr>
          <w:rFonts w:ascii="仿宋" w:eastAsia="仿宋" w:hAnsi="仿宋" w:hint="eastAsia"/>
          <w:sz w:val="24"/>
          <w:szCs w:val="24"/>
        </w:rPr>
        <w:t>）能进行</w:t>
      </w:r>
      <w:r>
        <w:rPr>
          <w:rFonts w:ascii="仿宋" w:eastAsia="仿宋" w:hAnsi="仿宋" w:hint="eastAsia"/>
          <w:sz w:val="24"/>
          <w:szCs w:val="24"/>
          <w:lang w:val="en-US" w:eastAsia="zh-CN"/>
        </w:rPr>
        <w:t>电动汽车整车搭铁系统</w:t>
      </w:r>
      <w:r>
        <w:rPr>
          <w:rFonts w:ascii="仿宋" w:eastAsia="仿宋" w:hAnsi="仿宋" w:hint="eastAsia"/>
          <w:sz w:val="24"/>
          <w:szCs w:val="24"/>
        </w:rPr>
        <w:t>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6</w:t>
      </w:r>
      <w:r>
        <w:rPr>
          <w:rFonts w:ascii="仿宋" w:eastAsia="仿宋" w:hAnsi="仿宋" w:hint="eastAsia"/>
          <w:sz w:val="24"/>
          <w:szCs w:val="24"/>
        </w:rPr>
        <w:t>）能</w:t>
      </w:r>
      <w:r>
        <w:rPr>
          <w:rFonts w:ascii="仿宋" w:eastAsia="仿宋" w:hAnsi="仿宋" w:hint="eastAsia"/>
          <w:sz w:val="24"/>
          <w:szCs w:val="24"/>
          <w:lang w:val="en-US" w:eastAsia="zh-CN"/>
        </w:rPr>
        <w:t>进行电动汽车</w:t>
      </w:r>
      <w:r>
        <w:rPr>
          <w:rFonts w:ascii="仿宋" w:eastAsia="仿宋" w:hAnsi="仿宋" w:hint="eastAsia"/>
          <w:sz w:val="24"/>
          <w:szCs w:val="24"/>
        </w:rPr>
        <w:t>高压动力系统故障诊断与排除；</w:t>
      </w:r>
    </w:p>
    <w:p>
      <w:pPr>
        <w:spacing w:line="360" w:lineRule="auto"/>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lang w:val="en-US" w:eastAsia="zh-CN"/>
        </w:rPr>
        <w:t>7</w:t>
      </w:r>
      <w:r>
        <w:rPr>
          <w:rFonts w:ascii="仿宋" w:eastAsia="仿宋" w:hAnsi="仿宋" w:hint="eastAsia"/>
          <w:sz w:val="24"/>
          <w:szCs w:val="24"/>
        </w:rPr>
        <w:t>）能</w:t>
      </w:r>
      <w:r>
        <w:rPr>
          <w:rFonts w:ascii="仿宋" w:eastAsia="仿宋" w:hAnsi="仿宋" w:hint="eastAsia"/>
          <w:sz w:val="24"/>
          <w:szCs w:val="24"/>
          <w:lang w:val="en-US" w:eastAsia="zh-CN"/>
        </w:rPr>
        <w:t>进行电动汽车充电系统</w:t>
      </w:r>
      <w:r>
        <w:rPr>
          <w:rFonts w:ascii="仿宋" w:eastAsia="仿宋" w:hAnsi="仿宋" w:hint="eastAsia"/>
          <w:sz w:val="24"/>
          <w:szCs w:val="24"/>
        </w:rPr>
        <w:t>故障诊断与排除；</w:t>
      </w:r>
    </w:p>
    <w:p>
      <w:pPr>
        <w:spacing w:line="360" w:lineRule="auto"/>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lang w:val="en-US" w:eastAsia="zh-CN"/>
        </w:rPr>
        <w:t>8</w:t>
      </w:r>
      <w:r>
        <w:rPr>
          <w:rFonts w:ascii="仿宋" w:eastAsia="仿宋" w:hAnsi="仿宋" w:hint="eastAsia"/>
          <w:sz w:val="24"/>
          <w:szCs w:val="24"/>
        </w:rPr>
        <w:t>）能</w:t>
      </w:r>
      <w:r>
        <w:rPr>
          <w:rFonts w:ascii="仿宋" w:eastAsia="仿宋" w:hAnsi="仿宋" w:hint="eastAsia"/>
          <w:sz w:val="24"/>
          <w:szCs w:val="24"/>
          <w:lang w:val="en-US" w:eastAsia="zh-CN"/>
        </w:rPr>
        <w:t>进行电动汽车整车控制系统</w:t>
      </w:r>
      <w:r>
        <w:rPr>
          <w:rFonts w:ascii="仿宋" w:eastAsia="仿宋" w:hAnsi="仿宋" w:hint="eastAsia"/>
          <w:sz w:val="24"/>
          <w:szCs w:val="24"/>
        </w:rPr>
        <w:t>故障诊断与排除；</w:t>
      </w:r>
    </w:p>
    <w:p>
      <w:pPr>
        <w:spacing w:line="360" w:lineRule="auto"/>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lang w:val="en-US" w:eastAsia="zh-CN"/>
        </w:rPr>
        <w:t>9</w:t>
      </w:r>
      <w:r>
        <w:rPr>
          <w:rFonts w:ascii="仿宋" w:eastAsia="仿宋" w:hAnsi="仿宋" w:hint="eastAsia"/>
          <w:sz w:val="24"/>
          <w:szCs w:val="24"/>
        </w:rPr>
        <w:t>）能</w:t>
      </w:r>
      <w:r>
        <w:rPr>
          <w:rFonts w:ascii="仿宋" w:eastAsia="仿宋" w:hAnsi="仿宋" w:hint="eastAsia"/>
          <w:sz w:val="24"/>
          <w:szCs w:val="24"/>
          <w:lang w:val="en-US" w:eastAsia="zh-CN"/>
        </w:rPr>
        <w:t>进行电动汽车整车网络及通信系统</w:t>
      </w:r>
      <w:r>
        <w:rPr>
          <w:rFonts w:ascii="仿宋" w:eastAsia="仿宋" w:hAnsi="仿宋" w:hint="eastAsia"/>
          <w:sz w:val="24"/>
          <w:szCs w:val="24"/>
        </w:rPr>
        <w:t>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10</w:t>
      </w:r>
      <w:r>
        <w:rPr>
          <w:rFonts w:ascii="仿宋" w:eastAsia="仿宋" w:hAnsi="仿宋" w:hint="eastAsia"/>
          <w:sz w:val="24"/>
          <w:szCs w:val="24"/>
        </w:rPr>
        <w:t>）能</w:t>
      </w:r>
      <w:r>
        <w:rPr>
          <w:rFonts w:ascii="仿宋" w:eastAsia="仿宋" w:hAnsi="仿宋" w:hint="eastAsia"/>
          <w:sz w:val="24"/>
          <w:szCs w:val="24"/>
          <w:lang w:val="en-US" w:eastAsia="zh-CN"/>
        </w:rPr>
        <w:t>进行电动汽车灯光、仪表、防盗与门锁、空调与暖风、刮水洗涤、电动后视镜、车窗、座椅等车身电气系统</w:t>
      </w:r>
      <w:r>
        <w:rPr>
          <w:rFonts w:ascii="仿宋" w:eastAsia="仿宋" w:hAnsi="仿宋" w:hint="eastAsia"/>
          <w:sz w:val="24"/>
          <w:szCs w:val="24"/>
        </w:rPr>
        <w:t>故障诊断与排除；</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sz w:val="24"/>
          <w:szCs w:val="24"/>
          <w:lang w:val="en-US" w:eastAsia="zh-CN"/>
        </w:rPr>
        <w:t>1</w:t>
      </w:r>
      <w:r>
        <w:rPr>
          <w:rFonts w:ascii="仿宋" w:eastAsia="仿宋" w:hAnsi="仿宋" w:hint="eastAsia"/>
          <w:sz w:val="24"/>
          <w:szCs w:val="24"/>
        </w:rPr>
        <w:t>）能</w:t>
      </w:r>
      <w:r>
        <w:rPr>
          <w:rFonts w:ascii="仿宋" w:eastAsia="仿宋" w:hAnsi="仿宋" w:hint="eastAsia"/>
          <w:sz w:val="24"/>
          <w:szCs w:val="24"/>
          <w:lang w:val="en-US" w:eastAsia="zh-CN"/>
        </w:rPr>
        <w:t>对</w:t>
      </w:r>
      <w:r>
        <w:rPr>
          <w:rFonts w:ascii="仿宋" w:eastAsia="仿宋" w:hAnsi="仿宋" w:hint="eastAsia"/>
          <w:sz w:val="24"/>
          <w:szCs w:val="24"/>
        </w:rPr>
        <w:t>动力蓄电池总成</w:t>
      </w:r>
      <w:r>
        <w:rPr>
          <w:rFonts w:ascii="仿宋" w:eastAsia="仿宋" w:hAnsi="仿宋" w:hint="eastAsia"/>
          <w:sz w:val="24"/>
          <w:szCs w:val="24"/>
          <w:lang w:val="en-US" w:eastAsia="zh-CN"/>
        </w:rPr>
        <w:t>进行性能</w:t>
      </w:r>
      <w:r>
        <w:rPr>
          <w:rFonts w:ascii="仿宋" w:eastAsia="仿宋" w:hAnsi="仿宋" w:hint="eastAsia"/>
          <w:sz w:val="24"/>
          <w:szCs w:val="24"/>
        </w:rPr>
        <w:t>检测</w:t>
      </w:r>
      <w:r>
        <w:rPr>
          <w:rFonts w:ascii="仿宋" w:eastAsia="仿宋" w:hAnsi="仿宋" w:hint="eastAsia"/>
          <w:sz w:val="24"/>
          <w:szCs w:val="24"/>
          <w:lang w:val="en-US" w:eastAsia="zh-CN"/>
        </w:rPr>
        <w:t>和开盖检修</w:t>
      </w:r>
      <w:r>
        <w:rPr>
          <w:rFonts w:ascii="仿宋" w:eastAsia="仿宋" w:hAnsi="仿宋" w:hint="eastAsia"/>
          <w:sz w:val="24"/>
          <w:szCs w:val="24"/>
          <w:lang w:eastAsia="zh-CN"/>
        </w:rPr>
        <w:t>；</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sz w:val="24"/>
          <w:szCs w:val="24"/>
          <w:lang w:val="en-US" w:eastAsia="zh-CN"/>
        </w:rPr>
        <w:t>2</w:t>
      </w:r>
      <w:r>
        <w:rPr>
          <w:rFonts w:ascii="仿宋" w:eastAsia="仿宋" w:hAnsi="仿宋" w:hint="eastAsia"/>
          <w:sz w:val="24"/>
          <w:szCs w:val="24"/>
        </w:rPr>
        <w:t>）能</w:t>
      </w:r>
      <w:r>
        <w:rPr>
          <w:rFonts w:ascii="仿宋" w:eastAsia="仿宋" w:hAnsi="仿宋" w:hint="eastAsia"/>
          <w:sz w:val="24"/>
          <w:szCs w:val="24"/>
          <w:lang w:val="en-US" w:eastAsia="zh-CN"/>
        </w:rPr>
        <w:t>对</w:t>
      </w:r>
      <w:r>
        <w:rPr>
          <w:rFonts w:ascii="仿宋" w:eastAsia="仿宋" w:hAnsi="仿宋" w:hint="eastAsia"/>
          <w:sz w:val="24"/>
          <w:szCs w:val="24"/>
        </w:rPr>
        <w:t>新能源汽车</w:t>
      </w:r>
      <w:r>
        <w:rPr>
          <w:rFonts w:ascii="仿宋" w:eastAsia="仿宋" w:hAnsi="仿宋" w:hint="eastAsia"/>
          <w:sz w:val="24"/>
          <w:szCs w:val="24"/>
          <w:lang w:val="en-US" w:eastAsia="zh-CN"/>
        </w:rPr>
        <w:t>充电设施进行性能</w:t>
      </w:r>
      <w:r>
        <w:rPr>
          <w:rFonts w:ascii="仿宋" w:eastAsia="仿宋" w:hAnsi="仿宋" w:hint="eastAsia"/>
          <w:sz w:val="24"/>
          <w:szCs w:val="24"/>
        </w:rPr>
        <w:t>检测</w:t>
      </w:r>
      <w:r>
        <w:rPr>
          <w:rFonts w:ascii="仿宋" w:eastAsia="仿宋" w:hAnsi="仿宋" w:hint="eastAsia"/>
          <w:sz w:val="24"/>
          <w:szCs w:val="24"/>
          <w:lang w:val="en-US" w:eastAsia="zh-CN"/>
        </w:rPr>
        <w:t>和检修。</w:t>
      </w:r>
    </w:p>
    <w:p>
      <w:pPr>
        <w:spacing w:line="360" w:lineRule="auto"/>
        <w:rPr>
          <w:rFonts w:ascii="黑体" w:eastAsia="黑体" w:hAnsi="黑体"/>
          <w:sz w:val="28"/>
          <w:szCs w:val="28"/>
        </w:rPr>
      </w:pPr>
      <w:r>
        <w:rPr>
          <w:rFonts w:ascii="黑体" w:eastAsia="黑体" w:hAnsi="黑体" w:hint="eastAsia"/>
          <w:sz w:val="28"/>
          <w:szCs w:val="28"/>
        </w:rPr>
        <w:t>三、竞赛内容</w:t>
      </w:r>
    </w:p>
    <w:p>
      <w:pPr>
        <w:spacing w:line="360" w:lineRule="auto"/>
        <w:ind w:firstLine="480" w:firstLineChars="200"/>
        <w:rPr>
          <w:rFonts w:ascii="楷体" w:eastAsia="楷体" w:hAnsi="楷体" w:hint="eastAsia"/>
          <w:sz w:val="24"/>
          <w:szCs w:val="24"/>
        </w:rPr>
      </w:pPr>
      <w:r>
        <w:rPr>
          <w:rFonts w:ascii="楷体" w:eastAsia="楷体" w:hAnsi="楷体" w:hint="eastAsia"/>
          <w:sz w:val="24"/>
          <w:szCs w:val="24"/>
        </w:rPr>
        <w:t>（一）</w:t>
      </w:r>
      <w:r>
        <w:rPr>
          <w:rFonts w:ascii="楷体" w:eastAsia="楷体" w:hAnsi="楷体" w:hint="eastAsia"/>
          <w:sz w:val="24"/>
          <w:szCs w:val="24"/>
          <w:lang w:eastAsia="zh-CN"/>
        </w:rPr>
        <w:t>考核模块</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lang w:val="en-US" w:eastAsia="zh-CN"/>
        </w:rPr>
        <w:t>本项目分为三个竞赛模块，包括“模块1新能源汽车电动化系统检修”“模块2新能源汽车车身电气检修”和“模块3新能源汽车动力电池及充电装置检修”。</w:t>
      </w:r>
      <w:r>
        <w:rPr>
          <w:rFonts w:ascii="仿宋" w:eastAsia="仿宋" w:hAnsi="仿宋" w:hint="eastAsia"/>
          <w:sz w:val="24"/>
          <w:szCs w:val="24"/>
          <w:lang w:eastAsia="zh-CN"/>
        </w:rPr>
        <w:t>比赛总时长为</w:t>
      </w:r>
      <w:r>
        <w:rPr>
          <w:rFonts w:ascii="仿宋" w:eastAsia="仿宋" w:hAnsi="仿宋" w:hint="eastAsia"/>
          <w:sz w:val="24"/>
          <w:szCs w:val="24"/>
          <w:lang w:val="en-US" w:eastAsia="zh-CN"/>
        </w:rPr>
        <w:t>150分钟，具体时间分配和配分权重见表1。</w:t>
      </w:r>
    </w:p>
    <w:p>
      <w:pPr>
        <w:spacing w:line="360" w:lineRule="auto"/>
        <w:jc w:val="center"/>
        <w:rPr>
          <w:rFonts w:ascii="仿宋" w:eastAsia="仿宋" w:hAnsi="仿宋" w:hint="default"/>
          <w:szCs w:val="21"/>
        </w:rPr>
      </w:pPr>
      <w:r>
        <w:rPr>
          <w:rFonts w:ascii="仿宋" w:eastAsia="仿宋" w:hAnsi="仿宋" w:hint="eastAsia"/>
          <w:sz w:val="21"/>
          <w:szCs w:val="21"/>
          <w:lang w:val="en-US" w:eastAsia="zh-CN"/>
        </w:rPr>
        <w:t>表1  竞赛模块时间分配和配分权重</w:t>
      </w:r>
    </w:p>
    <w:tbl>
      <w:tblPr>
        <w:tblStyle w:val="TableNormal"/>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4"/>
        <w:gridCol w:w="2020"/>
        <w:gridCol w:w="1890"/>
        <w:gridCol w:w="2502"/>
        <w:gridCol w:w="1066"/>
      </w:tblGrid>
      <w:tr>
        <w:tblPrEx>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30"/>
          <w:jc w:val="center"/>
        </w:trPr>
        <w:tc>
          <w:tcPr>
            <w:tcW w:w="1204" w:type="dxa"/>
            <w:vAlign w:val="center"/>
          </w:tcPr>
          <w:p>
            <w:pPr>
              <w:spacing w:line="360" w:lineRule="auto"/>
              <w:jc w:val="center"/>
              <w:rPr>
                <w:rFonts w:ascii="仿宋" w:eastAsia="仿宋" w:hAnsi="仿宋"/>
                <w:szCs w:val="21"/>
              </w:rPr>
            </w:pPr>
            <w:r>
              <w:rPr>
                <w:rFonts w:ascii="仿宋" w:eastAsia="仿宋" w:hAnsi="仿宋" w:hint="eastAsia"/>
                <w:sz w:val="21"/>
                <w:szCs w:val="21"/>
              </w:rPr>
              <w:t>模块</w:t>
            </w:r>
          </w:p>
        </w:tc>
        <w:tc>
          <w:tcPr>
            <w:tcW w:w="2020" w:type="dxa"/>
            <w:vAlign w:val="center"/>
          </w:tcPr>
          <w:p>
            <w:pPr>
              <w:spacing w:line="360" w:lineRule="auto"/>
              <w:jc w:val="center"/>
              <w:rPr>
                <w:rFonts w:ascii="仿宋" w:eastAsia="仿宋" w:hAnsi="仿宋"/>
                <w:szCs w:val="21"/>
              </w:rPr>
            </w:pPr>
            <w:r>
              <w:rPr>
                <w:rFonts w:ascii="仿宋" w:eastAsia="仿宋" w:hAnsi="仿宋" w:hint="eastAsia"/>
                <w:sz w:val="21"/>
                <w:szCs w:val="21"/>
                <w:lang w:val="en-US" w:eastAsia="zh-CN"/>
              </w:rPr>
              <w:t>模块1新能源汽车</w:t>
            </w:r>
            <w:r>
              <w:rPr>
                <w:rFonts w:ascii="仿宋" w:eastAsia="仿宋" w:hAnsi="仿宋" w:hint="eastAsia"/>
                <w:sz w:val="21"/>
                <w:szCs w:val="21"/>
              </w:rPr>
              <w:t>电动化</w:t>
            </w:r>
            <w:r>
              <w:rPr>
                <w:rFonts w:ascii="仿宋" w:eastAsia="仿宋" w:hAnsi="仿宋" w:hint="eastAsia"/>
                <w:sz w:val="21"/>
                <w:szCs w:val="21"/>
                <w:lang w:val="en-US" w:eastAsia="zh-CN"/>
              </w:rPr>
              <w:t>系统检修</w:t>
            </w:r>
          </w:p>
        </w:tc>
        <w:tc>
          <w:tcPr>
            <w:tcW w:w="1890" w:type="dxa"/>
            <w:vAlign w:val="center"/>
          </w:tcPr>
          <w:p>
            <w:pPr>
              <w:spacing w:line="360" w:lineRule="auto"/>
              <w:jc w:val="center"/>
              <w:rPr>
                <w:rFonts w:ascii="仿宋" w:eastAsia="仿宋" w:hAnsi="仿宋"/>
                <w:szCs w:val="21"/>
              </w:rPr>
            </w:pPr>
            <w:r>
              <w:rPr>
                <w:rFonts w:ascii="仿宋" w:eastAsia="仿宋" w:hAnsi="仿宋" w:hint="eastAsia"/>
                <w:sz w:val="21"/>
                <w:szCs w:val="21"/>
                <w:lang w:val="en-US" w:eastAsia="zh-CN"/>
              </w:rPr>
              <w:t>模块2新能源汽车</w:t>
            </w:r>
            <w:r>
              <w:rPr>
                <w:rFonts w:ascii="仿宋" w:eastAsia="仿宋" w:hAnsi="仿宋" w:hint="eastAsia"/>
                <w:sz w:val="21"/>
                <w:szCs w:val="21"/>
              </w:rPr>
              <w:t>车身电气</w:t>
            </w:r>
            <w:r>
              <w:rPr>
                <w:rFonts w:ascii="仿宋" w:eastAsia="仿宋" w:hAnsi="仿宋" w:hint="eastAsia"/>
                <w:sz w:val="21"/>
                <w:szCs w:val="21"/>
                <w:lang w:val="en-US" w:eastAsia="zh-CN"/>
              </w:rPr>
              <w:t>检修</w:t>
            </w:r>
          </w:p>
        </w:tc>
        <w:tc>
          <w:tcPr>
            <w:tcW w:w="2502" w:type="dxa"/>
            <w:vAlign w:val="center"/>
          </w:tcPr>
          <w:p>
            <w:pPr>
              <w:spacing w:line="360" w:lineRule="auto"/>
              <w:jc w:val="center"/>
              <w:rPr>
                <w:rFonts w:ascii="仿宋" w:eastAsia="仿宋" w:hAnsi="仿宋"/>
                <w:szCs w:val="21"/>
              </w:rPr>
            </w:pPr>
            <w:r>
              <w:rPr>
                <w:rFonts w:ascii="仿宋" w:eastAsia="仿宋" w:hAnsi="仿宋" w:hint="eastAsia"/>
                <w:sz w:val="21"/>
                <w:szCs w:val="21"/>
                <w:lang w:val="en-US" w:eastAsia="zh-CN"/>
              </w:rPr>
              <w:t>模块3新能源汽车动力电池及充电装置检修</w:t>
            </w:r>
          </w:p>
        </w:tc>
        <w:tc>
          <w:tcPr>
            <w:tcW w:w="1066" w:type="dxa"/>
            <w:vAlign w:val="center"/>
          </w:tcPr>
          <w:p>
            <w:pPr>
              <w:spacing w:line="360" w:lineRule="auto"/>
              <w:jc w:val="center"/>
              <w:rPr>
                <w:rFonts w:ascii="仿宋" w:eastAsia="仿宋" w:hAnsi="仿宋" w:hint="default"/>
                <w:szCs w:val="21"/>
              </w:rPr>
            </w:pPr>
            <w:r>
              <w:rPr>
                <w:rFonts w:ascii="仿宋" w:eastAsia="仿宋" w:hAnsi="仿宋" w:hint="eastAsia"/>
                <w:sz w:val="21"/>
                <w:szCs w:val="21"/>
                <w:lang w:val="en-US" w:eastAsia="zh-CN"/>
              </w:rPr>
              <w:t>总计</w:t>
            </w:r>
          </w:p>
        </w:tc>
      </w:tr>
      <w:tr>
        <w:tblPrEx>
          <w:tblW w:w="8682" w:type="dxa"/>
          <w:jc w:val="center"/>
          <w:tblLayout w:type="fixed"/>
          <w:tblCellMar>
            <w:top w:w="0" w:type="dxa"/>
            <w:left w:w="108" w:type="dxa"/>
            <w:bottom w:w="0" w:type="dxa"/>
            <w:right w:w="108" w:type="dxa"/>
          </w:tblCellMar>
        </w:tblPrEx>
        <w:trPr>
          <w:trHeight w:val="593"/>
          <w:jc w:val="center"/>
        </w:trPr>
        <w:tc>
          <w:tcPr>
            <w:tcW w:w="1204" w:type="dxa"/>
            <w:vAlign w:val="center"/>
          </w:tcPr>
          <w:p>
            <w:pPr>
              <w:spacing w:line="360" w:lineRule="auto"/>
              <w:jc w:val="center"/>
              <w:rPr>
                <w:rFonts w:ascii="仿宋" w:eastAsia="仿宋" w:hAnsi="仿宋" w:hint="eastAsia"/>
                <w:szCs w:val="21"/>
              </w:rPr>
            </w:pPr>
            <w:r>
              <w:rPr>
                <w:rFonts w:ascii="仿宋" w:eastAsia="仿宋" w:hAnsi="仿宋" w:hint="eastAsia"/>
                <w:sz w:val="21"/>
                <w:szCs w:val="21"/>
                <w:lang w:val="en-US" w:eastAsia="zh-CN"/>
              </w:rPr>
              <w:t>比赛时间</w:t>
            </w:r>
          </w:p>
        </w:tc>
        <w:tc>
          <w:tcPr>
            <w:tcW w:w="2020"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50分钟</w:t>
            </w:r>
          </w:p>
        </w:tc>
        <w:tc>
          <w:tcPr>
            <w:tcW w:w="1890" w:type="dxa"/>
            <w:vAlign w:val="center"/>
          </w:tcPr>
          <w:p>
            <w:pPr>
              <w:spacing w:line="360" w:lineRule="auto"/>
              <w:jc w:val="center"/>
              <w:rPr>
                <w:rFonts w:ascii="仿宋" w:eastAsia="仿宋" w:hAnsi="仿宋"/>
                <w:szCs w:val="21"/>
              </w:rPr>
            </w:pPr>
            <w:r>
              <w:rPr>
                <w:rFonts w:ascii="仿宋" w:eastAsia="仿宋" w:hAnsi="仿宋" w:cstheme="minorBidi" w:hint="eastAsia"/>
                <w:kern w:val="2"/>
                <w:sz w:val="21"/>
                <w:szCs w:val="21"/>
                <w:lang w:val="en-US" w:eastAsia="zh-CN" w:bidi="ar-SA"/>
              </w:rPr>
              <w:t>50分钟</w:t>
            </w:r>
          </w:p>
        </w:tc>
        <w:tc>
          <w:tcPr>
            <w:tcW w:w="2502" w:type="dxa"/>
            <w:vAlign w:val="center"/>
          </w:tcPr>
          <w:p>
            <w:pPr>
              <w:spacing w:line="360" w:lineRule="auto"/>
              <w:jc w:val="center"/>
              <w:rPr>
                <w:rFonts w:ascii="仿宋" w:eastAsia="仿宋" w:hAnsi="仿宋"/>
                <w:szCs w:val="21"/>
              </w:rPr>
            </w:pPr>
            <w:r>
              <w:rPr>
                <w:rFonts w:ascii="仿宋" w:eastAsia="仿宋" w:hAnsi="仿宋" w:cstheme="minorBidi" w:hint="eastAsia"/>
                <w:kern w:val="2"/>
                <w:sz w:val="21"/>
                <w:szCs w:val="21"/>
                <w:lang w:val="en-US" w:eastAsia="zh-CN" w:bidi="ar-SA"/>
              </w:rPr>
              <w:t>50分钟</w:t>
            </w:r>
          </w:p>
        </w:tc>
        <w:tc>
          <w:tcPr>
            <w:tcW w:w="1066"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150分钟</w:t>
            </w:r>
          </w:p>
        </w:tc>
      </w:tr>
      <w:tr>
        <w:tblPrEx>
          <w:tblW w:w="8682" w:type="dxa"/>
          <w:jc w:val="center"/>
          <w:tblLayout w:type="fixed"/>
          <w:tblCellMar>
            <w:top w:w="0" w:type="dxa"/>
            <w:left w:w="108" w:type="dxa"/>
            <w:bottom w:w="0" w:type="dxa"/>
            <w:right w:w="108" w:type="dxa"/>
          </w:tblCellMar>
        </w:tblPrEx>
        <w:trPr>
          <w:trHeight w:val="593"/>
          <w:jc w:val="center"/>
        </w:trPr>
        <w:tc>
          <w:tcPr>
            <w:tcW w:w="1204" w:type="dxa"/>
            <w:vAlign w:val="center"/>
          </w:tcPr>
          <w:p>
            <w:pPr>
              <w:spacing w:line="360" w:lineRule="auto"/>
              <w:jc w:val="center"/>
              <w:rPr>
                <w:rFonts w:ascii="仿宋" w:eastAsia="仿宋" w:hAnsi="仿宋" w:hint="default"/>
                <w:szCs w:val="21"/>
              </w:rPr>
            </w:pPr>
            <w:r>
              <w:rPr>
                <w:rFonts w:ascii="仿宋" w:eastAsia="仿宋" w:hAnsi="仿宋" w:hint="eastAsia"/>
                <w:sz w:val="21"/>
                <w:szCs w:val="21"/>
                <w:lang w:val="en-US" w:eastAsia="zh-CN"/>
              </w:rPr>
              <w:t>配分权重</w:t>
            </w:r>
          </w:p>
        </w:tc>
        <w:tc>
          <w:tcPr>
            <w:tcW w:w="2020"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35%</w:t>
            </w:r>
          </w:p>
        </w:tc>
        <w:tc>
          <w:tcPr>
            <w:tcW w:w="1890"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35%</w:t>
            </w:r>
          </w:p>
        </w:tc>
        <w:tc>
          <w:tcPr>
            <w:tcW w:w="2502"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30%</w:t>
            </w:r>
          </w:p>
        </w:tc>
        <w:tc>
          <w:tcPr>
            <w:tcW w:w="1066" w:type="dxa"/>
            <w:vAlign w:val="center"/>
          </w:tcPr>
          <w:p>
            <w:pPr>
              <w:spacing w:line="360" w:lineRule="auto"/>
              <w:jc w:val="center"/>
              <w:rPr>
                <w:rFonts w:ascii="仿宋" w:eastAsia="仿宋" w:hAnsi="仿宋" w:hint="default"/>
                <w:szCs w:val="21"/>
              </w:rPr>
            </w:pPr>
            <w:r>
              <w:rPr>
                <w:rFonts w:ascii="仿宋" w:eastAsia="仿宋" w:hAnsi="仿宋" w:cstheme="minorBidi" w:hint="eastAsia"/>
                <w:kern w:val="2"/>
                <w:sz w:val="21"/>
                <w:szCs w:val="21"/>
                <w:lang w:val="en-US" w:eastAsia="zh-CN" w:bidi="ar-SA"/>
              </w:rPr>
              <w:t>100分</w:t>
            </w:r>
          </w:p>
        </w:tc>
      </w:tr>
    </w:tbl>
    <w:p>
      <w:pPr>
        <w:spacing w:line="360" w:lineRule="auto"/>
        <w:ind w:firstLine="480" w:firstLineChars="200"/>
        <w:rPr>
          <w:rFonts w:ascii="仿宋" w:eastAsia="仿宋" w:hAnsi="仿宋" w:hint="eastAsia"/>
          <w:b/>
          <w:bCs/>
          <w:sz w:val="24"/>
          <w:szCs w:val="24"/>
        </w:rPr>
      </w:pPr>
    </w:p>
    <w:p>
      <w:pPr>
        <w:spacing w:line="360" w:lineRule="auto"/>
        <w:ind w:firstLine="480" w:firstLineChars="200"/>
        <w:rPr>
          <w:rFonts w:ascii="仿宋" w:eastAsia="仿宋" w:hAnsi="仿宋" w:hint="eastAsia"/>
          <w:b/>
          <w:bCs/>
          <w:sz w:val="24"/>
          <w:szCs w:val="24"/>
        </w:rPr>
      </w:pPr>
      <w:r>
        <w:rPr>
          <w:rFonts w:ascii="仿宋" w:eastAsia="仿宋" w:hAnsi="仿宋" w:hint="eastAsia"/>
          <w:b/>
          <w:bCs/>
          <w:sz w:val="24"/>
          <w:szCs w:val="24"/>
          <w:lang w:val="en-US" w:eastAsia="zh-CN"/>
        </w:rPr>
        <w:t>模块1 新能源汽</w:t>
      </w:r>
      <w:bookmarkStart w:id="0" w:name="_GoBack"/>
      <w:bookmarkEnd w:id="0"/>
      <w:r>
        <w:rPr>
          <w:rFonts w:ascii="仿宋" w:eastAsia="仿宋" w:hAnsi="仿宋" w:hint="eastAsia"/>
          <w:b/>
          <w:bCs/>
          <w:sz w:val="24"/>
          <w:szCs w:val="24"/>
          <w:lang w:val="en-US" w:eastAsia="zh-CN"/>
        </w:rPr>
        <w:t>车电动化系统检修</w:t>
      </w:r>
    </w:p>
    <w:p>
      <w:pPr>
        <w:spacing w:line="360" w:lineRule="auto"/>
        <w:ind w:firstLine="480" w:firstLineChars="200"/>
        <w:rPr>
          <w:rFonts w:ascii="仿宋" w:eastAsia="仿宋" w:hAnsi="仿宋" w:hint="eastAsia"/>
          <w:sz w:val="24"/>
          <w:szCs w:val="24"/>
        </w:rPr>
        <w:sectPr>
          <w:headerReference w:type="default" r:id="rId9"/>
          <w:footerReference w:type="default" r:id="rId10"/>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lang w:val="en-US" w:eastAsia="zh-CN"/>
        </w:rPr>
        <w:t>在规定时间50分钟内，依据维修手册的规范完成作业任务，对电动汽车常见的低压电源系统、整车搭铁系统、整车控制系统、网络及通信系统、高压驱动系统等进行故障诊断与排除，发现和确认“低电压系统不正常”“高电压系统不正常”等故障现象共4个故障点，完整准确填写《新能源汽车电动化系统故障诊断与排除报告单》，并根据现场裁判的要求排除故障。作业过程中要熟练地查阅维修资料和电路图、规范使用工量具和仪器设备、准确测量技术参数和判断故障点、正确记录作业过程和测试数据、安全文明作业、现场5S整理。</w:t>
      </w:r>
    </w:p>
    <w:p>
      <w:pPr>
        <w:spacing w:line="360" w:lineRule="auto"/>
        <w:ind w:firstLine="480" w:firstLineChars="200"/>
        <w:rPr>
          <w:rFonts w:ascii="仿宋" w:eastAsia="仿宋" w:hAnsi="仿宋" w:hint="eastAsia"/>
          <w:sz w:val="24"/>
          <w:szCs w:val="24"/>
        </w:rPr>
      </w:pPr>
      <w:r>
        <w:rPr>
          <w:rFonts w:ascii="仿宋" w:eastAsia="仿宋" w:hAnsi="仿宋" w:hint="eastAsia"/>
          <w:b/>
          <w:bCs/>
          <w:sz w:val="24"/>
          <w:szCs w:val="24"/>
          <w:lang w:val="en-US" w:eastAsia="zh-CN"/>
        </w:rPr>
        <w:t>模块2 新能源汽车车身电气检修</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lang w:val="en-US" w:eastAsia="zh-CN"/>
        </w:rPr>
        <w:t>在规定时间50分钟内，依据维修手册的规范完成作业任务，对电动汽车灯光、仪表、防盗与门锁、空调与暖风、刮水洗涤、电动后视镜、车窗、座椅等车身电气系统和充电系统等进行故障诊断与排除，发现和确认“车身电气系统不正常”“充电系统不正常”等故障现象共4个故障点，完整准确填写《新能源汽车车身电气故障诊断与排除报告单》，并根据现场裁判的要求排除故障。作业过程中要熟练地查阅维修资料和电路图、规范使用工量具和仪器设备、准确测量技术参数和判断故障点、正确记录作业过程和测试数据、安全文明作业、现场5S整理。</w:t>
      </w:r>
    </w:p>
    <w:p>
      <w:pPr>
        <w:spacing w:line="360" w:lineRule="auto"/>
        <w:ind w:firstLine="480" w:firstLineChars="200"/>
        <w:rPr>
          <w:rFonts w:ascii="仿宋" w:eastAsia="仿宋" w:hAnsi="仿宋" w:hint="eastAsia"/>
          <w:b/>
          <w:bCs/>
          <w:sz w:val="24"/>
          <w:szCs w:val="24"/>
        </w:rPr>
      </w:pPr>
      <w:r>
        <w:rPr>
          <w:rFonts w:ascii="仿宋" w:eastAsia="仿宋" w:hAnsi="仿宋" w:hint="eastAsia"/>
          <w:b/>
          <w:bCs/>
          <w:sz w:val="24"/>
          <w:szCs w:val="24"/>
          <w:lang w:val="en-US" w:eastAsia="zh-CN"/>
        </w:rPr>
        <w:t>模块3 新能源汽车动力电池及充电装置检修</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lang w:val="en-US" w:eastAsia="zh-CN"/>
        </w:rPr>
        <w:t>在规定时间50分钟内，按照国家标准及设备厂家技术规范完成作业任务，在现场提供的竞赛平台上完成动力蓄电池和交流充电装置的性能检测、故障排除及调试等任务，发现和确认“动力蓄电池异常”“交流充电装置异常”等故障现象共5个故障点，完整准确填写《新能源汽车动力电池及充电装置检修报告单》，根据现场裁判的要求排除故障，并使用装调后的交流充电装置对动力电池总成进行充电测试。要求作业规范、务实、安全、环保，正确使用工量具及仪器，现场5S整理。</w:t>
      </w:r>
    </w:p>
    <w:p>
      <w:pPr>
        <w:spacing w:line="360" w:lineRule="auto"/>
        <w:ind w:firstLine="480" w:firstLineChars="200"/>
        <w:rPr>
          <w:rFonts w:ascii="楷体" w:eastAsia="楷体" w:hAnsi="楷体" w:hint="eastAsia"/>
          <w:sz w:val="24"/>
          <w:szCs w:val="24"/>
        </w:rPr>
      </w:pPr>
      <w:r>
        <w:rPr>
          <w:rFonts w:ascii="楷体" w:eastAsia="楷体" w:hAnsi="楷体" w:hint="eastAsia"/>
          <w:sz w:val="24"/>
          <w:szCs w:val="24"/>
        </w:rPr>
        <w:t>（二）</w:t>
      </w:r>
      <w:r>
        <w:rPr>
          <w:rFonts w:ascii="楷体" w:eastAsia="楷体" w:hAnsi="楷体" w:hint="eastAsia"/>
          <w:sz w:val="24"/>
          <w:szCs w:val="24"/>
          <w:lang w:eastAsia="zh-CN"/>
        </w:rPr>
        <w:t>命题模式</w:t>
      </w:r>
    </w:p>
    <w:p>
      <w:pPr>
        <w:spacing w:line="360" w:lineRule="auto"/>
        <w:ind w:firstLine="480" w:firstLineChars="200"/>
        <w:rPr>
          <w:rFonts w:ascii="仿宋" w:eastAsia="仿宋" w:hAnsi="仿宋" w:hint="eastAsia"/>
          <w:color w:val="auto"/>
          <w:sz w:val="24"/>
          <w:szCs w:val="24"/>
        </w:rPr>
      </w:pPr>
      <w:r>
        <w:rPr>
          <w:rFonts w:ascii="仿宋" w:eastAsia="仿宋" w:hAnsi="仿宋" w:hint="eastAsia"/>
          <w:color w:val="auto"/>
          <w:sz w:val="24"/>
          <w:szCs w:val="24"/>
          <w:lang w:val="en-US" w:eastAsia="zh-CN"/>
        </w:rPr>
        <w:t>本项目属于赛前需对试题保密的项目。技术规则和技术文件公布后，专家组组织相关人员通过公开平台对命题思路、关键考核要点、设施设备等关键技术问题进行讨论，并对提出的意见建议及时解答。依据技术思路，结合竞赛时间及场地、设施设备等情况编制样题，并与技术工作文件一并公布。专家组在大赛组委会领导下，按照保密工作要求，参照竞赛技术规则和技术文件命制试题。</w:t>
      </w:r>
    </w:p>
    <w:p>
      <w:pPr>
        <w:spacing w:line="360" w:lineRule="auto"/>
        <w:ind w:firstLine="480" w:firstLineChars="200"/>
        <w:rPr>
          <w:rFonts w:ascii="楷体" w:eastAsia="楷体" w:hAnsi="楷体"/>
          <w:sz w:val="24"/>
          <w:szCs w:val="24"/>
        </w:rPr>
      </w:pPr>
      <w:r>
        <w:rPr>
          <w:rFonts w:ascii="楷体" w:eastAsia="楷体" w:hAnsi="楷体" w:hint="eastAsia"/>
          <w:sz w:val="24"/>
          <w:szCs w:val="24"/>
        </w:rPr>
        <w:t>（</w:t>
      </w:r>
      <w:r>
        <w:rPr>
          <w:rFonts w:ascii="楷体" w:eastAsia="楷体" w:hAnsi="楷体" w:hint="eastAsia"/>
          <w:sz w:val="24"/>
          <w:szCs w:val="24"/>
          <w:lang w:eastAsia="zh-CN"/>
        </w:rPr>
        <w:t>三</w:t>
      </w:r>
      <w:r>
        <w:rPr>
          <w:rFonts w:ascii="楷体" w:eastAsia="楷体" w:hAnsi="楷体" w:hint="eastAsia"/>
          <w:sz w:val="24"/>
          <w:szCs w:val="24"/>
        </w:rPr>
        <w:t>）竞赛样题</w:t>
      </w:r>
    </w:p>
    <w:p>
      <w:pPr>
        <w:spacing w:line="360" w:lineRule="auto"/>
        <w:ind w:firstLine="480" w:firstLineChars="200"/>
        <w:rPr>
          <w:rFonts w:ascii="仿宋" w:eastAsia="仿宋" w:hAnsi="仿宋" w:cs="Times New Roman"/>
          <w:kern w:val="0"/>
          <w:sz w:val="24"/>
          <w:szCs w:val="24"/>
        </w:rPr>
      </w:pPr>
      <w:bookmarkStart w:id="1" w:name="_Hlk93697480"/>
      <w:r>
        <w:rPr>
          <w:rFonts w:ascii="仿宋" w:eastAsia="仿宋" w:hAnsi="仿宋" w:cs="Times New Roman" w:hint="eastAsia"/>
          <w:kern w:val="0"/>
          <w:sz w:val="24"/>
          <w:szCs w:val="24"/>
          <w:lang w:val="zh-TW" w:eastAsia="zh-TW"/>
        </w:rPr>
        <w:t>样题</w:t>
      </w:r>
      <w:r>
        <w:rPr>
          <w:rFonts w:ascii="仿宋" w:eastAsia="仿宋" w:hAnsi="仿宋" w:cs="Times New Roman" w:hint="eastAsia"/>
          <w:kern w:val="0"/>
          <w:sz w:val="24"/>
          <w:szCs w:val="24"/>
          <w:lang w:val="en-US" w:eastAsia="zh-CN"/>
        </w:rPr>
        <w:t>1：</w:t>
      </w:r>
      <w:r>
        <w:rPr>
          <w:rFonts w:ascii="仿宋" w:eastAsia="仿宋" w:hAnsi="仿宋" w:cs="Times New Roman" w:hint="eastAsia"/>
          <w:kern w:val="0"/>
          <w:sz w:val="24"/>
          <w:szCs w:val="24"/>
          <w:lang w:val="zh-TW" w:eastAsia="zh-TW"/>
        </w:rPr>
        <w:t>新能源汽车</w:t>
      </w:r>
      <w:r>
        <w:rPr>
          <w:rFonts w:ascii="仿宋" w:eastAsia="仿宋" w:hAnsi="仿宋" w:cs="Times New Roman" w:hint="eastAsia"/>
          <w:kern w:val="0"/>
          <w:sz w:val="24"/>
          <w:szCs w:val="24"/>
          <w:lang w:val="en-US" w:eastAsia="zh-CN"/>
        </w:rPr>
        <w:t>电动化系统检修</w:t>
      </w:r>
    </w:p>
    <w:p>
      <w:pPr>
        <w:spacing w:line="360" w:lineRule="auto"/>
        <w:ind w:firstLine="480" w:firstLineChars="200"/>
        <w:rPr>
          <w:rFonts w:ascii="仿宋" w:eastAsia="仿宋" w:hAnsi="仿宋"/>
          <w:sz w:val="24"/>
          <w:szCs w:val="24"/>
        </w:rPr>
        <w:sectPr>
          <w:headerReference w:type="default" r:id="rId11"/>
          <w:footerReference w:type="default" r:id="rId12"/>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hint="eastAsia"/>
          <w:b/>
          <w:bCs/>
          <w:sz w:val="24"/>
          <w:szCs w:val="24"/>
        </w:rPr>
        <w:t>模块任务：</w:t>
      </w:r>
      <w:r>
        <w:rPr>
          <w:rFonts w:ascii="仿宋" w:eastAsia="仿宋" w:hAnsi="仿宋" w:hint="eastAsia"/>
          <w:sz w:val="24"/>
          <w:szCs w:val="24"/>
        </w:rPr>
        <w:t>选手根据比赛现场提供的新能源汽车平台、工量具和仪器设备等，在</w:t>
      </w:r>
      <w:r>
        <w:rPr>
          <w:rFonts w:ascii="仿宋" w:eastAsia="仿宋" w:hAnsi="仿宋" w:hint="eastAsia"/>
          <w:sz w:val="24"/>
          <w:szCs w:val="24"/>
          <w:lang w:val="en-US" w:eastAsia="zh-CN"/>
        </w:rPr>
        <w:t>5</w:t>
      </w:r>
      <w:r>
        <w:rPr>
          <w:rFonts w:ascii="仿宋" w:eastAsia="仿宋" w:hAnsi="仿宋"/>
          <w:sz w:val="24"/>
          <w:szCs w:val="24"/>
        </w:rPr>
        <w:t>0</w:t>
      </w:r>
      <w:r>
        <w:rPr>
          <w:rFonts w:ascii="仿宋" w:eastAsia="仿宋" w:hAnsi="仿宋" w:hint="eastAsia"/>
          <w:sz w:val="24"/>
          <w:szCs w:val="24"/>
        </w:rPr>
        <w:t>分钟时间内完成以下工作</w:t>
      </w:r>
      <w:r>
        <w:rPr>
          <w:rFonts w:ascii="仿宋" w:eastAsia="仿宋" w:hAnsi="仿宋" w:hint="eastAsia"/>
          <w:sz w:val="24"/>
          <w:szCs w:val="24"/>
          <w:lang w:eastAsia="zh-CN"/>
        </w:rPr>
        <w:t>，</w:t>
      </w:r>
      <w:r>
        <w:rPr>
          <w:rFonts w:ascii="仿宋" w:eastAsia="仿宋" w:hAnsi="仿宋" w:hint="eastAsia"/>
          <w:sz w:val="24"/>
          <w:szCs w:val="24"/>
          <w:lang w:val="en-US" w:eastAsia="zh-CN"/>
        </w:rPr>
        <w:t>共计4个故障点</w:t>
      </w:r>
      <w:r>
        <w:rPr>
          <w:rFonts w:ascii="仿宋" w:eastAsia="仿宋" w:hAnsi="仿宋" w:hint="eastAsia"/>
          <w:sz w:val="24"/>
          <w:szCs w:val="24"/>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（1）低</w:t>
      </w:r>
      <w:r>
        <w:rPr>
          <w:rFonts w:ascii="仿宋" w:eastAsia="仿宋" w:hAnsi="仿宋" w:hint="eastAsia"/>
          <w:sz w:val="24"/>
          <w:szCs w:val="24"/>
          <w:lang w:val="en-US" w:eastAsia="zh-CN"/>
        </w:rPr>
        <w:t>电</w:t>
      </w:r>
      <w:r>
        <w:rPr>
          <w:rFonts w:ascii="仿宋" w:eastAsia="仿宋" w:hAnsi="仿宋" w:hint="eastAsia"/>
          <w:sz w:val="24"/>
          <w:szCs w:val="24"/>
        </w:rPr>
        <w:t>压系统故障诊断与排除。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（2）高</w:t>
      </w:r>
      <w:r>
        <w:rPr>
          <w:rFonts w:ascii="仿宋" w:eastAsia="仿宋" w:hAnsi="仿宋" w:hint="eastAsia"/>
          <w:sz w:val="24"/>
          <w:szCs w:val="24"/>
          <w:lang w:val="en-US" w:eastAsia="zh-CN"/>
        </w:rPr>
        <w:t>电压</w:t>
      </w:r>
      <w:r>
        <w:rPr>
          <w:rFonts w:ascii="仿宋" w:eastAsia="仿宋" w:hAnsi="仿宋" w:hint="eastAsia"/>
          <w:sz w:val="24"/>
          <w:szCs w:val="24"/>
        </w:rPr>
        <w:t>系统故障诊断与排除。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3</w:t>
      </w:r>
      <w:r>
        <w:rPr>
          <w:rFonts w:ascii="仿宋" w:eastAsia="仿宋" w:hAnsi="仿宋" w:hint="eastAsia"/>
          <w:sz w:val="24"/>
          <w:szCs w:val="24"/>
        </w:rPr>
        <w:t>）完成报告单填写。</w:t>
      </w:r>
    </w:p>
    <w:p>
      <w:pPr>
        <w:spacing w:line="360" w:lineRule="auto"/>
        <w:ind w:firstLine="480" w:firstLineChars="200"/>
        <w:rPr>
          <w:rFonts w:ascii="仿宋" w:eastAsia="仿宋" w:hAnsi="仿宋" w:cs="Times New Roman"/>
          <w:b/>
          <w:bCs/>
          <w:kern w:val="0"/>
          <w:sz w:val="24"/>
          <w:szCs w:val="24"/>
        </w:rPr>
      </w:pPr>
      <w:r>
        <w:rPr>
          <w:rFonts w:ascii="仿宋" w:eastAsia="仿宋" w:hAnsi="仿宋" w:cs="Times New Roman" w:hint="eastAsia"/>
          <w:b/>
          <w:bCs/>
          <w:kern w:val="0"/>
          <w:sz w:val="24"/>
          <w:szCs w:val="24"/>
          <w:lang w:val="en-US" w:eastAsia="zh-CN"/>
        </w:rPr>
        <w:t>注意事项</w:t>
      </w:r>
      <w:r>
        <w:rPr>
          <w:rFonts w:ascii="仿宋" w:eastAsia="仿宋" w:hAnsi="仿宋" w:cs="Times New Roman" w:hint="eastAsia"/>
          <w:b/>
          <w:bCs/>
          <w:kern w:val="0"/>
          <w:sz w:val="24"/>
          <w:szCs w:val="24"/>
        </w:rPr>
        <w:t>：</w:t>
      </w:r>
    </w:p>
    <w:p>
      <w:pPr>
        <w:spacing w:line="360" w:lineRule="auto"/>
        <w:ind w:firstLine="480" w:firstLineChars="200"/>
        <w:rPr>
          <w:rFonts w:ascii="仿宋" w:eastAsia="仿宋" w:hAnsi="仿宋" w:cs="Times New Roman" w:hint="eastAsia"/>
          <w:kern w:val="0"/>
          <w:sz w:val="24"/>
          <w:szCs w:val="24"/>
        </w:rPr>
      </w:pPr>
      <w:r>
        <w:rPr>
          <w:rFonts w:ascii="仿宋" w:eastAsia="仿宋" w:hAnsi="仿宋" w:cs="Times New Roman" w:hint="eastAsia"/>
          <w:kern w:val="0"/>
          <w:sz w:val="24"/>
          <w:szCs w:val="24"/>
        </w:rPr>
        <w:t>（1）故障类型可能包括：线路断路、线路电阻过大、线路间短路、线路对正电短路、线路对地短路、插头松动或脱落、插头端子缺失或损坏、元件损坏故障（对开关、保险丝、继电器、传感器等元件故障应进行测量验证，不可采用换件方式证明故障）、元件装配故障、元件型号错误等。</w:t>
      </w:r>
    </w:p>
    <w:p>
      <w:pPr>
        <w:spacing w:line="360" w:lineRule="auto"/>
        <w:ind w:firstLine="480" w:firstLineChars="200"/>
        <w:rPr>
          <w:rFonts w:ascii="仿宋" w:eastAsia="仿宋" w:hAnsi="仿宋" w:cs="Times New Roman" w:hint="eastAsia"/>
          <w:kern w:val="0"/>
          <w:sz w:val="24"/>
          <w:szCs w:val="24"/>
        </w:rPr>
      </w:pPr>
      <w:r>
        <w:rPr>
          <w:rFonts w:ascii="仿宋" w:eastAsia="仿宋" w:hAnsi="仿宋" w:cs="Times New Roman" w:hint="eastAsia"/>
          <w:kern w:val="0"/>
          <w:sz w:val="24"/>
          <w:szCs w:val="24"/>
          <w:lang w:eastAsia="zh-CN"/>
        </w:rPr>
        <w:t>（</w:t>
      </w:r>
      <w:r>
        <w:rPr>
          <w:rFonts w:ascii="仿宋" w:eastAsia="仿宋" w:hAnsi="仿宋" w:cs="Times New Roman" w:hint="eastAsia"/>
          <w:kern w:val="0"/>
          <w:sz w:val="24"/>
          <w:szCs w:val="24"/>
          <w:lang w:val="en-US" w:eastAsia="zh-CN"/>
        </w:rPr>
        <w:t>2</w:t>
      </w:r>
      <w:r>
        <w:rPr>
          <w:rFonts w:ascii="仿宋" w:eastAsia="仿宋" w:hAnsi="仿宋" w:cs="Times New Roman" w:hint="eastAsia"/>
          <w:kern w:val="0"/>
          <w:sz w:val="24"/>
          <w:szCs w:val="24"/>
          <w:lang w:eastAsia="zh-CN"/>
        </w:rPr>
        <w:t>）关键检测步骤</w:t>
      </w:r>
      <w:r>
        <w:rPr>
          <w:rFonts w:ascii="仿宋" w:eastAsia="仿宋" w:hAnsi="仿宋" w:cs="Times New Roman" w:hint="eastAsia"/>
          <w:kern w:val="0"/>
          <w:sz w:val="24"/>
          <w:szCs w:val="24"/>
          <w:lang w:val="en-US" w:eastAsia="zh-CN"/>
        </w:rPr>
        <w:t>仅需填写确认最终故障点的必要步骤，填写时需要</w:t>
      </w:r>
      <w:r>
        <w:rPr>
          <w:rFonts w:ascii="仿宋" w:eastAsia="仿宋" w:hAnsi="仿宋" w:cs="Times New Roman" w:hint="eastAsia"/>
          <w:kern w:val="0"/>
          <w:sz w:val="24"/>
          <w:szCs w:val="24"/>
          <w:lang w:eastAsia="zh-CN"/>
        </w:rPr>
        <w:t>注明测试条件、</w:t>
      </w:r>
      <w:r>
        <w:rPr>
          <w:rFonts w:ascii="仿宋" w:eastAsia="仿宋" w:hAnsi="仿宋" w:cs="Times New Roman" w:hint="eastAsia"/>
          <w:kern w:val="0"/>
          <w:sz w:val="24"/>
          <w:szCs w:val="24"/>
          <w:lang w:val="en-US" w:eastAsia="zh-CN"/>
        </w:rPr>
        <w:t>具体检测对象（如</w:t>
      </w:r>
      <w:r>
        <w:rPr>
          <w:rFonts w:ascii="仿宋" w:eastAsia="仿宋" w:hAnsi="仿宋" w:cs="Times New Roman" w:hint="eastAsia"/>
          <w:kern w:val="0"/>
          <w:sz w:val="24"/>
          <w:szCs w:val="24"/>
          <w:lang w:eastAsia="zh-CN"/>
        </w:rPr>
        <w:t>插件代码、编号、控制单元针脚代号</w:t>
      </w:r>
      <w:r>
        <w:rPr>
          <w:rFonts w:ascii="仿宋" w:eastAsia="仿宋" w:hAnsi="仿宋" w:cs="Times New Roman" w:hint="eastAsia"/>
          <w:kern w:val="0"/>
          <w:sz w:val="24"/>
          <w:szCs w:val="24"/>
          <w:lang w:val="en-US" w:eastAsia="zh-CN"/>
        </w:rPr>
        <w:t>等</w:t>
      </w:r>
      <w:r>
        <w:rPr>
          <w:rFonts w:ascii="仿宋" w:eastAsia="仿宋" w:hAnsi="仿宋" w:cs="Times New Roman" w:hint="eastAsia"/>
          <w:kern w:val="0"/>
          <w:sz w:val="24"/>
          <w:szCs w:val="24"/>
          <w:lang w:eastAsia="zh-CN"/>
        </w:rPr>
        <w:t>）以及测量结果</w:t>
      </w:r>
      <w:r>
        <w:rPr>
          <w:rFonts w:ascii="仿宋" w:eastAsia="仿宋" w:hAnsi="仿宋" w:cs="Times New Roman" w:hint="eastAsia"/>
          <w:kern w:val="0"/>
          <w:sz w:val="24"/>
          <w:szCs w:val="24"/>
          <w:lang w:val="en-US" w:eastAsia="zh-CN"/>
        </w:rPr>
        <w:t>，</w:t>
      </w:r>
      <w:r>
        <w:rPr>
          <w:rFonts w:ascii="仿宋" w:eastAsia="仿宋" w:hAnsi="仿宋" w:cs="Times New Roman" w:hint="eastAsia"/>
          <w:kern w:val="0"/>
          <w:sz w:val="24"/>
          <w:szCs w:val="24"/>
          <w:lang w:eastAsia="zh-CN"/>
        </w:rPr>
        <w:t>关键检测步骤</w:t>
      </w:r>
      <w:r>
        <w:rPr>
          <w:rFonts w:ascii="仿宋" w:eastAsia="仿宋" w:hAnsi="仿宋" w:cs="Times New Roman" w:hint="eastAsia"/>
          <w:kern w:val="0"/>
          <w:sz w:val="24"/>
          <w:szCs w:val="24"/>
          <w:lang w:val="en-US" w:eastAsia="zh-CN"/>
        </w:rPr>
        <w:t>多填不扣分，少填或填写错误按配分标准扣分。</w:t>
      </w:r>
    </w:p>
    <w:p>
      <w:pPr>
        <w:spacing w:line="360" w:lineRule="auto"/>
        <w:ind w:firstLine="480" w:firstLineChars="200"/>
        <w:rPr>
          <w:rFonts w:ascii="仿宋" w:eastAsia="仿宋" w:hAnsi="仿宋" w:cs="Times New Roman" w:hint="default"/>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3</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单填写需要</w:t>
      </w:r>
      <w:r>
        <w:rPr>
          <w:rFonts w:ascii="仿宋" w:eastAsia="仿宋" w:hAnsi="仿宋" w:cs="Times New Roman" w:hint="eastAsia"/>
          <w:kern w:val="0"/>
          <w:sz w:val="24"/>
          <w:szCs w:val="24"/>
          <w:lang w:val="en-US" w:eastAsia="zh-CN"/>
        </w:rPr>
        <w:t>在故障点确认前完成</w:t>
      </w:r>
      <w:r>
        <w:rPr>
          <w:rFonts w:ascii="仿宋" w:eastAsia="仿宋" w:hAnsi="仿宋" w:cs="Times New Roman" w:hint="default"/>
          <w:kern w:val="0"/>
          <w:sz w:val="24"/>
          <w:szCs w:val="24"/>
          <w:lang w:val="en-US" w:eastAsia="zh-CN"/>
        </w:rPr>
        <w:t>，</w:t>
      </w:r>
      <w:r>
        <w:rPr>
          <w:rFonts w:ascii="仿宋" w:eastAsia="仿宋" w:hAnsi="仿宋" w:cs="Times New Roman" w:hint="eastAsia"/>
          <w:kern w:val="0"/>
          <w:sz w:val="24"/>
          <w:szCs w:val="24"/>
          <w:lang w:val="en-US" w:eastAsia="zh-CN"/>
        </w:rPr>
        <w:t>经裁判确认故障点正确后补</w:t>
      </w:r>
      <w:r>
        <w:rPr>
          <w:rFonts w:ascii="仿宋" w:eastAsia="仿宋" w:hAnsi="仿宋" w:cs="Times New Roman" w:hint="default"/>
          <w:kern w:val="0"/>
          <w:sz w:val="24"/>
          <w:szCs w:val="24"/>
          <w:lang w:val="en-US" w:eastAsia="zh-CN"/>
        </w:rPr>
        <w:t>填写</w:t>
      </w:r>
      <w:r>
        <w:rPr>
          <w:rFonts w:ascii="仿宋" w:eastAsia="仿宋" w:hAnsi="仿宋" w:cs="Times New Roman" w:hint="eastAsia"/>
          <w:kern w:val="0"/>
          <w:sz w:val="24"/>
          <w:szCs w:val="24"/>
          <w:lang w:val="en-US" w:eastAsia="zh-CN"/>
        </w:rPr>
        <w:t>部分不得分</w:t>
      </w:r>
      <w:r>
        <w:rPr>
          <w:rFonts w:ascii="仿宋" w:eastAsia="仿宋" w:hAnsi="仿宋" w:cs="Times New Roman" w:hint="default"/>
          <w:kern w:val="0"/>
          <w:sz w:val="24"/>
          <w:szCs w:val="24"/>
          <w:lang w:val="en-US" w:eastAsia="zh-CN"/>
        </w:rPr>
        <w:t>；未实际操作填写</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单或</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单填写与实际操作结果不一致的不得分。</w:t>
      </w: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4</w:t>
      </w:r>
      <w:r>
        <w:rPr>
          <w:rFonts w:ascii="仿宋" w:eastAsia="仿宋" w:hAnsi="仿宋" w:cs="Times New Roman" w:hint="eastAsia"/>
          <w:kern w:val="0"/>
          <w:sz w:val="24"/>
          <w:szCs w:val="24"/>
        </w:rPr>
        <w:t>）选手发现故障后，应确定最小故障范围，在报告单上做好记录，向裁判报告故障点在电路图上的位置，并根据裁判的指示排除故障。</w:t>
      </w:r>
    </w:p>
    <w:p>
      <w:pPr>
        <w:spacing w:line="360" w:lineRule="auto"/>
        <w:ind w:firstLine="480" w:firstLineChars="200"/>
        <w:rPr>
          <w:rFonts w:ascii="仿宋" w:eastAsia="仿宋" w:hAnsi="仿宋" w:cs="Times New Roman"/>
          <w:b/>
          <w:bCs/>
          <w:kern w:val="0"/>
          <w:sz w:val="24"/>
          <w:szCs w:val="24"/>
        </w:rPr>
      </w:pPr>
      <w:r>
        <w:rPr>
          <w:rFonts w:ascii="仿宋" w:eastAsia="仿宋" w:hAnsi="仿宋" w:hint="eastAsia"/>
          <w:b/>
          <w:bCs/>
          <w:sz w:val="24"/>
          <w:szCs w:val="24"/>
        </w:rPr>
        <w:t>报告单格式：</w:t>
      </w:r>
    </w:p>
    <w:tbl>
      <w:tblPr>
        <w:tblStyle w:val="TableGrid0"/>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3973"/>
        <w:gridCol w:w="3840"/>
      </w:tblGrid>
      <w:tr>
        <w:tblPrEx>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53"/>
        </w:trPr>
        <w:tc>
          <w:tcPr>
            <w:tcW w:w="705"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rPr>
              <w:t>项目</w:t>
            </w:r>
            <w:r>
              <w:rPr>
                <w:rFonts w:cs="Times New Roman" w:hint="eastAsia"/>
                <w:b/>
                <w:szCs w:val="21"/>
                <w:lang w:eastAsia="ko-KR"/>
              </w:rPr>
              <w:t xml:space="preserve"> </w:t>
            </w:r>
          </w:p>
        </w:tc>
        <w:tc>
          <w:tcPr>
            <w:tcW w:w="3973"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lang w:val="en-US" w:eastAsia="zh-CN"/>
              </w:rPr>
              <w:t>故障现象、</w:t>
            </w:r>
            <w:r>
              <w:rPr>
                <w:rFonts w:cs="Times New Roman" w:hint="eastAsia"/>
                <w:b/>
                <w:szCs w:val="21"/>
              </w:rPr>
              <w:t>关键检测步骤及结果记录</w:t>
            </w:r>
          </w:p>
        </w:tc>
        <w:tc>
          <w:tcPr>
            <w:tcW w:w="3840"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lang w:eastAsia="ko-KR"/>
              </w:rPr>
              <w:t>故障</w:t>
            </w:r>
            <w:r>
              <w:rPr>
                <w:rFonts w:cs="Times New Roman" w:hint="eastAsia"/>
                <w:b/>
                <w:szCs w:val="21"/>
              </w:rPr>
              <w:t>点描述</w:t>
            </w: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故障1</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17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45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88"/>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2</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25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7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99"/>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4"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2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rPr>
                <w:rFonts w:cs="Times New Roman"/>
                <w:szCs w:val="21"/>
              </w:rPr>
            </w:pPr>
          </w:p>
        </w:tc>
      </w:tr>
    </w:tbl>
    <w:p>
      <w:pPr>
        <w:sectPr>
          <w:headerReference w:type="default" r:id="rId13"/>
          <w:footerReference w:type="default" r:id="rId14"/>
          <w:type w:val="nextPage"/>
          <w:pgSz w:w="11906" w:h="16838"/>
          <w:pgMar w:top="1440" w:right="1800" w:bottom="1440" w:left="1800" w:header="851" w:footer="992" w:gutter="0"/>
          <w:pgNumType w:start="4"/>
          <w:cols w:num="1" w:space="425"/>
          <w:titlePg w:val="0"/>
          <w:docGrid w:type="lines" w:linePitch="312" w:charSpace="0"/>
        </w:sectPr>
      </w:pPr>
    </w:p>
    <w:tbl>
      <w:tblPr>
        <w:tblStyle w:val="TableGrid1"/>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3973"/>
        <w:gridCol w:w="3840"/>
      </w:tblGrid>
      <w:tr>
        <w:tblPrEx>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3</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bottom w:val="single" w:sz="4"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33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top w:val="single" w:sz="4" w:space="0" w:color="auto"/>
              <w:left w:val="single" w:sz="12" w:space="0" w:color="auto"/>
              <w:bottom w:val="single" w:sz="4"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1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4" w:space="0" w:color="auto"/>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88"/>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4</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7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3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85"/>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val="2471"/>
        </w:trPr>
        <w:tc>
          <w:tcPr>
            <w:tcW w:w="705"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szCs w:val="21"/>
              </w:rPr>
            </w:pPr>
            <w:r>
              <w:rPr>
                <w:rFonts w:cs="Times New Roman" w:hint="eastAsia"/>
                <w:szCs w:val="21"/>
              </w:rPr>
              <w:t>终检</w:t>
            </w:r>
          </w:p>
        </w:tc>
        <w:tc>
          <w:tcPr>
            <w:tcW w:w="3973" w:type="dxa"/>
            <w:tcBorders>
              <w:top w:val="single" w:sz="12" w:space="0" w:color="auto"/>
              <w:left w:val="single" w:sz="12" w:space="0" w:color="auto"/>
              <w:bottom w:val="single" w:sz="4" w:space="0" w:color="auto"/>
              <w:right w:val="single" w:sz="12" w:space="0" w:color="auto"/>
            </w:tcBorders>
            <w:vAlign w:val="center"/>
          </w:tcPr>
          <w:p>
            <w:pPr>
              <w:rPr>
                <w:rFonts w:cs="Times New Roman"/>
                <w:szCs w:val="21"/>
              </w:rPr>
            </w:pPr>
            <w:r>
              <w:rPr>
                <w:rFonts w:cs="Times New Roman" w:hint="eastAsia"/>
                <w:szCs w:val="21"/>
              </w:rPr>
              <w:t>故障码读取：</w:t>
            </w:r>
          </w:p>
          <w:p>
            <w:pPr>
              <w:rPr>
                <w:rFonts w:cs="Times New Roman"/>
                <w:szCs w:val="21"/>
              </w:rPr>
            </w:pPr>
          </w:p>
          <w:p>
            <w:pPr>
              <w:rPr>
                <w:rFonts w:cs="Times New Roman"/>
                <w:szCs w:val="21"/>
              </w:rPr>
            </w:pPr>
            <w:r>
              <w:rPr>
                <w:rFonts w:cs="Times New Roman" w:hint="eastAsia"/>
                <w:szCs w:val="21"/>
              </w:rPr>
              <w:t>低</w:t>
            </w:r>
            <w:r>
              <w:rPr>
                <w:rFonts w:cs="Times New Roman" w:hint="eastAsia"/>
                <w:szCs w:val="21"/>
                <w:lang w:val="en-US" w:eastAsia="zh-CN"/>
              </w:rPr>
              <w:t>电压</w:t>
            </w:r>
            <w:r>
              <w:rPr>
                <w:rFonts w:cs="Times New Roman" w:hint="eastAsia"/>
                <w:szCs w:val="21"/>
              </w:rPr>
              <w:t>系统：</w:t>
            </w:r>
          </w:p>
          <w:p>
            <w:pPr>
              <w:rPr>
                <w:rFonts w:cs="Times New Roman"/>
                <w:szCs w:val="21"/>
              </w:rPr>
            </w:pPr>
          </w:p>
          <w:p>
            <w:pPr>
              <w:rPr>
                <w:rFonts w:cs="Times New Roman"/>
                <w:szCs w:val="21"/>
              </w:rPr>
            </w:pPr>
            <w:r>
              <w:rPr>
                <w:rFonts w:cs="Times New Roman" w:hint="eastAsia"/>
                <w:szCs w:val="21"/>
              </w:rPr>
              <w:t>高</w:t>
            </w:r>
            <w:r>
              <w:rPr>
                <w:rFonts w:cs="Times New Roman" w:hint="eastAsia"/>
                <w:szCs w:val="21"/>
                <w:lang w:val="en-US" w:eastAsia="zh-CN"/>
              </w:rPr>
              <w:t>电压</w:t>
            </w:r>
            <w:r>
              <w:rPr>
                <w:rFonts w:cs="Times New Roman" w:hint="eastAsia"/>
                <w:szCs w:val="21"/>
              </w:rPr>
              <w:t>系统：</w:t>
            </w:r>
          </w:p>
          <w:p>
            <w:pPr>
              <w:rPr>
                <w:rFonts w:cs="Times New Roman"/>
                <w:szCs w:val="21"/>
              </w:rPr>
            </w:pPr>
          </w:p>
        </w:tc>
        <w:tc>
          <w:tcPr>
            <w:tcW w:w="3840" w:type="dxa"/>
            <w:tcBorders>
              <w:top w:val="single" w:sz="12" w:space="0" w:color="auto"/>
              <w:left w:val="single" w:sz="12" w:space="0" w:color="auto"/>
              <w:bottom w:val="single" w:sz="4" w:space="0" w:color="auto"/>
              <w:right w:val="single" w:sz="12" w:space="0" w:color="auto"/>
            </w:tcBorders>
            <w:vAlign w:val="center"/>
          </w:tcPr>
          <w:p>
            <w:pPr>
              <w:rPr>
                <w:rFonts w:cs="Times New Roman"/>
                <w:szCs w:val="21"/>
              </w:rPr>
            </w:pPr>
            <w:r>
              <w:rPr>
                <w:rFonts w:cs="Times New Roman" w:hint="eastAsia"/>
                <w:szCs w:val="21"/>
              </w:rPr>
              <w:t>终检结论：</w:t>
            </w:r>
          </w:p>
          <w:p>
            <w:pPr>
              <w:ind w:firstLine="1050" w:firstLineChars="500"/>
              <w:rPr>
                <w:rFonts w:cs="Times New Roman"/>
                <w:szCs w:val="21"/>
              </w:rPr>
            </w:pPr>
            <w:r>
              <w:rPr>
                <w:rFonts w:ascii="Wingdings" w:hAnsi="Wingdings" w:cs="Times New Roman"/>
                <w:szCs w:val="21"/>
              </w:rPr>
              <w:sym w:font="Wingdings" w:char="F06F"/>
            </w:r>
            <w:r>
              <w:rPr>
                <w:rFonts w:cs="Times New Roman" w:hint="eastAsia"/>
                <w:szCs w:val="21"/>
              </w:rPr>
              <w:t>正常</w:t>
            </w:r>
          </w:p>
          <w:p>
            <w:pPr>
              <w:ind w:firstLine="1050" w:firstLineChars="500"/>
              <w:rPr>
                <w:rFonts w:cs="Times New Roman"/>
                <w:szCs w:val="21"/>
              </w:rPr>
            </w:pPr>
            <w:r>
              <w:rPr>
                <w:rFonts w:ascii="Wingdings" w:hAnsi="Wingdings" w:cs="Times New Roman"/>
                <w:szCs w:val="21"/>
              </w:rPr>
              <w:sym w:font="Wingdings" w:char="F06F"/>
            </w:r>
            <w:r>
              <w:rPr>
                <w:rFonts w:cs="Times New Roman" w:hint="eastAsia"/>
                <w:szCs w:val="21"/>
              </w:rPr>
              <w:t>不正常</w:t>
            </w:r>
          </w:p>
          <w:p>
            <w:pPr>
              <w:rPr>
                <w:rFonts w:cs="Times New Roman"/>
                <w:szCs w:val="21"/>
              </w:rPr>
            </w:pPr>
          </w:p>
        </w:tc>
      </w:tr>
      <w:bookmarkEnd w:id="1"/>
    </w:tbl>
    <w:p>
      <w:pPr>
        <w:spacing w:line="360" w:lineRule="auto"/>
        <w:ind w:firstLine="480" w:firstLineChars="200"/>
        <w:rPr>
          <w:rFonts w:ascii="仿宋" w:eastAsia="仿宋" w:hAnsi="仿宋" w:cs="Times New Roman" w:hint="eastAsia"/>
          <w:kern w:val="0"/>
          <w:sz w:val="24"/>
          <w:szCs w:val="24"/>
          <w:lang w:val="zh-TW" w:eastAsia="zh-TW"/>
        </w:rPr>
      </w:pP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lang w:val="zh-TW" w:eastAsia="zh-TW"/>
        </w:rPr>
        <w:t>样题</w:t>
      </w:r>
      <w:r>
        <w:rPr>
          <w:rFonts w:ascii="仿宋" w:eastAsia="仿宋" w:hAnsi="仿宋" w:cs="Times New Roman" w:hint="eastAsia"/>
          <w:kern w:val="0"/>
          <w:sz w:val="24"/>
          <w:szCs w:val="24"/>
          <w:lang w:val="en-US" w:eastAsia="zh-CN"/>
        </w:rPr>
        <w:t>2：</w:t>
      </w:r>
      <w:r>
        <w:rPr>
          <w:rFonts w:ascii="仿宋" w:eastAsia="仿宋" w:hAnsi="仿宋" w:cs="Times New Roman" w:hint="eastAsia"/>
          <w:kern w:val="0"/>
          <w:sz w:val="24"/>
          <w:szCs w:val="24"/>
          <w:lang w:val="zh-TW" w:eastAsia="zh-TW"/>
        </w:rPr>
        <w:t>新能源汽车</w:t>
      </w:r>
      <w:r>
        <w:rPr>
          <w:rFonts w:ascii="仿宋" w:eastAsia="仿宋" w:hAnsi="仿宋" w:cs="Times New Roman" w:hint="eastAsia"/>
          <w:kern w:val="0"/>
          <w:sz w:val="24"/>
          <w:szCs w:val="24"/>
          <w:lang w:val="en-US" w:eastAsia="zh-CN"/>
        </w:rPr>
        <w:t>车身电气检修</w:t>
      </w:r>
    </w:p>
    <w:p>
      <w:pPr>
        <w:spacing w:line="360" w:lineRule="auto"/>
        <w:ind w:firstLine="480" w:firstLineChars="200"/>
        <w:rPr>
          <w:rFonts w:ascii="仿宋" w:eastAsia="仿宋" w:hAnsi="仿宋"/>
          <w:sz w:val="24"/>
          <w:szCs w:val="24"/>
        </w:rPr>
      </w:pPr>
      <w:r>
        <w:rPr>
          <w:rFonts w:ascii="仿宋" w:eastAsia="仿宋" w:hAnsi="仿宋" w:hint="eastAsia"/>
          <w:b/>
          <w:bCs/>
          <w:sz w:val="24"/>
          <w:szCs w:val="24"/>
        </w:rPr>
        <w:t>模块任务：</w:t>
      </w:r>
      <w:r>
        <w:rPr>
          <w:rFonts w:ascii="仿宋" w:eastAsia="仿宋" w:hAnsi="仿宋" w:hint="eastAsia"/>
          <w:sz w:val="24"/>
          <w:szCs w:val="24"/>
        </w:rPr>
        <w:t>选手根据比赛现场提供的新能源汽车平台、工量具和仪器设备等，在</w:t>
      </w:r>
      <w:r>
        <w:rPr>
          <w:rFonts w:ascii="仿宋" w:eastAsia="仿宋" w:hAnsi="仿宋" w:hint="eastAsia"/>
          <w:sz w:val="24"/>
          <w:szCs w:val="24"/>
          <w:lang w:val="en-US" w:eastAsia="zh-CN"/>
        </w:rPr>
        <w:t>5</w:t>
      </w:r>
      <w:r>
        <w:rPr>
          <w:rFonts w:ascii="仿宋" w:eastAsia="仿宋" w:hAnsi="仿宋"/>
          <w:sz w:val="24"/>
          <w:szCs w:val="24"/>
        </w:rPr>
        <w:t>0</w:t>
      </w:r>
      <w:r>
        <w:rPr>
          <w:rFonts w:ascii="仿宋" w:eastAsia="仿宋" w:hAnsi="仿宋" w:hint="eastAsia"/>
          <w:sz w:val="24"/>
          <w:szCs w:val="24"/>
        </w:rPr>
        <w:t>分钟时间内完成以下工作</w:t>
      </w:r>
      <w:r>
        <w:rPr>
          <w:rFonts w:ascii="仿宋" w:eastAsia="仿宋" w:hAnsi="仿宋" w:hint="eastAsia"/>
          <w:sz w:val="24"/>
          <w:szCs w:val="24"/>
          <w:lang w:eastAsia="zh-CN"/>
        </w:rPr>
        <w:t>，</w:t>
      </w:r>
      <w:r>
        <w:rPr>
          <w:rFonts w:ascii="仿宋" w:eastAsia="仿宋" w:hAnsi="仿宋" w:hint="eastAsia"/>
          <w:sz w:val="24"/>
          <w:szCs w:val="24"/>
          <w:lang w:val="en-US" w:eastAsia="zh-CN"/>
        </w:rPr>
        <w:t>共计4个故障点</w:t>
      </w:r>
      <w:r>
        <w:rPr>
          <w:rFonts w:ascii="仿宋" w:eastAsia="仿宋" w:hAnsi="仿宋" w:hint="eastAsia"/>
          <w:sz w:val="24"/>
          <w:szCs w:val="24"/>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（1）充电系统故障诊断与排除。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2</w:t>
      </w:r>
      <w:r>
        <w:rPr>
          <w:rFonts w:ascii="仿宋" w:eastAsia="仿宋" w:hAnsi="仿宋" w:hint="eastAsia"/>
          <w:sz w:val="24"/>
          <w:szCs w:val="24"/>
        </w:rPr>
        <w:t>）</w:t>
      </w:r>
      <w:r>
        <w:rPr>
          <w:rFonts w:ascii="仿宋" w:eastAsia="仿宋" w:hAnsi="仿宋" w:hint="eastAsia"/>
          <w:sz w:val="24"/>
          <w:szCs w:val="24"/>
          <w:lang w:val="en-US" w:eastAsia="zh-CN"/>
        </w:rPr>
        <w:t>车身电气</w:t>
      </w:r>
      <w:r>
        <w:rPr>
          <w:rFonts w:ascii="仿宋" w:eastAsia="仿宋" w:hAnsi="仿宋" w:hint="eastAsia"/>
          <w:sz w:val="24"/>
          <w:szCs w:val="24"/>
        </w:rPr>
        <w:t>系统故障诊断与排除。</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3</w:t>
      </w:r>
      <w:r>
        <w:rPr>
          <w:rFonts w:ascii="仿宋" w:eastAsia="仿宋" w:hAnsi="仿宋" w:hint="eastAsia"/>
          <w:sz w:val="24"/>
          <w:szCs w:val="24"/>
        </w:rPr>
        <w:t>）完成报告单填写。</w:t>
      </w:r>
    </w:p>
    <w:p>
      <w:pPr>
        <w:spacing w:line="360" w:lineRule="auto"/>
        <w:ind w:firstLine="480" w:firstLineChars="200"/>
        <w:rPr>
          <w:rFonts w:ascii="仿宋" w:eastAsia="仿宋" w:hAnsi="仿宋" w:cs="Times New Roman"/>
          <w:b/>
          <w:bCs/>
          <w:kern w:val="0"/>
          <w:sz w:val="24"/>
          <w:szCs w:val="24"/>
        </w:rPr>
      </w:pPr>
      <w:r>
        <w:rPr>
          <w:rFonts w:ascii="仿宋" w:eastAsia="仿宋" w:hAnsi="仿宋" w:cs="Times New Roman" w:hint="eastAsia"/>
          <w:b/>
          <w:bCs/>
          <w:kern w:val="0"/>
          <w:sz w:val="24"/>
          <w:szCs w:val="24"/>
          <w:lang w:val="en-US" w:eastAsia="zh-CN"/>
        </w:rPr>
        <w:t>注意事项</w:t>
      </w:r>
      <w:r>
        <w:rPr>
          <w:rFonts w:ascii="仿宋" w:eastAsia="仿宋" w:hAnsi="仿宋" w:cs="Times New Roman" w:hint="eastAsia"/>
          <w:b/>
          <w:bCs/>
          <w:kern w:val="0"/>
          <w:sz w:val="24"/>
          <w:szCs w:val="24"/>
        </w:rPr>
        <w:t>：</w:t>
      </w: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rPr>
        <w:t>（1）故障类型可能包括：线路断路、线路电阻过大、线路间短路、线路对正电短路、线路对地短路、插头松动或脱落、插头端子缺失或损坏、元件损坏故障（对开关、保险丝、继电器、传感器等元件故障应进行测量验证，不可采用换件方式证明故障）、元件装配故障、元件型号错误等。</w:t>
      </w:r>
    </w:p>
    <w:p>
      <w:pPr>
        <w:spacing w:line="360" w:lineRule="auto"/>
        <w:ind w:firstLine="480" w:firstLineChars="200"/>
        <w:rPr>
          <w:rFonts w:ascii="仿宋" w:eastAsia="仿宋" w:hAnsi="仿宋" w:cs="Times New Roman" w:hint="default"/>
          <w:kern w:val="0"/>
          <w:sz w:val="24"/>
          <w:szCs w:val="24"/>
        </w:rPr>
        <w:sectPr>
          <w:headerReference w:type="default" r:id="rId15"/>
          <w:footerReference w:type="default" r:id="rId16"/>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Times New Roman" w:hint="eastAsia"/>
          <w:kern w:val="0"/>
          <w:sz w:val="24"/>
          <w:szCs w:val="24"/>
          <w:lang w:eastAsia="zh-CN"/>
        </w:rPr>
        <w:t>（</w:t>
      </w:r>
      <w:r>
        <w:rPr>
          <w:rFonts w:ascii="仿宋" w:eastAsia="仿宋" w:hAnsi="仿宋" w:cs="Times New Roman" w:hint="eastAsia"/>
          <w:kern w:val="0"/>
          <w:sz w:val="24"/>
          <w:szCs w:val="24"/>
          <w:lang w:val="en-US" w:eastAsia="zh-CN"/>
        </w:rPr>
        <w:t>2</w:t>
      </w:r>
      <w:r>
        <w:rPr>
          <w:rFonts w:ascii="仿宋" w:eastAsia="仿宋" w:hAnsi="仿宋" w:cs="Times New Roman" w:hint="eastAsia"/>
          <w:kern w:val="0"/>
          <w:sz w:val="24"/>
          <w:szCs w:val="24"/>
          <w:lang w:eastAsia="zh-CN"/>
        </w:rPr>
        <w:t>）关键检测步骤</w:t>
      </w:r>
      <w:r>
        <w:rPr>
          <w:rFonts w:ascii="仿宋" w:eastAsia="仿宋" w:hAnsi="仿宋" w:cs="Times New Roman" w:hint="eastAsia"/>
          <w:kern w:val="0"/>
          <w:sz w:val="24"/>
          <w:szCs w:val="24"/>
          <w:lang w:val="en-US" w:eastAsia="zh-CN"/>
        </w:rPr>
        <w:t>仅需填写确认最终故障点的必要步骤，填写时需要</w:t>
      </w:r>
    </w:p>
    <w:p>
      <w:pPr>
        <w:spacing w:line="360" w:lineRule="auto"/>
        <w:ind w:firstLine="480" w:firstLineChars="200"/>
        <w:rPr>
          <w:rFonts w:ascii="仿宋" w:eastAsia="仿宋" w:hAnsi="仿宋" w:cs="Times New Roman" w:hint="default"/>
          <w:kern w:val="0"/>
          <w:sz w:val="24"/>
          <w:szCs w:val="24"/>
        </w:rPr>
      </w:pPr>
      <w:r>
        <w:rPr>
          <w:rFonts w:ascii="仿宋" w:eastAsia="仿宋" w:hAnsi="仿宋" w:cs="Times New Roman" w:hint="eastAsia"/>
          <w:kern w:val="0"/>
          <w:sz w:val="24"/>
          <w:szCs w:val="24"/>
          <w:lang w:eastAsia="zh-CN"/>
        </w:rPr>
        <w:t>注明测试条件、</w:t>
      </w:r>
      <w:r>
        <w:rPr>
          <w:rFonts w:ascii="仿宋" w:eastAsia="仿宋" w:hAnsi="仿宋" w:cs="Times New Roman" w:hint="eastAsia"/>
          <w:kern w:val="0"/>
          <w:sz w:val="24"/>
          <w:szCs w:val="24"/>
          <w:lang w:val="en-US" w:eastAsia="zh-CN"/>
        </w:rPr>
        <w:t>具体检测对象（如</w:t>
      </w:r>
      <w:r>
        <w:rPr>
          <w:rFonts w:ascii="仿宋" w:eastAsia="仿宋" w:hAnsi="仿宋" w:cs="Times New Roman" w:hint="eastAsia"/>
          <w:kern w:val="0"/>
          <w:sz w:val="24"/>
          <w:szCs w:val="24"/>
          <w:lang w:eastAsia="zh-CN"/>
        </w:rPr>
        <w:t>插件代码、编号、控制单元针脚代号</w:t>
      </w:r>
      <w:r>
        <w:rPr>
          <w:rFonts w:ascii="仿宋" w:eastAsia="仿宋" w:hAnsi="仿宋" w:cs="Times New Roman" w:hint="eastAsia"/>
          <w:kern w:val="0"/>
          <w:sz w:val="24"/>
          <w:szCs w:val="24"/>
          <w:lang w:val="en-US" w:eastAsia="zh-CN"/>
        </w:rPr>
        <w:t>等</w:t>
      </w:r>
      <w:r>
        <w:rPr>
          <w:rFonts w:ascii="仿宋" w:eastAsia="仿宋" w:hAnsi="仿宋" w:cs="Times New Roman" w:hint="eastAsia"/>
          <w:kern w:val="0"/>
          <w:sz w:val="24"/>
          <w:szCs w:val="24"/>
          <w:lang w:eastAsia="zh-CN"/>
        </w:rPr>
        <w:t>）以及测量结果</w:t>
      </w:r>
      <w:r>
        <w:rPr>
          <w:rFonts w:ascii="仿宋" w:eastAsia="仿宋" w:hAnsi="仿宋" w:cs="Times New Roman" w:hint="eastAsia"/>
          <w:kern w:val="0"/>
          <w:sz w:val="24"/>
          <w:szCs w:val="24"/>
          <w:lang w:val="en-US" w:eastAsia="zh-CN"/>
        </w:rPr>
        <w:t>，</w:t>
      </w:r>
      <w:r>
        <w:rPr>
          <w:rFonts w:ascii="仿宋" w:eastAsia="仿宋" w:hAnsi="仿宋" w:cs="Times New Roman" w:hint="eastAsia"/>
          <w:kern w:val="0"/>
          <w:sz w:val="24"/>
          <w:szCs w:val="24"/>
          <w:lang w:eastAsia="zh-CN"/>
        </w:rPr>
        <w:t>关键检测步骤</w:t>
      </w:r>
      <w:r>
        <w:rPr>
          <w:rFonts w:ascii="仿宋" w:eastAsia="仿宋" w:hAnsi="仿宋" w:cs="Times New Roman" w:hint="eastAsia"/>
          <w:kern w:val="0"/>
          <w:sz w:val="24"/>
          <w:szCs w:val="24"/>
          <w:lang w:val="en-US" w:eastAsia="zh-CN"/>
        </w:rPr>
        <w:t>多填不扣分，少填或填写错误按配分标准扣分。</w:t>
      </w:r>
    </w:p>
    <w:p>
      <w:pPr>
        <w:spacing w:line="360" w:lineRule="auto"/>
        <w:ind w:firstLine="480" w:firstLineChars="200"/>
        <w:rPr>
          <w:rFonts w:ascii="仿宋" w:eastAsia="仿宋" w:hAnsi="仿宋" w:cs="Times New Roman" w:hint="default"/>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3</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单填写需要</w:t>
      </w:r>
      <w:r>
        <w:rPr>
          <w:rFonts w:ascii="仿宋" w:eastAsia="仿宋" w:hAnsi="仿宋" w:cs="Times New Roman" w:hint="eastAsia"/>
          <w:kern w:val="0"/>
          <w:sz w:val="24"/>
          <w:szCs w:val="24"/>
          <w:lang w:val="en-US" w:eastAsia="zh-CN"/>
        </w:rPr>
        <w:t>在故障点确认前完成</w:t>
      </w:r>
      <w:r>
        <w:rPr>
          <w:rFonts w:ascii="仿宋" w:eastAsia="仿宋" w:hAnsi="仿宋" w:cs="Times New Roman" w:hint="default"/>
          <w:kern w:val="0"/>
          <w:sz w:val="24"/>
          <w:szCs w:val="24"/>
          <w:lang w:val="en-US" w:eastAsia="zh-CN"/>
        </w:rPr>
        <w:t>，</w:t>
      </w:r>
      <w:r>
        <w:rPr>
          <w:rFonts w:ascii="仿宋" w:eastAsia="仿宋" w:hAnsi="仿宋" w:cs="Times New Roman" w:hint="eastAsia"/>
          <w:kern w:val="0"/>
          <w:sz w:val="24"/>
          <w:szCs w:val="24"/>
          <w:lang w:val="en-US" w:eastAsia="zh-CN"/>
        </w:rPr>
        <w:t>经裁判确认故障点正确后补</w:t>
      </w:r>
      <w:r>
        <w:rPr>
          <w:rFonts w:ascii="仿宋" w:eastAsia="仿宋" w:hAnsi="仿宋" w:cs="Times New Roman" w:hint="default"/>
          <w:kern w:val="0"/>
          <w:sz w:val="24"/>
          <w:szCs w:val="24"/>
          <w:lang w:val="en-US" w:eastAsia="zh-CN"/>
        </w:rPr>
        <w:t>填写</w:t>
      </w:r>
      <w:r>
        <w:rPr>
          <w:rFonts w:ascii="仿宋" w:eastAsia="仿宋" w:hAnsi="仿宋" w:cs="Times New Roman" w:hint="eastAsia"/>
          <w:kern w:val="0"/>
          <w:sz w:val="24"/>
          <w:szCs w:val="24"/>
          <w:lang w:val="en-US" w:eastAsia="zh-CN"/>
        </w:rPr>
        <w:t>部分不得分</w:t>
      </w:r>
      <w:r>
        <w:rPr>
          <w:rFonts w:ascii="仿宋" w:eastAsia="仿宋" w:hAnsi="仿宋" w:cs="Times New Roman" w:hint="default"/>
          <w:kern w:val="0"/>
          <w:sz w:val="24"/>
          <w:szCs w:val="24"/>
          <w:lang w:val="en-US" w:eastAsia="zh-CN"/>
        </w:rPr>
        <w:t>；未实际操作填写</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单或</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单填写与实际操作结果不一致的不得分。</w:t>
      </w: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4</w:t>
      </w:r>
      <w:r>
        <w:rPr>
          <w:rFonts w:ascii="仿宋" w:eastAsia="仿宋" w:hAnsi="仿宋" w:cs="Times New Roman" w:hint="eastAsia"/>
          <w:kern w:val="0"/>
          <w:sz w:val="24"/>
          <w:szCs w:val="24"/>
        </w:rPr>
        <w:t>）选手发现故障后，应确定最小故障范围，在报告单上做好记录，向裁判报告故障点在电路图上的位置，并根据裁判的指示排除故障。</w:t>
      </w:r>
    </w:p>
    <w:p>
      <w:pPr>
        <w:spacing w:line="360" w:lineRule="auto"/>
        <w:ind w:firstLine="480" w:firstLineChars="200"/>
        <w:rPr>
          <w:rFonts w:ascii="仿宋" w:eastAsia="仿宋" w:hAnsi="仿宋" w:cs="Times New Roman"/>
          <w:b/>
          <w:bCs/>
          <w:kern w:val="0"/>
          <w:sz w:val="24"/>
          <w:szCs w:val="24"/>
        </w:rPr>
      </w:pPr>
      <w:r>
        <w:rPr>
          <w:rFonts w:ascii="仿宋" w:eastAsia="仿宋" w:hAnsi="仿宋" w:hint="eastAsia"/>
          <w:b/>
          <w:bCs/>
          <w:sz w:val="24"/>
          <w:szCs w:val="24"/>
        </w:rPr>
        <w:t>报告单格式：</w:t>
      </w:r>
    </w:p>
    <w:tbl>
      <w:tblPr>
        <w:tblStyle w:val="TableGrid2"/>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3973"/>
        <w:gridCol w:w="3840"/>
      </w:tblGrid>
      <w:tr>
        <w:tblPrEx>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53"/>
        </w:trPr>
        <w:tc>
          <w:tcPr>
            <w:tcW w:w="705"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rPr>
              <w:t>项目</w:t>
            </w:r>
            <w:r>
              <w:rPr>
                <w:rFonts w:cs="Times New Roman" w:hint="eastAsia"/>
                <w:b/>
                <w:szCs w:val="21"/>
                <w:lang w:eastAsia="ko-KR"/>
              </w:rPr>
              <w:t xml:space="preserve"> </w:t>
            </w:r>
          </w:p>
        </w:tc>
        <w:tc>
          <w:tcPr>
            <w:tcW w:w="3973"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lang w:val="en-US" w:eastAsia="zh-CN"/>
              </w:rPr>
              <w:t>故障现象、</w:t>
            </w:r>
            <w:r>
              <w:rPr>
                <w:rFonts w:cs="Times New Roman" w:hint="eastAsia"/>
                <w:b/>
                <w:szCs w:val="21"/>
              </w:rPr>
              <w:t>关键检测步骤及结果记录</w:t>
            </w:r>
          </w:p>
        </w:tc>
        <w:tc>
          <w:tcPr>
            <w:tcW w:w="3840"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b/>
                <w:szCs w:val="21"/>
                <w:lang w:eastAsia="ko-KR"/>
              </w:rPr>
            </w:pPr>
            <w:r>
              <w:rPr>
                <w:rFonts w:cs="Times New Roman" w:hint="eastAsia"/>
                <w:b/>
                <w:szCs w:val="21"/>
                <w:lang w:eastAsia="ko-KR"/>
              </w:rPr>
              <w:t>故障</w:t>
            </w:r>
            <w:r>
              <w:rPr>
                <w:rFonts w:cs="Times New Roman" w:hint="eastAsia"/>
                <w:b/>
                <w:szCs w:val="21"/>
              </w:rPr>
              <w:t>点描述</w:t>
            </w: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故障1</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17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45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88"/>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jc w:val="center"/>
              <w:rPr>
                <w:rFonts w:cs="Times New Roman"/>
                <w:szCs w:val="21"/>
              </w:rPr>
            </w:pP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2</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25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7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99"/>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4"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2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3</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bottom w:val="single" w:sz="4"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33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top w:val="single" w:sz="4" w:space="0" w:color="auto"/>
              <w:left w:val="single" w:sz="12" w:space="0" w:color="auto"/>
              <w:bottom w:val="single" w:sz="4"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1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4" w:space="0" w:color="auto"/>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88"/>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624"/>
        </w:trPr>
        <w:tc>
          <w:tcPr>
            <w:tcW w:w="705" w:type="dxa"/>
            <w:vMerge/>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bottom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624"/>
        </w:trPr>
        <w:tc>
          <w:tcPr>
            <w:tcW w:w="705" w:type="dxa"/>
            <w:vMerge w:val="restart"/>
            <w:tcBorders>
              <w:top w:val="single" w:sz="12" w:space="0" w:color="auto"/>
              <w:left w:val="single" w:sz="12" w:space="0" w:color="auto"/>
              <w:right w:val="single" w:sz="12" w:space="0" w:color="auto"/>
            </w:tcBorders>
            <w:vAlign w:val="center"/>
          </w:tcPr>
          <w:p>
            <w:pPr>
              <w:jc w:val="center"/>
              <w:rPr>
                <w:rFonts w:cs="Times New Roman"/>
                <w:szCs w:val="21"/>
              </w:rPr>
            </w:pPr>
            <w:r>
              <w:rPr>
                <w:rFonts w:cs="Times New Roman" w:hint="eastAsia"/>
                <w:szCs w:val="21"/>
              </w:rPr>
              <w:t>故障</w:t>
            </w:r>
            <w:r>
              <w:rPr>
                <w:rFonts w:cs="Times New Roman"/>
                <w:szCs w:val="21"/>
              </w:rPr>
              <w:t>4</w:t>
            </w:r>
          </w:p>
        </w:tc>
        <w:tc>
          <w:tcPr>
            <w:tcW w:w="3973" w:type="dxa"/>
            <w:tcBorders>
              <w:top w:val="single" w:sz="12" w:space="0" w:color="auto"/>
              <w:left w:val="single" w:sz="12" w:space="0" w:color="auto"/>
              <w:right w:val="single" w:sz="12" w:space="0" w:color="auto"/>
            </w:tcBorders>
            <w:vAlign w:val="center"/>
          </w:tcPr>
          <w:p>
            <w:pPr>
              <w:jc w:val="center"/>
              <w:rPr>
                <w:rFonts w:cs="Times New Roman"/>
                <w:szCs w:val="21"/>
              </w:rPr>
            </w:pPr>
          </w:p>
        </w:tc>
        <w:tc>
          <w:tcPr>
            <w:tcW w:w="3840" w:type="dxa"/>
            <w:vMerge w:val="restart"/>
            <w:tcBorders>
              <w:top w:val="single" w:sz="12" w:space="0" w:color="auto"/>
              <w:left w:val="single" w:sz="12" w:space="0" w:color="auto"/>
              <w:right w:val="single" w:sz="12" w:space="0" w:color="auto"/>
            </w:tcBorders>
          </w:tcPr>
          <w:p>
            <w:pPr>
              <w:rPr>
                <w:rFonts w:cs="Times New Roman"/>
                <w:szCs w:val="21"/>
              </w:rPr>
            </w:pPr>
            <w:r>
              <w:rPr>
                <w:rFonts w:cs="Times New Roman" w:hint="eastAsia"/>
                <w:szCs w:val="21"/>
              </w:rPr>
              <w:t>1次描述：</w:t>
            </w:r>
          </w:p>
        </w:tc>
      </w:tr>
      <w:tr>
        <w:tblPrEx>
          <w:tblW w:w="8518" w:type="dxa"/>
          <w:tblInd w:w="0" w:type="dxa"/>
          <w:tblCellMar>
            <w:top w:w="0" w:type="dxa"/>
            <w:left w:w="108" w:type="dxa"/>
            <w:bottom w:w="0" w:type="dxa"/>
            <w:right w:w="108" w:type="dxa"/>
          </w:tblCellMar>
        </w:tblPrEx>
        <w:trPr>
          <w:trHeight w:hRule="exact" w:val="240"/>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377"/>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vMerge w:val="restart"/>
            <w:tcBorders>
              <w:left w:val="single" w:sz="12" w:space="0" w:color="auto"/>
              <w:right w:val="single" w:sz="12" w:space="0" w:color="auto"/>
            </w:tcBorders>
          </w:tcPr>
          <w:p>
            <w:pPr>
              <w:rPr>
                <w:rFonts w:cs="Times New Roman"/>
                <w:szCs w:val="21"/>
              </w:rPr>
            </w:pPr>
            <w:r>
              <w:rPr>
                <w:rFonts w:cs="Times New Roman"/>
                <w:szCs w:val="21"/>
              </w:rPr>
              <w:t>2</w:t>
            </w:r>
            <w:r>
              <w:rPr>
                <w:rFonts w:cs="Times New Roman" w:hint="eastAsia"/>
                <w:szCs w:val="21"/>
              </w:rPr>
              <w:t>次描述：</w:t>
            </w:r>
          </w:p>
        </w:tc>
      </w:tr>
      <w:tr>
        <w:tblPrEx>
          <w:tblW w:w="8518" w:type="dxa"/>
          <w:tblInd w:w="0" w:type="dxa"/>
          <w:tblCellMar>
            <w:top w:w="0" w:type="dxa"/>
            <w:left w:w="108" w:type="dxa"/>
            <w:bottom w:w="0" w:type="dxa"/>
            <w:right w:w="108" w:type="dxa"/>
          </w:tblCellMar>
        </w:tblPrEx>
        <w:trPr>
          <w:trHeight w:hRule="exact" w:val="331"/>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val="restart"/>
            <w:tcBorders>
              <w:left w:val="single" w:sz="12" w:space="0" w:color="auto"/>
              <w:right w:val="single" w:sz="12" w:space="0" w:color="auto"/>
            </w:tcBorders>
            <w:vAlign w:val="center"/>
          </w:tcPr>
          <w:p>
            <w:pPr>
              <w:jc w:val="center"/>
              <w:rPr>
                <w:rFonts w:cs="Times New Roman"/>
                <w:szCs w:val="21"/>
              </w:rPr>
            </w:pPr>
          </w:p>
        </w:tc>
        <w:tc>
          <w:tcPr>
            <w:tcW w:w="3840" w:type="dxa"/>
            <w:vMerge/>
            <w:tcBorders>
              <w:left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hRule="exact" w:val="285"/>
        </w:trPr>
        <w:tc>
          <w:tcPr>
            <w:tcW w:w="705" w:type="dxa"/>
            <w:vMerge/>
            <w:tcBorders>
              <w:left w:val="single" w:sz="12" w:space="0" w:color="auto"/>
              <w:right w:val="single" w:sz="12" w:space="0" w:color="auto"/>
            </w:tcBorders>
            <w:vAlign w:val="center"/>
          </w:tcPr>
          <w:p>
            <w:pPr>
              <w:jc w:val="center"/>
              <w:rPr>
                <w:rFonts w:cs="Times New Roman"/>
                <w:szCs w:val="21"/>
              </w:rPr>
            </w:pPr>
          </w:p>
        </w:tc>
        <w:tc>
          <w:tcPr>
            <w:tcW w:w="3973" w:type="dxa"/>
            <w:vMerge/>
            <w:tcBorders>
              <w:left w:val="single" w:sz="12" w:space="0" w:color="auto"/>
              <w:right w:val="single" w:sz="12" w:space="0" w:color="auto"/>
            </w:tcBorders>
            <w:vAlign w:val="center"/>
          </w:tcPr>
          <w:p>
            <w:pPr>
              <w:jc w:val="center"/>
              <w:rPr>
                <w:rFonts w:cs="Times New Roman"/>
                <w:szCs w:val="21"/>
              </w:rPr>
            </w:pPr>
          </w:p>
        </w:tc>
        <w:tc>
          <w:tcPr>
            <w:tcW w:w="3840" w:type="dxa"/>
            <w:tcBorders>
              <w:left w:val="single" w:sz="12" w:space="0" w:color="auto"/>
              <w:right w:val="single" w:sz="12" w:space="0" w:color="auto"/>
            </w:tcBorders>
          </w:tcPr>
          <w:p>
            <w:pPr>
              <w:rPr>
                <w:rFonts w:cs="Times New Roman"/>
                <w:szCs w:val="21"/>
              </w:rPr>
            </w:pPr>
            <w:r>
              <w:rPr>
                <w:rFonts w:cs="Times New Roman"/>
                <w:szCs w:val="21"/>
              </w:rPr>
              <w:t>3</w:t>
            </w:r>
            <w:r>
              <w:rPr>
                <w:rFonts w:cs="Times New Roman" w:hint="eastAsia"/>
                <w:szCs w:val="21"/>
              </w:rPr>
              <w:t>次描述：</w:t>
            </w:r>
          </w:p>
        </w:tc>
      </w:tr>
    </w:tbl>
    <w:p>
      <w:pPr>
        <w:sectPr>
          <w:headerReference w:type="default" r:id="rId17"/>
          <w:footerReference w:type="default" r:id="rId18"/>
          <w:type w:val="nextPage"/>
          <w:pgSz w:w="11906" w:h="16838"/>
          <w:pgMar w:top="1440" w:right="1800" w:bottom="1440" w:left="1800" w:header="851" w:footer="992" w:gutter="0"/>
          <w:pgNumType w:start="6"/>
          <w:cols w:num="1" w:space="425"/>
          <w:titlePg w:val="0"/>
          <w:docGrid w:type="lines" w:linePitch="312" w:charSpace="0"/>
        </w:sectPr>
      </w:pPr>
    </w:p>
    <w:tbl>
      <w:tblPr>
        <w:tblStyle w:val="TableGrid3"/>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3973"/>
        <w:gridCol w:w="3840"/>
      </w:tblGrid>
      <w:tr>
        <w:tblPrEx>
          <w:tblW w:w="85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hRule="exact" w:val="624"/>
        </w:trPr>
        <w:tc>
          <w:tcPr>
            <w:tcW w:w="705"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973" w:type="dxa"/>
            <w:tcBorders>
              <w:left w:val="single" w:sz="12" w:space="0" w:color="auto"/>
              <w:bottom w:val="single" w:sz="12" w:space="0" w:color="auto"/>
              <w:right w:val="single" w:sz="12" w:space="0" w:color="auto"/>
            </w:tcBorders>
            <w:vAlign w:val="center"/>
          </w:tcPr>
          <w:p>
            <w:pPr>
              <w:jc w:val="center"/>
              <w:rPr>
                <w:rFonts w:cs="Times New Roman"/>
                <w:szCs w:val="21"/>
              </w:rPr>
            </w:pPr>
          </w:p>
        </w:tc>
        <w:tc>
          <w:tcPr>
            <w:tcW w:w="3840" w:type="dxa"/>
            <w:tcBorders>
              <w:left w:val="single" w:sz="12" w:space="0" w:color="auto"/>
              <w:bottom w:val="single" w:sz="12" w:space="0" w:color="auto"/>
              <w:right w:val="single" w:sz="12" w:space="0" w:color="auto"/>
            </w:tcBorders>
          </w:tcPr>
          <w:p>
            <w:pPr>
              <w:rPr>
                <w:rFonts w:cs="Times New Roman"/>
                <w:szCs w:val="21"/>
              </w:rPr>
            </w:pPr>
          </w:p>
        </w:tc>
      </w:tr>
      <w:tr>
        <w:tblPrEx>
          <w:tblW w:w="8518" w:type="dxa"/>
          <w:tblInd w:w="0" w:type="dxa"/>
          <w:tblCellMar>
            <w:top w:w="0" w:type="dxa"/>
            <w:left w:w="108" w:type="dxa"/>
            <w:bottom w:w="0" w:type="dxa"/>
            <w:right w:w="108" w:type="dxa"/>
          </w:tblCellMar>
        </w:tblPrEx>
        <w:trPr>
          <w:trHeight w:val="2471"/>
        </w:trPr>
        <w:tc>
          <w:tcPr>
            <w:tcW w:w="705" w:type="dxa"/>
            <w:tcBorders>
              <w:top w:val="single" w:sz="12" w:space="0" w:color="auto"/>
              <w:left w:val="single" w:sz="12" w:space="0" w:color="auto"/>
              <w:bottom w:val="single" w:sz="4" w:space="0" w:color="auto"/>
              <w:right w:val="single" w:sz="12" w:space="0" w:color="auto"/>
            </w:tcBorders>
            <w:vAlign w:val="center"/>
          </w:tcPr>
          <w:p>
            <w:pPr>
              <w:jc w:val="center"/>
              <w:rPr>
                <w:rFonts w:cs="Times New Roman"/>
                <w:szCs w:val="21"/>
              </w:rPr>
            </w:pPr>
            <w:r>
              <w:rPr>
                <w:rFonts w:cs="Times New Roman" w:hint="eastAsia"/>
                <w:szCs w:val="21"/>
              </w:rPr>
              <w:t>终检</w:t>
            </w:r>
          </w:p>
        </w:tc>
        <w:tc>
          <w:tcPr>
            <w:tcW w:w="3973" w:type="dxa"/>
            <w:tcBorders>
              <w:top w:val="single" w:sz="12" w:space="0" w:color="auto"/>
              <w:left w:val="single" w:sz="12" w:space="0" w:color="auto"/>
              <w:bottom w:val="single" w:sz="4" w:space="0" w:color="auto"/>
              <w:right w:val="single" w:sz="12" w:space="0" w:color="auto"/>
            </w:tcBorders>
            <w:vAlign w:val="center"/>
          </w:tcPr>
          <w:p>
            <w:pPr>
              <w:rPr>
                <w:rFonts w:cs="Times New Roman"/>
                <w:szCs w:val="21"/>
              </w:rPr>
            </w:pPr>
            <w:r>
              <w:rPr>
                <w:rFonts w:cs="Times New Roman" w:hint="eastAsia"/>
                <w:szCs w:val="21"/>
              </w:rPr>
              <w:t>故障码读取：</w:t>
            </w:r>
          </w:p>
          <w:p>
            <w:pPr>
              <w:rPr>
                <w:rFonts w:cs="Times New Roman"/>
                <w:szCs w:val="21"/>
              </w:rPr>
            </w:pPr>
          </w:p>
          <w:p>
            <w:pPr>
              <w:rPr>
                <w:rFonts w:cs="Times New Roman"/>
                <w:szCs w:val="21"/>
              </w:rPr>
            </w:pPr>
            <w:r>
              <w:rPr>
                <w:rFonts w:cs="Times New Roman" w:hint="eastAsia"/>
                <w:szCs w:val="21"/>
                <w:lang w:val="en-US" w:eastAsia="zh-CN"/>
              </w:rPr>
              <w:t>充电</w:t>
            </w:r>
            <w:r>
              <w:rPr>
                <w:rFonts w:cs="Times New Roman" w:hint="eastAsia"/>
                <w:szCs w:val="21"/>
              </w:rPr>
              <w:t>系统：</w:t>
            </w:r>
          </w:p>
          <w:p>
            <w:pPr>
              <w:rPr>
                <w:rFonts w:cs="Times New Roman"/>
                <w:szCs w:val="21"/>
              </w:rPr>
            </w:pPr>
          </w:p>
          <w:p>
            <w:pPr>
              <w:rPr>
                <w:rFonts w:cs="Times New Roman"/>
                <w:szCs w:val="21"/>
              </w:rPr>
            </w:pPr>
            <w:r>
              <w:rPr>
                <w:rFonts w:cs="Times New Roman" w:hint="eastAsia"/>
                <w:szCs w:val="21"/>
                <w:lang w:val="en-US" w:eastAsia="zh-CN"/>
              </w:rPr>
              <w:t>车身电气</w:t>
            </w:r>
            <w:r>
              <w:rPr>
                <w:rFonts w:cs="Times New Roman" w:hint="eastAsia"/>
                <w:szCs w:val="21"/>
              </w:rPr>
              <w:t>系统：</w:t>
            </w:r>
          </w:p>
          <w:p>
            <w:pPr>
              <w:rPr>
                <w:rFonts w:cs="Times New Roman"/>
                <w:szCs w:val="21"/>
              </w:rPr>
            </w:pPr>
          </w:p>
        </w:tc>
        <w:tc>
          <w:tcPr>
            <w:tcW w:w="3840" w:type="dxa"/>
            <w:tcBorders>
              <w:top w:val="single" w:sz="12" w:space="0" w:color="auto"/>
              <w:left w:val="single" w:sz="12" w:space="0" w:color="auto"/>
              <w:bottom w:val="single" w:sz="4" w:space="0" w:color="auto"/>
              <w:right w:val="single" w:sz="12" w:space="0" w:color="auto"/>
            </w:tcBorders>
            <w:vAlign w:val="center"/>
          </w:tcPr>
          <w:p>
            <w:pPr>
              <w:rPr>
                <w:rFonts w:cs="Times New Roman"/>
                <w:szCs w:val="21"/>
              </w:rPr>
            </w:pPr>
            <w:r>
              <w:rPr>
                <w:rFonts w:cs="Times New Roman" w:hint="eastAsia"/>
                <w:szCs w:val="21"/>
              </w:rPr>
              <w:t>终检结论：</w:t>
            </w:r>
          </w:p>
          <w:p>
            <w:pPr>
              <w:ind w:firstLine="1050" w:firstLineChars="500"/>
              <w:rPr>
                <w:rFonts w:cs="Times New Roman"/>
                <w:szCs w:val="21"/>
              </w:rPr>
            </w:pPr>
            <w:r>
              <w:rPr>
                <w:rFonts w:ascii="Wingdings" w:hAnsi="Wingdings" w:cs="Times New Roman"/>
                <w:szCs w:val="21"/>
              </w:rPr>
              <w:sym w:font="Wingdings" w:char="F06F"/>
            </w:r>
            <w:r>
              <w:rPr>
                <w:rFonts w:cs="Times New Roman" w:hint="eastAsia"/>
                <w:szCs w:val="21"/>
              </w:rPr>
              <w:t>正常</w:t>
            </w:r>
          </w:p>
          <w:p>
            <w:pPr>
              <w:ind w:firstLine="1050" w:firstLineChars="500"/>
              <w:rPr>
                <w:rFonts w:cs="Times New Roman"/>
                <w:szCs w:val="21"/>
              </w:rPr>
            </w:pPr>
            <w:r>
              <w:rPr>
                <w:rFonts w:ascii="Wingdings" w:hAnsi="Wingdings" w:cs="Times New Roman"/>
                <w:szCs w:val="21"/>
              </w:rPr>
              <w:sym w:font="Wingdings" w:char="F06F"/>
            </w:r>
            <w:r>
              <w:rPr>
                <w:rFonts w:cs="Times New Roman" w:hint="eastAsia"/>
                <w:szCs w:val="21"/>
              </w:rPr>
              <w:t>不正常</w:t>
            </w:r>
          </w:p>
          <w:p>
            <w:pPr>
              <w:rPr>
                <w:rFonts w:cs="Times New Roman"/>
                <w:szCs w:val="21"/>
              </w:rPr>
            </w:pPr>
          </w:p>
        </w:tc>
      </w:tr>
    </w:tbl>
    <w:p>
      <w:pPr>
        <w:spacing w:line="360" w:lineRule="auto"/>
        <w:ind w:firstLine="480" w:firstLineChars="200"/>
        <w:rPr>
          <w:rFonts w:ascii="仿宋" w:eastAsia="仿宋" w:hAnsi="仿宋" w:hint="eastAsia"/>
          <w:color w:val="auto"/>
          <w:sz w:val="24"/>
          <w:szCs w:val="24"/>
        </w:rPr>
      </w:pPr>
    </w:p>
    <w:p>
      <w:pPr>
        <w:spacing w:line="360" w:lineRule="auto"/>
        <w:ind w:firstLine="480" w:firstLineChars="200"/>
        <w:rPr>
          <w:rFonts w:ascii="仿宋" w:eastAsia="仿宋" w:hAnsi="仿宋" w:hint="eastAsia"/>
          <w:color w:val="auto"/>
          <w:sz w:val="24"/>
          <w:szCs w:val="24"/>
        </w:rPr>
      </w:pPr>
      <w:r>
        <w:rPr>
          <w:rFonts w:ascii="仿宋" w:eastAsia="仿宋" w:hAnsi="仿宋" w:hint="eastAsia"/>
          <w:color w:val="auto"/>
          <w:sz w:val="24"/>
          <w:szCs w:val="24"/>
          <w:lang w:val="en-US" w:eastAsia="zh-CN"/>
        </w:rPr>
        <w:t>样题3：新能源汽车动力电池及充电装置检修</w:t>
      </w:r>
    </w:p>
    <w:p>
      <w:pPr>
        <w:spacing w:line="360" w:lineRule="auto"/>
        <w:ind w:firstLine="480" w:firstLineChars="200"/>
        <w:rPr>
          <w:rFonts w:ascii="仿宋" w:eastAsia="仿宋" w:hAnsi="仿宋"/>
          <w:sz w:val="24"/>
          <w:szCs w:val="24"/>
        </w:rPr>
      </w:pPr>
      <w:r>
        <w:rPr>
          <w:rFonts w:ascii="仿宋" w:eastAsia="仿宋" w:hAnsi="仿宋" w:hint="eastAsia"/>
          <w:b/>
          <w:bCs/>
          <w:sz w:val="24"/>
          <w:szCs w:val="24"/>
        </w:rPr>
        <w:t>模块任务：</w:t>
      </w:r>
      <w:r>
        <w:rPr>
          <w:rFonts w:ascii="仿宋" w:eastAsia="仿宋" w:hAnsi="仿宋" w:hint="eastAsia"/>
          <w:sz w:val="24"/>
          <w:szCs w:val="24"/>
        </w:rPr>
        <w:t>选手根据比赛现场提供的</w:t>
      </w:r>
      <w:r>
        <w:rPr>
          <w:rFonts w:ascii="仿宋" w:eastAsia="仿宋" w:hAnsi="仿宋" w:hint="eastAsia"/>
          <w:color w:val="auto"/>
          <w:sz w:val="24"/>
          <w:szCs w:val="24"/>
          <w:lang w:val="en-US" w:eastAsia="zh-CN"/>
        </w:rPr>
        <w:t>动力电池及交流充电装置</w:t>
      </w:r>
      <w:r>
        <w:rPr>
          <w:rFonts w:ascii="仿宋" w:eastAsia="仿宋" w:hAnsi="仿宋" w:hint="eastAsia"/>
          <w:sz w:val="24"/>
          <w:szCs w:val="24"/>
        </w:rPr>
        <w:t>平台、工量具和仪器设备等，在</w:t>
      </w:r>
      <w:r>
        <w:rPr>
          <w:rFonts w:ascii="仿宋" w:eastAsia="仿宋" w:hAnsi="仿宋" w:hint="eastAsia"/>
          <w:sz w:val="24"/>
          <w:szCs w:val="24"/>
          <w:lang w:val="en-US" w:eastAsia="zh-CN"/>
        </w:rPr>
        <w:t>5</w:t>
      </w:r>
      <w:r>
        <w:rPr>
          <w:rFonts w:ascii="仿宋" w:eastAsia="仿宋" w:hAnsi="仿宋"/>
          <w:sz w:val="24"/>
          <w:szCs w:val="24"/>
        </w:rPr>
        <w:t>0</w:t>
      </w:r>
      <w:r>
        <w:rPr>
          <w:rFonts w:ascii="仿宋" w:eastAsia="仿宋" w:hAnsi="仿宋" w:hint="eastAsia"/>
          <w:sz w:val="24"/>
          <w:szCs w:val="24"/>
        </w:rPr>
        <w:t>分钟时间内完成以下工作</w:t>
      </w:r>
      <w:r>
        <w:rPr>
          <w:rFonts w:ascii="仿宋" w:eastAsia="仿宋" w:hAnsi="仿宋" w:hint="eastAsia"/>
          <w:sz w:val="24"/>
          <w:szCs w:val="24"/>
          <w:lang w:eastAsia="zh-CN"/>
        </w:rPr>
        <w:t>，</w:t>
      </w:r>
      <w:r>
        <w:rPr>
          <w:rFonts w:ascii="仿宋" w:eastAsia="仿宋" w:hAnsi="仿宋" w:hint="eastAsia"/>
          <w:sz w:val="24"/>
          <w:szCs w:val="24"/>
          <w:lang w:val="en-US" w:eastAsia="zh-CN"/>
        </w:rPr>
        <w:t>共计5个故障点</w:t>
      </w:r>
      <w:r>
        <w:rPr>
          <w:rFonts w:ascii="仿宋" w:eastAsia="仿宋" w:hAnsi="仿宋" w:hint="eastAsia"/>
          <w:sz w:val="24"/>
          <w:szCs w:val="24"/>
        </w:rPr>
        <w:t>：</w:t>
      </w:r>
    </w:p>
    <w:p>
      <w:pPr>
        <w:spacing w:line="360" w:lineRule="auto"/>
        <w:ind w:firstLine="480" w:firstLineChars="200"/>
        <w:rPr>
          <w:rFonts w:ascii="仿宋" w:eastAsia="仿宋" w:hAnsi="仿宋"/>
          <w:sz w:val="24"/>
          <w:szCs w:val="24"/>
        </w:rPr>
      </w:pPr>
      <w:r>
        <w:rPr>
          <w:rFonts w:ascii="仿宋" w:eastAsia="仿宋" w:hAnsi="仿宋" w:hint="eastAsia"/>
          <w:sz w:val="24"/>
          <w:szCs w:val="24"/>
        </w:rPr>
        <w:t>（1）</w:t>
      </w:r>
      <w:r>
        <w:rPr>
          <w:rFonts w:ascii="仿宋" w:eastAsia="仿宋" w:hAnsi="仿宋" w:hint="eastAsia"/>
          <w:color w:val="auto"/>
          <w:sz w:val="24"/>
          <w:szCs w:val="24"/>
          <w:lang w:val="en-US" w:eastAsia="zh-CN"/>
        </w:rPr>
        <w:t>动力蓄电池</w:t>
      </w:r>
      <w:r>
        <w:rPr>
          <w:rFonts w:ascii="仿宋" w:eastAsia="仿宋" w:hAnsi="仿宋" w:hint="eastAsia"/>
          <w:sz w:val="24"/>
          <w:szCs w:val="24"/>
        </w:rPr>
        <w:t>故障诊断与</w:t>
      </w:r>
      <w:r>
        <w:rPr>
          <w:rFonts w:ascii="仿宋" w:eastAsia="仿宋" w:hAnsi="仿宋" w:hint="eastAsia"/>
          <w:sz w:val="24"/>
          <w:szCs w:val="24"/>
          <w:lang w:val="en-US" w:eastAsia="zh-CN"/>
        </w:rPr>
        <w:t>装调</w:t>
      </w:r>
      <w:r>
        <w:rPr>
          <w:rFonts w:ascii="仿宋" w:eastAsia="仿宋" w:hAnsi="仿宋" w:hint="eastAsia"/>
          <w:sz w:val="24"/>
          <w:szCs w:val="24"/>
        </w:rPr>
        <w:t>。</w:t>
      </w:r>
    </w:p>
    <w:p>
      <w:pPr>
        <w:spacing w:line="360" w:lineRule="auto"/>
        <w:ind w:firstLine="480" w:firstLineChars="200"/>
        <w:rPr>
          <w:rFonts w:ascii="仿宋" w:eastAsia="仿宋" w:hAnsi="仿宋" w:hint="eastAsia"/>
          <w:sz w:val="24"/>
          <w:szCs w:val="24"/>
        </w:rPr>
      </w:pPr>
      <w:r>
        <w:rPr>
          <w:rFonts w:ascii="仿宋" w:eastAsia="仿宋" w:hAnsi="仿宋" w:hint="eastAsia"/>
          <w:sz w:val="24"/>
          <w:szCs w:val="24"/>
        </w:rPr>
        <w:t>（</w:t>
      </w:r>
      <w:r>
        <w:rPr>
          <w:rFonts w:ascii="仿宋" w:eastAsia="仿宋" w:hAnsi="仿宋" w:hint="eastAsia"/>
          <w:sz w:val="24"/>
          <w:szCs w:val="24"/>
          <w:lang w:val="en-US" w:eastAsia="zh-CN"/>
        </w:rPr>
        <w:t>2</w:t>
      </w:r>
      <w:r>
        <w:rPr>
          <w:rFonts w:ascii="仿宋" w:eastAsia="仿宋" w:hAnsi="仿宋" w:hint="eastAsia"/>
          <w:sz w:val="24"/>
          <w:szCs w:val="24"/>
        </w:rPr>
        <w:t>）</w:t>
      </w:r>
      <w:r>
        <w:rPr>
          <w:rFonts w:ascii="仿宋" w:eastAsia="仿宋" w:hAnsi="仿宋" w:hint="eastAsia"/>
          <w:sz w:val="24"/>
          <w:szCs w:val="24"/>
          <w:lang w:val="en-US" w:eastAsia="zh-CN"/>
        </w:rPr>
        <w:t>交流</w:t>
      </w:r>
      <w:r>
        <w:rPr>
          <w:rFonts w:ascii="仿宋" w:eastAsia="仿宋" w:hAnsi="仿宋" w:hint="eastAsia"/>
          <w:color w:val="auto"/>
          <w:sz w:val="24"/>
          <w:szCs w:val="24"/>
          <w:lang w:val="en-US" w:eastAsia="zh-CN"/>
        </w:rPr>
        <w:t>充电装置</w:t>
      </w:r>
      <w:r>
        <w:rPr>
          <w:rFonts w:ascii="仿宋" w:eastAsia="仿宋" w:hAnsi="仿宋" w:hint="eastAsia"/>
          <w:sz w:val="24"/>
          <w:szCs w:val="24"/>
        </w:rPr>
        <w:t>故障诊断与</w:t>
      </w:r>
      <w:r>
        <w:rPr>
          <w:rFonts w:ascii="仿宋" w:eastAsia="仿宋" w:hAnsi="仿宋" w:hint="eastAsia"/>
          <w:sz w:val="24"/>
          <w:szCs w:val="24"/>
          <w:lang w:val="en-US" w:eastAsia="zh-CN"/>
        </w:rPr>
        <w:t>装调</w:t>
      </w:r>
      <w:r>
        <w:rPr>
          <w:rFonts w:ascii="仿宋" w:eastAsia="仿宋" w:hAnsi="仿宋" w:hint="eastAsia"/>
          <w:sz w:val="24"/>
          <w:szCs w:val="24"/>
        </w:rPr>
        <w:t>。</w:t>
      </w:r>
    </w:p>
    <w:p>
      <w:pPr>
        <w:spacing w:line="360" w:lineRule="auto"/>
        <w:ind w:firstLine="480" w:firstLineChars="200"/>
        <w:rPr>
          <w:rFonts w:ascii="仿宋" w:eastAsia="仿宋" w:hAnsi="仿宋" w:hint="default"/>
          <w:sz w:val="24"/>
          <w:szCs w:val="24"/>
        </w:rPr>
      </w:pPr>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）动力电池平台与</w:t>
      </w:r>
      <w:r>
        <w:rPr>
          <w:rFonts w:ascii="仿宋" w:eastAsia="仿宋" w:hAnsi="仿宋" w:hint="eastAsia"/>
          <w:sz w:val="24"/>
          <w:szCs w:val="24"/>
          <w:lang w:val="en-US" w:eastAsia="zh-CN"/>
        </w:rPr>
        <w:t>交流</w:t>
      </w:r>
      <w:r>
        <w:rPr>
          <w:rFonts w:ascii="仿宋" w:eastAsia="仿宋" w:hAnsi="仿宋" w:hint="eastAsia"/>
          <w:sz w:val="24"/>
          <w:szCs w:val="24"/>
          <w:lang w:eastAsia="zh-CN"/>
        </w:rPr>
        <w:t>充电装置</w:t>
      </w:r>
      <w:r>
        <w:rPr>
          <w:rFonts w:ascii="仿宋" w:eastAsia="仿宋" w:hAnsi="仿宋" w:hint="eastAsia"/>
          <w:sz w:val="24"/>
          <w:szCs w:val="24"/>
          <w:lang w:val="en-US" w:eastAsia="zh-CN"/>
        </w:rPr>
        <w:t>平台</w:t>
      </w:r>
      <w:r>
        <w:rPr>
          <w:rFonts w:ascii="仿宋" w:eastAsia="仿宋" w:hAnsi="仿宋" w:hint="eastAsia"/>
          <w:sz w:val="24"/>
          <w:szCs w:val="24"/>
          <w:lang w:eastAsia="zh-CN"/>
        </w:rPr>
        <w:t>联动测试。</w:t>
      </w:r>
    </w:p>
    <w:p>
      <w:pPr>
        <w:spacing w:line="360" w:lineRule="auto"/>
        <w:ind w:firstLine="480" w:firstLineChars="200"/>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lang w:val="en-US" w:eastAsia="zh-CN"/>
        </w:rPr>
        <w:t>4</w:t>
      </w:r>
      <w:r>
        <w:rPr>
          <w:rFonts w:ascii="仿宋" w:eastAsia="仿宋" w:hAnsi="仿宋" w:hint="eastAsia"/>
          <w:sz w:val="24"/>
          <w:szCs w:val="24"/>
        </w:rPr>
        <w:t>）完成报告单填写。</w:t>
      </w:r>
    </w:p>
    <w:p>
      <w:pPr>
        <w:spacing w:line="360" w:lineRule="auto"/>
        <w:ind w:firstLine="480" w:firstLineChars="200"/>
        <w:rPr>
          <w:rFonts w:ascii="仿宋" w:eastAsia="仿宋" w:hAnsi="仿宋" w:cs="Times New Roman"/>
          <w:b/>
          <w:bCs/>
          <w:kern w:val="0"/>
          <w:sz w:val="24"/>
          <w:szCs w:val="24"/>
        </w:rPr>
      </w:pPr>
      <w:r>
        <w:rPr>
          <w:rFonts w:ascii="仿宋" w:eastAsia="仿宋" w:hAnsi="仿宋" w:cs="Times New Roman" w:hint="eastAsia"/>
          <w:b/>
          <w:bCs/>
          <w:kern w:val="0"/>
          <w:sz w:val="24"/>
          <w:szCs w:val="24"/>
          <w:lang w:val="en-US" w:eastAsia="zh-CN"/>
        </w:rPr>
        <w:t>注意事项</w:t>
      </w:r>
      <w:r>
        <w:rPr>
          <w:rFonts w:ascii="仿宋" w:eastAsia="仿宋" w:hAnsi="仿宋" w:cs="Times New Roman" w:hint="eastAsia"/>
          <w:b/>
          <w:bCs/>
          <w:kern w:val="0"/>
          <w:sz w:val="24"/>
          <w:szCs w:val="24"/>
        </w:rPr>
        <w:t>：</w:t>
      </w:r>
    </w:p>
    <w:p>
      <w:pPr>
        <w:spacing w:line="360" w:lineRule="auto"/>
        <w:ind w:firstLine="480" w:firstLineChars="200"/>
        <w:rPr>
          <w:rFonts w:ascii="仿宋" w:eastAsia="仿宋" w:hAnsi="仿宋" w:cs="Times New Roman" w:hint="default"/>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1</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报告单中检修项目</w:t>
      </w:r>
      <w:r>
        <w:rPr>
          <w:rFonts w:ascii="仿宋" w:eastAsia="仿宋" w:hAnsi="仿宋" w:cs="Times New Roman" w:hint="eastAsia"/>
          <w:kern w:val="0"/>
          <w:sz w:val="24"/>
          <w:szCs w:val="24"/>
        </w:rPr>
        <w:t>选手</w:t>
      </w:r>
      <w:r>
        <w:rPr>
          <w:rFonts w:ascii="仿宋" w:eastAsia="仿宋" w:hAnsi="仿宋" w:cs="Times New Roman" w:hint="eastAsia"/>
          <w:kern w:val="0"/>
          <w:sz w:val="24"/>
          <w:szCs w:val="24"/>
          <w:lang w:val="en-US" w:eastAsia="zh-CN"/>
        </w:rPr>
        <w:t>仅需填写异常信息，正常信息可以不填写，多填不扣分，少填或填写错误按配分标准扣分。</w:t>
      </w:r>
    </w:p>
    <w:p>
      <w:pPr>
        <w:spacing w:line="360" w:lineRule="auto"/>
        <w:ind w:firstLine="480" w:firstLineChars="200"/>
        <w:rPr>
          <w:rFonts w:ascii="仿宋" w:eastAsia="仿宋" w:hAnsi="仿宋" w:cs="Times New Roman" w:hint="default"/>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2</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单填写需要</w:t>
      </w:r>
      <w:r>
        <w:rPr>
          <w:rFonts w:ascii="仿宋" w:eastAsia="仿宋" w:hAnsi="仿宋" w:cs="Times New Roman" w:hint="eastAsia"/>
          <w:kern w:val="0"/>
          <w:sz w:val="24"/>
          <w:szCs w:val="24"/>
          <w:lang w:val="en-US" w:eastAsia="zh-CN"/>
        </w:rPr>
        <w:t>与实际操作一致，</w:t>
      </w:r>
      <w:r>
        <w:rPr>
          <w:rFonts w:ascii="仿宋" w:eastAsia="仿宋" w:hAnsi="仿宋" w:cs="Times New Roman" w:hint="default"/>
          <w:kern w:val="0"/>
          <w:sz w:val="24"/>
          <w:szCs w:val="24"/>
          <w:lang w:val="en-US" w:eastAsia="zh-CN"/>
        </w:rPr>
        <w:t>未实际操作填写</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单或</w:t>
      </w:r>
      <w:r>
        <w:rPr>
          <w:rFonts w:ascii="仿宋" w:eastAsia="仿宋" w:hAnsi="仿宋" w:cs="Times New Roman" w:hint="eastAsia"/>
          <w:kern w:val="0"/>
          <w:sz w:val="24"/>
          <w:szCs w:val="24"/>
          <w:lang w:val="en-US" w:eastAsia="zh-CN"/>
        </w:rPr>
        <w:t>报告</w:t>
      </w:r>
      <w:r>
        <w:rPr>
          <w:rFonts w:ascii="仿宋" w:eastAsia="仿宋" w:hAnsi="仿宋" w:cs="Times New Roman" w:hint="default"/>
          <w:kern w:val="0"/>
          <w:sz w:val="24"/>
          <w:szCs w:val="24"/>
          <w:lang w:val="en-US" w:eastAsia="zh-CN"/>
        </w:rPr>
        <w:t>单填写与实际操作结果不一致的不得分。</w:t>
      </w: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3</w:t>
      </w:r>
      <w:r>
        <w:rPr>
          <w:rFonts w:ascii="仿宋" w:eastAsia="仿宋" w:hAnsi="仿宋" w:cs="Times New Roman" w:hint="eastAsia"/>
          <w:kern w:val="0"/>
          <w:sz w:val="24"/>
          <w:szCs w:val="24"/>
        </w:rPr>
        <w:t>）选手发现故障后，应确定最小故障范围，在报告单上做好记录，并根据裁判的指示排除故障。</w:t>
      </w:r>
    </w:p>
    <w:p>
      <w:pPr>
        <w:spacing w:line="360" w:lineRule="auto"/>
        <w:ind w:firstLine="480" w:firstLineChars="200"/>
        <w:rPr>
          <w:rFonts w:ascii="仿宋" w:eastAsia="仿宋" w:hAnsi="仿宋" w:cs="Times New Roman"/>
          <w:kern w:val="0"/>
          <w:sz w:val="24"/>
          <w:szCs w:val="24"/>
        </w:rPr>
      </w:pP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4</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完成所有故障排除和装调后</w:t>
      </w:r>
      <w:r>
        <w:rPr>
          <w:rFonts w:ascii="仿宋" w:eastAsia="仿宋" w:hAnsi="仿宋" w:cs="Times New Roman" w:hint="eastAsia"/>
          <w:kern w:val="0"/>
          <w:sz w:val="24"/>
          <w:szCs w:val="24"/>
        </w:rPr>
        <w:t>，</w:t>
      </w:r>
      <w:r>
        <w:rPr>
          <w:rFonts w:ascii="仿宋" w:eastAsia="仿宋" w:hAnsi="仿宋" w:cs="Times New Roman" w:hint="eastAsia"/>
          <w:kern w:val="0"/>
          <w:sz w:val="24"/>
          <w:szCs w:val="24"/>
          <w:lang w:val="en-US" w:eastAsia="zh-CN"/>
        </w:rPr>
        <w:t>需要</w:t>
      </w:r>
      <w:r>
        <w:rPr>
          <w:rFonts w:ascii="仿宋" w:eastAsia="仿宋" w:hAnsi="仿宋" w:cs="Times New Roman" w:hint="eastAsia"/>
          <w:kern w:val="0"/>
          <w:sz w:val="24"/>
          <w:szCs w:val="24"/>
        </w:rPr>
        <w:t>使用</w:t>
      </w:r>
      <w:r>
        <w:rPr>
          <w:rFonts w:ascii="仿宋" w:eastAsia="仿宋" w:hAnsi="仿宋" w:cs="Times New Roman" w:hint="eastAsia"/>
          <w:kern w:val="0"/>
          <w:sz w:val="24"/>
          <w:szCs w:val="24"/>
          <w:lang w:val="en-US" w:eastAsia="zh-CN"/>
        </w:rPr>
        <w:t>交流</w:t>
      </w:r>
      <w:r>
        <w:rPr>
          <w:rFonts w:ascii="仿宋" w:eastAsia="仿宋" w:hAnsi="仿宋" w:cs="Times New Roman" w:hint="eastAsia"/>
          <w:kern w:val="0"/>
          <w:sz w:val="24"/>
          <w:szCs w:val="24"/>
        </w:rPr>
        <w:t>充电装置对动力电池</w:t>
      </w:r>
      <w:r>
        <w:rPr>
          <w:rFonts w:ascii="仿宋" w:eastAsia="仿宋" w:hAnsi="仿宋" w:cs="Times New Roman" w:hint="eastAsia"/>
          <w:kern w:val="0"/>
          <w:sz w:val="24"/>
          <w:szCs w:val="24"/>
          <w:lang w:val="en-US" w:eastAsia="zh-CN"/>
        </w:rPr>
        <w:t>平台</w:t>
      </w:r>
      <w:r>
        <w:rPr>
          <w:rFonts w:ascii="仿宋" w:eastAsia="仿宋" w:hAnsi="仿宋" w:cs="Times New Roman" w:hint="eastAsia"/>
          <w:kern w:val="0"/>
          <w:sz w:val="24"/>
          <w:szCs w:val="24"/>
        </w:rPr>
        <w:t>进行</w:t>
      </w:r>
      <w:r>
        <w:rPr>
          <w:rFonts w:ascii="仿宋" w:eastAsia="仿宋" w:hAnsi="仿宋" w:cs="Times New Roman" w:hint="eastAsia"/>
          <w:kern w:val="0"/>
          <w:sz w:val="24"/>
          <w:szCs w:val="24"/>
          <w:lang w:val="en-US" w:eastAsia="zh-CN"/>
        </w:rPr>
        <w:t>交流</w:t>
      </w:r>
      <w:r>
        <w:rPr>
          <w:rFonts w:ascii="仿宋" w:eastAsia="仿宋" w:hAnsi="仿宋" w:cs="Times New Roman" w:hint="eastAsia"/>
          <w:kern w:val="0"/>
          <w:sz w:val="24"/>
          <w:szCs w:val="24"/>
        </w:rPr>
        <w:t>充电测试</w:t>
      </w:r>
      <w:r>
        <w:rPr>
          <w:rFonts w:ascii="仿宋" w:eastAsia="仿宋" w:hAnsi="仿宋" w:cs="Times New Roman" w:hint="eastAsia"/>
          <w:kern w:val="0"/>
          <w:sz w:val="24"/>
          <w:szCs w:val="24"/>
          <w:lang w:eastAsia="zh-CN"/>
        </w:rPr>
        <w:t>，</w:t>
      </w:r>
      <w:r>
        <w:rPr>
          <w:rFonts w:ascii="仿宋" w:eastAsia="仿宋" w:hAnsi="仿宋" w:cs="Times New Roman" w:hint="eastAsia"/>
          <w:kern w:val="0"/>
          <w:sz w:val="24"/>
          <w:szCs w:val="24"/>
          <w:lang w:val="en-US" w:eastAsia="zh-CN"/>
        </w:rPr>
        <w:t>时长不少于30秒</w:t>
      </w:r>
      <w:r>
        <w:rPr>
          <w:rFonts w:ascii="仿宋" w:eastAsia="仿宋" w:hAnsi="仿宋" w:cs="Times New Roman" w:hint="eastAsia"/>
          <w:kern w:val="0"/>
          <w:sz w:val="24"/>
          <w:szCs w:val="24"/>
        </w:rPr>
        <w:t>。</w:t>
      </w:r>
    </w:p>
    <w:p>
      <w:pPr>
        <w:spacing w:line="360" w:lineRule="auto"/>
        <w:ind w:firstLine="480" w:firstLineChars="200"/>
        <w:rPr>
          <w:rFonts w:ascii="仿宋" w:eastAsia="仿宋" w:hAnsi="仿宋" w:cs="Times New Roman"/>
          <w:b/>
          <w:bCs/>
          <w:kern w:val="0"/>
          <w:sz w:val="24"/>
          <w:szCs w:val="24"/>
        </w:rPr>
      </w:pPr>
      <w:r>
        <w:rPr>
          <w:rFonts w:ascii="仿宋" w:eastAsia="仿宋" w:hAnsi="仿宋" w:hint="eastAsia"/>
          <w:b/>
          <w:bCs/>
          <w:sz w:val="24"/>
          <w:szCs w:val="24"/>
        </w:rPr>
        <w:t>报告单格式：</w:t>
      </w:r>
    </w:p>
    <w:tbl>
      <w:tblPr>
        <w:tblStyle w:val="TableNormal"/>
        <w:tblW w:w="8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82"/>
        <w:gridCol w:w="584"/>
        <w:gridCol w:w="1238"/>
        <w:gridCol w:w="6029"/>
      </w:tblGrid>
      <w:tr>
        <w:tblPrEx>
          <w:tblW w:w="8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97"/>
          <w:jc w:val="center"/>
        </w:trPr>
        <w:tc>
          <w:tcPr>
            <w:tcW w:w="582" w:type="dxa"/>
            <w:noWrap w:val="0"/>
            <w:vAlign w:val="center"/>
          </w:tcPr>
          <w:p>
            <w:pPr>
              <w:tabs>
                <w:tab w:val="left" w:pos="3150"/>
              </w:tabs>
              <w:spacing w:line="340" w:lineRule="exact"/>
              <w:jc w:val="center"/>
              <w:rPr>
                <w:rFonts w:ascii="仿宋_GB2312" w:eastAsia="仿宋_GB2312" w:hAnsi="仿宋" w:cs="仿宋" w:hint="eastAsia"/>
                <w:b/>
                <w:bCs/>
                <w:color w:val="auto"/>
                <w:sz w:val="24"/>
              </w:rPr>
            </w:pPr>
            <w:r>
              <w:rPr>
                <w:rFonts w:ascii="仿宋_GB2312" w:eastAsia="仿宋_GB2312" w:hAnsi="仿宋" w:cs="仿宋" w:hint="eastAsia"/>
                <w:b/>
                <w:bCs/>
                <w:color w:val="auto"/>
                <w:sz w:val="24"/>
                <w:lang w:val="en-US" w:eastAsia="zh-CN"/>
              </w:rPr>
              <w:t>序号</w:t>
            </w:r>
          </w:p>
        </w:tc>
        <w:tc>
          <w:tcPr>
            <w:tcW w:w="584" w:type="dxa"/>
            <w:noWrap w:val="0"/>
            <w:vAlign w:val="center"/>
          </w:tcPr>
          <w:p>
            <w:pPr>
              <w:tabs>
                <w:tab w:val="left" w:pos="3150"/>
              </w:tabs>
              <w:spacing w:line="340" w:lineRule="exact"/>
              <w:jc w:val="center"/>
              <w:rPr>
                <w:rFonts w:ascii="仿宋_GB2312" w:eastAsia="仿宋_GB2312" w:hAnsi="仿宋" w:cs="仿宋" w:hint="eastAsia"/>
                <w:b/>
                <w:bCs/>
                <w:color w:val="auto"/>
                <w:sz w:val="24"/>
              </w:rPr>
            </w:pPr>
            <w:r>
              <w:rPr>
                <w:rFonts w:ascii="仿宋_GB2312" w:eastAsia="仿宋_GB2312" w:hAnsi="仿宋" w:cs="仿宋" w:hint="eastAsia"/>
                <w:b/>
                <w:bCs/>
                <w:color w:val="auto"/>
                <w:sz w:val="24"/>
                <w:lang w:val="en-US" w:eastAsia="zh-CN"/>
              </w:rPr>
              <w:t>项目</w:t>
            </w:r>
          </w:p>
        </w:tc>
        <w:tc>
          <w:tcPr>
            <w:tcW w:w="1238" w:type="dxa"/>
            <w:noWrap w:val="0"/>
            <w:vAlign w:val="center"/>
          </w:tcPr>
          <w:p>
            <w:pPr>
              <w:tabs>
                <w:tab w:val="left" w:pos="3150"/>
              </w:tabs>
              <w:spacing w:line="340" w:lineRule="exact"/>
              <w:jc w:val="center"/>
              <w:rPr>
                <w:rFonts w:ascii="仿宋_GB2312" w:eastAsia="仿宋_GB2312" w:hAnsi="仿宋" w:cs="仿宋" w:hint="eastAsia"/>
                <w:b/>
                <w:bCs/>
                <w:color w:val="auto"/>
                <w:sz w:val="24"/>
              </w:rPr>
            </w:pPr>
            <w:r>
              <w:rPr>
                <w:rFonts w:ascii="仿宋_GB2312" w:eastAsia="仿宋_GB2312" w:hAnsi="仿宋" w:cs="仿宋" w:hint="eastAsia"/>
                <w:b/>
                <w:bCs/>
                <w:color w:val="auto"/>
                <w:sz w:val="24"/>
                <w:lang w:val="en-US" w:eastAsia="zh-CN"/>
              </w:rPr>
              <w:t>要点</w:t>
            </w:r>
          </w:p>
        </w:tc>
        <w:tc>
          <w:tcPr>
            <w:tcW w:w="6029" w:type="dxa"/>
            <w:noWrap w:val="0"/>
            <w:vAlign w:val="center"/>
          </w:tcPr>
          <w:p>
            <w:pPr>
              <w:tabs>
                <w:tab w:val="left" w:pos="3150"/>
              </w:tabs>
              <w:spacing w:line="340" w:lineRule="exact"/>
              <w:jc w:val="center"/>
              <w:rPr>
                <w:rFonts w:ascii="仿宋_GB2312" w:eastAsia="仿宋_GB2312" w:hAnsi="仿宋" w:cs="仿宋" w:hint="eastAsia"/>
                <w:b/>
                <w:bCs/>
                <w:color w:val="auto"/>
                <w:sz w:val="24"/>
              </w:rPr>
            </w:pPr>
            <w:r>
              <w:rPr>
                <w:rFonts w:ascii="仿宋_GB2312" w:eastAsia="仿宋_GB2312" w:hAnsi="仿宋" w:cs="仿宋" w:hint="eastAsia"/>
                <w:b/>
                <w:bCs/>
                <w:color w:val="auto"/>
                <w:sz w:val="24"/>
                <w:lang w:val="en-US" w:eastAsia="zh-CN"/>
              </w:rPr>
              <w:t>记录</w:t>
            </w:r>
            <w:r>
              <w:rPr>
                <w:rFonts w:ascii="仿宋_GB2312" w:eastAsia="仿宋_GB2312" w:hAnsi="仿宋" w:cs="仿宋" w:hint="eastAsia"/>
                <w:b/>
                <w:bCs/>
                <w:color w:val="auto"/>
                <w:sz w:val="24"/>
              </w:rPr>
              <w:t>内容</w:t>
            </w:r>
          </w:p>
        </w:tc>
      </w:tr>
    </w:tbl>
    <w:p>
      <w:pPr>
        <w:sectPr>
          <w:headerReference w:type="default" r:id="rId19"/>
          <w:footerReference w:type="default" r:id="rId20"/>
          <w:type w:val="nextPage"/>
          <w:pgSz w:w="11906" w:h="16838"/>
          <w:pgMar w:top="1440" w:right="1800" w:bottom="1440" w:left="1800" w:header="851" w:footer="992" w:gutter="0"/>
          <w:pgNumType w:start="7"/>
          <w:cols w:num="1" w:space="425"/>
          <w:titlePg w:val="0"/>
          <w:docGrid w:type="lines" w:linePitch="312" w:charSpace="0"/>
        </w:sectPr>
      </w:pPr>
    </w:p>
    <w:tbl>
      <w:tblPr>
        <w:tblStyle w:val="TableNormal"/>
        <w:tblW w:w="8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82"/>
        <w:gridCol w:w="584"/>
        <w:gridCol w:w="1238"/>
        <w:gridCol w:w="6029"/>
      </w:tblGrid>
      <w:tr>
        <w:tblPrEx>
          <w:tblW w:w="8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814"/>
          <w:jc w:val="center"/>
        </w:trPr>
        <w:tc>
          <w:tcPr>
            <w:tcW w:w="582" w:type="dxa"/>
            <w:vMerge w:val="restart"/>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lang w:val="en-US" w:eastAsia="zh-CN"/>
              </w:rPr>
              <w:t>1</w:t>
            </w:r>
          </w:p>
        </w:tc>
        <w:tc>
          <w:tcPr>
            <w:tcW w:w="584" w:type="dxa"/>
            <w:vMerge w:val="restart"/>
            <w:noWrap w:val="0"/>
            <w:vAlign w:val="center"/>
          </w:tcPr>
          <w:p>
            <w:pPr>
              <w:tabs>
                <w:tab w:val="left" w:pos="3150"/>
              </w:tabs>
              <w:spacing w:line="340" w:lineRule="exact"/>
              <w:jc w:val="center"/>
              <w:rPr>
                <w:rFonts w:ascii="仿宋_GB2312" w:eastAsia="仿宋_GB2312" w:hAnsi="宋体" w:cs="宋体" w:hint="default"/>
                <w:color w:val="auto"/>
                <w:sz w:val="24"/>
              </w:rPr>
            </w:pPr>
            <w:r>
              <w:rPr>
                <w:rFonts w:ascii="仿宋_GB2312" w:eastAsia="仿宋_GB2312" w:hAnsi="宋体" w:cs="宋体" w:hint="eastAsia"/>
                <w:color w:val="auto"/>
                <w:sz w:val="24"/>
                <w:lang w:val="en-US" w:eastAsia="zh-CN"/>
              </w:rPr>
              <w:t>动力蓄电池检修</w:t>
            </w: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rPr>
              <w:t>电池管理系统异常数据流</w:t>
            </w:r>
          </w:p>
        </w:tc>
        <w:tc>
          <w:tcPr>
            <w:tcW w:w="6029" w:type="dxa"/>
            <w:noWrap w:val="0"/>
            <w:vAlign w:val="center"/>
          </w:tcPr>
          <w:tbl>
            <w:tblPr>
              <w:tblStyle w:val="TableNormal"/>
              <w:tblW w:w="58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84"/>
              <w:gridCol w:w="4519"/>
            </w:tblGrid>
            <w:tr>
              <w:tblPrEx>
                <w:tblW w:w="58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16"/>
              </w:trPr>
              <w:tc>
                <w:tcPr>
                  <w:tcW w:w="1284"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参数名称</w:t>
                  </w:r>
                </w:p>
              </w:tc>
              <w:tc>
                <w:tcPr>
                  <w:tcW w:w="4519"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异常数据记录</w:t>
                  </w:r>
                </w:p>
              </w:tc>
            </w:tr>
            <w:tr>
              <w:tblPrEx>
                <w:tblW w:w="5803" w:type="dxa"/>
                <w:tblInd w:w="108" w:type="dxa"/>
                <w:tblCellMar>
                  <w:top w:w="0" w:type="dxa"/>
                  <w:left w:w="108" w:type="dxa"/>
                  <w:bottom w:w="0" w:type="dxa"/>
                  <w:right w:w="108" w:type="dxa"/>
                </w:tblCellMar>
              </w:tblPrEx>
              <w:trPr>
                <w:trHeight w:val="706"/>
              </w:trPr>
              <w:tc>
                <w:tcPr>
                  <w:tcW w:w="1284" w:type="dxa"/>
                  <w:noWrap w:val="0"/>
                  <w:vAlign w:val="center"/>
                </w:tcPr>
                <w:p>
                  <w:pPr>
                    <w:tabs>
                      <w:tab w:val="left" w:pos="3150"/>
                    </w:tabs>
                    <w:spacing w:line="340" w:lineRule="exact"/>
                    <w:jc w:val="center"/>
                    <w:rPr>
                      <w:rFonts w:ascii="仿宋" w:eastAsia="仿宋" w:hAnsi="仿宋" w:cs="宋体"/>
                      <w:color w:val="auto"/>
                      <w:sz w:val="24"/>
                    </w:rPr>
                  </w:pPr>
                </w:p>
              </w:tc>
              <w:tc>
                <w:tcPr>
                  <w:tcW w:w="4519" w:type="dxa"/>
                  <w:noWrap w:val="0"/>
                  <w:vAlign w:val="center"/>
                </w:tcPr>
                <w:p>
                  <w:pPr>
                    <w:tabs>
                      <w:tab w:val="left" w:pos="3150"/>
                    </w:tabs>
                    <w:spacing w:line="340" w:lineRule="exact"/>
                    <w:jc w:val="center"/>
                    <w:rPr>
                      <w:rFonts w:ascii="仿宋" w:eastAsia="仿宋" w:hAnsi="仿宋" w:cs="宋体"/>
                      <w:color w:val="auto"/>
                      <w:sz w:val="24"/>
                    </w:rPr>
                  </w:pPr>
                </w:p>
              </w:tc>
            </w:tr>
            <w:tr>
              <w:tblPrEx>
                <w:tblW w:w="5803" w:type="dxa"/>
                <w:tblInd w:w="108" w:type="dxa"/>
                <w:tblCellMar>
                  <w:top w:w="0" w:type="dxa"/>
                  <w:left w:w="108" w:type="dxa"/>
                  <w:bottom w:w="0" w:type="dxa"/>
                  <w:right w:w="108" w:type="dxa"/>
                </w:tblCellMar>
              </w:tblPrEx>
              <w:trPr>
                <w:trHeight w:val="706"/>
              </w:trPr>
              <w:tc>
                <w:tcPr>
                  <w:tcW w:w="1284" w:type="dxa"/>
                  <w:noWrap w:val="0"/>
                  <w:vAlign w:val="center"/>
                </w:tcPr>
                <w:p>
                  <w:pPr>
                    <w:tabs>
                      <w:tab w:val="left" w:pos="3150"/>
                    </w:tabs>
                    <w:spacing w:line="340" w:lineRule="exact"/>
                    <w:jc w:val="center"/>
                    <w:rPr>
                      <w:rFonts w:ascii="仿宋" w:eastAsia="仿宋" w:hAnsi="仿宋" w:cs="宋体"/>
                      <w:color w:val="auto"/>
                      <w:sz w:val="24"/>
                    </w:rPr>
                  </w:pPr>
                </w:p>
              </w:tc>
              <w:tc>
                <w:tcPr>
                  <w:tcW w:w="4519" w:type="dxa"/>
                  <w:noWrap w:val="0"/>
                  <w:vAlign w:val="center"/>
                </w:tcPr>
                <w:p>
                  <w:pPr>
                    <w:tabs>
                      <w:tab w:val="left" w:pos="3150"/>
                    </w:tabs>
                    <w:spacing w:line="340" w:lineRule="exact"/>
                    <w:jc w:val="center"/>
                    <w:rPr>
                      <w:rFonts w:ascii="仿宋" w:eastAsia="仿宋" w:hAnsi="仿宋" w:cs="宋体"/>
                      <w:color w:val="auto"/>
                      <w:sz w:val="24"/>
                    </w:rPr>
                  </w:pPr>
                </w:p>
              </w:tc>
            </w:tr>
            <w:tr>
              <w:tblPrEx>
                <w:tblW w:w="5803" w:type="dxa"/>
                <w:tblInd w:w="108" w:type="dxa"/>
                <w:tblCellMar>
                  <w:top w:w="0" w:type="dxa"/>
                  <w:left w:w="108" w:type="dxa"/>
                  <w:bottom w:w="0" w:type="dxa"/>
                  <w:right w:w="108" w:type="dxa"/>
                </w:tblCellMar>
              </w:tblPrEx>
              <w:trPr>
                <w:trHeight w:val="735"/>
              </w:trPr>
              <w:tc>
                <w:tcPr>
                  <w:tcW w:w="1284" w:type="dxa"/>
                  <w:noWrap w:val="0"/>
                  <w:vAlign w:val="center"/>
                </w:tcPr>
                <w:p>
                  <w:pPr>
                    <w:tabs>
                      <w:tab w:val="left" w:pos="3150"/>
                    </w:tabs>
                    <w:spacing w:line="340" w:lineRule="exact"/>
                    <w:jc w:val="center"/>
                    <w:rPr>
                      <w:rFonts w:ascii="仿宋" w:eastAsia="仿宋" w:hAnsi="仿宋" w:cs="宋体"/>
                      <w:color w:val="auto"/>
                      <w:sz w:val="24"/>
                    </w:rPr>
                  </w:pPr>
                </w:p>
              </w:tc>
              <w:tc>
                <w:tcPr>
                  <w:tcW w:w="4519" w:type="dxa"/>
                  <w:noWrap w:val="0"/>
                  <w:vAlign w:val="center"/>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jc w:val="center"/>
              <w:rPr>
                <w:rFonts w:ascii="仿宋" w:eastAsia="仿宋" w:hAnsi="仿宋" w:cs="宋体" w:hint="eastAsia"/>
                <w:color w:val="auto"/>
                <w:sz w:val="24"/>
              </w:rPr>
            </w:pPr>
          </w:p>
        </w:tc>
      </w:tr>
      <w:tr>
        <w:tblPrEx>
          <w:tblW w:w="8433" w:type="dxa"/>
          <w:jc w:val="center"/>
          <w:tblCellMar>
            <w:top w:w="0" w:type="dxa"/>
            <w:left w:w="108" w:type="dxa"/>
            <w:bottom w:w="0" w:type="dxa"/>
            <w:right w:w="108" w:type="dxa"/>
          </w:tblCellMar>
        </w:tblPrEx>
        <w:trPr>
          <w:trHeight w:val="1981"/>
          <w:jc w:val="center"/>
        </w:trPr>
        <w:tc>
          <w:tcPr>
            <w:tcW w:w="582"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584"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lang w:val="en-US" w:eastAsia="zh-CN"/>
              </w:rPr>
              <w:t>异常</w:t>
            </w:r>
            <w:r>
              <w:rPr>
                <w:rFonts w:ascii="仿宋_GB2312" w:eastAsia="仿宋_GB2312" w:hAnsi="宋体" w:cs="宋体" w:hint="eastAsia"/>
                <w:color w:val="auto"/>
                <w:sz w:val="24"/>
              </w:rPr>
              <w:t>电池模组</w:t>
            </w:r>
            <w:r>
              <w:rPr>
                <w:rFonts w:ascii="仿宋_GB2312" w:eastAsia="仿宋_GB2312" w:hAnsi="宋体" w:cs="宋体" w:hint="eastAsia"/>
                <w:color w:val="auto"/>
                <w:sz w:val="24"/>
                <w:lang w:val="en-US" w:eastAsia="zh-CN"/>
              </w:rPr>
              <w:t>检测记录</w:t>
            </w:r>
          </w:p>
        </w:tc>
        <w:tc>
          <w:tcPr>
            <w:tcW w:w="6029" w:type="dxa"/>
            <w:noWrap w:val="0"/>
            <w:vAlign w:val="center"/>
          </w:tcPr>
          <w:tbl>
            <w:tblPr>
              <w:tblStyle w:val="TableNormal"/>
              <w:tblW w:w="5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08"/>
              <w:gridCol w:w="2400"/>
              <w:gridCol w:w="2040"/>
            </w:tblGrid>
            <w:tr>
              <w:tblPrEx>
                <w:tblW w:w="5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97"/>
              </w:trPr>
              <w:tc>
                <w:tcPr>
                  <w:tcW w:w="1308" w:type="dxa"/>
                  <w:noWrap w:val="0"/>
                  <w:vAlign w:val="center"/>
                </w:tcPr>
                <w:p>
                  <w:pPr>
                    <w:tabs>
                      <w:tab w:val="left" w:pos="3150"/>
                    </w:tabs>
                    <w:spacing w:line="340" w:lineRule="exact"/>
                    <w:jc w:val="center"/>
                    <w:rPr>
                      <w:rFonts w:ascii="仿宋" w:eastAsia="仿宋" w:hAnsi="仿宋" w:cs="宋体" w:hint="eastAsia"/>
                      <w:color w:val="auto"/>
                      <w:sz w:val="24"/>
                    </w:rPr>
                  </w:pPr>
                  <w:r>
                    <w:rPr>
                      <w:rFonts w:ascii="仿宋" w:eastAsia="仿宋" w:hAnsi="仿宋" w:cs="宋体" w:hint="eastAsia"/>
                      <w:color w:val="auto"/>
                      <w:sz w:val="24"/>
                    </w:rPr>
                    <w:t>电池模组</w:t>
                  </w:r>
                  <w:r>
                    <w:rPr>
                      <w:rFonts w:ascii="仿宋" w:eastAsia="仿宋" w:hAnsi="仿宋" w:cs="宋体" w:hint="eastAsia"/>
                      <w:color w:val="auto"/>
                      <w:sz w:val="24"/>
                      <w:lang w:val="en-US" w:eastAsia="zh-CN"/>
                    </w:rPr>
                    <w:t>编号</w:t>
                  </w:r>
                </w:p>
              </w:tc>
              <w:tc>
                <w:tcPr>
                  <w:tcW w:w="2400"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电压测量</w:t>
                  </w:r>
                  <w:r>
                    <w:rPr>
                      <w:rFonts w:ascii="仿宋" w:eastAsia="仿宋" w:hAnsi="仿宋" w:cs="微软雅黑" w:hint="eastAsia"/>
                      <w:color w:val="auto"/>
                      <w:sz w:val="24"/>
                    </w:rPr>
                    <w:t>值</w:t>
                  </w:r>
                </w:p>
              </w:tc>
              <w:tc>
                <w:tcPr>
                  <w:tcW w:w="2040"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微软雅黑" w:hint="eastAsia"/>
                      <w:color w:val="auto"/>
                      <w:sz w:val="24"/>
                    </w:rPr>
                    <w:t>绝缘电阻值</w:t>
                  </w:r>
                </w:p>
              </w:tc>
            </w:tr>
            <w:tr>
              <w:tblPrEx>
                <w:tblW w:w="5748" w:type="dxa"/>
                <w:tblInd w:w="108" w:type="dxa"/>
                <w:tblCellMar>
                  <w:top w:w="0" w:type="dxa"/>
                  <w:left w:w="108" w:type="dxa"/>
                  <w:bottom w:w="0" w:type="dxa"/>
                  <w:right w:w="108" w:type="dxa"/>
                </w:tblCellMar>
              </w:tblPrEx>
              <w:trPr>
                <w:trHeight w:val="509"/>
              </w:trPr>
              <w:tc>
                <w:tcPr>
                  <w:tcW w:w="1308" w:type="dxa"/>
                  <w:noWrap w:val="0"/>
                  <w:vAlign w:val="top"/>
                </w:tcPr>
                <w:p>
                  <w:pPr>
                    <w:tabs>
                      <w:tab w:val="left" w:pos="3150"/>
                    </w:tabs>
                    <w:spacing w:line="340" w:lineRule="exact"/>
                    <w:jc w:val="center"/>
                    <w:rPr>
                      <w:rFonts w:ascii="仿宋" w:eastAsia="仿宋" w:hAnsi="仿宋" w:cs="宋体"/>
                      <w:color w:val="auto"/>
                      <w:sz w:val="24"/>
                    </w:rPr>
                  </w:pPr>
                </w:p>
              </w:tc>
              <w:tc>
                <w:tcPr>
                  <w:tcW w:w="2400" w:type="dxa"/>
                  <w:noWrap w:val="0"/>
                  <w:vAlign w:val="top"/>
                </w:tcPr>
                <w:p>
                  <w:pPr>
                    <w:tabs>
                      <w:tab w:val="left" w:pos="3150"/>
                    </w:tabs>
                    <w:spacing w:line="340" w:lineRule="exact"/>
                    <w:jc w:val="center"/>
                    <w:rPr>
                      <w:rFonts w:ascii="仿宋" w:eastAsia="仿宋" w:hAnsi="仿宋" w:cs="宋体"/>
                      <w:color w:val="auto"/>
                      <w:sz w:val="24"/>
                    </w:rPr>
                  </w:pPr>
                </w:p>
              </w:tc>
              <w:tc>
                <w:tcPr>
                  <w:tcW w:w="2040" w:type="dxa"/>
                  <w:noWrap w:val="0"/>
                  <w:vAlign w:val="top"/>
                </w:tcPr>
                <w:p>
                  <w:pPr>
                    <w:tabs>
                      <w:tab w:val="left" w:pos="3150"/>
                    </w:tabs>
                    <w:spacing w:line="340" w:lineRule="exact"/>
                    <w:jc w:val="center"/>
                    <w:rPr>
                      <w:rFonts w:ascii="仿宋" w:eastAsia="仿宋" w:hAnsi="仿宋" w:cs="宋体"/>
                      <w:color w:val="auto"/>
                      <w:sz w:val="24"/>
                    </w:rPr>
                  </w:pPr>
                </w:p>
              </w:tc>
            </w:tr>
            <w:tr>
              <w:tblPrEx>
                <w:tblW w:w="5748" w:type="dxa"/>
                <w:tblInd w:w="108" w:type="dxa"/>
                <w:tblCellMar>
                  <w:top w:w="0" w:type="dxa"/>
                  <w:left w:w="108" w:type="dxa"/>
                  <w:bottom w:w="0" w:type="dxa"/>
                  <w:right w:w="108" w:type="dxa"/>
                </w:tblCellMar>
              </w:tblPrEx>
              <w:trPr>
                <w:trHeight w:val="523"/>
              </w:trPr>
              <w:tc>
                <w:tcPr>
                  <w:tcW w:w="1308" w:type="dxa"/>
                  <w:noWrap w:val="0"/>
                  <w:vAlign w:val="top"/>
                </w:tcPr>
                <w:p>
                  <w:pPr>
                    <w:tabs>
                      <w:tab w:val="left" w:pos="3150"/>
                    </w:tabs>
                    <w:spacing w:line="340" w:lineRule="exact"/>
                    <w:jc w:val="center"/>
                    <w:rPr>
                      <w:rFonts w:ascii="仿宋" w:eastAsia="仿宋" w:hAnsi="仿宋" w:cs="宋体"/>
                      <w:color w:val="auto"/>
                      <w:sz w:val="24"/>
                    </w:rPr>
                  </w:pPr>
                </w:p>
              </w:tc>
              <w:tc>
                <w:tcPr>
                  <w:tcW w:w="2400" w:type="dxa"/>
                  <w:noWrap w:val="0"/>
                  <w:vAlign w:val="top"/>
                </w:tcPr>
                <w:p>
                  <w:pPr>
                    <w:tabs>
                      <w:tab w:val="left" w:pos="3150"/>
                    </w:tabs>
                    <w:spacing w:line="340" w:lineRule="exact"/>
                    <w:jc w:val="center"/>
                    <w:rPr>
                      <w:rFonts w:ascii="仿宋" w:eastAsia="仿宋" w:hAnsi="仿宋" w:cs="宋体"/>
                      <w:color w:val="auto"/>
                      <w:sz w:val="24"/>
                    </w:rPr>
                  </w:pPr>
                </w:p>
              </w:tc>
              <w:tc>
                <w:tcPr>
                  <w:tcW w:w="2040" w:type="dxa"/>
                  <w:noWrap w:val="0"/>
                  <w:vAlign w:val="top"/>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jc w:val="center"/>
              <w:rPr>
                <w:rFonts w:ascii="仿宋" w:eastAsia="仿宋" w:hAnsi="仿宋" w:cs="宋体" w:hint="eastAsia"/>
                <w:color w:val="auto"/>
                <w:sz w:val="24"/>
              </w:rPr>
            </w:pPr>
          </w:p>
        </w:tc>
      </w:tr>
      <w:tr>
        <w:tblPrEx>
          <w:tblW w:w="8433" w:type="dxa"/>
          <w:jc w:val="center"/>
          <w:tblCellMar>
            <w:top w:w="0" w:type="dxa"/>
            <w:left w:w="108" w:type="dxa"/>
            <w:bottom w:w="0" w:type="dxa"/>
            <w:right w:w="108" w:type="dxa"/>
          </w:tblCellMar>
        </w:tblPrEx>
        <w:trPr>
          <w:trHeight w:val="1967"/>
          <w:jc w:val="center"/>
        </w:trPr>
        <w:tc>
          <w:tcPr>
            <w:tcW w:w="582"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584"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lang w:val="en-US" w:eastAsia="zh-CN"/>
              </w:rPr>
              <w:t>异常</w:t>
            </w:r>
            <w:r>
              <w:rPr>
                <w:rFonts w:ascii="仿宋_GB2312" w:eastAsia="仿宋_GB2312" w:hAnsi="宋体" w:cs="宋体" w:hint="eastAsia"/>
                <w:color w:val="auto"/>
                <w:sz w:val="24"/>
              </w:rPr>
              <w:t>电池单体检测</w:t>
            </w:r>
            <w:r>
              <w:rPr>
                <w:rFonts w:ascii="仿宋_GB2312" w:eastAsia="仿宋_GB2312" w:hAnsi="宋体" w:cs="宋体" w:hint="eastAsia"/>
                <w:color w:val="auto"/>
                <w:sz w:val="24"/>
                <w:lang w:val="en-US" w:eastAsia="zh-CN"/>
              </w:rPr>
              <w:t>记录</w:t>
            </w:r>
          </w:p>
        </w:tc>
        <w:tc>
          <w:tcPr>
            <w:tcW w:w="6029" w:type="dxa"/>
            <w:noWrap w:val="0"/>
            <w:vAlign w:val="center"/>
          </w:tcPr>
          <w:tbl>
            <w:tblPr>
              <w:tblStyle w:val="TableNormal"/>
              <w:tblW w:w="57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18"/>
              <w:gridCol w:w="2405"/>
              <w:gridCol w:w="2045"/>
            </w:tblGrid>
            <w:tr>
              <w:tblPrEx>
                <w:tblW w:w="57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28"/>
              </w:trPr>
              <w:tc>
                <w:tcPr>
                  <w:tcW w:w="1318"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电池单体编号</w:t>
                  </w:r>
                </w:p>
              </w:tc>
              <w:tc>
                <w:tcPr>
                  <w:tcW w:w="2405"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电压测量值</w:t>
                  </w:r>
                </w:p>
              </w:tc>
              <w:tc>
                <w:tcPr>
                  <w:tcW w:w="2045"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内阻值</w:t>
                  </w:r>
                </w:p>
              </w:tc>
            </w:tr>
            <w:tr>
              <w:tblPrEx>
                <w:tblW w:w="5768" w:type="dxa"/>
                <w:tblInd w:w="108" w:type="dxa"/>
                <w:tblCellMar>
                  <w:top w:w="0" w:type="dxa"/>
                  <w:left w:w="108" w:type="dxa"/>
                  <w:bottom w:w="0" w:type="dxa"/>
                  <w:right w:w="108" w:type="dxa"/>
                </w:tblCellMar>
              </w:tblPrEx>
              <w:trPr>
                <w:trHeight w:val="526"/>
              </w:trPr>
              <w:tc>
                <w:tcPr>
                  <w:tcW w:w="1318" w:type="dxa"/>
                  <w:noWrap w:val="0"/>
                  <w:vAlign w:val="center"/>
                </w:tcPr>
                <w:p>
                  <w:pPr>
                    <w:tabs>
                      <w:tab w:val="left" w:pos="3150"/>
                    </w:tabs>
                    <w:spacing w:line="340" w:lineRule="exact"/>
                    <w:jc w:val="center"/>
                    <w:rPr>
                      <w:rFonts w:ascii="仿宋" w:eastAsia="仿宋" w:hAnsi="仿宋" w:cs="宋体"/>
                      <w:color w:val="auto"/>
                      <w:sz w:val="24"/>
                    </w:rPr>
                  </w:pPr>
                </w:p>
              </w:tc>
              <w:tc>
                <w:tcPr>
                  <w:tcW w:w="2405" w:type="dxa"/>
                  <w:noWrap w:val="0"/>
                  <w:vAlign w:val="center"/>
                </w:tcPr>
                <w:p>
                  <w:pPr>
                    <w:tabs>
                      <w:tab w:val="left" w:pos="3150"/>
                    </w:tabs>
                    <w:spacing w:line="340" w:lineRule="exact"/>
                    <w:jc w:val="center"/>
                    <w:rPr>
                      <w:rFonts w:ascii="仿宋" w:eastAsia="仿宋" w:hAnsi="仿宋" w:cs="宋体"/>
                      <w:color w:val="auto"/>
                      <w:sz w:val="24"/>
                    </w:rPr>
                  </w:pPr>
                </w:p>
              </w:tc>
              <w:tc>
                <w:tcPr>
                  <w:tcW w:w="2045" w:type="dxa"/>
                  <w:noWrap w:val="0"/>
                  <w:vAlign w:val="center"/>
                </w:tcPr>
                <w:p>
                  <w:pPr>
                    <w:tabs>
                      <w:tab w:val="left" w:pos="3150"/>
                    </w:tabs>
                    <w:spacing w:line="340" w:lineRule="exact"/>
                    <w:jc w:val="center"/>
                    <w:rPr>
                      <w:rFonts w:ascii="仿宋" w:eastAsia="仿宋" w:hAnsi="仿宋" w:cs="宋体"/>
                      <w:color w:val="auto"/>
                      <w:sz w:val="24"/>
                    </w:rPr>
                  </w:pPr>
                </w:p>
              </w:tc>
            </w:tr>
            <w:tr>
              <w:tblPrEx>
                <w:tblW w:w="5768" w:type="dxa"/>
                <w:tblInd w:w="108" w:type="dxa"/>
                <w:tblCellMar>
                  <w:top w:w="0" w:type="dxa"/>
                  <w:left w:w="108" w:type="dxa"/>
                  <w:bottom w:w="0" w:type="dxa"/>
                  <w:right w:w="108" w:type="dxa"/>
                </w:tblCellMar>
              </w:tblPrEx>
              <w:trPr>
                <w:trHeight w:val="541"/>
              </w:trPr>
              <w:tc>
                <w:tcPr>
                  <w:tcW w:w="1318" w:type="dxa"/>
                  <w:noWrap w:val="0"/>
                  <w:vAlign w:val="center"/>
                </w:tcPr>
                <w:p>
                  <w:pPr>
                    <w:tabs>
                      <w:tab w:val="left" w:pos="3150"/>
                    </w:tabs>
                    <w:spacing w:line="340" w:lineRule="exact"/>
                    <w:jc w:val="center"/>
                    <w:rPr>
                      <w:rFonts w:ascii="仿宋" w:eastAsia="仿宋" w:hAnsi="仿宋" w:cs="宋体"/>
                      <w:color w:val="auto"/>
                      <w:sz w:val="24"/>
                    </w:rPr>
                  </w:pPr>
                </w:p>
              </w:tc>
              <w:tc>
                <w:tcPr>
                  <w:tcW w:w="2405" w:type="dxa"/>
                  <w:noWrap w:val="0"/>
                  <w:vAlign w:val="center"/>
                </w:tcPr>
                <w:p>
                  <w:pPr>
                    <w:tabs>
                      <w:tab w:val="left" w:pos="3150"/>
                    </w:tabs>
                    <w:spacing w:line="340" w:lineRule="exact"/>
                    <w:jc w:val="center"/>
                    <w:rPr>
                      <w:rFonts w:ascii="仿宋" w:eastAsia="仿宋" w:hAnsi="仿宋" w:cs="宋体"/>
                      <w:color w:val="auto"/>
                      <w:sz w:val="24"/>
                    </w:rPr>
                  </w:pPr>
                </w:p>
              </w:tc>
              <w:tc>
                <w:tcPr>
                  <w:tcW w:w="2045" w:type="dxa"/>
                  <w:noWrap w:val="0"/>
                  <w:vAlign w:val="center"/>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jc w:val="center"/>
              <w:rPr>
                <w:rFonts w:ascii="仿宋_GB2312" w:hAnsi="宋体" w:cs="宋体" w:hint="eastAsia"/>
                <w:color w:val="auto"/>
                <w:sz w:val="24"/>
              </w:rPr>
            </w:pPr>
          </w:p>
        </w:tc>
      </w:tr>
      <w:tr>
        <w:tblPrEx>
          <w:tblW w:w="8433" w:type="dxa"/>
          <w:jc w:val="center"/>
          <w:tblCellMar>
            <w:top w:w="0" w:type="dxa"/>
            <w:left w:w="108" w:type="dxa"/>
            <w:bottom w:w="0" w:type="dxa"/>
            <w:right w:w="108" w:type="dxa"/>
          </w:tblCellMar>
        </w:tblPrEx>
        <w:trPr>
          <w:trHeight w:val="90"/>
          <w:jc w:val="center"/>
        </w:trPr>
        <w:tc>
          <w:tcPr>
            <w:tcW w:w="582"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584"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rPr>
              <w:t>故障检测与维修</w:t>
            </w:r>
          </w:p>
        </w:tc>
        <w:tc>
          <w:tcPr>
            <w:tcW w:w="6029" w:type="dxa"/>
            <w:noWrap w:val="0"/>
            <w:vAlign w:val="center"/>
          </w:tcPr>
          <w:tbl>
            <w:tblPr>
              <w:tblStyle w:val="TableNormal"/>
              <w:tblW w:w="57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27"/>
              <w:gridCol w:w="4412"/>
            </w:tblGrid>
            <w:tr>
              <w:tblPrEx>
                <w:tblW w:w="57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6"/>
              </w:trPr>
              <w:tc>
                <w:tcPr>
                  <w:tcW w:w="1327"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故障部位</w:t>
                  </w:r>
                </w:p>
              </w:tc>
              <w:tc>
                <w:tcPr>
                  <w:tcW w:w="4412" w:type="dxa"/>
                  <w:noWrap w:val="0"/>
                  <w:vAlign w:val="center"/>
                </w:tcPr>
                <w:p>
                  <w:pPr>
                    <w:tabs>
                      <w:tab w:val="left" w:pos="3150"/>
                    </w:tabs>
                    <w:spacing w:line="340" w:lineRule="exact"/>
                    <w:jc w:val="center"/>
                    <w:rPr>
                      <w:rFonts w:ascii="仿宋" w:eastAsia="仿宋" w:hAnsi="仿宋" w:cs="宋体" w:hint="eastAsia"/>
                      <w:color w:val="auto"/>
                      <w:sz w:val="24"/>
                    </w:rPr>
                  </w:pPr>
                  <w:r>
                    <w:rPr>
                      <w:rFonts w:ascii="仿宋" w:eastAsia="仿宋" w:hAnsi="仿宋" w:cs="宋体" w:hint="eastAsia"/>
                      <w:color w:val="auto"/>
                      <w:sz w:val="24"/>
                    </w:rPr>
                    <w:t>故障</w:t>
                  </w:r>
                  <w:r>
                    <w:rPr>
                      <w:rFonts w:ascii="仿宋" w:eastAsia="仿宋" w:hAnsi="仿宋" w:cs="宋体" w:hint="eastAsia"/>
                      <w:color w:val="auto"/>
                      <w:sz w:val="24"/>
                      <w:lang w:val="en-US" w:eastAsia="zh-CN"/>
                    </w:rPr>
                    <w:t>原因</w:t>
                  </w:r>
                </w:p>
              </w:tc>
            </w:tr>
            <w:tr>
              <w:tblPrEx>
                <w:tblW w:w="5739" w:type="dxa"/>
                <w:tblInd w:w="108" w:type="dxa"/>
                <w:tblCellMar>
                  <w:top w:w="0" w:type="dxa"/>
                  <w:left w:w="108" w:type="dxa"/>
                  <w:bottom w:w="0" w:type="dxa"/>
                  <w:right w:w="108" w:type="dxa"/>
                </w:tblCellMar>
              </w:tblPrEx>
              <w:trPr>
                <w:trHeight w:val="452"/>
              </w:trPr>
              <w:tc>
                <w:tcPr>
                  <w:tcW w:w="1327" w:type="dxa"/>
                  <w:noWrap w:val="0"/>
                  <w:vAlign w:val="top"/>
                </w:tcPr>
                <w:p>
                  <w:pPr>
                    <w:tabs>
                      <w:tab w:val="left" w:pos="3150"/>
                    </w:tabs>
                    <w:spacing w:line="340" w:lineRule="exact"/>
                    <w:jc w:val="center"/>
                    <w:rPr>
                      <w:rFonts w:ascii="仿宋" w:eastAsia="仿宋" w:hAnsi="仿宋" w:cs="宋体"/>
                      <w:color w:val="auto"/>
                      <w:sz w:val="24"/>
                    </w:rPr>
                  </w:pPr>
                </w:p>
              </w:tc>
              <w:tc>
                <w:tcPr>
                  <w:tcW w:w="4412" w:type="dxa"/>
                  <w:noWrap w:val="0"/>
                  <w:vAlign w:val="top"/>
                </w:tcPr>
                <w:p>
                  <w:pPr>
                    <w:tabs>
                      <w:tab w:val="left" w:pos="3150"/>
                    </w:tabs>
                    <w:spacing w:line="340" w:lineRule="exact"/>
                    <w:jc w:val="center"/>
                    <w:rPr>
                      <w:rFonts w:ascii="仿宋" w:eastAsia="仿宋" w:hAnsi="仿宋" w:cs="宋体"/>
                      <w:color w:val="auto"/>
                      <w:sz w:val="24"/>
                    </w:rPr>
                  </w:pPr>
                </w:p>
              </w:tc>
            </w:tr>
            <w:tr>
              <w:tblPrEx>
                <w:tblW w:w="5739" w:type="dxa"/>
                <w:tblInd w:w="108" w:type="dxa"/>
                <w:tblCellMar>
                  <w:top w:w="0" w:type="dxa"/>
                  <w:left w:w="108" w:type="dxa"/>
                  <w:bottom w:w="0" w:type="dxa"/>
                  <w:right w:w="108" w:type="dxa"/>
                </w:tblCellMar>
              </w:tblPrEx>
              <w:trPr>
                <w:trHeight w:val="452"/>
              </w:trPr>
              <w:tc>
                <w:tcPr>
                  <w:tcW w:w="1327" w:type="dxa"/>
                  <w:noWrap w:val="0"/>
                  <w:vAlign w:val="top"/>
                </w:tcPr>
                <w:p>
                  <w:pPr>
                    <w:tabs>
                      <w:tab w:val="left" w:pos="3150"/>
                    </w:tabs>
                    <w:spacing w:line="340" w:lineRule="exact"/>
                    <w:jc w:val="center"/>
                    <w:rPr>
                      <w:rFonts w:ascii="仿宋" w:eastAsia="仿宋" w:hAnsi="仿宋" w:cs="宋体"/>
                      <w:color w:val="auto"/>
                      <w:sz w:val="24"/>
                    </w:rPr>
                  </w:pPr>
                </w:p>
              </w:tc>
              <w:tc>
                <w:tcPr>
                  <w:tcW w:w="4412" w:type="dxa"/>
                  <w:noWrap w:val="0"/>
                  <w:vAlign w:val="top"/>
                </w:tcPr>
                <w:p>
                  <w:pPr>
                    <w:tabs>
                      <w:tab w:val="left" w:pos="3150"/>
                    </w:tabs>
                    <w:spacing w:line="340" w:lineRule="exact"/>
                    <w:jc w:val="center"/>
                    <w:rPr>
                      <w:rFonts w:ascii="仿宋" w:eastAsia="仿宋" w:hAnsi="仿宋" w:cs="宋体"/>
                      <w:color w:val="auto"/>
                      <w:sz w:val="24"/>
                    </w:rPr>
                  </w:pPr>
                </w:p>
              </w:tc>
            </w:tr>
            <w:tr>
              <w:tblPrEx>
                <w:tblW w:w="5739" w:type="dxa"/>
                <w:tblInd w:w="108" w:type="dxa"/>
                <w:tblCellMar>
                  <w:top w:w="0" w:type="dxa"/>
                  <w:left w:w="108" w:type="dxa"/>
                  <w:bottom w:w="0" w:type="dxa"/>
                  <w:right w:w="108" w:type="dxa"/>
                </w:tblCellMar>
              </w:tblPrEx>
              <w:trPr>
                <w:trHeight w:val="472"/>
              </w:trPr>
              <w:tc>
                <w:tcPr>
                  <w:tcW w:w="1327" w:type="dxa"/>
                  <w:noWrap w:val="0"/>
                  <w:vAlign w:val="top"/>
                </w:tcPr>
                <w:p>
                  <w:pPr>
                    <w:tabs>
                      <w:tab w:val="left" w:pos="3150"/>
                    </w:tabs>
                    <w:spacing w:line="340" w:lineRule="exact"/>
                    <w:jc w:val="center"/>
                    <w:rPr>
                      <w:rFonts w:ascii="仿宋" w:eastAsia="仿宋" w:hAnsi="仿宋" w:cs="宋体"/>
                      <w:color w:val="auto"/>
                      <w:sz w:val="24"/>
                    </w:rPr>
                  </w:pPr>
                </w:p>
              </w:tc>
              <w:tc>
                <w:tcPr>
                  <w:tcW w:w="4412" w:type="dxa"/>
                  <w:noWrap w:val="0"/>
                  <w:vAlign w:val="top"/>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jc w:val="both"/>
              <w:rPr>
                <w:rFonts w:ascii="仿宋_GB2312" w:hAnsi="宋体" w:cs="宋体" w:hint="eastAsia"/>
                <w:color w:val="auto"/>
                <w:sz w:val="24"/>
              </w:rPr>
            </w:pPr>
          </w:p>
        </w:tc>
      </w:tr>
      <w:tr>
        <w:tblPrEx>
          <w:tblW w:w="8433" w:type="dxa"/>
          <w:jc w:val="center"/>
          <w:tblCellMar>
            <w:top w:w="0" w:type="dxa"/>
            <w:left w:w="108" w:type="dxa"/>
            <w:bottom w:w="0" w:type="dxa"/>
            <w:right w:w="108" w:type="dxa"/>
          </w:tblCellMar>
        </w:tblPrEx>
        <w:trPr>
          <w:trHeight w:val="1861"/>
          <w:jc w:val="center"/>
        </w:trPr>
        <w:tc>
          <w:tcPr>
            <w:tcW w:w="582" w:type="dxa"/>
            <w:vMerge w:val="restart"/>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lang w:val="en-US" w:eastAsia="zh-CN"/>
              </w:rPr>
              <w:t>2</w:t>
            </w:r>
          </w:p>
        </w:tc>
        <w:tc>
          <w:tcPr>
            <w:tcW w:w="584" w:type="dxa"/>
            <w:vMerge w:val="restart"/>
            <w:noWrap w:val="0"/>
            <w:vAlign w:val="center"/>
          </w:tcPr>
          <w:p>
            <w:pPr>
              <w:tabs>
                <w:tab w:val="left" w:pos="3150"/>
              </w:tabs>
              <w:spacing w:line="340" w:lineRule="exact"/>
              <w:jc w:val="center"/>
              <w:rPr>
                <w:rFonts w:ascii="仿宋_GB2312" w:eastAsia="仿宋_GB2312" w:hAnsi="宋体" w:cs="宋体" w:hint="default"/>
                <w:color w:val="auto"/>
                <w:sz w:val="24"/>
              </w:rPr>
            </w:pPr>
            <w:r>
              <w:rPr>
                <w:rFonts w:ascii="仿宋_GB2312" w:eastAsia="仿宋_GB2312" w:hAnsi="宋体" w:cs="宋体" w:hint="eastAsia"/>
                <w:color w:val="auto"/>
                <w:sz w:val="24"/>
                <w:lang w:val="en-US" w:eastAsia="zh-CN"/>
              </w:rPr>
              <w:t>交流充电装置检修</w:t>
            </w: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rPr>
              <w:t>交流充电系统异常数据流</w:t>
            </w:r>
          </w:p>
        </w:tc>
        <w:tc>
          <w:tcPr>
            <w:tcW w:w="6029" w:type="dxa"/>
            <w:noWrap w:val="0"/>
            <w:vAlign w:val="center"/>
          </w:tcPr>
          <w:tbl>
            <w:tblPr>
              <w:tblStyle w:val="TableNormal"/>
              <w:tblW w:w="577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17"/>
              <w:gridCol w:w="4461"/>
            </w:tblGrid>
            <w:tr>
              <w:tblPrEx>
                <w:tblW w:w="577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6"/>
              </w:trPr>
              <w:tc>
                <w:tcPr>
                  <w:tcW w:w="1317"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参数名称</w:t>
                  </w:r>
                </w:p>
              </w:tc>
              <w:tc>
                <w:tcPr>
                  <w:tcW w:w="4461" w:type="dxa"/>
                  <w:noWrap w:val="0"/>
                  <w:vAlign w:val="center"/>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异常数据记录</w:t>
                  </w:r>
                </w:p>
              </w:tc>
            </w:tr>
            <w:tr>
              <w:tblPrEx>
                <w:tblW w:w="5778" w:type="dxa"/>
                <w:tblInd w:w="103" w:type="dxa"/>
                <w:tblCellMar>
                  <w:top w:w="0" w:type="dxa"/>
                  <w:left w:w="108" w:type="dxa"/>
                  <w:bottom w:w="0" w:type="dxa"/>
                  <w:right w:w="108" w:type="dxa"/>
                </w:tblCellMar>
              </w:tblPrEx>
              <w:trPr>
                <w:trHeight w:val="426"/>
              </w:trPr>
              <w:tc>
                <w:tcPr>
                  <w:tcW w:w="1317" w:type="dxa"/>
                  <w:noWrap w:val="0"/>
                  <w:vAlign w:val="top"/>
                </w:tcPr>
                <w:p>
                  <w:pPr>
                    <w:tabs>
                      <w:tab w:val="left" w:pos="3150"/>
                    </w:tabs>
                    <w:spacing w:line="340" w:lineRule="exact"/>
                    <w:jc w:val="center"/>
                    <w:rPr>
                      <w:rFonts w:ascii="仿宋" w:eastAsia="仿宋" w:hAnsi="仿宋" w:cs="宋体"/>
                      <w:color w:val="auto"/>
                      <w:sz w:val="24"/>
                    </w:rPr>
                  </w:pPr>
                </w:p>
              </w:tc>
              <w:tc>
                <w:tcPr>
                  <w:tcW w:w="4461" w:type="dxa"/>
                  <w:noWrap w:val="0"/>
                  <w:vAlign w:val="top"/>
                </w:tcPr>
                <w:p>
                  <w:pPr>
                    <w:tabs>
                      <w:tab w:val="left" w:pos="3150"/>
                    </w:tabs>
                    <w:spacing w:line="340" w:lineRule="exact"/>
                    <w:jc w:val="center"/>
                    <w:rPr>
                      <w:rFonts w:ascii="仿宋" w:eastAsia="仿宋" w:hAnsi="仿宋" w:cs="宋体"/>
                      <w:color w:val="auto"/>
                      <w:sz w:val="24"/>
                    </w:rPr>
                  </w:pPr>
                </w:p>
              </w:tc>
            </w:tr>
            <w:tr>
              <w:tblPrEx>
                <w:tblW w:w="5778" w:type="dxa"/>
                <w:tblInd w:w="103" w:type="dxa"/>
                <w:tblCellMar>
                  <w:top w:w="0" w:type="dxa"/>
                  <w:left w:w="108" w:type="dxa"/>
                  <w:bottom w:w="0" w:type="dxa"/>
                  <w:right w:w="108" w:type="dxa"/>
                </w:tblCellMar>
              </w:tblPrEx>
              <w:trPr>
                <w:trHeight w:val="426"/>
              </w:trPr>
              <w:tc>
                <w:tcPr>
                  <w:tcW w:w="1317" w:type="dxa"/>
                  <w:noWrap w:val="0"/>
                  <w:vAlign w:val="top"/>
                </w:tcPr>
                <w:p>
                  <w:pPr>
                    <w:tabs>
                      <w:tab w:val="left" w:pos="3150"/>
                    </w:tabs>
                    <w:spacing w:line="340" w:lineRule="exact"/>
                    <w:jc w:val="center"/>
                    <w:rPr>
                      <w:rFonts w:ascii="仿宋" w:eastAsia="仿宋" w:hAnsi="仿宋" w:cs="宋体"/>
                      <w:color w:val="auto"/>
                      <w:sz w:val="24"/>
                    </w:rPr>
                  </w:pPr>
                </w:p>
              </w:tc>
              <w:tc>
                <w:tcPr>
                  <w:tcW w:w="4461" w:type="dxa"/>
                  <w:noWrap w:val="0"/>
                  <w:vAlign w:val="top"/>
                </w:tcPr>
                <w:p>
                  <w:pPr>
                    <w:tabs>
                      <w:tab w:val="left" w:pos="3150"/>
                    </w:tabs>
                    <w:spacing w:line="340" w:lineRule="exact"/>
                    <w:jc w:val="center"/>
                    <w:rPr>
                      <w:rFonts w:ascii="仿宋" w:eastAsia="仿宋" w:hAnsi="仿宋" w:cs="宋体"/>
                      <w:color w:val="auto"/>
                      <w:sz w:val="24"/>
                    </w:rPr>
                  </w:pPr>
                </w:p>
              </w:tc>
            </w:tr>
            <w:tr>
              <w:tblPrEx>
                <w:tblW w:w="5778" w:type="dxa"/>
                <w:tblInd w:w="103" w:type="dxa"/>
                <w:tblCellMar>
                  <w:top w:w="0" w:type="dxa"/>
                  <w:left w:w="108" w:type="dxa"/>
                  <w:bottom w:w="0" w:type="dxa"/>
                  <w:right w:w="108" w:type="dxa"/>
                </w:tblCellMar>
              </w:tblPrEx>
              <w:trPr>
                <w:trHeight w:val="439"/>
              </w:trPr>
              <w:tc>
                <w:tcPr>
                  <w:tcW w:w="1317" w:type="dxa"/>
                  <w:noWrap w:val="0"/>
                  <w:vAlign w:val="top"/>
                </w:tcPr>
                <w:p>
                  <w:pPr>
                    <w:tabs>
                      <w:tab w:val="left" w:pos="3150"/>
                    </w:tabs>
                    <w:spacing w:line="340" w:lineRule="exact"/>
                    <w:jc w:val="center"/>
                    <w:rPr>
                      <w:rFonts w:ascii="仿宋" w:eastAsia="仿宋" w:hAnsi="仿宋" w:cs="宋体"/>
                      <w:color w:val="auto"/>
                      <w:sz w:val="24"/>
                    </w:rPr>
                  </w:pPr>
                </w:p>
              </w:tc>
              <w:tc>
                <w:tcPr>
                  <w:tcW w:w="4461" w:type="dxa"/>
                  <w:noWrap w:val="0"/>
                  <w:vAlign w:val="top"/>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rPr>
                <w:rFonts w:ascii="仿宋_GB2312" w:hAnsi="宋体" w:cs="宋体" w:hint="eastAsia"/>
                <w:color w:val="auto"/>
                <w:sz w:val="24"/>
              </w:rPr>
            </w:pPr>
          </w:p>
        </w:tc>
      </w:tr>
      <w:tr>
        <w:tblPrEx>
          <w:tblW w:w="8433" w:type="dxa"/>
          <w:jc w:val="center"/>
          <w:tblCellMar>
            <w:top w:w="0" w:type="dxa"/>
            <w:left w:w="108" w:type="dxa"/>
            <w:bottom w:w="0" w:type="dxa"/>
            <w:right w:w="108" w:type="dxa"/>
          </w:tblCellMar>
        </w:tblPrEx>
        <w:trPr>
          <w:trHeight w:val="90"/>
          <w:jc w:val="center"/>
        </w:trPr>
        <w:tc>
          <w:tcPr>
            <w:tcW w:w="582"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584" w:type="dxa"/>
            <w:vMerge/>
            <w:noWrap w:val="0"/>
            <w:vAlign w:val="center"/>
          </w:tcPr>
          <w:p>
            <w:pPr>
              <w:tabs>
                <w:tab w:val="left" w:pos="3150"/>
              </w:tabs>
              <w:spacing w:line="340" w:lineRule="exact"/>
              <w:jc w:val="center"/>
              <w:rPr>
                <w:rFonts w:ascii="仿宋_GB2312" w:eastAsia="仿宋_GB2312" w:hAnsi="宋体" w:cs="宋体" w:hint="eastAsia"/>
                <w:color w:val="auto"/>
                <w:sz w:val="24"/>
              </w:rPr>
            </w:pPr>
          </w:p>
        </w:tc>
        <w:tc>
          <w:tcPr>
            <w:tcW w:w="1238" w:type="dxa"/>
            <w:noWrap w:val="0"/>
            <w:vAlign w:val="center"/>
          </w:tcPr>
          <w:p>
            <w:pPr>
              <w:tabs>
                <w:tab w:val="left" w:pos="3150"/>
              </w:tabs>
              <w:spacing w:line="340" w:lineRule="exact"/>
              <w:jc w:val="center"/>
              <w:rPr>
                <w:rFonts w:ascii="仿宋_GB2312" w:eastAsia="仿宋_GB2312" w:hAnsi="宋体" w:cs="宋体" w:hint="eastAsia"/>
                <w:color w:val="auto"/>
                <w:sz w:val="24"/>
              </w:rPr>
            </w:pPr>
            <w:r>
              <w:rPr>
                <w:rFonts w:ascii="仿宋_GB2312" w:eastAsia="仿宋_GB2312" w:hAnsi="宋体" w:cs="宋体" w:hint="eastAsia"/>
                <w:color w:val="auto"/>
                <w:sz w:val="24"/>
              </w:rPr>
              <w:t>故障检测与维修</w:t>
            </w:r>
          </w:p>
        </w:tc>
        <w:tc>
          <w:tcPr>
            <w:tcW w:w="6029" w:type="dxa"/>
            <w:noWrap w:val="0"/>
            <w:vAlign w:val="center"/>
          </w:tcPr>
          <w:tbl>
            <w:tblPr>
              <w:tblStyle w:val="TableNormal"/>
              <w:tblW w:w="578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27"/>
              <w:gridCol w:w="4461"/>
            </w:tblGrid>
            <w:tr>
              <w:tblPrEx>
                <w:tblW w:w="578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90"/>
              </w:trPr>
              <w:tc>
                <w:tcPr>
                  <w:tcW w:w="1327" w:type="dxa"/>
                  <w:noWrap w:val="0"/>
                  <w:vAlign w:val="top"/>
                </w:tcPr>
                <w:p>
                  <w:pPr>
                    <w:tabs>
                      <w:tab w:val="left" w:pos="3150"/>
                    </w:tabs>
                    <w:spacing w:line="340" w:lineRule="exact"/>
                    <w:jc w:val="center"/>
                    <w:rPr>
                      <w:rFonts w:ascii="仿宋" w:eastAsia="仿宋" w:hAnsi="仿宋" w:cs="宋体"/>
                      <w:color w:val="auto"/>
                      <w:sz w:val="24"/>
                    </w:rPr>
                  </w:pPr>
                  <w:r>
                    <w:rPr>
                      <w:rFonts w:ascii="仿宋" w:eastAsia="仿宋" w:hAnsi="仿宋" w:cs="宋体" w:hint="eastAsia"/>
                      <w:color w:val="auto"/>
                      <w:sz w:val="24"/>
                    </w:rPr>
                    <w:t>故障部位</w:t>
                  </w:r>
                </w:p>
              </w:tc>
              <w:tc>
                <w:tcPr>
                  <w:tcW w:w="4461" w:type="dxa"/>
                  <w:noWrap w:val="0"/>
                  <w:vAlign w:val="top"/>
                </w:tcPr>
                <w:p>
                  <w:pPr>
                    <w:tabs>
                      <w:tab w:val="left" w:pos="3150"/>
                    </w:tabs>
                    <w:spacing w:line="340" w:lineRule="exact"/>
                    <w:jc w:val="center"/>
                    <w:rPr>
                      <w:rFonts w:ascii="仿宋" w:eastAsia="仿宋" w:hAnsi="仿宋" w:cs="宋体" w:hint="eastAsia"/>
                      <w:color w:val="auto"/>
                      <w:sz w:val="24"/>
                    </w:rPr>
                  </w:pPr>
                  <w:r>
                    <w:rPr>
                      <w:rFonts w:ascii="仿宋" w:eastAsia="仿宋" w:hAnsi="仿宋" w:cs="宋体" w:hint="eastAsia"/>
                      <w:color w:val="auto"/>
                      <w:sz w:val="24"/>
                    </w:rPr>
                    <w:t>故障</w:t>
                  </w:r>
                  <w:r>
                    <w:rPr>
                      <w:rFonts w:ascii="仿宋" w:eastAsia="仿宋" w:hAnsi="仿宋" w:cs="宋体" w:hint="eastAsia"/>
                      <w:color w:val="auto"/>
                      <w:sz w:val="24"/>
                      <w:lang w:val="en-US" w:eastAsia="zh-CN"/>
                    </w:rPr>
                    <w:t>原因</w:t>
                  </w:r>
                </w:p>
              </w:tc>
            </w:tr>
            <w:tr>
              <w:tblPrEx>
                <w:tblW w:w="5788" w:type="dxa"/>
                <w:tblInd w:w="103" w:type="dxa"/>
                <w:tblCellMar>
                  <w:top w:w="0" w:type="dxa"/>
                  <w:left w:w="108" w:type="dxa"/>
                  <w:bottom w:w="0" w:type="dxa"/>
                  <w:right w:w="108" w:type="dxa"/>
                </w:tblCellMar>
              </w:tblPrEx>
              <w:trPr>
                <w:trHeight w:val="670"/>
              </w:trPr>
              <w:tc>
                <w:tcPr>
                  <w:tcW w:w="1327" w:type="dxa"/>
                  <w:noWrap w:val="0"/>
                  <w:vAlign w:val="top"/>
                </w:tcPr>
                <w:p>
                  <w:pPr>
                    <w:tabs>
                      <w:tab w:val="left" w:pos="3150"/>
                    </w:tabs>
                    <w:spacing w:line="340" w:lineRule="exact"/>
                    <w:jc w:val="center"/>
                    <w:rPr>
                      <w:rFonts w:ascii="仿宋" w:eastAsia="仿宋" w:hAnsi="仿宋" w:cs="宋体"/>
                      <w:color w:val="auto"/>
                      <w:sz w:val="24"/>
                    </w:rPr>
                  </w:pPr>
                </w:p>
              </w:tc>
              <w:tc>
                <w:tcPr>
                  <w:tcW w:w="4461" w:type="dxa"/>
                  <w:noWrap w:val="0"/>
                  <w:vAlign w:val="top"/>
                </w:tcPr>
                <w:p>
                  <w:pPr>
                    <w:tabs>
                      <w:tab w:val="left" w:pos="3150"/>
                    </w:tabs>
                    <w:spacing w:line="340" w:lineRule="exact"/>
                    <w:jc w:val="center"/>
                    <w:rPr>
                      <w:rFonts w:ascii="仿宋" w:eastAsia="仿宋" w:hAnsi="仿宋" w:cs="宋体"/>
                      <w:color w:val="auto"/>
                      <w:sz w:val="24"/>
                    </w:rPr>
                  </w:pPr>
                </w:p>
              </w:tc>
            </w:tr>
            <w:tr>
              <w:tblPrEx>
                <w:tblW w:w="5788" w:type="dxa"/>
                <w:tblInd w:w="103" w:type="dxa"/>
                <w:tblCellMar>
                  <w:top w:w="0" w:type="dxa"/>
                  <w:left w:w="108" w:type="dxa"/>
                  <w:bottom w:w="0" w:type="dxa"/>
                  <w:right w:w="108" w:type="dxa"/>
                </w:tblCellMar>
              </w:tblPrEx>
              <w:trPr>
                <w:trHeight w:val="689"/>
              </w:trPr>
              <w:tc>
                <w:tcPr>
                  <w:tcW w:w="1327" w:type="dxa"/>
                  <w:noWrap w:val="0"/>
                  <w:vAlign w:val="top"/>
                </w:tcPr>
                <w:p>
                  <w:pPr>
                    <w:tabs>
                      <w:tab w:val="left" w:pos="3150"/>
                    </w:tabs>
                    <w:spacing w:line="340" w:lineRule="exact"/>
                    <w:jc w:val="center"/>
                    <w:rPr>
                      <w:rFonts w:ascii="仿宋" w:eastAsia="仿宋" w:hAnsi="仿宋" w:cs="宋体"/>
                      <w:color w:val="auto"/>
                      <w:sz w:val="24"/>
                    </w:rPr>
                  </w:pPr>
                </w:p>
              </w:tc>
              <w:tc>
                <w:tcPr>
                  <w:tcW w:w="4461" w:type="dxa"/>
                  <w:noWrap w:val="0"/>
                  <w:vAlign w:val="top"/>
                </w:tcPr>
                <w:p>
                  <w:pPr>
                    <w:tabs>
                      <w:tab w:val="left" w:pos="3150"/>
                    </w:tabs>
                    <w:spacing w:line="340" w:lineRule="exact"/>
                    <w:jc w:val="center"/>
                    <w:rPr>
                      <w:rFonts w:ascii="仿宋" w:eastAsia="仿宋" w:hAnsi="仿宋" w:cs="宋体"/>
                      <w:color w:val="auto"/>
                      <w:sz w:val="24"/>
                    </w:rPr>
                  </w:pPr>
                </w:p>
              </w:tc>
            </w:tr>
          </w:tbl>
          <w:p>
            <w:pPr>
              <w:tabs>
                <w:tab w:val="left" w:pos="3150"/>
              </w:tabs>
              <w:spacing w:line="340" w:lineRule="exact"/>
              <w:jc w:val="center"/>
              <w:rPr>
                <w:rFonts w:ascii="仿宋_GB2312" w:hAnsi="宋体" w:cs="宋体" w:hint="eastAsia"/>
                <w:color w:val="auto"/>
                <w:sz w:val="24"/>
              </w:rPr>
            </w:pPr>
          </w:p>
        </w:tc>
      </w:tr>
    </w:tbl>
    <w:p>
      <w:pPr>
        <w:spacing w:line="360" w:lineRule="auto"/>
        <w:rPr>
          <w:rFonts w:ascii="黑体" w:eastAsia="黑体" w:hAnsi="黑体"/>
          <w:sz w:val="28"/>
          <w:szCs w:val="28"/>
        </w:rPr>
      </w:pPr>
      <w:r>
        <w:rPr>
          <w:rFonts w:ascii="黑体" w:eastAsia="黑体" w:hAnsi="黑体" w:hint="eastAsia"/>
          <w:sz w:val="28"/>
          <w:szCs w:val="28"/>
        </w:rPr>
        <w:t>四、评分标准及流程</w:t>
      </w:r>
    </w:p>
    <w:p>
      <w:pPr>
        <w:spacing w:line="360" w:lineRule="auto"/>
        <w:ind w:firstLine="480" w:firstLineChars="200"/>
        <w:rPr>
          <w:rFonts w:ascii="楷体" w:eastAsia="楷体" w:hAnsi="楷体"/>
          <w:sz w:val="24"/>
          <w:szCs w:val="24"/>
        </w:rPr>
      </w:pPr>
      <w:r>
        <w:rPr>
          <w:rFonts w:ascii="楷体" w:eastAsia="楷体" w:hAnsi="楷体" w:hint="eastAsia"/>
          <w:sz w:val="24"/>
          <w:szCs w:val="24"/>
        </w:rPr>
        <w:t>（一）评分方式</w:t>
      </w:r>
    </w:p>
    <w:p>
      <w:pPr>
        <w:spacing w:line="360" w:lineRule="auto"/>
        <w:ind w:firstLine="480" w:firstLineChars="200"/>
        <w:rPr>
          <w:rFonts w:ascii="仿宋" w:eastAsia="仿宋" w:hAnsi="仿宋"/>
          <w:sz w:val="24"/>
          <w:szCs w:val="24"/>
        </w:rPr>
      </w:pPr>
      <w:r>
        <w:rPr>
          <w:rFonts w:ascii="仿宋" w:eastAsia="仿宋" w:hAnsi="仿宋" w:hint="eastAsia"/>
          <w:sz w:val="24"/>
          <w:szCs w:val="24"/>
        </w:rPr>
        <w:t>实际操作竞赛评分由现场评分、结果评分、违规扣分三部分组成。</w:t>
      </w:r>
      <w:r>
        <w:rPr>
          <w:rFonts w:ascii="仿宋" w:eastAsia="仿宋" w:hAnsi="仿宋"/>
          <w:sz w:val="24"/>
          <w:szCs w:val="24"/>
        </w:rPr>
        <w:br/>
      </w:r>
      <w:r>
        <w:rPr>
          <w:rFonts w:ascii="仿宋" w:eastAsia="仿宋" w:hAnsi="仿宋"/>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https://d.book118.com/687041032042006051</w:t>
        </w:r>
      </w:hyperlink>
    </w:p>
    <w:p>
      <w:pPr>
        <w:spacing w:line="360" w:lineRule="auto"/>
        <w:ind w:firstLine="480" w:firstLineChars="200"/>
        <w:rPr>
          <w:rFonts w:ascii="仿宋" w:eastAsia="仿宋" w:hAnsi="仿宋"/>
          <w:sz w:val="24"/>
          <w:szCs w:val="24"/>
        </w:rPr>
      </w:pPr>
    </w:p>
    <w:sectPr>
      <w:headerReference w:type="default" r:id="rId22"/>
      <w:footerReference w:type="default" r:id="rId23"/>
      <w:type w:val="nextPage"/>
      <w:pgSz w:w="11906" w:h="16838"/>
      <w:pgMar w:top="1440" w:right="1800" w:bottom="1440" w:left="1800" w:header="851" w:footer="992" w:gutter="0"/>
      <w:pgNumType w:start="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embedRegular r:id="rId1" w:subsetted="1" w:fontKey="{735ED533-97E9-42E2-9F64-C9E9B39AAFB4}"/>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embedRegular r:id="rId2" w:subsetted="1" w:fontKey="{9435F66B-AABF-43D7-88F0-1032713826C0}"/>
  </w:font>
  <w:font w:name="Calibri">
    <w:panose1 w:val="020F0502020204030204"/>
    <w:charset w:val="00"/>
    <w:family w:val="swiss"/>
    <w:pitch w:val="default"/>
    <w:sig w:usb0="E4002EFF" w:usb1="C000247B" w:usb2="00000009" w:usb3="00000000" w:csb0="200001FF" w:csb1="00000000"/>
    <w:embedRegular r:id="rId3" w:subsetted="1" w:fontKey="{C4695DDA-766A-4DEE-B433-EF07153C7EF5}"/>
  </w:font>
  <w:font w:name="楷体">
    <w:panose1 w:val="02010609060101010101"/>
    <w:charset w:val="86"/>
    <w:family w:val="modern"/>
    <w:pitch w:val="default"/>
    <w:sig w:usb0="800002BF" w:usb1="38CF7CFA" w:usb2="00000016" w:usb3="00000000" w:csb0="00040001" w:csb1="00000000"/>
    <w:embedRegular r:id="rId4" w:subsetted="1" w:fontKey="{9C8B7B23-A642-41B4-B748-2A0E537048DF}"/>
  </w:font>
  <w:font w:name="Consolas">
    <w:panose1 w:val="020B0609020204030204"/>
    <w:charset w:val="00"/>
    <w:family w:val="auto"/>
    <w:pitch w:val="default"/>
    <w:sig w:usb0="E00006FF" w:usb1="0000FCFF" w:usb2="00000001" w:usb3="00000000" w:csb0="6000019F" w:csb1="DFD70000"/>
  </w:font>
  <w:font w:name="方正小标宋简体">
    <w:panose1 w:val="02000000000000000000"/>
    <w:charset w:val="86"/>
    <w:family w:val="script"/>
    <w:pitch w:val="default"/>
    <w:sig w:usb0="A00002BF" w:usb1="184F6CFA" w:usb2="00000012" w:usb3="00000000" w:csb0="00040001" w:csb1="00000000"/>
    <w:embedRegular r:id="rId5" w:subsetted="1" w:fontKey="{4D21250E-8159-42F5-B826-5660D7E149E3}"/>
  </w:font>
  <w:font w:name="宋体-18030">
    <w:altName w:val="微软雅黑"/>
    <w:panose1 w:val="00000000000000000000"/>
    <w:charset w:val="86"/>
    <w:family w:val="modern"/>
    <w:pitch w:val="default"/>
    <w:sig w:usb0="00000000" w:usb1="00000000" w:usb2="000A005E" w:usb3="00000000" w:csb0="00040001" w:csb1="00000000"/>
    <w:embedRegular r:id="rId6" w:subsetted="1" w:fontKey="{539F7C89-DCA7-491F-B753-34214627C437}"/>
  </w:font>
  <w:font w:name="仿宋">
    <w:panose1 w:val="02010609060101010101"/>
    <w:charset w:val="86"/>
    <w:family w:val="modern"/>
    <w:pitch w:val="default"/>
    <w:sig w:usb0="800002BF" w:usb1="38CF7CFA" w:usb2="00000016" w:usb3="00000000" w:csb0="00040001" w:csb1="00000000"/>
    <w:embedRegular r:id="rId7" w:subsetted="1" w:fontKey="{55B64539-74D9-4377-B424-BEFCDEF1AFA9}"/>
  </w:font>
  <w:font w:name="仿宋_GB2312">
    <w:panose1 w:val="02010609030101010101"/>
    <w:charset w:val="86"/>
    <w:family w:val="modern"/>
    <w:pitch w:val="default"/>
    <w:sig w:usb0="00000001" w:usb1="080E0000" w:usb2="00000000" w:usb3="00000000" w:csb0="00040000" w:csb1="00000000"/>
    <w:embedRegular r:id="rId8" w:subsetted="1" w:fontKey="{AA17AE4A-0253-446A-9BC8-4AF10A1218A0}"/>
  </w:font>
  <w:font w:name="微软雅黑">
    <w:panose1 w:val="020B0503020204020204"/>
    <w:charset w:val="86"/>
    <w:family w:val="auto"/>
    <w:pitch w:val="default"/>
    <w:sig w:usb0="80000287" w:usb1="2ACF3C50" w:usb2="00000016" w:usb3="00000000" w:csb0="0004001F" w:csb1="00000000"/>
  </w:font>
  <w:font w:name="Cambria">
    <w:charset w:val="00"/>
    <w:family w:val="auto"/>
    <w:pitch w:val="default"/>
  </w:font>
  <w:font w:name="SimSun">
    <w:charset w:val="00"/>
    <w:family w:val="auto"/>
    <w:pitch w:val="default"/>
    <w:sig w:usb0="00000000" w:usb1="00000000" w:usb2="00000000" w:usb3="00000000" w:csb0="00000001" w:csb1="00000000"/>
    <w:embedRegular r:id="rId9" w:subsetted="1" w:fontKey="{B4C19862-13A6-4B4F-AF70-7508610256E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702100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146597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7517382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6627011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51477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170195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245016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D07AF60"/>
    <w:multiLevelType w:val="multilevel"/>
    <w:tmpl w:val="6D07AF60"/>
    <w:lvl w:ilvl="0">
      <w:start w:val="1"/>
      <w:numFmt w:val="decimal"/>
      <w:pStyle w:val="Heading1"/>
      <w:lvlText w:val="%1."/>
      <w:lvlJc w:val="left"/>
      <w:pPr>
        <w:ind w:left="715" w:hanging="432"/>
      </w:pPr>
      <w:rPr>
        <w:rFonts w:hint="default"/>
      </w:rPr>
    </w:lvl>
    <w:lvl w:ilvl="1">
      <w:start w:val="1"/>
      <w:numFmt w:val="decimal"/>
      <w:lvlText w:val="%1.%2."/>
      <w:lvlJc w:val="left"/>
      <w:pPr>
        <w:ind w:left="1000" w:hanging="575"/>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1289" w:hanging="864"/>
      </w:pPr>
      <w:rPr>
        <w:rFonts w:hint="default"/>
      </w:rPr>
    </w:lvl>
    <w:lvl w:ilvl="4">
      <w:start w:val="1"/>
      <w:numFmt w:val="decimal"/>
      <w:lvlText w:val="%1.%2.%3.%4.%5."/>
      <w:lvlJc w:val="left"/>
      <w:pPr>
        <w:ind w:left="1433" w:hanging="1008"/>
      </w:pPr>
      <w:rPr>
        <w:rFonts w:hint="default"/>
      </w:rPr>
    </w:lvl>
    <w:lvl w:ilvl="5">
      <w:start w:val="1"/>
      <w:numFmt w:val="decimal"/>
      <w:lvlText w:val="%1.%2.%3.%4.%5.%6."/>
      <w:lvlJc w:val="left"/>
      <w:pPr>
        <w:ind w:left="1576" w:hanging="1151"/>
      </w:pPr>
      <w:rPr>
        <w:rFonts w:hint="default"/>
      </w:rPr>
    </w:lvl>
    <w:lvl w:ilvl="6">
      <w:start w:val="1"/>
      <w:numFmt w:val="decimal"/>
      <w:lvlText w:val="%1.%2.%3.%4.%5.%6.%7."/>
      <w:lvlJc w:val="left"/>
      <w:pPr>
        <w:ind w:left="1721" w:hanging="1296"/>
      </w:pPr>
      <w:rPr>
        <w:rFonts w:hint="default"/>
      </w:rPr>
    </w:lvl>
    <w:lvl w:ilvl="7">
      <w:start w:val="1"/>
      <w:numFmt w:val="decimal"/>
      <w:lvlText w:val="%1.%2.%3.%4.%5.%6.%7.%8."/>
      <w:lvlJc w:val="left"/>
      <w:pPr>
        <w:ind w:left="1865" w:hanging="1440"/>
      </w:pPr>
      <w:rPr>
        <w:rFonts w:hint="default"/>
      </w:rPr>
    </w:lvl>
    <w:lvl w:ilvl="8">
      <w:start w:val="1"/>
      <w:numFmt w:val="decimal"/>
      <w:lvlText w:val="%1.%2.%3.%4.%5.%6.%7.%8.%9."/>
      <w:lvlJc w:val="left"/>
      <w:pPr>
        <w:ind w:left="2008"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F2D"/>
    <w:rsid w:val="00000D64"/>
    <w:rsid w:val="0008549A"/>
    <w:rsid w:val="001620CF"/>
    <w:rsid w:val="003F579A"/>
    <w:rsid w:val="004975C0"/>
    <w:rsid w:val="004A16D2"/>
    <w:rsid w:val="00560E1C"/>
    <w:rsid w:val="005748A5"/>
    <w:rsid w:val="00580F2D"/>
    <w:rsid w:val="006040B3"/>
    <w:rsid w:val="0066515C"/>
    <w:rsid w:val="007913E3"/>
    <w:rsid w:val="00812207"/>
    <w:rsid w:val="00847E7B"/>
    <w:rsid w:val="008B101D"/>
    <w:rsid w:val="008C3BD0"/>
    <w:rsid w:val="009511A5"/>
    <w:rsid w:val="009D6012"/>
    <w:rsid w:val="00A27B51"/>
    <w:rsid w:val="00AD4259"/>
    <w:rsid w:val="00C3154B"/>
    <w:rsid w:val="00C70FB5"/>
    <w:rsid w:val="00D76B0F"/>
    <w:rsid w:val="00F06F73"/>
    <w:rsid w:val="00F1361D"/>
    <w:rsid w:val="00FD3BB0"/>
    <w:rsid w:val="014B7C8C"/>
    <w:rsid w:val="03345AEF"/>
    <w:rsid w:val="03CD1421"/>
    <w:rsid w:val="03DA0ED3"/>
    <w:rsid w:val="04E05E57"/>
    <w:rsid w:val="04FA1FFA"/>
    <w:rsid w:val="05435E11"/>
    <w:rsid w:val="0662112C"/>
    <w:rsid w:val="07751983"/>
    <w:rsid w:val="07BE0EE4"/>
    <w:rsid w:val="088B1937"/>
    <w:rsid w:val="09181A0E"/>
    <w:rsid w:val="0963384C"/>
    <w:rsid w:val="0A1914F6"/>
    <w:rsid w:val="0AB44ED8"/>
    <w:rsid w:val="0B5E2F86"/>
    <w:rsid w:val="0BAF4DBB"/>
    <w:rsid w:val="0C8F1FE8"/>
    <w:rsid w:val="0CA05FA3"/>
    <w:rsid w:val="0CF84979"/>
    <w:rsid w:val="0D7230BE"/>
    <w:rsid w:val="0E346295"/>
    <w:rsid w:val="0E992B54"/>
    <w:rsid w:val="0EDC0B62"/>
    <w:rsid w:val="0F6962C7"/>
    <w:rsid w:val="117C24D4"/>
    <w:rsid w:val="12492C39"/>
    <w:rsid w:val="131B6846"/>
    <w:rsid w:val="13225964"/>
    <w:rsid w:val="13EB1306"/>
    <w:rsid w:val="14D013EF"/>
    <w:rsid w:val="15031785"/>
    <w:rsid w:val="15522F42"/>
    <w:rsid w:val="15B605E5"/>
    <w:rsid w:val="15C24B01"/>
    <w:rsid w:val="15DB0161"/>
    <w:rsid w:val="165678E0"/>
    <w:rsid w:val="17486920"/>
    <w:rsid w:val="174A7E2B"/>
    <w:rsid w:val="17E02C2C"/>
    <w:rsid w:val="18770121"/>
    <w:rsid w:val="188654FC"/>
    <w:rsid w:val="19A50268"/>
    <w:rsid w:val="19A74E14"/>
    <w:rsid w:val="1AB215E7"/>
    <w:rsid w:val="1AC454F4"/>
    <w:rsid w:val="1B172B18"/>
    <w:rsid w:val="1BDB529E"/>
    <w:rsid w:val="1C161DDD"/>
    <w:rsid w:val="1C560BFD"/>
    <w:rsid w:val="1CCE26B8"/>
    <w:rsid w:val="1D203D04"/>
    <w:rsid w:val="1D37022D"/>
    <w:rsid w:val="1D8334A3"/>
    <w:rsid w:val="1E467C0C"/>
    <w:rsid w:val="1E881B82"/>
    <w:rsid w:val="1FDD7486"/>
    <w:rsid w:val="1FE408AF"/>
    <w:rsid w:val="2024576D"/>
    <w:rsid w:val="202C6172"/>
    <w:rsid w:val="20A2627F"/>
    <w:rsid w:val="217D46AD"/>
    <w:rsid w:val="21A26F5F"/>
    <w:rsid w:val="222A0391"/>
    <w:rsid w:val="225E003A"/>
    <w:rsid w:val="226E339A"/>
    <w:rsid w:val="2271058F"/>
    <w:rsid w:val="22EE7610"/>
    <w:rsid w:val="236627D4"/>
    <w:rsid w:val="2452597D"/>
    <w:rsid w:val="246A53BC"/>
    <w:rsid w:val="248E3814"/>
    <w:rsid w:val="24973CD7"/>
    <w:rsid w:val="24EF1C15"/>
    <w:rsid w:val="24FF7A61"/>
    <w:rsid w:val="25A246E2"/>
    <w:rsid w:val="26BA58E2"/>
    <w:rsid w:val="2746051E"/>
    <w:rsid w:val="27B16E5E"/>
    <w:rsid w:val="28397CDC"/>
    <w:rsid w:val="285F4B0C"/>
    <w:rsid w:val="28DD5A37"/>
    <w:rsid w:val="29345F99"/>
    <w:rsid w:val="2C4E1120"/>
    <w:rsid w:val="2D751420"/>
    <w:rsid w:val="2D8B0235"/>
    <w:rsid w:val="2DCE2518"/>
    <w:rsid w:val="2DEE2BBA"/>
    <w:rsid w:val="2E1A575D"/>
    <w:rsid w:val="2E2465C6"/>
    <w:rsid w:val="2E393B1D"/>
    <w:rsid w:val="2E573C53"/>
    <w:rsid w:val="2EA32E23"/>
    <w:rsid w:val="2F2A2F03"/>
    <w:rsid w:val="2F8F5CD7"/>
    <w:rsid w:val="2FB73743"/>
    <w:rsid w:val="2FE26DC5"/>
    <w:rsid w:val="2FF25530"/>
    <w:rsid w:val="31261721"/>
    <w:rsid w:val="312B7C81"/>
    <w:rsid w:val="31333A64"/>
    <w:rsid w:val="31D976DD"/>
    <w:rsid w:val="322939AE"/>
    <w:rsid w:val="32565BFD"/>
    <w:rsid w:val="331005E0"/>
    <w:rsid w:val="337552D5"/>
    <w:rsid w:val="343E6645"/>
    <w:rsid w:val="35294D46"/>
    <w:rsid w:val="35E548A3"/>
    <w:rsid w:val="35F66AB0"/>
    <w:rsid w:val="36337C9B"/>
    <w:rsid w:val="368C2F70"/>
    <w:rsid w:val="3731081B"/>
    <w:rsid w:val="373A4B8C"/>
    <w:rsid w:val="377F4883"/>
    <w:rsid w:val="37895702"/>
    <w:rsid w:val="379A790F"/>
    <w:rsid w:val="37BA13C5"/>
    <w:rsid w:val="37DF5322"/>
    <w:rsid w:val="37F55A74"/>
    <w:rsid w:val="38161E58"/>
    <w:rsid w:val="39330CB5"/>
    <w:rsid w:val="39535FC7"/>
    <w:rsid w:val="39B747A8"/>
    <w:rsid w:val="39BF4C87"/>
    <w:rsid w:val="39D32C64"/>
    <w:rsid w:val="39E62997"/>
    <w:rsid w:val="3B762B68"/>
    <w:rsid w:val="3C6C4EB9"/>
    <w:rsid w:val="3CD01798"/>
    <w:rsid w:val="3CEF3E13"/>
    <w:rsid w:val="3D8A3F82"/>
    <w:rsid w:val="3D8C7CFA"/>
    <w:rsid w:val="3DBE484C"/>
    <w:rsid w:val="3E151A9D"/>
    <w:rsid w:val="3F146233"/>
    <w:rsid w:val="3F52534E"/>
    <w:rsid w:val="3FE75F99"/>
    <w:rsid w:val="40195A39"/>
    <w:rsid w:val="411029F0"/>
    <w:rsid w:val="41FC1AC2"/>
    <w:rsid w:val="42193F6B"/>
    <w:rsid w:val="423F3909"/>
    <w:rsid w:val="42417922"/>
    <w:rsid w:val="42835CB6"/>
    <w:rsid w:val="433A38AA"/>
    <w:rsid w:val="438C402D"/>
    <w:rsid w:val="441954CB"/>
    <w:rsid w:val="445B4E75"/>
    <w:rsid w:val="4477329D"/>
    <w:rsid w:val="44EB2601"/>
    <w:rsid w:val="45117942"/>
    <w:rsid w:val="46BA1F0D"/>
    <w:rsid w:val="48DB44CC"/>
    <w:rsid w:val="4A182932"/>
    <w:rsid w:val="4A7A3CD0"/>
    <w:rsid w:val="4B564EB8"/>
    <w:rsid w:val="4C2F2DBD"/>
    <w:rsid w:val="4CB942FF"/>
    <w:rsid w:val="4D5E3EFC"/>
    <w:rsid w:val="4DD0778F"/>
    <w:rsid w:val="4E074255"/>
    <w:rsid w:val="4ED54586"/>
    <w:rsid w:val="4F0D03B2"/>
    <w:rsid w:val="4F8A2FA7"/>
    <w:rsid w:val="500F69BB"/>
    <w:rsid w:val="526C7FD8"/>
    <w:rsid w:val="52760569"/>
    <w:rsid w:val="52F064A2"/>
    <w:rsid w:val="53E47531"/>
    <w:rsid w:val="54E206E2"/>
    <w:rsid w:val="55092189"/>
    <w:rsid w:val="552C2163"/>
    <w:rsid w:val="554B389A"/>
    <w:rsid w:val="555864F9"/>
    <w:rsid w:val="5584117F"/>
    <w:rsid w:val="55CB585D"/>
    <w:rsid w:val="561B265E"/>
    <w:rsid w:val="5664256B"/>
    <w:rsid w:val="56982E14"/>
    <w:rsid w:val="581A61D6"/>
    <w:rsid w:val="58D2260D"/>
    <w:rsid w:val="591B0458"/>
    <w:rsid w:val="59B30690"/>
    <w:rsid w:val="59D4161D"/>
    <w:rsid w:val="59DC65CB"/>
    <w:rsid w:val="5A4B36E9"/>
    <w:rsid w:val="5A5F7E0E"/>
    <w:rsid w:val="5B0429D7"/>
    <w:rsid w:val="5B923FA3"/>
    <w:rsid w:val="5C1107FC"/>
    <w:rsid w:val="5CEB1EEF"/>
    <w:rsid w:val="5D4E247E"/>
    <w:rsid w:val="5E31096A"/>
    <w:rsid w:val="5F1C6CD8"/>
    <w:rsid w:val="5F263D9B"/>
    <w:rsid w:val="5FB54A36"/>
    <w:rsid w:val="5FF013B6"/>
    <w:rsid w:val="5FF67517"/>
    <w:rsid w:val="60215871"/>
    <w:rsid w:val="61104036"/>
    <w:rsid w:val="618741B1"/>
    <w:rsid w:val="61DA0784"/>
    <w:rsid w:val="61F53810"/>
    <w:rsid w:val="620600AF"/>
    <w:rsid w:val="632577F9"/>
    <w:rsid w:val="63472384"/>
    <w:rsid w:val="65147D2B"/>
    <w:rsid w:val="65FA77D9"/>
    <w:rsid w:val="66DF00C8"/>
    <w:rsid w:val="67871415"/>
    <w:rsid w:val="694C1EC4"/>
    <w:rsid w:val="696403F8"/>
    <w:rsid w:val="6A390494"/>
    <w:rsid w:val="6A4150AF"/>
    <w:rsid w:val="6A753F97"/>
    <w:rsid w:val="6AA06FDD"/>
    <w:rsid w:val="6AD65129"/>
    <w:rsid w:val="6CC90B45"/>
    <w:rsid w:val="6D8D6F8B"/>
    <w:rsid w:val="6E5378F4"/>
    <w:rsid w:val="6ECD6B78"/>
    <w:rsid w:val="6ED22F0F"/>
    <w:rsid w:val="6FF900A2"/>
    <w:rsid w:val="700A66D9"/>
    <w:rsid w:val="70E70C90"/>
    <w:rsid w:val="718B55F7"/>
    <w:rsid w:val="71F17161"/>
    <w:rsid w:val="71FE04BF"/>
    <w:rsid w:val="72E14E3D"/>
    <w:rsid w:val="72E40166"/>
    <w:rsid w:val="730C68D7"/>
    <w:rsid w:val="73280CCD"/>
    <w:rsid w:val="733F6F30"/>
    <w:rsid w:val="738E13CF"/>
    <w:rsid w:val="73C73A13"/>
    <w:rsid w:val="762E09DD"/>
    <w:rsid w:val="76C34021"/>
    <w:rsid w:val="772A0B0D"/>
    <w:rsid w:val="77E02E6F"/>
    <w:rsid w:val="786D0DA0"/>
    <w:rsid w:val="794655E4"/>
    <w:rsid w:val="79B94DC2"/>
    <w:rsid w:val="7A9B2D4F"/>
    <w:rsid w:val="7B8E2F14"/>
    <w:rsid w:val="7BDD1145"/>
    <w:rsid w:val="7BE232C0"/>
    <w:rsid w:val="7D423759"/>
    <w:rsid w:val="7D862C26"/>
    <w:rsid w:val="7D9A48BB"/>
    <w:rsid w:val="7DE652B4"/>
    <w:rsid w:val="7E785F5B"/>
    <w:rsid w:val="7F3F1B26"/>
    <w:rsid w:val="7F6A0F42"/>
    <w:rsid w:val="7FA63CC5"/>
  </w:rsids>
  <w:docVars>
    <w:docVar w:name="commondata" w:val="eyJoZGlkIjoiNDE3NTJkODc2NDViZTZiMjQ0MDRlM2ZjOGRjOTk0Z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qFormat="1"/>
    <w:lsdException w:name="HTML Definition" w:qFormat="1"/>
    <w:lsdException w:name="HTML Keyboard" w:qFormat="1"/>
    <w:lsdException w:name="HTML Preformatted"/>
    <w:lsdException w:name="HTML Sample" w:qFormat="1"/>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qFormat/>
    <w:pPr>
      <w:keepNext/>
      <w:keepLines/>
      <w:numPr>
        <w:ilvl w:val="0"/>
        <w:numId w:val="1"/>
      </w:numPr>
      <w:spacing w:before="120" w:after="120" w:line="576" w:lineRule="auto"/>
      <w:ind w:left="857"/>
      <w:outlineLvl w:val="0"/>
    </w:pPr>
    <w:rPr>
      <w:rFonts w:ascii="Calibri" w:eastAsia="黑体" w:hAnsi="Calibri"/>
      <w:b/>
      <w:color w:val="C55911"/>
      <w:kern w:val="44"/>
      <w:szCs w:val="24"/>
      <w:lang w:val="zh-CN"/>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uiPriority w:val="1"/>
    <w:unhideWhenUsed/>
    <w:qFormat/>
    <w:pPr>
      <w:adjustRightInd w:val="0"/>
      <w:snapToGrid w:val="0"/>
      <w:spacing w:line="360" w:lineRule="auto"/>
    </w:pPr>
    <w:rPr>
      <w:rFonts w:ascii="楷体" w:eastAsia="楷体" w:hAnsi="楷体" w:cs="Times New Roman"/>
      <w:sz w:val="24"/>
      <w:szCs w:val="24"/>
      <w:lang w:val="zh-CN"/>
    </w:rPr>
  </w:style>
  <w:style w:type="paragraph" w:styleId="BodyTextIndent">
    <w:name w:val="Body Text Indent"/>
    <w:basedOn w:val="Normal"/>
    <w:autoRedefine/>
    <w:uiPriority w:val="99"/>
    <w:semiHidden/>
    <w:unhideWhenUsed/>
    <w:qFormat/>
    <w:pPr>
      <w:spacing w:after="120"/>
      <w:ind w:left="420" w:leftChars="2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semiHidden/>
    <w:unhideWhenUsed/>
    <w:qFormat/>
    <w:pPr>
      <w:spacing w:before="0" w:beforeAutospacing="0" w:after="150" w:afterAutospacing="0"/>
      <w:ind w:left="0" w:right="0"/>
      <w:jc w:val="left"/>
    </w:pPr>
    <w:rPr>
      <w:kern w:val="0"/>
      <w:sz w:val="24"/>
      <w:lang w:val="en-US" w:eastAsia="zh-CN" w:bidi="ar"/>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bCs/>
    </w:rPr>
  </w:style>
  <w:style w:type="character" w:styleId="FollowedHyperlink">
    <w:name w:val="FollowedHyperlink"/>
    <w:basedOn w:val="DefaultParagraphFont"/>
    <w:autoRedefine/>
    <w:uiPriority w:val="99"/>
    <w:semiHidden/>
    <w:unhideWhenUsed/>
    <w:qFormat/>
    <w:rPr>
      <w:color w:val="505050"/>
      <w:u w:val="none"/>
    </w:rPr>
  </w:style>
  <w:style w:type="character" w:styleId="HTMLDefinition">
    <w:name w:val="HTML Definition"/>
    <w:basedOn w:val="DefaultParagraphFont"/>
    <w:autoRedefine/>
    <w:uiPriority w:val="99"/>
    <w:semiHidden/>
    <w:unhideWhenUsed/>
    <w:qFormat/>
    <w:rPr>
      <w:i/>
      <w:iCs/>
    </w:rPr>
  </w:style>
  <w:style w:type="character" w:styleId="Hyperlink">
    <w:name w:val="Hyperlink"/>
    <w:basedOn w:val="DefaultParagraphFont"/>
    <w:autoRedefine/>
    <w:uiPriority w:val="99"/>
    <w:semiHidden/>
    <w:unhideWhenUsed/>
    <w:qFormat/>
    <w:rPr>
      <w:color w:val="505050"/>
      <w:u w:val="none"/>
    </w:rPr>
  </w:style>
  <w:style w:type="character" w:styleId="HTMLCode">
    <w:name w:val="HTML Code"/>
    <w:basedOn w:val="DefaultParagraphFont"/>
    <w:autoRedefine/>
    <w:uiPriority w:val="99"/>
    <w:semiHidden/>
    <w:unhideWhenUsed/>
    <w:qFormat/>
    <w:rPr>
      <w:rFonts w:ascii="Consolas" w:eastAsia="Consolas" w:hAnsi="Consolas" w:cs="Consolas"/>
      <w:color w:val="C7254E"/>
      <w:sz w:val="21"/>
      <w:szCs w:val="21"/>
      <w:shd w:val="clear" w:color="auto" w:fill="F9F2F4"/>
    </w:rPr>
  </w:style>
  <w:style w:type="character" w:styleId="HTMLKeyboard">
    <w:name w:val="HTML Keyboard"/>
    <w:basedOn w:val="DefaultParagraphFont"/>
    <w:autoRedefine/>
    <w:uiPriority w:val="99"/>
    <w:semiHidden/>
    <w:unhideWhenUsed/>
    <w:qFormat/>
    <w:rPr>
      <w:rFonts w:ascii="Consolas" w:eastAsia="Consolas" w:hAnsi="Consolas" w:cs="Consolas" w:hint="default"/>
      <w:color w:val="FFFFFF"/>
      <w:sz w:val="21"/>
      <w:szCs w:val="21"/>
      <w:shd w:val="clear" w:color="auto" w:fill="333333"/>
    </w:rPr>
  </w:style>
  <w:style w:type="character" w:styleId="HTMLSample">
    <w:name w:val="HTML Sample"/>
    <w:basedOn w:val="DefaultParagraphFont"/>
    <w:autoRedefine/>
    <w:uiPriority w:val="99"/>
    <w:semiHidden/>
    <w:unhideWhenUsed/>
    <w:qFormat/>
    <w:rPr>
      <w:rFonts w:ascii="Consolas" w:eastAsia="Consolas" w:hAnsi="Consolas" w:cs="Consolas" w:hint="default"/>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styleId="ListParagraph">
    <w:name w:val="List Paragraph"/>
    <w:basedOn w:val="Normal"/>
    <w:autoRedefine/>
    <w:uiPriority w:val="34"/>
    <w:qFormat/>
    <w:pPr>
      <w:ind w:firstLine="420" w:firstLineChars="200"/>
    </w:p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on">
    <w:name w:val="on"/>
    <w:basedOn w:val="DefaultParagraphFont"/>
    <w:autoRedefine/>
    <w:qFormat/>
    <w:rPr>
      <w:color w:val="FFFFFF"/>
      <w:shd w:val="clear" w:color="auto" w:fill="333333"/>
    </w:rPr>
  </w:style>
  <w:style w:type="character" w:customStyle="1" w:styleId="after2">
    <w:name w:val="after2"/>
    <w:basedOn w:val="DefaultParagraphFont"/>
    <w:autoRedefine/>
    <w:qFormat/>
    <w:rPr>
      <w:shd w:val="clear" w:color="auto" w:fill="FFFFFF"/>
    </w:rPr>
  </w:style>
  <w:style w:type="character" w:customStyle="1" w:styleId="after">
    <w:name w:val="after"/>
    <w:basedOn w:val="DefaultParagraphFont"/>
    <w:autoRedefine/>
    <w:qFormat/>
    <w:rPr>
      <w:shd w:val="clear" w:color="auto" w:fill="FFFFFF"/>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footer" Target="footer4.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header" Target="header8.xml" /><Relationship Id="rId18" Type="http://schemas.openxmlformats.org/officeDocument/2006/relationships/footer" Target="footer6.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https://d.book118.com/687041032042006051" TargetMode="External"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footer" Target="footer1.xml" /><Relationship Id="rId9" Type="http://schemas.openxmlformats.org/officeDocument/2006/relationships/header" Target="header4.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5344</Words>
  <Characters>5621</Characters>
  <Application>Microsoft Office Word</Application>
  <DocSecurity>0</DocSecurity>
  <Lines>52</Lines>
  <Paragraphs>14</Paragraphs>
  <ScaleCrop>false</ScaleCrop>
  <Company/>
  <LinksUpToDate>false</LinksUpToDate>
  <CharactersWithSpaces>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Houdun Zeng</dc:creator>
  <cp:lastModifiedBy>锦绣山河</cp:lastModifiedBy>
  <cp:revision>14</cp:revision>
  <dcterms:created xsi:type="dcterms:W3CDTF">2020-08-12T10:10:00Z</dcterms:created>
  <dcterms:modified xsi:type="dcterms:W3CDTF">2024-01-25T11:25:46Z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D89619CC3196480FAB5AB32163E92E07</vt:lpwstr>
  </property>
  <property fmtid="{D5CDD505-2E9C-101B-9397-08002B2CF9AE}" pid="3" name="KSOProductBuildVer">
    <vt:lpwstr>2052-12.1.0.16250</vt:lpwstr>
  </property>
</Properties>
</file>