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毫米波箔条相关项目可行性研究报告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 w:history="1">
        <w:r>
          <w:rPr>
            <w:rFonts w:ascii="仿宋" w:eastAsia="仿宋" w:hAnsi="仿宋" w:cs="仿宋" w:hint="eastAsia"/>
            <w:lang w:eastAsia="zh-CN"/>
          </w:rPr>
          <w:t>序言</w:t>
        </w:r>
        <w:r>
          <w:tab/>
        </w:r>
        <w:r>
          <w:fldChar w:fldCharType="begin"/>
        </w:r>
        <w:r>
          <w:instrText xml:space="preserve"> PAGEREF _Toc2037 \h </w:instrText>
        </w:r>
        <w:r>
          <w:fldChar w:fldCharType="separate"/>
        </w:r>
        <w:r>
          <w:t>3</w:t>
        </w:r>
        <w:r>
          <w:fldChar w:fldCharType="end"/>
        </w:r>
      </w:hyperlink>
    </w:p>
    <w:p>
      <w:pPr>
        <w:pStyle w:val="TOC1"/>
        <w:tabs>
          <w:tab w:val="right" w:leader="dot" w:pos="8306"/>
        </w:tabs>
      </w:pPr>
      <w:hyperlink w:anchor="_Toc32144" w:history="1">
        <w:r>
          <w:rPr>
            <w:rFonts w:ascii="仿宋" w:eastAsia="仿宋" w:hAnsi="仿宋" w:cs="仿宋" w:hint="eastAsia"/>
            <w:lang w:eastAsia="zh-CN"/>
          </w:rPr>
          <w:t>一、毫米波箔条项目综合评价</w:t>
        </w:r>
        <w:r>
          <w:tab/>
        </w:r>
        <w:r>
          <w:fldChar w:fldCharType="begin"/>
        </w:r>
        <w:r>
          <w:instrText xml:space="preserve"> PAGEREF _Toc32144 \h </w:instrText>
        </w:r>
        <w:r>
          <w:fldChar w:fldCharType="separate"/>
        </w:r>
        <w:r>
          <w:t>3</w:t>
        </w:r>
        <w:r>
          <w:fldChar w:fldCharType="end"/>
        </w:r>
      </w:hyperlink>
    </w:p>
    <w:p>
      <w:pPr>
        <w:pStyle w:val="TOC2"/>
        <w:tabs>
          <w:tab w:val="right" w:leader="dot" w:pos="8306"/>
        </w:tabs>
      </w:pPr>
      <w:hyperlink w:anchor="_Toc9599" w:history="1">
        <w:r>
          <w:rPr>
            <w:rFonts w:ascii="仿宋" w:eastAsia="仿宋" w:hAnsi="仿宋" w:cs="仿宋" w:hint="eastAsia"/>
            <w:lang w:eastAsia="zh-CN"/>
          </w:rPr>
          <w:t>(一)、毫米波箔条项目建设期总体设计</w:t>
        </w:r>
        <w:r>
          <w:tab/>
        </w:r>
        <w:r>
          <w:fldChar w:fldCharType="begin"/>
        </w:r>
        <w:r>
          <w:instrText xml:space="preserve"> PAGEREF _Toc9599 \h </w:instrText>
        </w:r>
        <w:r>
          <w:fldChar w:fldCharType="separate"/>
        </w:r>
        <w:r>
          <w:t>4</w:t>
        </w:r>
        <w:r>
          <w:fldChar w:fldCharType="end"/>
        </w:r>
      </w:hyperlink>
    </w:p>
    <w:p>
      <w:pPr>
        <w:pStyle w:val="TOC2"/>
        <w:tabs>
          <w:tab w:val="right" w:leader="dot" w:pos="8306"/>
        </w:tabs>
      </w:pPr>
      <w:hyperlink w:anchor="_Toc16353" w:history="1">
        <w:r>
          <w:rPr>
            <w:rFonts w:ascii="仿宋" w:eastAsia="仿宋" w:hAnsi="仿宋" w:cs="仿宋" w:hint="eastAsia"/>
            <w:lang w:eastAsia="zh-CN"/>
          </w:rPr>
          <w:t>(二)、毫米波箔条项目实施保障措施</w:t>
        </w:r>
        <w:r>
          <w:tab/>
        </w:r>
        <w:r>
          <w:fldChar w:fldCharType="begin"/>
        </w:r>
        <w:r>
          <w:instrText xml:space="preserve"> PAGEREF _Toc16353 \h </w:instrText>
        </w:r>
        <w:r>
          <w:fldChar w:fldCharType="separate"/>
        </w:r>
        <w:r>
          <w:t>4</w:t>
        </w:r>
        <w:r>
          <w:fldChar w:fldCharType="end"/>
        </w:r>
      </w:hyperlink>
    </w:p>
    <w:p>
      <w:pPr>
        <w:pStyle w:val="TOC1"/>
        <w:tabs>
          <w:tab w:val="right" w:leader="dot" w:pos="8306"/>
        </w:tabs>
      </w:pPr>
      <w:hyperlink w:anchor="_Toc29918" w:history="1">
        <w:r>
          <w:rPr>
            <w:rFonts w:ascii="仿宋" w:eastAsia="仿宋" w:hAnsi="仿宋" w:cs="仿宋" w:hint="eastAsia"/>
            <w:lang w:eastAsia="zh-CN"/>
          </w:rPr>
          <w:t>二、毫米波箔条行业项目技术方案与设备的选择</w:t>
        </w:r>
        <w:r>
          <w:tab/>
        </w:r>
        <w:r>
          <w:fldChar w:fldCharType="begin"/>
        </w:r>
        <w:r>
          <w:instrText xml:space="preserve"> PAGEREF _Toc29918 \h </w:instrText>
        </w:r>
        <w:r>
          <w:fldChar w:fldCharType="separate"/>
        </w:r>
        <w:r>
          <w:t>5</w:t>
        </w:r>
        <w:r>
          <w:fldChar w:fldCharType="end"/>
        </w:r>
      </w:hyperlink>
    </w:p>
    <w:p>
      <w:pPr>
        <w:pStyle w:val="TOC2"/>
        <w:tabs>
          <w:tab w:val="right" w:leader="dot" w:pos="8306"/>
        </w:tabs>
      </w:pPr>
      <w:hyperlink w:anchor="_Toc22892" w:history="1">
        <w:r>
          <w:rPr>
            <w:rFonts w:ascii="仿宋" w:eastAsia="仿宋" w:hAnsi="仿宋" w:cs="仿宋" w:hint="eastAsia"/>
            <w:lang w:eastAsia="zh-CN"/>
          </w:rPr>
          <w:t>(一)、生产技术方案的选用原则</w:t>
        </w:r>
        <w:r>
          <w:tab/>
        </w:r>
        <w:r>
          <w:fldChar w:fldCharType="begin"/>
        </w:r>
        <w:r>
          <w:instrText xml:space="preserve"> PAGEREF _Toc22892 \h </w:instrText>
        </w:r>
        <w:r>
          <w:fldChar w:fldCharType="separate"/>
        </w:r>
        <w:r>
          <w:t>5</w:t>
        </w:r>
        <w:r>
          <w:fldChar w:fldCharType="end"/>
        </w:r>
      </w:hyperlink>
    </w:p>
    <w:p>
      <w:pPr>
        <w:pStyle w:val="TOC2"/>
        <w:tabs>
          <w:tab w:val="right" w:leader="dot" w:pos="8306"/>
        </w:tabs>
      </w:pPr>
      <w:hyperlink w:anchor="_Toc12641" w:history="1">
        <w:r>
          <w:rPr>
            <w:rFonts w:ascii="仿宋" w:eastAsia="仿宋" w:hAnsi="仿宋" w:cs="仿宋" w:hint="eastAsia"/>
            <w:lang w:eastAsia="zh-CN"/>
          </w:rPr>
          <w:t>(二)、设备的选择</w:t>
        </w:r>
        <w:r>
          <w:tab/>
        </w:r>
        <w:r>
          <w:fldChar w:fldCharType="begin"/>
        </w:r>
        <w:r>
          <w:instrText xml:space="preserve"> PAGEREF _Toc12641 \h </w:instrText>
        </w:r>
        <w:r>
          <w:fldChar w:fldCharType="separate"/>
        </w:r>
        <w:r>
          <w:t>6</w:t>
        </w:r>
        <w:r>
          <w:fldChar w:fldCharType="end"/>
        </w:r>
      </w:hyperlink>
    </w:p>
    <w:p>
      <w:pPr>
        <w:pStyle w:val="TOC1"/>
        <w:tabs>
          <w:tab w:val="right" w:leader="dot" w:pos="8306"/>
        </w:tabs>
      </w:pPr>
      <w:hyperlink w:anchor="_Toc10265" w:history="1">
        <w:r>
          <w:rPr>
            <w:rFonts w:ascii="仿宋" w:eastAsia="仿宋" w:hAnsi="仿宋" w:cs="仿宋" w:hint="eastAsia"/>
            <w:lang w:eastAsia="zh-CN"/>
          </w:rPr>
          <w:t>三、灵活性和可持续性平衡</w:t>
        </w:r>
        <w:r>
          <w:tab/>
        </w:r>
        <w:r>
          <w:fldChar w:fldCharType="begin"/>
        </w:r>
        <w:r>
          <w:instrText xml:space="preserve"> PAGEREF _Toc10265 \h </w:instrText>
        </w:r>
        <w:r>
          <w:fldChar w:fldCharType="separate"/>
        </w:r>
        <w:r>
          <w:t>7</w:t>
        </w:r>
        <w:r>
          <w:fldChar w:fldCharType="end"/>
        </w:r>
      </w:hyperlink>
    </w:p>
    <w:p>
      <w:pPr>
        <w:pStyle w:val="TOC2"/>
        <w:tabs>
          <w:tab w:val="right" w:leader="dot" w:pos="8306"/>
        </w:tabs>
      </w:pPr>
      <w:hyperlink w:anchor="_Toc22999" w:history="1">
        <w:r>
          <w:rPr>
            <w:rFonts w:ascii="仿宋" w:eastAsia="仿宋" w:hAnsi="仿宋" w:cs="仿宋" w:hint="eastAsia"/>
            <w:lang w:eastAsia="zh-CN"/>
          </w:rPr>
          <w:t>(一)、灵活生产与资源效率的平衡</w:t>
        </w:r>
        <w:r>
          <w:tab/>
        </w:r>
        <w:r>
          <w:fldChar w:fldCharType="begin"/>
        </w:r>
        <w:r>
          <w:instrText xml:space="preserve"> PAGEREF _Toc22999 \h </w:instrText>
        </w:r>
        <w:r>
          <w:fldChar w:fldCharType="separate"/>
        </w:r>
        <w:r>
          <w:t>7</w:t>
        </w:r>
        <w:r>
          <w:fldChar w:fldCharType="end"/>
        </w:r>
      </w:hyperlink>
    </w:p>
    <w:p>
      <w:pPr>
        <w:pStyle w:val="TOC2"/>
        <w:tabs>
          <w:tab w:val="right" w:leader="dot" w:pos="8306"/>
        </w:tabs>
      </w:pPr>
      <w:hyperlink w:anchor="_Toc3547" w:history="1">
        <w:r>
          <w:rPr>
            <w:rFonts w:ascii="仿宋" w:eastAsia="仿宋" w:hAnsi="仿宋" w:cs="仿宋" w:hint="eastAsia"/>
            <w:lang w:eastAsia="zh-CN"/>
          </w:rPr>
          <w:t>(二)、可持续生产和市场变化的平衡</w:t>
        </w:r>
        <w:r>
          <w:tab/>
        </w:r>
        <w:r>
          <w:fldChar w:fldCharType="begin"/>
        </w:r>
        <w:r>
          <w:instrText xml:space="preserve"> PAGEREF _Toc3547 \h </w:instrText>
        </w:r>
        <w:r>
          <w:fldChar w:fldCharType="separate"/>
        </w:r>
        <w:r>
          <w:t>8</w:t>
        </w:r>
        <w:r>
          <w:fldChar w:fldCharType="end"/>
        </w:r>
      </w:hyperlink>
    </w:p>
    <w:p>
      <w:pPr>
        <w:pStyle w:val="TOC2"/>
        <w:tabs>
          <w:tab w:val="right" w:leader="dot" w:pos="8306"/>
        </w:tabs>
      </w:pPr>
      <w:hyperlink w:anchor="_Toc13639" w:history="1">
        <w:r>
          <w:rPr>
            <w:rFonts w:ascii="仿宋" w:eastAsia="仿宋" w:hAnsi="仿宋" w:cs="仿宋" w:hint="eastAsia"/>
            <w:lang w:eastAsia="zh-CN"/>
          </w:rPr>
          <w:t>(三)、灵活可行性策略的实施</w:t>
        </w:r>
        <w:r>
          <w:tab/>
        </w:r>
        <w:r>
          <w:fldChar w:fldCharType="begin"/>
        </w:r>
        <w:r>
          <w:instrText xml:space="preserve"> PAGEREF _Toc13639 \h </w:instrText>
        </w:r>
        <w:r>
          <w:fldChar w:fldCharType="separate"/>
        </w:r>
        <w:r>
          <w:t>8</w:t>
        </w:r>
        <w:r>
          <w:fldChar w:fldCharType="end"/>
        </w:r>
      </w:hyperlink>
    </w:p>
    <w:p>
      <w:pPr>
        <w:pStyle w:val="TOC1"/>
        <w:tabs>
          <w:tab w:val="right" w:leader="dot" w:pos="8306"/>
        </w:tabs>
      </w:pPr>
      <w:hyperlink w:anchor="_Toc22289" w:history="1">
        <w:r>
          <w:rPr>
            <w:rFonts w:ascii="仿宋" w:eastAsia="仿宋" w:hAnsi="仿宋" w:cs="仿宋" w:hint="eastAsia"/>
            <w:lang w:eastAsia="zh-CN"/>
          </w:rPr>
          <w:t>四、物资采购和管理</w:t>
        </w:r>
        <w:r>
          <w:tab/>
        </w:r>
        <w:r>
          <w:fldChar w:fldCharType="begin"/>
        </w:r>
        <w:r>
          <w:instrText xml:space="preserve"> PAGEREF _Toc22289 \h </w:instrText>
        </w:r>
        <w:r>
          <w:fldChar w:fldCharType="separate"/>
        </w:r>
        <w:r>
          <w:t>10</w:t>
        </w:r>
        <w:r>
          <w:fldChar w:fldCharType="end"/>
        </w:r>
      </w:hyperlink>
    </w:p>
    <w:p>
      <w:pPr>
        <w:pStyle w:val="TOC2"/>
        <w:tabs>
          <w:tab w:val="right" w:leader="dot" w:pos="8306"/>
        </w:tabs>
      </w:pPr>
      <w:hyperlink w:anchor="_Toc16950" w:history="1">
        <w:r>
          <w:rPr>
            <w:rFonts w:ascii="仿宋" w:eastAsia="仿宋" w:hAnsi="仿宋" w:cs="仿宋" w:hint="eastAsia"/>
            <w:lang w:eastAsia="zh-CN"/>
          </w:rPr>
          <w:t>(一)、物资采购的程序和标准</w:t>
        </w:r>
        <w:r>
          <w:tab/>
        </w:r>
        <w:r>
          <w:fldChar w:fldCharType="begin"/>
        </w:r>
        <w:r>
          <w:instrText xml:space="preserve"> PAGEREF _Toc16950 \h </w:instrText>
        </w:r>
        <w:r>
          <w:fldChar w:fldCharType="separate"/>
        </w:r>
        <w:r>
          <w:t>10</w:t>
        </w:r>
        <w:r>
          <w:fldChar w:fldCharType="end"/>
        </w:r>
      </w:hyperlink>
    </w:p>
    <w:p>
      <w:pPr>
        <w:pStyle w:val="TOC2"/>
        <w:tabs>
          <w:tab w:val="right" w:leader="dot" w:pos="8306"/>
        </w:tabs>
      </w:pPr>
      <w:hyperlink w:anchor="_Toc1320" w:history="1">
        <w:r>
          <w:rPr>
            <w:rFonts w:ascii="仿宋" w:eastAsia="仿宋" w:hAnsi="仿宋" w:cs="仿宋" w:hint="eastAsia"/>
            <w:lang w:eastAsia="zh-CN"/>
          </w:rPr>
          <w:t>(二)、物资管理的措施和办法</w:t>
        </w:r>
        <w:r>
          <w:tab/>
        </w:r>
        <w:r>
          <w:fldChar w:fldCharType="begin"/>
        </w:r>
        <w:r>
          <w:instrText xml:space="preserve"> PAGEREF _Toc1320 \h </w:instrText>
        </w:r>
        <w:r>
          <w:fldChar w:fldCharType="separate"/>
        </w:r>
        <w:r>
          <w:t>11</w:t>
        </w:r>
        <w:r>
          <w:fldChar w:fldCharType="end"/>
        </w:r>
      </w:hyperlink>
    </w:p>
    <w:p>
      <w:pPr>
        <w:pStyle w:val="TOC2"/>
        <w:tabs>
          <w:tab w:val="right" w:leader="dot" w:pos="8306"/>
        </w:tabs>
      </w:pPr>
      <w:hyperlink w:anchor="_Toc3421" w:history="1">
        <w:r>
          <w:rPr>
            <w:rFonts w:ascii="仿宋" w:eastAsia="仿宋" w:hAnsi="仿宋" w:cs="仿宋" w:hint="eastAsia"/>
            <w:lang w:eastAsia="zh-CN"/>
          </w:rPr>
          <w:t>(三)、物资质量和库存的控制和监督</w:t>
        </w:r>
        <w:r>
          <w:tab/>
        </w:r>
        <w:r>
          <w:fldChar w:fldCharType="begin"/>
        </w:r>
        <w:r>
          <w:instrText xml:space="preserve"> PAGEREF _Toc3421 \h </w:instrText>
        </w:r>
        <w:r>
          <w:fldChar w:fldCharType="separate"/>
        </w:r>
        <w:r>
          <w:t>13</w:t>
        </w:r>
        <w:r>
          <w:fldChar w:fldCharType="end"/>
        </w:r>
      </w:hyperlink>
    </w:p>
    <w:p>
      <w:pPr>
        <w:pStyle w:val="TOC1"/>
        <w:tabs>
          <w:tab w:val="right" w:leader="dot" w:pos="8306"/>
        </w:tabs>
      </w:pPr>
      <w:hyperlink w:anchor="_Toc10000" w:history="1">
        <w:r>
          <w:rPr>
            <w:rFonts w:ascii="仿宋" w:eastAsia="仿宋" w:hAnsi="仿宋" w:cs="仿宋" w:hint="eastAsia"/>
            <w:lang w:eastAsia="zh-CN"/>
          </w:rPr>
          <w:t>五、创新商业模式和价值创造</w:t>
        </w:r>
        <w:r>
          <w:tab/>
        </w:r>
        <w:r>
          <w:fldChar w:fldCharType="begin"/>
        </w:r>
        <w:r>
          <w:instrText xml:space="preserve"> PAGEREF _Toc10000 \h </w:instrText>
        </w:r>
        <w:r>
          <w:fldChar w:fldCharType="separate"/>
        </w:r>
        <w:r>
          <w:t>14</w:t>
        </w:r>
        <w:r>
          <w:fldChar w:fldCharType="end"/>
        </w:r>
      </w:hyperlink>
    </w:p>
    <w:p>
      <w:pPr>
        <w:pStyle w:val="TOC2"/>
        <w:tabs>
          <w:tab w:val="right" w:leader="dot" w:pos="8306"/>
        </w:tabs>
      </w:pPr>
      <w:hyperlink w:anchor="_Toc4788" w:history="1">
        <w:r>
          <w:rPr>
            <w:rFonts w:ascii="仿宋" w:eastAsia="仿宋" w:hAnsi="仿宋" w:cs="仿宋" w:hint="eastAsia"/>
            <w:lang w:eastAsia="zh-CN"/>
          </w:rPr>
          <w:t>(一)、创新商业模式的介绍和实例分析</w:t>
        </w:r>
        <w:r>
          <w:tab/>
        </w:r>
        <w:r>
          <w:fldChar w:fldCharType="begin"/>
        </w:r>
        <w:r>
          <w:instrText xml:space="preserve"> PAGEREF _Toc4788 \h </w:instrText>
        </w:r>
        <w:r>
          <w:fldChar w:fldCharType="separate"/>
        </w:r>
        <w:r>
          <w:t>14</w:t>
        </w:r>
        <w:r>
          <w:fldChar w:fldCharType="end"/>
        </w:r>
      </w:hyperlink>
    </w:p>
    <w:p>
      <w:pPr>
        <w:pStyle w:val="TOC2"/>
        <w:tabs>
          <w:tab w:val="right" w:leader="dot" w:pos="8306"/>
        </w:tabs>
      </w:pPr>
      <w:hyperlink w:anchor="_Toc30330" w:history="1">
        <w:r>
          <w:rPr>
            <w:rFonts w:ascii="仿宋" w:eastAsia="仿宋" w:hAnsi="仿宋" w:cs="仿宋" w:hint="eastAsia"/>
            <w:lang w:eastAsia="zh-CN"/>
          </w:rPr>
          <w:t>(二)、商业模式创新对毫米波箔条项目价值的影响</w:t>
        </w:r>
        <w:r>
          <w:tab/>
        </w:r>
        <w:r>
          <w:fldChar w:fldCharType="begin"/>
        </w:r>
        <w:r>
          <w:instrText xml:space="preserve"> PAGEREF _Toc30330 \h </w:instrText>
        </w:r>
        <w:r>
          <w:fldChar w:fldCharType="separate"/>
        </w:r>
        <w:r>
          <w:t>15</w:t>
        </w:r>
        <w:r>
          <w:fldChar w:fldCharType="end"/>
        </w:r>
      </w:hyperlink>
    </w:p>
    <w:p>
      <w:pPr>
        <w:pStyle w:val="TOC2"/>
        <w:tabs>
          <w:tab w:val="right" w:leader="dot" w:pos="8306"/>
        </w:tabs>
      </w:pPr>
      <w:hyperlink w:anchor="_Toc9285" w:history="1">
        <w:r>
          <w:rPr>
            <w:rFonts w:ascii="仿宋" w:eastAsia="仿宋" w:hAnsi="仿宋" w:cs="仿宋" w:hint="eastAsia"/>
            <w:lang w:eastAsia="zh-CN"/>
          </w:rPr>
          <w:t>(三)、商业模式持续创新和迭代发展的策略</w:t>
        </w:r>
        <w:r>
          <w:tab/>
        </w:r>
        <w:r>
          <w:fldChar w:fldCharType="begin"/>
        </w:r>
        <w:r>
          <w:instrText xml:space="preserve"> PAGEREF _Toc9285 \h </w:instrText>
        </w:r>
        <w:r>
          <w:fldChar w:fldCharType="separate"/>
        </w:r>
        <w:r>
          <w:t>16</w:t>
        </w:r>
        <w:r>
          <w:fldChar w:fldCharType="end"/>
        </w:r>
      </w:hyperlink>
    </w:p>
    <w:p>
      <w:pPr>
        <w:pStyle w:val="TOC1"/>
        <w:tabs>
          <w:tab w:val="right" w:leader="dot" w:pos="8306"/>
        </w:tabs>
      </w:pPr>
      <w:hyperlink w:anchor="_Toc26626" w:history="1">
        <w:r>
          <w:rPr>
            <w:rFonts w:ascii="仿宋" w:eastAsia="仿宋" w:hAnsi="仿宋" w:cs="仿宋" w:hint="eastAsia"/>
            <w:lang w:eastAsia="zh-CN"/>
          </w:rPr>
          <w:t>六、客户服务和消费者权益保护</w:t>
        </w:r>
        <w:r>
          <w:tab/>
        </w:r>
        <w:r>
          <w:fldChar w:fldCharType="begin"/>
        </w:r>
        <w:r>
          <w:instrText xml:space="preserve"> PAGEREF _Toc26626 \h </w:instrText>
        </w:r>
        <w:r>
          <w:fldChar w:fldCharType="separate"/>
        </w:r>
        <w:r>
          <w:t>17</w:t>
        </w:r>
        <w:r>
          <w:fldChar w:fldCharType="end"/>
        </w:r>
      </w:hyperlink>
    </w:p>
    <w:p>
      <w:pPr>
        <w:pStyle w:val="TOC2"/>
        <w:tabs>
          <w:tab w:val="right" w:leader="dot" w:pos="8306"/>
        </w:tabs>
      </w:pPr>
      <w:hyperlink w:anchor="_Toc27681" w:history="1">
        <w:r>
          <w:rPr>
            <w:rFonts w:ascii="仿宋" w:eastAsia="仿宋" w:hAnsi="仿宋" w:cs="仿宋" w:hint="eastAsia"/>
            <w:lang w:eastAsia="zh-CN"/>
          </w:rPr>
          <w:t>(一)、客户服务的标准和流程</w:t>
        </w:r>
        <w:r>
          <w:tab/>
        </w:r>
        <w:r>
          <w:fldChar w:fldCharType="begin"/>
        </w:r>
        <w:r>
          <w:instrText xml:space="preserve"> PAGEREF _Toc27681 \h </w:instrText>
        </w:r>
        <w:r>
          <w:fldChar w:fldCharType="separate"/>
        </w:r>
        <w:r>
          <w:t>17</w:t>
        </w:r>
        <w:r>
          <w:fldChar w:fldCharType="end"/>
        </w:r>
      </w:hyperlink>
    </w:p>
    <w:p>
      <w:pPr>
        <w:pStyle w:val="TOC2"/>
        <w:tabs>
          <w:tab w:val="right" w:leader="dot" w:pos="8306"/>
        </w:tabs>
      </w:pPr>
      <w:hyperlink w:anchor="_Toc3505" w:history="1">
        <w:r>
          <w:rPr>
            <w:rFonts w:ascii="仿宋" w:eastAsia="仿宋" w:hAnsi="仿宋" w:cs="仿宋" w:hint="eastAsia"/>
            <w:lang w:eastAsia="zh-CN"/>
          </w:rPr>
          <w:t>(二)、消费者权益保护的措施和办法</w:t>
        </w:r>
        <w:r>
          <w:tab/>
        </w:r>
        <w:r>
          <w:fldChar w:fldCharType="begin"/>
        </w:r>
        <w:r>
          <w:instrText xml:space="preserve"> PAGEREF _Toc3505 \h </w:instrText>
        </w:r>
        <w:r>
          <w:fldChar w:fldCharType="separate"/>
        </w:r>
        <w:r>
          <w:t>18</w:t>
        </w:r>
        <w:r>
          <w:fldChar w:fldCharType="end"/>
        </w:r>
      </w:hyperlink>
    </w:p>
    <w:p>
      <w:pPr>
        <w:pStyle w:val="TOC2"/>
        <w:tabs>
          <w:tab w:val="right" w:leader="dot" w:pos="8306"/>
        </w:tabs>
      </w:pPr>
      <w:hyperlink w:anchor="_Toc2921" w:history="1">
        <w:r>
          <w:rPr>
            <w:rFonts w:ascii="仿宋" w:eastAsia="仿宋" w:hAnsi="仿宋" w:cs="仿宋" w:hint="eastAsia"/>
            <w:lang w:eastAsia="zh-CN"/>
          </w:rPr>
          <w:t>(三)、客户反馈和投诉处理的机制建设</w:t>
        </w:r>
        <w:r>
          <w:tab/>
        </w:r>
        <w:r>
          <w:fldChar w:fldCharType="begin"/>
        </w:r>
        <w:r>
          <w:instrText xml:space="preserve"> PAGEREF _Toc2921 \h </w:instrText>
        </w:r>
        <w:r>
          <w:fldChar w:fldCharType="separate"/>
        </w:r>
        <w:r>
          <w:t>20</w:t>
        </w:r>
        <w:r>
          <w:fldChar w:fldCharType="end"/>
        </w:r>
      </w:hyperlink>
    </w:p>
    <w:p>
      <w:pPr>
        <w:pStyle w:val="TOC1"/>
        <w:tabs>
          <w:tab w:val="right" w:leader="dot" w:pos="8306"/>
        </w:tabs>
      </w:pPr>
      <w:hyperlink w:anchor="_Toc26232" w:history="1">
        <w:r>
          <w:rPr>
            <w:rFonts w:ascii="仿宋" w:eastAsia="仿宋" w:hAnsi="仿宋" w:cs="仿宋" w:hint="eastAsia"/>
            <w:lang w:eastAsia="zh-CN"/>
          </w:rPr>
          <w:t>七、市场创新和颠覆潜力</w:t>
        </w:r>
        <w:r>
          <w:tab/>
        </w:r>
        <w:r>
          <w:fldChar w:fldCharType="begin"/>
        </w:r>
        <w:r>
          <w:instrText xml:space="preserve"> PAGEREF _Toc26232 \h </w:instrText>
        </w:r>
        <w:r>
          <w:fldChar w:fldCharType="separate"/>
        </w:r>
        <w:r>
          <w:t>21</w:t>
        </w:r>
        <w:r>
          <w:fldChar w:fldCharType="end"/>
        </w:r>
      </w:hyperlink>
    </w:p>
    <w:p>
      <w:pPr>
        <w:pStyle w:val="TOC2"/>
        <w:tabs>
          <w:tab w:val="right" w:leader="dot" w:pos="8306"/>
        </w:tabs>
      </w:pPr>
      <w:hyperlink w:anchor="_Toc9814" w:history="1">
        <w:r>
          <w:rPr>
            <w:rFonts w:ascii="仿宋" w:eastAsia="仿宋" w:hAnsi="仿宋" w:cs="仿宋" w:hint="eastAsia"/>
            <w:lang w:eastAsia="zh-CN"/>
          </w:rPr>
          <w:t>(一)、市场创新对毫米波箔条行业的潜力</w:t>
        </w:r>
        <w:r>
          <w:tab/>
        </w:r>
        <w:r>
          <w:fldChar w:fldCharType="begin"/>
        </w:r>
        <w:r>
          <w:instrText xml:space="preserve"> PAGEREF _Toc9814 \h </w:instrText>
        </w:r>
        <w:r>
          <w:fldChar w:fldCharType="separate"/>
        </w:r>
        <w:r>
          <w:t>21</w:t>
        </w:r>
        <w:r>
          <w:fldChar w:fldCharType="end"/>
        </w:r>
      </w:hyperlink>
    </w:p>
    <w:p>
      <w:pPr>
        <w:pStyle w:val="TOC2"/>
        <w:tabs>
          <w:tab w:val="right" w:leader="dot" w:pos="8306"/>
        </w:tabs>
      </w:pPr>
      <w:hyperlink w:anchor="_Toc19089" w:history="1">
        <w:r>
          <w:rPr>
            <w:rFonts w:ascii="仿宋" w:eastAsia="仿宋" w:hAnsi="仿宋" w:cs="仿宋" w:hint="eastAsia"/>
            <w:lang w:eastAsia="zh-CN"/>
          </w:rPr>
          <w:t>(二)、毫米波箔条技术的颠覆性影响</w:t>
        </w:r>
        <w:r>
          <w:tab/>
        </w:r>
        <w:r>
          <w:fldChar w:fldCharType="begin"/>
        </w:r>
        <w:r>
          <w:instrText xml:space="preserve"> PAGEREF _Toc19089 \h </w:instrText>
        </w:r>
        <w:r>
          <w:fldChar w:fldCharType="separate"/>
        </w:r>
        <w:r>
          <w:t>22</w:t>
        </w:r>
        <w:r>
          <w:fldChar w:fldCharType="end"/>
        </w:r>
      </w:hyperlink>
    </w:p>
    <w:p>
      <w:pPr>
        <w:pStyle w:val="TOC2"/>
        <w:tabs>
          <w:tab w:val="right" w:leader="dot" w:pos="8306"/>
        </w:tabs>
      </w:pPr>
      <w:hyperlink w:anchor="_Toc28048" w:history="1">
        <w:r>
          <w:rPr>
            <w:rFonts w:ascii="仿宋" w:eastAsia="仿宋" w:hAnsi="仿宋" w:cs="仿宋" w:hint="eastAsia"/>
            <w:lang w:eastAsia="zh-CN"/>
          </w:rPr>
          <w:t>(三)、创新和市场颠覆的可行性分析</w:t>
        </w:r>
        <w:r>
          <w:tab/>
        </w:r>
        <w:r>
          <w:fldChar w:fldCharType="begin"/>
        </w:r>
        <w:r>
          <w:instrText xml:space="preserve"> PAGEREF _Toc28048 \h </w:instrText>
        </w:r>
        <w:r>
          <w:fldChar w:fldCharType="separate"/>
        </w:r>
        <w:r>
          <w:t>23</w:t>
        </w:r>
        <w:r>
          <w:fldChar w:fldCharType="end"/>
        </w:r>
      </w:hyperlink>
    </w:p>
    <w:p>
      <w:pPr>
        <w:pStyle w:val="TOC1"/>
        <w:tabs>
          <w:tab w:val="right" w:leader="dot" w:pos="8306"/>
        </w:tabs>
      </w:pPr>
      <w:hyperlink w:anchor="_Toc25583" w:history="1">
        <w:r>
          <w:rPr>
            <w:rFonts w:ascii="仿宋" w:eastAsia="仿宋" w:hAnsi="仿宋" w:cs="仿宋" w:hint="eastAsia"/>
            <w:lang w:eastAsia="zh-CN"/>
          </w:rPr>
          <w:t>八、人力资源管理和开发计划</w:t>
        </w:r>
        <w:r>
          <w:tab/>
        </w:r>
        <w:r>
          <w:fldChar w:fldCharType="begin"/>
        </w:r>
        <w:r>
          <w:instrText xml:space="preserve"> PAGEREF _Toc25583 \h </w:instrText>
        </w:r>
        <w:r>
          <w:fldChar w:fldCharType="separate"/>
        </w:r>
        <w:r>
          <w:t>25</w:t>
        </w:r>
        <w:r>
          <w:fldChar w:fldCharType="end"/>
        </w:r>
      </w:hyperlink>
    </w:p>
    <w:p>
      <w:pPr>
        <w:pStyle w:val="TOC2"/>
        <w:tabs>
          <w:tab w:val="right" w:leader="dot" w:pos="8306"/>
        </w:tabs>
      </w:pPr>
      <w:hyperlink w:anchor="_Toc30570" w:history="1">
        <w:r>
          <w:rPr>
            <w:rFonts w:ascii="仿宋" w:eastAsia="仿宋" w:hAnsi="仿宋" w:cs="仿宋" w:hint="eastAsia"/>
            <w:lang w:eastAsia="zh-CN"/>
          </w:rPr>
          <w:t>(一)、人力资源管理的目标和原则</w:t>
        </w:r>
        <w:r>
          <w:tab/>
        </w:r>
        <w:r>
          <w:fldChar w:fldCharType="begin"/>
        </w:r>
        <w:r>
          <w:instrText xml:space="preserve"> PAGEREF _Toc30570 \h </w:instrText>
        </w:r>
        <w:r>
          <w:fldChar w:fldCharType="separate"/>
        </w:r>
        <w:r>
          <w:t>25</w:t>
        </w:r>
        <w:r>
          <w:fldChar w:fldCharType="end"/>
        </w:r>
      </w:hyperlink>
    </w:p>
    <w:p>
      <w:pPr>
        <w:pStyle w:val="TOC2"/>
        <w:tabs>
          <w:tab w:val="right" w:leader="dot" w:pos="8306"/>
        </w:tabs>
      </w:pPr>
      <w:hyperlink w:anchor="_Toc23330" w:history="1">
        <w:r>
          <w:rPr>
            <w:rFonts w:ascii="仿宋" w:eastAsia="仿宋" w:hAnsi="仿宋" w:cs="仿宋" w:hint="eastAsia"/>
            <w:lang w:eastAsia="zh-CN"/>
          </w:rPr>
          <w:t>(二)、人力资源开发的方案和实施</w:t>
        </w:r>
        <w:r>
          <w:tab/>
        </w:r>
        <w:r>
          <w:fldChar w:fldCharType="begin"/>
        </w:r>
        <w:r>
          <w:instrText xml:space="preserve"> PAGEREF _Toc23330 \h </w:instrText>
        </w:r>
        <w:r>
          <w:fldChar w:fldCharType="separate"/>
        </w:r>
        <w:r>
          <w:t>26</w:t>
        </w:r>
        <w:r>
          <w:fldChar w:fldCharType="end"/>
        </w:r>
      </w:hyperlink>
    </w:p>
    <w:p>
      <w:pPr>
        <w:pStyle w:val="TOC2"/>
        <w:tabs>
          <w:tab w:val="right" w:leader="dot" w:pos="8306"/>
        </w:tabs>
      </w:pPr>
      <w:hyperlink w:anchor="_Toc4016" w:history="1">
        <w:r>
          <w:rPr>
            <w:rFonts w:ascii="仿宋" w:eastAsia="仿宋" w:hAnsi="仿宋" w:cs="仿宋" w:hint="eastAsia"/>
            <w:lang w:eastAsia="zh-CN"/>
          </w:rPr>
          <w:t>(三)、人力资源考核和激励机制的建立</w:t>
        </w:r>
        <w:r>
          <w:tab/>
        </w:r>
        <w:r>
          <w:fldChar w:fldCharType="begin"/>
        </w:r>
        <w:r>
          <w:instrText xml:space="preserve"> PAGEREF _Toc4016 \h </w:instrText>
        </w:r>
        <w:r>
          <w:fldChar w:fldCharType="separate"/>
        </w:r>
        <w:r>
          <w:t>28</w:t>
        </w:r>
        <w:r>
          <w:fldChar w:fldCharType="end"/>
        </w:r>
      </w:hyperlink>
    </w:p>
    <w:p>
      <w:pPr>
        <w:pStyle w:val="TOC1"/>
        <w:tabs>
          <w:tab w:val="right" w:leader="dot" w:pos="8306"/>
        </w:tabs>
      </w:pPr>
      <w:hyperlink w:anchor="_Toc25685" w:history="1">
        <w:r>
          <w:rPr>
            <w:rFonts w:ascii="仿宋" w:eastAsia="仿宋" w:hAnsi="仿宋" w:cs="仿宋" w:hint="eastAsia"/>
            <w:lang w:eastAsia="zh-CN"/>
          </w:rPr>
          <w:t>九、组织机构工作制度和劳动定员</w:t>
        </w:r>
        <w:r>
          <w:tab/>
        </w:r>
        <w:r>
          <w:fldChar w:fldCharType="begin"/>
        </w:r>
        <w:r>
          <w:instrText xml:space="preserve"> PAGEREF _Toc25685 \h </w:instrText>
        </w:r>
        <w:r>
          <w:fldChar w:fldCharType="separate"/>
        </w:r>
        <w:r>
          <w:t>30</w:t>
        </w:r>
        <w:r>
          <w:fldChar w:fldCharType="end"/>
        </w:r>
      </w:hyperlink>
    </w:p>
    <w:p>
      <w:pPr>
        <w:pStyle w:val="TOC2"/>
        <w:tabs>
          <w:tab w:val="right" w:leader="dot" w:pos="8306"/>
        </w:tabs>
      </w:pPr>
      <w:hyperlink w:anchor="_Toc6953" w:history="1">
        <w:r>
          <w:rPr>
            <w:rFonts w:ascii="仿宋" w:eastAsia="仿宋" w:hAnsi="仿宋" w:cs="仿宋" w:hint="eastAsia"/>
            <w:lang w:eastAsia="zh-CN"/>
          </w:rPr>
          <w:t>(一)、毫米波箔条项目工作制度</w:t>
        </w:r>
        <w:r>
          <w:tab/>
        </w:r>
        <w:r>
          <w:fldChar w:fldCharType="begin"/>
        </w:r>
        <w:r>
          <w:instrText xml:space="preserve"> PAGEREF _Toc6953 \h </w:instrText>
        </w:r>
        <w:r>
          <w:fldChar w:fldCharType="separate"/>
        </w:r>
        <w:r>
          <w:t>30</w:t>
        </w:r>
        <w:r>
          <w:fldChar w:fldCharType="end"/>
        </w:r>
      </w:hyperlink>
    </w:p>
    <w:p>
      <w:pPr>
        <w:pStyle w:val="TOC2"/>
        <w:tabs>
          <w:tab w:val="right" w:leader="dot" w:pos="8306"/>
        </w:tabs>
      </w:pPr>
      <w:hyperlink w:anchor="_Toc30038" w:history="1">
        <w:r>
          <w:rPr>
            <w:rFonts w:ascii="仿宋" w:eastAsia="仿宋" w:hAnsi="仿宋" w:cs="仿宋" w:hint="eastAsia"/>
            <w:lang w:eastAsia="zh-CN"/>
          </w:rPr>
          <w:t>(二)、劳动定员</w:t>
        </w:r>
        <w:r>
          <w:tab/>
        </w:r>
        <w:r>
          <w:fldChar w:fldCharType="begin"/>
        </w:r>
        <w:r>
          <w:instrText xml:space="preserve"> PAGEREF _Toc30038 \h </w:instrText>
        </w:r>
        <w:r>
          <w:fldChar w:fldCharType="separate"/>
        </w:r>
        <w:r>
          <w:t>30</w:t>
        </w:r>
        <w:r>
          <w:fldChar w:fldCharType="end"/>
        </w:r>
      </w:hyperlink>
    </w:p>
    <w:p>
      <w:pPr>
        <w:pStyle w:val="TOC2"/>
        <w:tabs>
          <w:tab w:val="right" w:leader="dot" w:pos="8306"/>
        </w:tabs>
      </w:pPr>
      <w:hyperlink w:anchor="_Toc21507" w:history="1">
        <w:r>
          <w:rPr>
            <w:rFonts w:ascii="仿宋" w:eastAsia="仿宋" w:hAnsi="仿宋" w:cs="仿宋" w:hint="eastAsia"/>
            <w:lang w:eastAsia="zh-CN"/>
          </w:rPr>
          <w:t>(三)、毫米波箔条项目建设人员培训</w:t>
        </w:r>
        <w:r>
          <w:tab/>
        </w:r>
        <w:r>
          <w:fldChar w:fldCharType="begin"/>
        </w:r>
        <w:r>
          <w:instrText xml:space="preserve"> PAGEREF _Toc21507 \h </w:instrText>
        </w:r>
        <w:r>
          <w:fldChar w:fldCharType="separate"/>
        </w:r>
        <w:r>
          <w:t>30</w:t>
        </w:r>
        <w:r>
          <w:fldChar w:fldCharType="end"/>
        </w:r>
      </w:hyperlink>
    </w:p>
    <w:p>
      <w:pPr>
        <w:pStyle w:val="TOC1"/>
        <w:tabs>
          <w:tab w:val="right" w:leader="dot" w:pos="8306"/>
        </w:tabs>
      </w:pPr>
      <w:hyperlink w:anchor="_Toc29897" w:history="1">
        <w:r>
          <w:rPr>
            <w:rFonts w:ascii="仿宋" w:eastAsia="仿宋" w:hAnsi="仿宋" w:cs="仿宋" w:hint="eastAsia"/>
            <w:lang w:eastAsia="zh-CN"/>
          </w:rPr>
          <w:t>十、工程设计方案</w:t>
        </w:r>
        <w:r>
          <w:tab/>
        </w:r>
        <w:r>
          <w:fldChar w:fldCharType="begin"/>
        </w:r>
        <w:r>
          <w:instrText xml:space="preserve"> PAGEREF _Toc29897 \h </w:instrText>
        </w:r>
        <w:r>
          <w:fldChar w:fldCharType="separate"/>
        </w:r>
        <w:r>
          <w:t>32</w:t>
        </w:r>
        <w:r>
          <w:fldChar w:fldCharType="end"/>
        </w:r>
      </w:hyperlink>
    </w:p>
    <w:p>
      <w:pPr>
        <w:pStyle w:val="TOC2"/>
        <w:tabs>
          <w:tab w:val="right" w:leader="dot" w:pos="8306"/>
        </w:tabs>
      </w:pPr>
      <w:hyperlink w:anchor="_Toc3777" w:history="1">
        <w:r>
          <w:rPr>
            <w:rFonts w:ascii="仿宋" w:eastAsia="仿宋" w:hAnsi="仿宋" w:cs="仿宋" w:hint="eastAsia"/>
            <w:lang w:eastAsia="zh-CN"/>
          </w:rPr>
          <w:t>(一)、总图布置</w:t>
        </w:r>
        <w:r>
          <w:tab/>
        </w:r>
        <w:r>
          <w:fldChar w:fldCharType="begin"/>
        </w:r>
        <w:r>
          <w:instrText xml:space="preserve"> PAGEREF _Toc3777 \h </w:instrText>
        </w:r>
        <w:r>
          <w:fldChar w:fldCharType="separate"/>
        </w:r>
        <w:r>
          <w:t>32</w:t>
        </w:r>
        <w:r>
          <w:fldChar w:fldCharType="end"/>
        </w:r>
      </w:hyperlink>
    </w:p>
    <w:p>
      <w:pPr>
        <w:pStyle w:val="TOC2"/>
        <w:tabs>
          <w:tab w:val="right" w:leader="dot" w:pos="8306"/>
        </w:tabs>
      </w:pPr>
      <w:hyperlink w:anchor="_Toc29677" w:history="1">
        <w:r>
          <w:rPr>
            <w:rFonts w:ascii="仿宋" w:eastAsia="仿宋" w:hAnsi="仿宋" w:cs="仿宋" w:hint="eastAsia"/>
            <w:lang w:eastAsia="zh-CN"/>
          </w:rPr>
          <w:t>(二)、建筑设计</w:t>
        </w:r>
        <w:r>
          <w:tab/>
        </w:r>
        <w:r>
          <w:fldChar w:fldCharType="begin"/>
        </w:r>
        <w:r>
          <w:instrText xml:space="preserve"> PAGEREF _Toc29677 \h </w:instrText>
        </w:r>
        <w:r>
          <w:fldChar w:fldCharType="separate"/>
        </w:r>
        <w:r>
          <w:t>33</w:t>
        </w:r>
        <w:r>
          <w:fldChar w:fldCharType="end"/>
        </w:r>
      </w:hyperlink>
    </w:p>
    <w:p>
      <w:pPr>
        <w:pStyle w:val="TOC2"/>
        <w:tabs>
          <w:tab w:val="right" w:leader="dot" w:pos="8306"/>
        </w:tabs>
      </w:pPr>
      <w:hyperlink w:anchor="_Toc29533" w:history="1">
        <w:r>
          <w:rPr>
            <w:rFonts w:ascii="仿宋" w:eastAsia="仿宋" w:hAnsi="仿宋" w:cs="仿宋" w:hint="eastAsia"/>
            <w:lang w:eastAsia="zh-CN"/>
          </w:rPr>
          <w:t>(三)、结构设计</w:t>
        </w:r>
        <w:r>
          <w:tab/>
        </w:r>
        <w:r>
          <w:fldChar w:fldCharType="begin"/>
        </w:r>
        <w:r>
          <w:instrText xml:space="preserve"> PAGEREF _Toc29533 \h </w:instrText>
        </w:r>
        <w:r>
          <w:fldChar w:fldCharType="separate"/>
        </w:r>
        <w:r>
          <w:t>35</w:t>
        </w:r>
        <w:r>
          <w:fldChar w:fldCharType="end"/>
        </w:r>
      </w:hyperlink>
    </w:p>
    <w:p>
      <w:pPr>
        <w:pStyle w:val="TOC2"/>
        <w:tabs>
          <w:tab w:val="right" w:leader="dot" w:pos="8306"/>
        </w:tabs>
      </w:pPr>
      <w:hyperlink w:anchor="_Toc20387" w:history="1">
        <w:r>
          <w:rPr>
            <w:rFonts w:ascii="仿宋" w:eastAsia="仿宋" w:hAnsi="仿宋" w:cs="仿宋" w:hint="eastAsia"/>
            <w:lang w:eastAsia="zh-CN"/>
          </w:rPr>
          <w:t>(四)、给排水设计</w:t>
        </w:r>
        <w:r>
          <w:tab/>
        </w:r>
        <w:r>
          <w:fldChar w:fldCharType="begin"/>
        </w:r>
        <w:r>
          <w:instrText xml:space="preserve"> PAGEREF _Toc20387 \h </w:instrText>
        </w:r>
        <w:r>
          <w:fldChar w:fldCharType="separate"/>
        </w:r>
        <w:r>
          <w:t>36</w:t>
        </w:r>
        <w:r>
          <w:fldChar w:fldCharType="end"/>
        </w:r>
      </w:hyperlink>
    </w:p>
    <w:p>
      <w:pPr>
        <w:pStyle w:val="TOC2"/>
        <w:tabs>
          <w:tab w:val="right" w:leader="dot" w:pos="8306"/>
        </w:tabs>
      </w:pPr>
      <w:hyperlink w:anchor="_Toc13503" w:history="1">
        <w:r>
          <w:rPr>
            <w:rFonts w:ascii="仿宋" w:eastAsia="仿宋" w:hAnsi="仿宋" w:cs="仿宋" w:hint="eastAsia"/>
            <w:lang w:eastAsia="zh-CN"/>
          </w:rPr>
          <w:t>(五)、电气设计</w:t>
        </w:r>
        <w:r>
          <w:tab/>
        </w:r>
        <w:r>
          <w:fldChar w:fldCharType="begin"/>
        </w:r>
        <w:r>
          <w:instrText xml:space="preserve"> PAGEREF _Toc13503 \h </w:instrText>
        </w:r>
        <w:r>
          <w:fldChar w:fldCharType="separate"/>
        </w:r>
        <w:r>
          <w:t>37</w:t>
        </w:r>
        <w:r>
          <w:fldChar w:fldCharType="end"/>
        </w:r>
      </w:hyperlink>
    </w:p>
    <w:p>
      <w:pPr>
        <w:pStyle w:val="TOC2"/>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14998" w:history="1">
        <w:r>
          <w:rPr>
            <w:rFonts w:ascii="仿宋" w:eastAsia="仿宋" w:hAnsi="仿宋" w:cs="仿宋" w:hint="eastAsia"/>
            <w:lang w:eastAsia="zh-CN"/>
          </w:rPr>
          <w:t>(六)、空调通风设计</w:t>
        </w:r>
        <w:r>
          <w:tab/>
        </w:r>
        <w:r>
          <w:fldChar w:fldCharType="begin"/>
        </w:r>
        <w:r>
          <w:instrText xml:space="preserve"> PAGEREF _Toc14998 \h </w:instrText>
        </w:r>
        <w:r>
          <w:fldChar w:fldCharType="separate"/>
        </w:r>
        <w:r>
          <w:t>39</w:t>
        </w:r>
        <w:r>
          <w:fldChar w:fldCharType="end"/>
        </w:r>
      </w:hyperlink>
    </w:p>
    <w:p>
      <w:pPr>
        <w:pStyle w:val="TOC2"/>
        <w:tabs>
          <w:tab w:val="right" w:leader="dot" w:pos="8306"/>
        </w:tabs>
      </w:pPr>
      <w:hyperlink w:anchor="_Toc24765" w:history="1">
        <w:r>
          <w:rPr>
            <w:rFonts w:ascii="仿宋" w:eastAsia="仿宋" w:hAnsi="仿宋" w:cs="仿宋" w:hint="eastAsia"/>
            <w:lang w:eastAsia="zh-CN"/>
          </w:rPr>
          <w:t>(七)、其他专业设计</w:t>
        </w:r>
        <w:r>
          <w:tab/>
        </w:r>
        <w:r>
          <w:fldChar w:fldCharType="begin"/>
        </w:r>
        <w:r>
          <w:instrText xml:space="preserve"> PAGEREF _Toc24765 \h </w:instrText>
        </w:r>
        <w:r>
          <w:fldChar w:fldCharType="separate"/>
        </w:r>
        <w:r>
          <w:t>40</w:t>
        </w:r>
        <w:r>
          <w:fldChar w:fldCharType="end"/>
        </w:r>
      </w:hyperlink>
    </w:p>
    <w:p>
      <w:pPr>
        <w:pStyle w:val="TOC1"/>
        <w:tabs>
          <w:tab w:val="right" w:leader="dot" w:pos="8306"/>
        </w:tabs>
      </w:pPr>
      <w:hyperlink w:anchor="_Toc436" w:history="1">
        <w:r>
          <w:rPr>
            <w:rFonts w:ascii="仿宋" w:eastAsia="仿宋" w:hAnsi="仿宋" w:cs="仿宋" w:hint="eastAsia"/>
            <w:lang w:eastAsia="zh-CN"/>
          </w:rPr>
          <w:t>十一、跨行业合作与创新</w:t>
        </w:r>
        <w:r>
          <w:tab/>
        </w:r>
        <w:r>
          <w:fldChar w:fldCharType="begin"/>
        </w:r>
        <w:r>
          <w:instrText xml:space="preserve"> PAGEREF _Toc436 \h </w:instrText>
        </w:r>
        <w:r>
          <w:fldChar w:fldCharType="separate"/>
        </w:r>
        <w:r>
          <w:t>42</w:t>
        </w:r>
        <w:r>
          <w:fldChar w:fldCharType="end"/>
        </w:r>
      </w:hyperlink>
    </w:p>
    <w:p>
      <w:pPr>
        <w:pStyle w:val="TOC2"/>
        <w:tabs>
          <w:tab w:val="right" w:leader="dot" w:pos="8306"/>
        </w:tabs>
      </w:pPr>
      <w:hyperlink w:anchor="_Toc30010" w:history="1">
        <w:r>
          <w:rPr>
            <w:rFonts w:ascii="仿宋" w:eastAsia="仿宋" w:hAnsi="仿宋" w:cs="仿宋" w:hint="eastAsia"/>
            <w:lang w:eastAsia="zh-CN"/>
          </w:rPr>
          <w:t>(一)、与其他行业合作的潜力</w:t>
        </w:r>
        <w:r>
          <w:tab/>
        </w:r>
        <w:r>
          <w:fldChar w:fldCharType="begin"/>
        </w:r>
        <w:r>
          <w:instrText xml:space="preserve"> PAGEREF _Toc30010 \h </w:instrText>
        </w:r>
        <w:r>
          <w:fldChar w:fldCharType="separate"/>
        </w:r>
        <w:r>
          <w:t>42</w:t>
        </w:r>
        <w:r>
          <w:fldChar w:fldCharType="end"/>
        </w:r>
      </w:hyperlink>
    </w:p>
    <w:p>
      <w:pPr>
        <w:pStyle w:val="TOC2"/>
        <w:tabs>
          <w:tab w:val="right" w:leader="dot" w:pos="8306"/>
        </w:tabs>
      </w:pPr>
      <w:hyperlink w:anchor="_Toc9559" w:history="1">
        <w:r>
          <w:rPr>
            <w:rFonts w:ascii="仿宋" w:eastAsia="仿宋" w:hAnsi="仿宋" w:cs="仿宋" w:hint="eastAsia"/>
            <w:lang w:eastAsia="zh-CN"/>
          </w:rPr>
          <w:t>(二)、交叉行业创新和合作策略</w:t>
        </w:r>
        <w:r>
          <w:tab/>
        </w:r>
        <w:r>
          <w:fldChar w:fldCharType="begin"/>
        </w:r>
        <w:r>
          <w:instrText xml:space="preserve"> PAGEREF _Toc9559 \h </w:instrText>
        </w:r>
        <w:r>
          <w:fldChar w:fldCharType="separate"/>
        </w:r>
        <w:r>
          <w:t>43</w:t>
        </w:r>
        <w:r>
          <w:fldChar w:fldCharType="end"/>
        </w:r>
      </w:hyperlink>
    </w:p>
    <w:p>
      <w:pPr>
        <w:pStyle w:val="TOC2"/>
        <w:tabs>
          <w:tab w:val="right" w:leader="dot" w:pos="8306"/>
        </w:tabs>
      </w:pPr>
      <w:hyperlink w:anchor="_Toc2850" w:history="1">
        <w:r>
          <w:rPr>
            <w:rFonts w:ascii="仿宋" w:eastAsia="仿宋" w:hAnsi="仿宋" w:cs="仿宋" w:hint="eastAsia"/>
            <w:lang w:eastAsia="zh-CN"/>
          </w:rPr>
          <w:t>(三)、产业生态系统的参与和合作机会</w:t>
        </w:r>
        <w:r>
          <w:tab/>
        </w:r>
        <w:r>
          <w:fldChar w:fldCharType="begin"/>
        </w:r>
        <w:r>
          <w:instrText xml:space="preserve"> PAGEREF _Toc2850 \h </w:instrText>
        </w:r>
        <w:r>
          <w:fldChar w:fldCharType="separate"/>
        </w:r>
        <w:r>
          <w:t>44</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十二、技术创新和研发能力</w:t>
        </w:r>
        <w:r>
          <w:tab/>
        </w:r>
        <w:r>
          <w:fldChar w:fldCharType="begin"/>
        </w:r>
        <w:r>
          <w:instrText xml:space="preserve"> PAGEREF _Toc29903 \h </w:instrText>
        </w:r>
        <w:r>
          <w:fldChar w:fldCharType="separate"/>
        </w:r>
        <w:r>
          <w:t>46</w:t>
        </w:r>
        <w:r>
          <w:fldChar w:fldCharType="end"/>
        </w:r>
      </w:hyperlink>
    </w:p>
    <w:p>
      <w:pPr>
        <w:pStyle w:val="TOC2"/>
        <w:tabs>
          <w:tab w:val="right" w:leader="dot" w:pos="8306"/>
        </w:tabs>
      </w:pPr>
      <w:hyperlink w:anchor="_Toc11854" w:history="1">
        <w:r>
          <w:rPr>
            <w:rFonts w:ascii="仿宋" w:eastAsia="仿宋" w:hAnsi="仿宋" w:cs="仿宋" w:hint="eastAsia"/>
            <w:lang w:eastAsia="zh-CN"/>
          </w:rPr>
          <w:t>(一)、毫米波箔条项目采用的技术创新点和优势</w:t>
        </w:r>
        <w:r>
          <w:tab/>
        </w:r>
        <w:r>
          <w:fldChar w:fldCharType="begin"/>
        </w:r>
        <w:r>
          <w:instrText xml:space="preserve"> PAGEREF _Toc11854 \h </w:instrText>
        </w:r>
        <w:r>
          <w:fldChar w:fldCharType="separate"/>
        </w:r>
        <w:r>
          <w:t>46</w:t>
        </w:r>
        <w:r>
          <w:fldChar w:fldCharType="end"/>
        </w:r>
      </w:hyperlink>
    </w:p>
    <w:p>
      <w:pPr>
        <w:pStyle w:val="TOC2"/>
        <w:tabs>
          <w:tab w:val="right" w:leader="dot" w:pos="8306"/>
        </w:tabs>
      </w:pPr>
      <w:hyperlink w:anchor="_Toc1838" w:history="1">
        <w:r>
          <w:rPr>
            <w:rFonts w:ascii="仿宋" w:eastAsia="仿宋" w:hAnsi="仿宋" w:cs="仿宋" w:hint="eastAsia"/>
            <w:lang w:eastAsia="zh-CN"/>
          </w:rPr>
          <w:t>(二)、技术研发能力和技术转化能力评估</w:t>
        </w:r>
        <w:r>
          <w:tab/>
        </w:r>
        <w:r>
          <w:fldChar w:fldCharType="begin"/>
        </w:r>
        <w:r>
          <w:instrText xml:space="preserve"> PAGEREF _Toc1838 \h </w:instrText>
        </w:r>
        <w:r>
          <w:fldChar w:fldCharType="separate"/>
        </w:r>
        <w:r>
          <w:t>47</w:t>
        </w:r>
        <w:r>
          <w:fldChar w:fldCharType="end"/>
        </w:r>
      </w:hyperlink>
    </w:p>
    <w:p>
      <w:pPr>
        <w:pStyle w:val="TOC2"/>
        <w:tabs>
          <w:tab w:val="right" w:leader="dot" w:pos="8306"/>
        </w:tabs>
      </w:pPr>
      <w:hyperlink w:anchor="_Toc29088" w:history="1">
        <w:r>
          <w:rPr>
            <w:rFonts w:ascii="仿宋" w:eastAsia="仿宋" w:hAnsi="仿宋" w:cs="仿宋" w:hint="eastAsia"/>
            <w:lang w:eastAsia="zh-CN"/>
          </w:rPr>
          <w:t>(三)、技术创新与市场需求的结合方式</w:t>
        </w:r>
        <w:r>
          <w:tab/>
        </w:r>
        <w:r>
          <w:fldChar w:fldCharType="begin"/>
        </w:r>
        <w:r>
          <w:instrText xml:space="preserve"> PAGEREF _Toc29088 \h </w:instrText>
        </w:r>
        <w:r>
          <w:fldChar w:fldCharType="separate"/>
        </w:r>
        <w:r>
          <w:t>48</w:t>
        </w:r>
        <w:r>
          <w:fldChar w:fldCharType="end"/>
        </w:r>
      </w:hyperlink>
    </w:p>
    <w:p>
      <w:pPr>
        <w:pStyle w:val="TOC1"/>
        <w:tabs>
          <w:tab w:val="right" w:leader="dot" w:pos="8306"/>
        </w:tabs>
      </w:pPr>
      <w:hyperlink w:anchor="_Toc903" w:history="1">
        <w:r>
          <w:rPr>
            <w:rFonts w:ascii="仿宋" w:eastAsia="仿宋" w:hAnsi="仿宋" w:cs="仿宋" w:hint="eastAsia"/>
            <w:lang w:eastAsia="zh-CN"/>
          </w:rPr>
          <w:t>十三、企业社会责任和公益活动</w:t>
        </w:r>
        <w:r>
          <w:tab/>
        </w:r>
        <w:r>
          <w:fldChar w:fldCharType="begin"/>
        </w:r>
        <w:r>
          <w:instrText xml:space="preserve"> PAGEREF _Toc903 \h </w:instrText>
        </w:r>
        <w:r>
          <w:fldChar w:fldCharType="separate"/>
        </w:r>
        <w:r>
          <w:t>49</w:t>
        </w:r>
        <w:r>
          <w:fldChar w:fldCharType="end"/>
        </w:r>
      </w:hyperlink>
    </w:p>
    <w:p>
      <w:pPr>
        <w:pStyle w:val="TOC2"/>
        <w:tabs>
          <w:tab w:val="right" w:leader="dot" w:pos="8306"/>
        </w:tabs>
      </w:pPr>
      <w:hyperlink w:anchor="_Toc2253" w:history="1">
        <w:r>
          <w:rPr>
            <w:rFonts w:ascii="仿宋" w:eastAsia="仿宋" w:hAnsi="仿宋" w:cs="仿宋" w:hint="eastAsia"/>
            <w:lang w:eastAsia="zh-CN"/>
          </w:rPr>
          <w:t>(一)、企业社会责任的内涵和履行</w:t>
        </w:r>
        <w:r>
          <w:tab/>
        </w:r>
        <w:r>
          <w:fldChar w:fldCharType="begin"/>
        </w:r>
        <w:r>
          <w:instrText xml:space="preserve"> PAGEREF _Toc2253 \h </w:instrText>
        </w:r>
        <w:r>
          <w:fldChar w:fldCharType="separate"/>
        </w:r>
        <w:r>
          <w:t>49</w:t>
        </w:r>
        <w:r>
          <w:fldChar w:fldCharType="end"/>
        </w:r>
      </w:hyperlink>
    </w:p>
    <w:p>
      <w:pPr>
        <w:pStyle w:val="TOC2"/>
        <w:tabs>
          <w:tab w:val="right" w:leader="dot" w:pos="8306"/>
        </w:tabs>
      </w:pPr>
      <w:hyperlink w:anchor="_Toc31737" w:history="1">
        <w:r>
          <w:rPr>
            <w:rFonts w:ascii="仿宋" w:eastAsia="仿宋" w:hAnsi="仿宋" w:cs="仿宋" w:hint="eastAsia"/>
            <w:lang w:eastAsia="zh-CN"/>
          </w:rPr>
          <w:t>(二)、公益活动的策划和实施</w:t>
        </w:r>
        <w:r>
          <w:tab/>
        </w:r>
        <w:r>
          <w:fldChar w:fldCharType="begin"/>
        </w:r>
        <w:r>
          <w:instrText xml:space="preserve"> PAGEREF _Toc31737 \h </w:instrText>
        </w:r>
        <w:r>
          <w:fldChar w:fldCharType="separate"/>
        </w:r>
        <w:r>
          <w:t>51</w:t>
        </w:r>
        <w:r>
          <w:fldChar w:fldCharType="end"/>
        </w:r>
      </w:hyperlink>
    </w:p>
    <w:p>
      <w:pPr>
        <w:pStyle w:val="TOC2"/>
        <w:tabs>
          <w:tab w:val="right" w:leader="dot" w:pos="8306"/>
        </w:tabs>
      </w:pPr>
      <w:hyperlink w:anchor="_Toc15794" w:history="1">
        <w:r>
          <w:rPr>
            <w:rFonts w:ascii="仿宋" w:eastAsia="仿宋" w:hAnsi="仿宋" w:cs="仿宋" w:hint="eastAsia"/>
            <w:lang w:eastAsia="zh-CN"/>
          </w:rPr>
          <w:t>(三)、企业社会责任和公益活动的宣传和推广</w:t>
        </w:r>
        <w:r>
          <w:tab/>
        </w:r>
        <w:r>
          <w:fldChar w:fldCharType="begin"/>
        </w:r>
        <w:r>
          <w:instrText xml:space="preserve"> PAGEREF _Toc15794 \h </w:instrText>
        </w:r>
        <w:r>
          <w:fldChar w:fldCharType="separate"/>
        </w:r>
        <w:r>
          <w:t>52</w:t>
        </w:r>
        <w:r>
          <w:fldChar w:fldCharType="end"/>
        </w:r>
      </w:hyperlink>
    </w:p>
    <w:p>
      <w:pPr>
        <w:pStyle w:val="TOC1"/>
        <w:tabs>
          <w:tab w:val="right" w:leader="dot" w:pos="8306"/>
        </w:tabs>
      </w:pPr>
      <w:hyperlink w:anchor="_Toc31291" w:history="1">
        <w:r>
          <w:rPr>
            <w:rFonts w:ascii="仿宋" w:eastAsia="仿宋" w:hAnsi="仿宋" w:cs="仿宋" w:hint="eastAsia"/>
            <w:lang w:eastAsia="zh-CN"/>
          </w:rPr>
          <w:t>十四、供应链管理和合作伙伴选择</w:t>
        </w:r>
        <w:r>
          <w:tab/>
        </w:r>
        <w:r>
          <w:fldChar w:fldCharType="begin"/>
        </w:r>
        <w:r>
          <w:instrText xml:space="preserve"> PAGEREF _Toc31291 \h </w:instrText>
        </w:r>
        <w:r>
          <w:fldChar w:fldCharType="separate"/>
        </w:r>
        <w:r>
          <w:t>53</w:t>
        </w:r>
        <w:r>
          <w:fldChar w:fldCharType="end"/>
        </w:r>
      </w:hyperlink>
    </w:p>
    <w:p>
      <w:pPr>
        <w:pStyle w:val="TOC2"/>
        <w:tabs>
          <w:tab w:val="right" w:leader="dot" w:pos="8306"/>
        </w:tabs>
      </w:pPr>
      <w:hyperlink w:anchor="_Toc1328" w:history="1">
        <w:r>
          <w:rPr>
            <w:rFonts w:ascii="仿宋" w:eastAsia="仿宋" w:hAnsi="仿宋" w:cs="仿宋" w:hint="eastAsia"/>
            <w:lang w:eastAsia="zh-CN"/>
          </w:rPr>
          <w:t>(一)、供应链管理和合作伙伴关系概述</w:t>
        </w:r>
        <w:r>
          <w:tab/>
        </w:r>
        <w:r>
          <w:fldChar w:fldCharType="begin"/>
        </w:r>
        <w:r>
          <w:instrText xml:space="preserve"> PAGEREF _Toc1328 \h </w:instrText>
        </w:r>
        <w:r>
          <w:fldChar w:fldCharType="separate"/>
        </w:r>
        <w:r>
          <w:t>53</w:t>
        </w:r>
        <w:r>
          <w:fldChar w:fldCharType="end"/>
        </w:r>
      </w:hyperlink>
    </w:p>
    <w:p>
      <w:pPr>
        <w:pStyle w:val="TOC2"/>
        <w:tabs>
          <w:tab w:val="right" w:leader="dot" w:pos="8306"/>
        </w:tabs>
      </w:pPr>
      <w:hyperlink w:anchor="_Toc4499" w:history="1">
        <w:r>
          <w:rPr>
            <w:rFonts w:ascii="仿宋" w:eastAsia="仿宋" w:hAnsi="仿宋" w:cs="仿宋" w:hint="eastAsia"/>
            <w:lang w:eastAsia="zh-CN"/>
          </w:rPr>
          <w:t>(二)、供应商选择和评估标准</w:t>
        </w:r>
        <w:r>
          <w:tab/>
        </w:r>
        <w:r>
          <w:fldChar w:fldCharType="begin"/>
        </w:r>
        <w:r>
          <w:instrText xml:space="preserve"> PAGEREF _Toc4499 \h </w:instrText>
        </w:r>
        <w:r>
          <w:fldChar w:fldCharType="separate"/>
        </w:r>
        <w:r>
          <w:t>54</w:t>
        </w:r>
        <w:r>
          <w:fldChar w:fldCharType="end"/>
        </w:r>
      </w:hyperlink>
    </w:p>
    <w:p>
      <w:pPr>
        <w:pStyle w:val="TOC2"/>
        <w:tabs>
          <w:tab w:val="right" w:leader="dot" w:pos="8306"/>
        </w:tabs>
      </w:pPr>
      <w:hyperlink w:anchor="_Toc22482" w:history="1">
        <w:r>
          <w:rPr>
            <w:rFonts w:ascii="仿宋" w:eastAsia="仿宋" w:hAnsi="仿宋" w:cs="仿宋" w:hint="eastAsia"/>
            <w:lang w:eastAsia="zh-CN"/>
          </w:rPr>
          <w:t>(三)、物流和运输方案</w:t>
        </w:r>
        <w:r>
          <w:tab/>
        </w:r>
        <w:r>
          <w:fldChar w:fldCharType="begin"/>
        </w:r>
        <w:r>
          <w:instrText xml:space="preserve"> PAGEREF _Toc22482 \h </w:instrText>
        </w:r>
        <w:r>
          <w:fldChar w:fldCharType="separate"/>
        </w:r>
        <w:r>
          <w:t>55</w:t>
        </w:r>
        <w:r>
          <w:fldChar w:fldCharType="end"/>
        </w:r>
      </w:hyperlink>
    </w:p>
    <w:p>
      <w:pPr>
        <w:pStyle w:val="TOC1"/>
        <w:tabs>
          <w:tab w:val="right" w:leader="dot" w:pos="8306"/>
        </w:tabs>
      </w:pPr>
      <w:hyperlink w:anchor="_Toc10576" w:history="1">
        <w:r>
          <w:rPr>
            <w:rFonts w:ascii="仿宋" w:eastAsia="仿宋" w:hAnsi="仿宋" w:cs="仿宋" w:hint="eastAsia"/>
            <w:lang w:eastAsia="zh-CN"/>
          </w:rPr>
          <w:t>十五、知识产权分析和保护</w:t>
        </w:r>
        <w:r>
          <w:tab/>
        </w:r>
        <w:r>
          <w:fldChar w:fldCharType="begin"/>
        </w:r>
        <w:r>
          <w:instrText xml:space="preserve"> PAGEREF _Toc10576 \h </w:instrText>
        </w:r>
        <w:r>
          <w:fldChar w:fldCharType="separate"/>
        </w:r>
        <w:r>
          <w:t>56</w:t>
        </w:r>
        <w:r>
          <w:fldChar w:fldCharType="end"/>
        </w:r>
      </w:hyperlink>
    </w:p>
    <w:p>
      <w:pPr>
        <w:pStyle w:val="TOC2"/>
        <w:tabs>
          <w:tab w:val="right" w:leader="dot" w:pos="8306"/>
        </w:tabs>
      </w:pPr>
      <w:hyperlink w:anchor="_Toc21716" w:history="1">
        <w:r>
          <w:rPr>
            <w:rFonts w:ascii="仿宋" w:eastAsia="仿宋" w:hAnsi="仿宋" w:cs="仿宋" w:hint="eastAsia"/>
            <w:lang w:eastAsia="zh-CN"/>
          </w:rPr>
          <w:t>(一)、毫米波箔条项目涉及的知识产权内容和保护策略</w:t>
        </w:r>
        <w:r>
          <w:tab/>
        </w:r>
        <w:r>
          <w:fldChar w:fldCharType="begin"/>
        </w:r>
        <w:r>
          <w:instrText xml:space="preserve"> PAGEREF _Toc21716 \h </w:instrText>
        </w:r>
        <w:r>
          <w:fldChar w:fldCharType="separate"/>
        </w:r>
        <w:r>
          <w:t>56</w:t>
        </w:r>
        <w:r>
          <w:fldChar w:fldCharType="end"/>
        </w:r>
      </w:hyperlink>
    </w:p>
    <w:p>
      <w:pPr>
        <w:pStyle w:val="TOC2"/>
        <w:tabs>
          <w:tab w:val="right" w:leader="dot" w:pos="8306"/>
        </w:tabs>
      </w:pPr>
      <w:hyperlink w:anchor="_Toc3136" w:history="1">
        <w:r>
          <w:rPr>
            <w:rFonts w:ascii="仿宋" w:eastAsia="仿宋" w:hAnsi="仿宋" w:cs="仿宋" w:hint="eastAsia"/>
            <w:lang w:eastAsia="zh-CN"/>
          </w:rPr>
          <w:t>(二)、知识产权的转让和使用许可协议</w:t>
        </w:r>
        <w:r>
          <w:tab/>
        </w:r>
        <w:r>
          <w:fldChar w:fldCharType="begin"/>
        </w:r>
        <w:r>
          <w:instrText xml:space="preserve"> PAGEREF _Toc3136 \h </w:instrText>
        </w:r>
        <w:r>
          <w:fldChar w:fldCharType="separate"/>
        </w:r>
        <w:r>
          <w:t>58</w:t>
        </w:r>
        <w:r>
          <w:fldChar w:fldCharType="end"/>
        </w:r>
      </w:hyperlink>
    </w:p>
    <w:p>
      <w:pPr>
        <w:pStyle w:val="TOC2"/>
        <w:tabs>
          <w:tab w:val="right" w:leader="dot" w:pos="8306"/>
        </w:tabs>
      </w:pPr>
      <w:hyperlink w:anchor="_Toc10823" w:history="1">
        <w:r>
          <w:rPr>
            <w:rFonts w:ascii="仿宋" w:eastAsia="仿宋" w:hAnsi="仿宋" w:cs="仿宋" w:hint="eastAsia"/>
            <w:lang w:eastAsia="zh-CN"/>
          </w:rPr>
          <w:t>(三)、知识产权保护措施和风险控制</w:t>
        </w:r>
        <w:r>
          <w:tab/>
        </w:r>
        <w:r>
          <w:fldChar w:fldCharType="begin"/>
        </w:r>
        <w:r>
          <w:instrText xml:space="preserve"> PAGEREF _Toc10823 \h </w:instrText>
        </w:r>
        <w:r>
          <w:fldChar w:fldCharType="separate"/>
        </w:r>
        <w:r>
          <w:t>59</w:t>
        </w:r>
        <w:r>
          <w:fldChar w:fldCharType="end"/>
        </w:r>
      </w:hyperlink>
    </w:p>
    <w:p>
      <w:pPr>
        <w:pStyle w:val="TOC1"/>
        <w:tabs>
          <w:tab w:val="right" w:leader="dot" w:pos="8306"/>
        </w:tabs>
      </w:pPr>
      <w:hyperlink w:anchor="_Toc27838" w:history="1">
        <w:r>
          <w:rPr>
            <w:rFonts w:ascii="仿宋" w:eastAsia="仿宋" w:hAnsi="仿宋" w:cs="仿宋" w:hint="eastAsia"/>
            <w:lang w:eastAsia="zh-CN"/>
          </w:rPr>
          <w:t>十六、物资采购和管理</w:t>
        </w:r>
        <w:r>
          <w:tab/>
        </w:r>
        <w:r>
          <w:fldChar w:fldCharType="begin"/>
        </w:r>
        <w:r>
          <w:instrText xml:space="preserve"> PAGEREF _Toc27838 \h </w:instrText>
        </w:r>
        <w:r>
          <w:fldChar w:fldCharType="separate"/>
        </w:r>
        <w:r>
          <w:t>60</w:t>
        </w:r>
        <w:r>
          <w:fldChar w:fldCharType="end"/>
        </w:r>
      </w:hyperlink>
    </w:p>
    <w:p>
      <w:pPr>
        <w:pStyle w:val="TOC2"/>
        <w:tabs>
          <w:tab w:val="right" w:leader="dot" w:pos="8306"/>
        </w:tabs>
      </w:pPr>
      <w:hyperlink w:anchor="_Toc21347" w:history="1">
        <w:r>
          <w:rPr>
            <w:rFonts w:ascii="仿宋" w:eastAsia="仿宋" w:hAnsi="仿宋" w:cs="仿宋" w:hint="eastAsia"/>
            <w:lang w:eastAsia="zh-CN"/>
          </w:rPr>
          <w:t>(一)、物资采购的程序和标准</w:t>
        </w:r>
        <w:r>
          <w:tab/>
        </w:r>
        <w:r>
          <w:fldChar w:fldCharType="begin"/>
        </w:r>
        <w:r>
          <w:instrText xml:space="preserve"> PAGEREF _Toc21347 \h </w:instrText>
        </w:r>
        <w:r>
          <w:fldChar w:fldCharType="separate"/>
        </w:r>
        <w:r>
          <w:t>60</w:t>
        </w:r>
        <w:r>
          <w:fldChar w:fldCharType="end"/>
        </w:r>
      </w:hyperlink>
    </w:p>
    <w:p>
      <w:pPr>
        <w:pStyle w:val="TOC2"/>
        <w:tabs>
          <w:tab w:val="right" w:leader="dot" w:pos="8306"/>
        </w:tabs>
      </w:pPr>
      <w:hyperlink w:anchor="_Toc19019" w:history="1">
        <w:r>
          <w:rPr>
            <w:rFonts w:ascii="仿宋" w:eastAsia="仿宋" w:hAnsi="仿宋" w:cs="仿宋" w:hint="eastAsia"/>
            <w:lang w:eastAsia="zh-CN"/>
          </w:rPr>
          <w:t>(二)、物资管理的措施和办法</w:t>
        </w:r>
        <w:r>
          <w:tab/>
        </w:r>
        <w:r>
          <w:fldChar w:fldCharType="begin"/>
        </w:r>
        <w:r>
          <w:instrText xml:space="preserve"> PAGEREF _Toc19019 \h </w:instrText>
        </w:r>
        <w:r>
          <w:fldChar w:fldCharType="separate"/>
        </w:r>
        <w:r>
          <w:t>61</w:t>
        </w:r>
        <w:r>
          <w:fldChar w:fldCharType="end"/>
        </w:r>
      </w:hyperlink>
    </w:p>
    <w:p>
      <w:pPr>
        <w:pStyle w:val="TOC2"/>
        <w:tabs>
          <w:tab w:val="right" w:leader="dot" w:pos="8306"/>
        </w:tabs>
      </w:pPr>
      <w:hyperlink w:anchor="_Toc1599" w:history="1">
        <w:r>
          <w:rPr>
            <w:rFonts w:ascii="仿宋" w:eastAsia="仿宋" w:hAnsi="仿宋" w:cs="仿宋" w:hint="eastAsia"/>
            <w:lang w:eastAsia="zh-CN"/>
          </w:rPr>
          <w:t>(三)、物资质量和库存的控制和监督</w:t>
        </w:r>
        <w:r>
          <w:tab/>
        </w:r>
        <w:r>
          <w:fldChar w:fldCharType="begin"/>
        </w:r>
        <w:r>
          <w:instrText xml:space="preserve"> PAGEREF _Toc1599 \h </w:instrText>
        </w:r>
        <w:r>
          <w:fldChar w:fldCharType="separate"/>
        </w:r>
        <w:r>
          <w:t>63</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pPr>
        <w:pStyle w:val="Heading1"/>
        <w:ind w:firstLine="560" w:firstLineChars="200"/>
        <w:rPr>
          <w:rFonts w:ascii="仿宋" w:eastAsia="仿宋" w:hAnsi="仿宋" w:cs="仿宋" w:hint="eastAsia"/>
          <w:sz w:val="28"/>
          <w:lang w:eastAsia="zh-CN"/>
        </w:rPr>
      </w:pPr>
      <w:bookmarkStart w:id="2" w:name="_Toc32144"/>
      <w:r>
        <w:rPr>
          <w:rFonts w:ascii="仿宋" w:eastAsia="仿宋" w:hAnsi="仿宋" w:cs="仿宋" w:hint="eastAsia"/>
          <w:sz w:val="28"/>
          <w:lang w:eastAsia="zh-CN"/>
        </w:rPr>
        <w:t>一、毫米波箔条项目综合评价</w:t>
      </w:r>
      <w:bookmarkEnd w:id="2"/>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项目经济评价是基于投入产出相一致原则的重要工作，旨在从企业财务角度分析、测算毫米波箔条项目的各项费用和经济效益。该评价采用了严谨的逻辑推理和精确的测算方法，利用先进的人工智能技术对毫米波箔条项目进行全面的财务分析。</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评估过程中，关键词会根据市场价格体系和财税制度，分别测算毫米波箔条项目的盈利能力和清偿能力，以确保评价结果的准确性。通过计算毫米波箔条项目的财务评价预期指标，如盈利能力、清偿能力等，关键词能够评估拟建毫米波箔条项目的经济可行性，并最终判断毫米波箔条项目是否值得投资。</w:t>
      </w:r>
    </w:p>
    <w:p>
      <w:pPr>
        <w:pStyle w:val="Heading2"/>
        <w:ind w:firstLine="560" w:firstLineChars="200"/>
        <w:rPr>
          <w:rFonts w:ascii="仿宋" w:eastAsia="仿宋" w:hAnsi="仿宋" w:cs="仿宋" w:hint="eastAsia"/>
          <w:sz w:val="28"/>
          <w:lang w:eastAsia="zh-CN"/>
        </w:rPr>
      </w:pPr>
      <w:bookmarkStart w:id="3" w:name="_Toc9599"/>
      <w:r>
        <w:rPr>
          <w:rFonts w:ascii="仿宋" w:eastAsia="仿宋" w:hAnsi="仿宋" w:cs="仿宋" w:hint="eastAsia"/>
          <w:sz w:val="28"/>
          <w:lang w:eastAsia="zh-CN"/>
        </w:rPr>
        <w:t>(一)、毫米波箔条项目建设期总体设计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毫米波箔条项目的建设期限规划为XXX个月。从毫米波箔条项目可行性研究报告的编制到工程竣工验收、投产运营，总共需要XXX个月的时间。在土建施工和设备安装过程中，我们将同时进行施工计划、人员聘任和培训工作。待工程完工后，即可立即投入运营。</w:t>
      </w:r>
    </w:p>
    <w:p>
      <w:pPr>
        <w:pStyle w:val="Heading2"/>
        <w:ind w:firstLine="560" w:firstLineChars="200"/>
        <w:rPr>
          <w:rFonts w:ascii="仿宋" w:eastAsia="仿宋" w:hAnsi="仿宋" w:cs="仿宋" w:hint="eastAsia"/>
          <w:sz w:val="28"/>
          <w:lang w:eastAsia="zh-CN"/>
        </w:rPr>
      </w:pPr>
      <w:bookmarkStart w:id="4" w:name="_Toc16353"/>
      <w:r>
        <w:rPr>
          <w:rFonts w:ascii="仿宋" w:eastAsia="仿宋" w:hAnsi="仿宋" w:cs="仿宋" w:hint="eastAsia"/>
          <w:sz w:val="28"/>
          <w:lang w:eastAsia="zh-CN"/>
        </w:rPr>
        <w:t>(二)、毫米波箔条项目实施保障措施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毫米波箔条方案的项目实施保障措施如下：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组织与管理保障：我们将构建一个健全的组织管理框架，制定详尽的毫米波箔条项目实施计划和时间安排，明晰团队成员的职责与使命。同时，我们将定期召开毫米波箔条项目进展会议，确保对毫米波箔条项目进展情况有即时了解，并迅速解决出现的任何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技术支持保障：我们将提供专业技术支持，涵盖相关领域的专家指导与解决方案，以确保毫米波箔条项目技术的成功实现和稳健运行。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人力资源保障：我们将确保充足的人力资源，以确保毫米波箔条项目团队成员具备必要的技能和经验，并定期进行培训以提高他们的技能水平。</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资金保障：我们将为毫米波箔条项目提供充足的资金支持，以保障毫米波箔条项目所需费用的及时支付。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风险管理保障：我们将制定全面的风险管理计划，预测并应对毫米波箔条项目实施过程中可能出现的各类问题，从而确保毫米波箔条项目的平稳推进。</w:t>
      </w:r>
    </w:p>
    <w:p>
      <w:pPr>
        <w:pStyle w:val="Heading1"/>
        <w:ind w:firstLine="560" w:firstLineChars="200"/>
        <w:rPr>
          <w:rFonts w:ascii="仿宋" w:eastAsia="仿宋" w:hAnsi="仿宋" w:cs="仿宋" w:hint="eastAsia"/>
          <w:sz w:val="28"/>
          <w:lang w:eastAsia="zh-CN"/>
        </w:rPr>
      </w:pPr>
      <w:bookmarkStart w:id="5" w:name="_Toc29918"/>
      <w:r>
        <w:rPr>
          <w:rFonts w:ascii="仿宋" w:eastAsia="仿宋" w:hAnsi="仿宋" w:cs="仿宋" w:hint="eastAsia"/>
          <w:sz w:val="28"/>
          <w:lang w:eastAsia="zh-CN"/>
        </w:rPr>
        <w:t>二、毫米波箔条行业项目技术方案与设备的选择</w:t>
      </w:r>
      <w:bookmarkEnd w:id="5"/>
    </w:p>
    <w:p>
      <w:pPr>
        <w:pStyle w:val="Heading2"/>
        <w:rPr>
          <w:rFonts w:ascii="仿宋" w:eastAsia="仿宋" w:hAnsi="仿宋" w:cs="仿宋" w:hint="eastAsia"/>
          <w:lang w:eastAsia="zh-CN"/>
        </w:rPr>
      </w:pPr>
      <w:bookmarkStart w:id="6" w:name="_Toc22892"/>
      <w:r>
        <w:rPr>
          <w:rFonts w:ascii="仿宋" w:eastAsia="仿宋" w:hAnsi="仿宋" w:cs="仿宋" w:hint="eastAsia"/>
          <w:lang w:eastAsia="zh-CN"/>
        </w:rPr>
        <w:t>(一)、生产技术方案的选用原则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选择适用的生产技术方案时，我们将严格遵守毫米波箔条行业规范和标准，确保生产经营活动的合法性和规范性。通过严密的质量控制，我们致力于为广大顾客提供高质量的产品和卓越的服务体验，为客户创造持久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置工艺设备方面，我们将始终以节能为导向，采用新型的节能型设备，以降低能源消耗，实现环境友好型生产。同时，我们高度重视环境保护，优先选用符合环保标准的设备，以减少对周围环境的影响，积极践行企业的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本毫米波箔条项目的产品方案将指导我们选择适当的工艺流程，以满足产品的独特要求。为了保证产品质量，我们将不仅严格遵循工艺流程的技术要求，还将加强员工的技术培训，提高他们的专业素养和技能水平。通过质量管理的加强，我们将提高产品的合格率，不断改进和优化生产过程。</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综上所述，我们的决策将始终以合规性、质量、环保和可持续发展为导向，以创造出更高的附加值、更良好的环境效益和更广阔的发展前景。</w:t>
      </w:r>
    </w:p>
    <w:p>
      <w:pPr>
        <w:pStyle w:val="Heading2"/>
        <w:ind w:firstLine="560" w:firstLineChars="200"/>
        <w:rPr>
          <w:rFonts w:ascii="仿宋" w:eastAsia="仿宋" w:hAnsi="仿宋" w:cs="仿宋" w:hint="eastAsia"/>
          <w:sz w:val="28"/>
          <w:lang w:eastAsia="zh-CN"/>
        </w:rPr>
      </w:pPr>
      <w:bookmarkStart w:id="7" w:name="_Toc12641"/>
      <w:r>
        <w:rPr>
          <w:rFonts w:ascii="仿宋" w:eastAsia="仿宋" w:hAnsi="仿宋" w:cs="仿宋" w:hint="eastAsia"/>
          <w:sz w:val="28"/>
          <w:lang w:eastAsia="zh-CN"/>
        </w:rPr>
        <w:t>(二)、设备的选择</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设备选择方面，我们将坚持优先考虑那些拥有先进技术、成熟工艺和可靠性能的现有设备。这不仅有助于确保生产过程的稳定性和可靠性，还能够减少技术风险。同时，我们会特别关注设备的可维护性和可扩展性，以便未来在需要时能够轻松地进行维护和升级，确保设备始终保持在最佳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设备型号和规格的选择方面，我们将严格根据生产流程的要求进行匹配。我们不仅会确保设备能够满足生产工艺的需求，还将注重设备的节能环保性能，以减少能源消耗和对环境的影响。这体现了我们对可持续发展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对于主要设备的选型，我们将强调性能和质量的重要性。我们将选择那些具备高精度、高稳定性和高可靠性的设备，以确保生产出的产品质量始终如一，为客户提供稳定的产品质量保证。</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设备配置方案的设计将充分考虑到多个方面的因素。我们将确保设备布局合理，连线有序，安装稳固，调试准确。此外，我们将根据实际生产需求，对设备进行精心的配置和优化，以提高生产效率和产品质量水平。这有助于确保毫米波箔条项目的顺利进行和持续发展。</w:t>
      </w:r>
    </w:p>
    <w:p>
      <w:pPr>
        <w:pStyle w:val="Heading1"/>
        <w:ind w:firstLine="560" w:firstLineChars="200"/>
        <w:rPr>
          <w:rFonts w:ascii="仿宋" w:eastAsia="仿宋" w:hAnsi="仿宋" w:cs="仿宋" w:hint="eastAsia"/>
          <w:sz w:val="28"/>
          <w:lang w:eastAsia="zh-CN"/>
        </w:rPr>
      </w:pPr>
      <w:bookmarkStart w:id="8" w:name="_Toc10265"/>
      <w:r>
        <w:rPr>
          <w:rFonts w:ascii="仿宋" w:eastAsia="仿宋" w:hAnsi="仿宋" w:cs="仿宋" w:hint="eastAsia"/>
          <w:sz w:val="28"/>
          <w:lang w:eastAsia="zh-CN"/>
        </w:rPr>
        <w:t>三、灵活性和可持续性平衡</w:t>
      </w:r>
      <w:bookmarkEnd w:id="8"/>
    </w:p>
    <w:p>
      <w:pPr>
        <w:pStyle w:val="Heading2"/>
        <w:rPr>
          <w:rFonts w:ascii="仿宋" w:eastAsia="仿宋" w:hAnsi="仿宋" w:cs="仿宋" w:hint="eastAsia"/>
          <w:lang w:eastAsia="zh-CN"/>
        </w:rPr>
      </w:pPr>
      <w:bookmarkStart w:id="9" w:name="_Toc22999"/>
      <w:r>
        <w:rPr>
          <w:rFonts w:ascii="仿宋" w:eastAsia="仿宋" w:hAnsi="仿宋" w:cs="仿宋" w:hint="eastAsia"/>
          <w:lang w:eastAsia="zh-CN"/>
        </w:rPr>
        <w:t>(一)、灵活生产与资源效率的平衡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灵活生产的优势：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灵活生产能够快速适应市场需求的变化，提供个性化和定制化的产品和服务。通过灵活生产，企业可以更好地满足客户的需求，提高市场竞争力和顾客满意度。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资源效率的重要性：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资源效率是企业可持续发展的关键要素之一。通过优化资源的利用和管理，企业可以降低成本、提高生产效率，并减少对有限资源的依赖。资源效率的提高对于企业的长期发展和环境可持续性至关重要。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平衡灵活生产与资源效率：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在可行性研究中，需要平衡灵活生产和资源效率，以实现最佳的生产效果和经济效益。这可以通过合理规划生产流程、优化资源配置、引入先进的生产技术和管理方法等手段实现。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技术创新的作用：</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创新在平衡灵活生产与资源效率方面发挥着重要作用。通过引入先进的生产技术和智能化系统，可以实现生产过程的灵活性和资源的高效利用。例如，使用物联网技术和智能传感器可以实现实时监测和调整生产流程，以提高生产效率和资源利用率。</w:t>
      </w:r>
    </w:p>
    <w:p>
      <w:pPr>
        <w:pStyle w:val="Heading2"/>
        <w:ind w:firstLine="560" w:firstLineChars="200"/>
        <w:rPr>
          <w:rFonts w:ascii="仿宋" w:eastAsia="仿宋" w:hAnsi="仿宋" w:cs="仿宋" w:hint="eastAsia"/>
          <w:sz w:val="28"/>
          <w:lang w:eastAsia="zh-CN"/>
        </w:rPr>
      </w:pPr>
      <w:bookmarkStart w:id="10" w:name="_Toc3547"/>
      <w:r>
        <w:rPr>
          <w:rFonts w:ascii="仿宋" w:eastAsia="仿宋" w:hAnsi="仿宋" w:cs="仿宋" w:hint="eastAsia"/>
          <w:sz w:val="28"/>
          <w:lang w:eastAsia="zh-CN"/>
        </w:rPr>
        <w:t>(二)、可持续生产和市场变化的平衡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可持续生产的重要性：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生产是企业在面对日益严峻的环境和社会挑战时的应对策略之一。通过采用环保技术、优化资源利用、减少废物和污染物的排放等措施，企业可以降低对环境的负面影响，提高社会声誉，并满足消费者对可持续产品和服务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市场变化的影响：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市场变化是不可避免的，包括市场需求的变化、竞争格局的演变以及法规政策的调整等。企业需要及时了解市场变化，并灵活调整生产策略和产品组合，以适应市场需求的变化，保持竞争力和市场份额。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平衡可持续生产与市场变化：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在可行性研究中，需要平衡可持续生产和市场变化，以实现可持续发展和市场竞争力的双重目标。这可以通过建立灵活的生产系统和供应链，加强市场调研和预测，以及持续改进和创新的方式实现。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创新和合作的重要性：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合作是平衡可持续生产和市场变化的关键因素。通过持续的创新，企业可以开发出符合市场需求和可持续发展原则的新产品和服务。同时，与供应商、合作伙伴和利益相关者的合作也能够共同应对市场变化和推动可持续生产的实施。</w:t>
      </w:r>
    </w:p>
    <w:p>
      <w:pPr>
        <w:pStyle w:val="Heading2"/>
        <w:ind w:firstLine="560" w:firstLineChars="200"/>
        <w:rPr>
          <w:rFonts w:ascii="仿宋" w:eastAsia="仿宋" w:hAnsi="仿宋" w:cs="仿宋" w:hint="eastAsia"/>
          <w:sz w:val="28"/>
          <w:lang w:eastAsia="zh-CN"/>
        </w:rPr>
      </w:pPr>
      <w:bookmarkStart w:id="11" w:name="_Toc13639"/>
      <w:r>
        <w:rPr>
          <w:rFonts w:ascii="仿宋" w:eastAsia="仿宋" w:hAnsi="仿宋" w:cs="仿宋" w:hint="eastAsia"/>
          <w:sz w:val="28"/>
          <w:lang w:eastAsia="zh-CN"/>
        </w:rPr>
        <w:t>(三)、灵活可行性策略的实施</w:t>
      </w:r>
      <w:bookmarkEnd w:id="11"/>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弹性毫米波箔条项目规划：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灵活可行性策略时，毫米波箔条项目规划需要具备一定的弹性。这意味着毫米波箔条项目计划和里程碑应该灵活可调整，以适应变化的需求和风险。弹性毫米波箔条项目规划需要考虑到不确定性因素，并制定备选方案和应急计划，以应对可能出现的风险和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敏捷开发方法：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开发方法是一种灵活的毫米波箔条项目管理方法，适用于快速变化的环境和需求。通过采用敏捷开发方法，毫米波箔条项目团队可以更快地响应变化，进行迭代开发和持续交付，以确保毫米波箔条项目的灵活性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灵活可行性策略需要有效的风险管理和评估机制。毫米波箔条项目团队应该识别和评估潜在的风险，并制定相应的应对措施。定期的风险评估和监控可以帮助毫米波箔条项目团队及时应对风险，并确保毫米波箔条项目的可行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持续学习与改进：</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实施灵活可行性策略的过程中，持续学习和改进是至关重要的。毫米波箔条项目团队应该保持开放的心态，接受反馈和经验教训，并及时调整毫米波箔条项目策略和实施计划。通过持续学习和改进，毫米波箔条项目团队可以提高毫米波箔条项目的灵活性和可行性。</w:t>
      </w:r>
    </w:p>
    <w:p>
      <w:pPr>
        <w:pStyle w:val="Heading1"/>
        <w:ind w:firstLine="560" w:firstLineChars="200"/>
        <w:rPr>
          <w:rFonts w:ascii="仿宋" w:eastAsia="仿宋" w:hAnsi="仿宋" w:cs="仿宋" w:hint="eastAsia"/>
          <w:sz w:val="28"/>
          <w:lang w:eastAsia="zh-CN"/>
        </w:rPr>
      </w:pPr>
      <w:bookmarkStart w:id="12" w:name="_Toc22289"/>
      <w:r>
        <w:rPr>
          <w:rFonts w:ascii="仿宋" w:eastAsia="仿宋" w:hAnsi="仿宋" w:cs="仿宋" w:hint="eastAsia"/>
          <w:sz w:val="28"/>
          <w:lang w:eastAsia="zh-CN"/>
        </w:rPr>
        <w:t>四、物资采购和管理</w:t>
      </w:r>
      <w:bookmarkEnd w:id="12"/>
    </w:p>
    <w:p>
      <w:pPr>
        <w:pStyle w:val="Heading2"/>
        <w:rPr>
          <w:rFonts w:ascii="仿宋" w:eastAsia="仿宋" w:hAnsi="仿宋" w:cs="仿宋" w:hint="eastAsia"/>
          <w:lang w:eastAsia="zh-CN"/>
        </w:rPr>
      </w:pPr>
      <w:bookmarkStart w:id="13" w:name="_Toc16950"/>
      <w:r>
        <w:rPr>
          <w:rFonts w:ascii="仿宋" w:eastAsia="仿宋" w:hAnsi="仿宋" w:cs="仿宋" w:hint="eastAsia"/>
          <w:lang w:eastAsia="zh-CN"/>
        </w:rPr>
        <w:t>(一)、物资采购的程序和标准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采购程序：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需求确认：明确物资采购的需求，包括数量、规格、质量要求等，与相关部门和人员进行沟通和确认，确保采购的准确性和满足性。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供应商选择：根据采购需求，进行供应商的筛选和评估，考虑供应商的信誉、价格、交货能力等因素，选择合适的供应商进行采购。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报价和谈判：向供应商索取报价，进行价格谈判和合同条款的商议，确保采购的价格合理和合同条款明确。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订单确认：根据谈判结果，与供应商签订采购订单，明确物资的数量、价格、交货时间等，确保采购的准确性和合法性。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交货和验收：监督供应商按照订单要求进行物资的交货，进行验收和质量检查，确保物资的质量和符合要求。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结算和支付：根据供应商提供的发票和交货单据，进行结算和支付，确保采购的合规性和及时性。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质量标准：明确物资采购的质量标准和要求，包括产品的质量认证、检验标准、合规要求等，确保采购的物资符合质量标准。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价格标准：根据市场行情和供需情况，制定合理的价格标准，确保采购的价格合理和公平。</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交货期标准：明确物资采购的交货期要求，与供应商协商确定合理的交货时间，确保采购的及时性和供应链的顺畅性。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合规标准：遵守相关法律法规和政策要求，包括环境保护、劳工权益、知识产权等方面的合规标准，确保采购的合法性和道德性。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注意事项和建议：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供应商评估：建立供应商评估机制，定期对供应商进行评估和监督，确保供应商的稳定性和可靠性。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合同管理：建立健全的合同管理制度，明确合同条款和责任，加强对合同履行的监督和管理。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风险管理：识别和评估采购过程中的风险，制定相应的风险管理措施，减少采购风险对毫米波箔条项目的影响。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信息化支持：利用信息化技术，建立物资采购的信息管理系统，提高采购流程的效率和透明度。</w:t>
      </w:r>
    </w:p>
    <w:p>
      <w:pPr>
        <w:pStyle w:val="Heading2"/>
        <w:ind w:firstLine="560" w:firstLineChars="200"/>
        <w:rPr>
          <w:rFonts w:ascii="仿宋" w:eastAsia="仿宋" w:hAnsi="仿宋" w:cs="仿宋" w:hint="eastAsia"/>
          <w:sz w:val="28"/>
          <w:lang w:eastAsia="zh-CN"/>
        </w:rPr>
      </w:pPr>
      <w:bookmarkStart w:id="14" w:name="_Toc1320"/>
      <w:r>
        <w:rPr>
          <w:rFonts w:ascii="仿宋" w:eastAsia="仿宋" w:hAnsi="仿宋" w:cs="仿宋" w:hint="eastAsia"/>
          <w:sz w:val="28"/>
          <w:lang w:eastAsia="zh-CN"/>
        </w:rPr>
        <w:t>(二)、物资管理的措施和办法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物资分类和编码：</w:t>
      </w:r>
    </w:p>
    <w:p>
      <w:pPr>
        <w:ind w:firstLine="560" w:firstLineChars="200"/>
        <w:rPr>
          <w:rFonts w:ascii="仿宋" w:eastAsia="仿宋" w:hAnsi="仿宋" w:cs="仿宋" w:hint="eastAsia"/>
          <w:sz w:val="28"/>
        </w:rPr>
      </w:pPr>
      <w:r>
        <w:rPr>
          <w:rFonts w:ascii="仿宋" w:eastAsia="仿宋" w:hAnsi="仿宋" w:cs="仿宋" w:hint="eastAsia"/>
          <w:sz w:val="28"/>
          <w:lang w:eastAsia="zh-CN"/>
        </w:rPr>
        <w:t>分类体系：建立适合毫米波箔条项目需求的物资分类体系，根据物资的属性、用途、特性等进行分类，便于管理和查询。</w:t>
      </w:r>
    </w:p>
    <w:p>
      <w:pPr>
        <w:ind w:firstLine="560" w:firstLineChars="200"/>
        <w:rPr>
          <w:rFonts w:ascii="仿宋" w:eastAsia="仿宋" w:hAnsi="仿宋" w:cs="仿宋" w:hint="eastAsia"/>
          <w:sz w:val="28"/>
        </w:rPr>
      </w:pPr>
      <w:r>
        <w:rPr>
          <w:rFonts w:ascii="仿宋" w:eastAsia="仿宋" w:hAnsi="仿宋" w:cs="仿宋" w:hint="eastAsia"/>
          <w:sz w:val="28"/>
          <w:lang w:eastAsia="zh-CN"/>
        </w:rPr>
        <w:t>编码系统：制定统一的物资编码系统，为每种物资分配唯一的编码，方便识别、追踪和管理。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采购计划：制定合理的采购计划，根据毫米波箔条项目需求和库存情况，合理安排物资的采购时间和数量。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供应链合作：与供应商建立良好的合作关系，加强沟通和协调，确保物资供应的及时性和稳定性。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质量控制：建立质量控制体系，包括物资的质量检验、抽样检测等，确保物资的质量符合要求。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不合格品处理：建立不合格品处理流程，对不合格品进行分类、记录和处理，防止不合格品流入使用环节。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报废和处置：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报废管理：建立报废物资的管理程序，对过期、损坏或无法使用的物资进行及时报废处理，避免资源浪费和库存积压。</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环境友好处置：根据物资的性质和特点，选择合适的环境友好的处置方式，如回收利用、再利用等，降低对环境的影响。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技术支持和信息化：</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技术支持：引入适当的物资管理技术和工具，如条码识别、RFID等，提高物资管理的效率和准确性。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信息化系统：建立物资管理的信息化系统，实现物资信息的集中管理、查询和分析，提升管理的智能化和科学化。</w:t>
      </w:r>
    </w:p>
    <w:p>
      <w:pPr>
        <w:pStyle w:val="Heading2"/>
        <w:ind w:firstLine="560" w:firstLineChars="200"/>
        <w:rPr>
          <w:rFonts w:ascii="仿宋" w:eastAsia="仿宋" w:hAnsi="仿宋" w:cs="仿宋" w:hint="eastAsia"/>
          <w:sz w:val="28"/>
          <w:lang w:eastAsia="zh-CN"/>
        </w:rPr>
      </w:pPr>
      <w:bookmarkStart w:id="15" w:name="_Toc3421"/>
      <w:r>
        <w:rPr>
          <w:rFonts w:ascii="仿宋" w:eastAsia="仿宋" w:hAnsi="仿宋" w:cs="仿宋" w:hint="eastAsia"/>
          <w:sz w:val="28"/>
          <w:lang w:eastAsia="zh-CN"/>
        </w:rPr>
        <w:t>(三)、物资质量和库存的控制和监督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质量标准：明确物资的质量标准和要求，包括产品的质量认证、检验标准、合规要求等，确保物资的质量符合标准。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质量检验：建立质量检验程序和流程，对进货物资进行抽样检测、实验室测试等，确保物资的质量符合要求。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不合格品处理：建立不合格品处理流程，对不符合质量标准的物资进行分类、记录和处理，防止不合格品流入使用环节。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供应商评估：建立供应商质量评估机制，对供应商的质量管理能力进行评估和监督，确保供应商提供的物资符合质量标准。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库存控制和监督：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库存优化：通过优化库存管理策略，如采用先进的库存管理模型和技术，合理控制物资的进货、出货和补货，降低库存成本和风险。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监督措施和建议：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内部监督机制：建立内部监督机制，包括设立专门的物资管理部门或岗位，明确责任和权限，加强对物资质量和库存的监督和管理。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外部监督和认证：与第三方机构合作，进行物资质量的外部监督和认证，确保物资符合国家标准和法规要求。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数据分析和报告：利用数据分析工具和技术，对物资质量和库存数据进行分析和报告，发现问题和改进机会，提高管理决策的科学性和准确性。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培训计划：制定物资质量和库存管理的培训计划，对相关人员进行培训，提升其质量控制和库存管理的专业能力。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培养团队文化：建立积极的团队文化，强调质量意识和库存管理的重要性，激发团队成员的积极性和责任感。</w:t>
      </w:r>
    </w:p>
    <w:p>
      <w:pPr>
        <w:pStyle w:val="Heading1"/>
        <w:ind w:firstLine="560" w:firstLineChars="200"/>
        <w:rPr>
          <w:rFonts w:ascii="仿宋" w:eastAsia="仿宋" w:hAnsi="仿宋" w:cs="仿宋" w:hint="eastAsia"/>
          <w:sz w:val="28"/>
          <w:lang w:eastAsia="zh-CN"/>
        </w:rPr>
      </w:pPr>
      <w:bookmarkStart w:id="16" w:name="_Toc10000"/>
      <w:r>
        <w:rPr>
          <w:rFonts w:ascii="仿宋" w:eastAsia="仿宋" w:hAnsi="仿宋" w:cs="仿宋" w:hint="eastAsia"/>
          <w:sz w:val="28"/>
          <w:lang w:eastAsia="zh-CN"/>
        </w:rPr>
        <w:t>五、创新商业模式和价值创造</w:t>
      </w:r>
      <w:bookmarkEnd w:id="16"/>
    </w:p>
    <w:p>
      <w:pPr>
        <w:pStyle w:val="Heading2"/>
        <w:rPr>
          <w:rFonts w:ascii="仿宋" w:eastAsia="仿宋" w:hAnsi="仿宋" w:cs="仿宋" w:hint="eastAsia"/>
          <w:lang w:eastAsia="zh-CN"/>
        </w:rPr>
      </w:pPr>
      <w:bookmarkStart w:id="17" w:name="_Toc4788"/>
      <w:r>
        <w:rPr>
          <w:rFonts w:ascii="仿宋" w:eastAsia="仿宋" w:hAnsi="仿宋" w:cs="仿宋" w:hint="eastAsia"/>
          <w:lang w:eastAsia="zh-CN"/>
        </w:rPr>
        <w:t>(一)、创新商业模式的介绍和实例分析</w:t>
      </w:r>
      <w:bookmarkEnd w:id="17"/>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商业模式的介绍：创新商业模式是指在现有市场和资源的基础上，通过创新和变革，开创新的商业模式，实现商业目标和可持续发展。创新商业模式包括产品或服务的创新、市场营销的创新、收入模式的创新、供应链的创新等方面。创新商业模式能够带来新的商业机会、增加企业的竞争力、提高客户价值、降低成本和风险等多重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实例分析：以共享经济模式为例，共享经济是一种基于互联网和移动互联网的创新商业模式，通过共享资源、共享服务和共享平台，实现资源的最大化利用和效率提升。共享经济模式的实现，需要解决资源共享、信任机制、平台建设等多个问题。例如，共享单车企业可以通过建立智能锁和移动支付系统，实现自助租借和归还，降低管理成本和提高用户体验；共享住宿企业可以通过建立信任评价机制和保险机制，提高用户信任度和安全性；共享办公企业可以通过提供灵活的租赁方式和共享办公设施，降低企业成本和提高工作效率。</w:t>
      </w:r>
    </w:p>
    <w:p>
      <w:pPr>
        <w:pStyle w:val="Heading2"/>
        <w:ind w:firstLine="560" w:firstLineChars="200"/>
        <w:rPr>
          <w:rFonts w:ascii="仿宋" w:eastAsia="仿宋" w:hAnsi="仿宋" w:cs="仿宋" w:hint="eastAsia"/>
          <w:sz w:val="28"/>
          <w:lang w:eastAsia="zh-CN"/>
        </w:rPr>
      </w:pPr>
      <w:bookmarkStart w:id="18" w:name="_Toc30330"/>
      <w:r>
        <w:rPr>
          <w:rFonts w:ascii="仿宋" w:eastAsia="仿宋" w:hAnsi="仿宋" w:cs="仿宋" w:hint="eastAsia"/>
          <w:sz w:val="28"/>
          <w:lang w:eastAsia="zh-CN"/>
        </w:rPr>
        <w:t>(二)、商业模式创新对毫米波箔条项目价值的影响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价值提升：商业模式创新可以带来新的商业机会和增值服务，提高产品或服务的附加值和差异化竞争力，从而提升毫米波箔条项目的市场价值和商业价值。例如，通过采用订阅制或付费会员制等收入模式创新，可以增加毫米波箔条项目的收入来源和稳定性；通过采用共享经济模式或区块链技术等供应链创新，可以降低成本和风险，提高效率和可靠性。</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优势：商业模式创新可以带来新的商业模式和商业生态，打破传统的竞争格局，创造新的竞争优势。例如，通过采用平台经济模式或社交化营销模式等市场营销创新，可以拓展毫米波箔条项目的市场份额和用户群体；通过采用云计算或物联网技术等技术创新，可以提高毫米波箔条项目的技术水平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商业模式创新可以带来新的商业模式和商业生态，促进毫米波箔条项目的可持续发展。例如，通过采用循环经济模式或绿色供应链模式等可持续发展创新，可以降低毫米波箔条项目的环境影响和社会风险，提高毫米波箔条项目的社会责任和企业形象。</w:t>
      </w:r>
    </w:p>
    <w:p>
      <w:pPr>
        <w:pStyle w:val="Heading2"/>
        <w:ind w:firstLine="560" w:firstLineChars="200"/>
        <w:rPr>
          <w:rFonts w:ascii="仿宋" w:eastAsia="仿宋" w:hAnsi="仿宋" w:cs="仿宋" w:hint="eastAsia"/>
          <w:sz w:val="28"/>
          <w:lang w:eastAsia="zh-CN"/>
        </w:rPr>
      </w:pPr>
      <w:bookmarkStart w:id="19" w:name="_Toc9285"/>
      <w:r>
        <w:rPr>
          <w:rFonts w:ascii="仿宋" w:eastAsia="仿宋" w:hAnsi="仿宋" w:cs="仿宋" w:hint="eastAsia"/>
          <w:sz w:val="28"/>
          <w:lang w:eastAsia="zh-CN"/>
        </w:rPr>
        <w:t>(三)、商业模式持续创新和迭代发展的策略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持续创新：商业模式持续创新是指不断地寻找新的商业机会和创新点，通过创新和变革，实现商业目标和可持续发展。持续创新需要建立创新机制和创新文化，鼓励团队成员提出新的创意和建议，同时需要建立创新评估和实施机制，对创新点进行评估和筛选，制定创新计划和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迭代发展：商业模式迭代发展是指不断地对商业模式进行调整和优化，通过实践和反馈，不断地改进和完善商业模式，实现商业目标和可持续发展。迭代发展需要建立反馈机制和数据分析机制，及时了解用户反馈和市场信息，对商业模式进行调整和优化，同时需要建立迭代管理和实施机制，对商业模式的改进进行跟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策略建议：为了实现商业模式的持续创新和迭代发展，我们需要建立以下策略建议：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建立创新和迭代的文化和机制，鼓励团队成员提出新的创意和建议，同时建立创新评估和实施机制，对创新点进行评估和筛选，制定创新计划和实施方案。</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建立反馈和数据分析机制，及时了解用户反馈和市场信息，对商业模式进行调整和优化，同时建立迭代管理和实施机制，对商业模式的改进进行跟踪和管理。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注重社会责任和可持续发展，将商业模式的持续创新和迭代发展与社会责任和可持续发展相结合，实现商业目标和社会效益的双赢。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建立有效的沟通机制和团队协作机制，明确团队成员的角色和职责，注重团队文化的建立和维护，确保商业模式的持续创新和迭代发展的顺利实施。</w:t>
      </w:r>
    </w:p>
    <w:p>
      <w:pPr>
        <w:pStyle w:val="Heading1"/>
        <w:ind w:firstLine="560" w:firstLineChars="200"/>
        <w:rPr>
          <w:rFonts w:ascii="仿宋" w:eastAsia="仿宋" w:hAnsi="仿宋" w:cs="仿宋" w:hint="eastAsia"/>
          <w:sz w:val="28"/>
          <w:lang w:eastAsia="zh-CN"/>
        </w:rPr>
      </w:pPr>
      <w:bookmarkStart w:id="20" w:name="_Toc26626"/>
      <w:r>
        <w:rPr>
          <w:rFonts w:ascii="仿宋" w:eastAsia="仿宋" w:hAnsi="仿宋" w:cs="仿宋" w:hint="eastAsia"/>
          <w:sz w:val="28"/>
          <w:lang w:eastAsia="zh-CN"/>
        </w:rPr>
        <w:t>六、客户服务和消费者权益保护</w:t>
      </w:r>
      <w:bookmarkEnd w:id="20"/>
    </w:p>
    <w:p>
      <w:pPr>
        <w:pStyle w:val="Heading2"/>
        <w:rPr>
          <w:rFonts w:ascii="仿宋" w:eastAsia="仿宋" w:hAnsi="仿宋" w:cs="仿宋" w:hint="eastAsia"/>
          <w:lang w:eastAsia="zh-CN"/>
        </w:rPr>
      </w:pPr>
      <w:bookmarkStart w:id="21" w:name="_Toc27681"/>
      <w:r>
        <w:rPr>
          <w:rFonts w:ascii="仿宋" w:eastAsia="仿宋" w:hAnsi="仿宋" w:cs="仿宋" w:hint="eastAsia"/>
          <w:lang w:eastAsia="zh-CN"/>
        </w:rPr>
        <w:t>(一)、客户服务的标准和流程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客户服务标准的制定：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确定目标：明确客户服务的目标，如提供满意的购物体验、解决客户问题、建立良好的客户关系等。</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确定指标：制定客户服务的关键指标，如响应时间、问题解决率、客户满意度等，用于评估和监控服务质量。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建立标准：根据目标和指标，制定客户服务的标准，包括员工礼貌、响应速度、问题解决能力等方面的要求。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客户服务流程的设计：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客户接触点：确定客户与企业接触的各个环节，如电话、电子邮件、社交媒体、门店等，建立多渠道的客户接触点。</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响应流程：制定客户问题和投诉的响应流程，包括问题记录、分类、分派、解决和反馈等环节，确保问题得到及时解决。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投诉处理：建立投诉处理机制，包括投诉接收、调查、解决和跟进，确保客户的投诉得到妥善处理和满意解决。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售后服务：设计售后服务流程，包括产品维修、退换货、技术支持等，提供及时和专业的售后服务。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培训计划：制定员工培训计划，包括产品知识、沟通技巧、问题解决能力等方面的培训，提高员工的服务水平。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培训内容：培训内容应涵盖客户服务标准、流程和技巧，以及客户关系管理和投诉处理等方面的知识和技能。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持续提升：建立员工绩效评估和反馈机制，定期进行培训和能力提升，以不断提高员工的客户服务能力。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客户反馈和改进：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反馈渠道：建立客户反馈渠道，如在线调查、客户满意度调查、投诉反馈等，收集客户的意见和建议。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数据分析：对客户反馈数据进行分析，识别问题和改进机会，及时调整和优化客户服务流程和标准。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持续改进：根据客户反馈和市场需求，不断改进客户服务流程和标准，提高服务质量和客户满意度。</w:t>
      </w:r>
    </w:p>
    <w:p>
      <w:pPr>
        <w:pStyle w:val="Heading2"/>
        <w:ind w:firstLine="560" w:firstLineChars="200"/>
        <w:rPr>
          <w:rFonts w:ascii="仿宋" w:eastAsia="仿宋" w:hAnsi="仿宋" w:cs="仿宋" w:hint="eastAsia"/>
          <w:sz w:val="28"/>
          <w:lang w:eastAsia="zh-CN"/>
        </w:rPr>
      </w:pPr>
      <w:bookmarkStart w:id="22" w:name="_Toc3505"/>
      <w:r>
        <w:rPr>
          <w:rFonts w:ascii="仿宋" w:eastAsia="仿宋" w:hAnsi="仿宋" w:cs="仿宋" w:hint="eastAsia"/>
          <w:sz w:val="28"/>
          <w:lang w:eastAsia="zh-CN"/>
        </w:rPr>
        <w:t>(二)、消费者权益保护的措施和办法</w:t>
      </w:r>
      <w:bookmarkEnd w:id="22"/>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法律法规和政策支持：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法律依据：介绍相关的消费者权益保护法律法规，如《消费者权益保护法》等，说明消费者的权益和保护措施。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政策支持：介绍政府对消费者权益保护的政策支持，如设立消费者权益保护机构、加强监管等。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产品质量和安全保障：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质量标准：推动建立和完善产品质量标准，确保产品符合相关标准和规定，保障消费者的安全和权益。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质量检测：建立产品质量检测机制，对市场上的产品进行抽检和监测，及时发现和处理不合格产品。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产品召回：建立产品召回制度，对存在质量安全问题的产品进行召回和处理，保障消费者的权益和安全。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信息透明和宣传规范：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产品信息披露：规范企业对产品信息的披露，包括产品成分、质量标准、使用方法、售后服务等，提供准确和完整的信息。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虚假宣传打击：加强对虚假宣传行为的打击和处罚，确保广告宣传内容真实、准确、合法，避免误导消费者。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投诉处理和争议解决：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投诉渠道：建立投诉受理渠道，提供便捷的投诉途径，如客服热线、在线投诉平台等，方便消费者提出投诉。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投诉处理流程：制定投诉处理流程，包括投诉受理、调查核实、问题解决和结果反馈等环节，确保及时处理和解决消费者的投诉。</w:t>
      </w:r>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争议解决机制：建立有效的消费者争议解决机制，如调解、仲裁、诉讼等，提供多样化的解决途径，保护消费者的合法权益。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消费者教育：加强消费者教育，提高消费者的权益意识和消费能力，让消费者更加理性和明智地进行购买决策。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宣传活动：开展消费者权益保护的宣传活动，如主题宣传周、媒体宣传、社交媒体推广等，提高消费者对权益保护的关注度和认知度。</w:t>
      </w:r>
    </w:p>
    <w:p>
      <w:pPr>
        <w:pStyle w:val="Heading2"/>
        <w:ind w:firstLine="560" w:firstLineChars="200"/>
        <w:rPr>
          <w:rFonts w:ascii="仿宋" w:eastAsia="仿宋" w:hAnsi="仿宋" w:cs="仿宋" w:hint="eastAsia"/>
          <w:sz w:val="28"/>
          <w:lang w:eastAsia="zh-CN"/>
        </w:rPr>
      </w:pPr>
      <w:bookmarkStart w:id="23" w:name="_Toc2921"/>
      <w:r>
        <w:rPr>
          <w:rFonts w:ascii="仿宋" w:eastAsia="仿宋" w:hAnsi="仿宋" w:cs="仿宋" w:hint="eastAsia"/>
          <w:sz w:val="28"/>
          <w:lang w:eastAsia="zh-CN"/>
        </w:rPr>
        <w:t>(三)、客户反馈和投诉处理的机制建设</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多渠道反馈：建立多样化的反馈渠道，包括在线表单、客服热线、电子邮件、社交媒体等，方便客户提供反馈意见和建议。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反馈接收：确保反馈渠道的畅通和高效，及时接收客户的反馈信息，并进行记录和分类。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投诉受理：建立投诉受理流程，明确投诉的接收人员和受理时间，确保投诉能够及时得到处理。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调查核实：对投诉进行调查核实，了解问题的具体情况和原因，确保对投诉的客观、公正处理。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问题解决：制定问题解决方案，与客户沟通并协商解决方案，尽快解决客户的问题和不满。</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结果反馈：及时向客户反馈投诉处理结果，并关注客户的满意度，确保客户对处理结果满意。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投诉数据分析和改进：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数据统计和分析：对投诉数据进行统计和分析，了解投诉类型、频率和趋势，发现问题的症结和改进的机会。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持续改进：根据投诉数据分析的结果，及时调整和优化投诉处理流程和服务标准，提升投诉处理的效率和质量。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员工培训：对涉及投诉处理的员工进行培训，提高其沟通技巧、问题解决能力和客户服务意识，增强投诉处理的专业性。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情景模拟：通过情景模拟和角色扮演等方式，让员工熟悉投诉处理流程和技巧，提高应对各类投诉情况的能力。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投诉信息保密和安全：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信息保密：确保客户投诉信息的保密性，制定相关的信息保护政策和措施，避免客户信息泄露和滥用。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数据安全：建立投诉信息的安全存储和管理机制，采取必要的技术和物理措施，保护客户投诉数据的安全性。</w:t>
      </w:r>
    </w:p>
    <w:p>
      <w:pPr>
        <w:pStyle w:val="Heading1"/>
        <w:ind w:firstLine="560" w:firstLineChars="200"/>
        <w:rPr>
          <w:rFonts w:ascii="仿宋" w:eastAsia="仿宋" w:hAnsi="仿宋" w:cs="仿宋" w:hint="eastAsia"/>
          <w:sz w:val="28"/>
          <w:lang w:eastAsia="zh-CN"/>
        </w:rPr>
      </w:pPr>
      <w:bookmarkStart w:id="24" w:name="_Toc26232"/>
      <w:r>
        <w:rPr>
          <w:rFonts w:ascii="仿宋" w:eastAsia="仿宋" w:hAnsi="仿宋" w:cs="仿宋" w:hint="eastAsia"/>
          <w:sz w:val="28"/>
          <w:lang w:eastAsia="zh-CN"/>
        </w:rPr>
        <w:t>七、市场创新和颠覆潜力</w:t>
      </w:r>
      <w:bookmarkEnd w:id="24"/>
    </w:p>
    <w:p>
      <w:pPr>
        <w:pStyle w:val="Heading2"/>
        <w:rPr>
          <w:rFonts w:ascii="仿宋" w:eastAsia="仿宋" w:hAnsi="仿宋" w:cs="仿宋" w:hint="eastAsia"/>
          <w:lang w:eastAsia="zh-CN"/>
        </w:rPr>
      </w:pPr>
      <w:bookmarkStart w:id="25" w:name="_Toc9814"/>
      <w:r>
        <w:rPr>
          <w:rFonts w:ascii="仿宋" w:eastAsia="仿宋" w:hAnsi="仿宋" w:cs="仿宋" w:hint="eastAsia"/>
          <w:lang w:eastAsia="zh-CN"/>
        </w:rPr>
        <w:t>(一)、市场创新对毫米波箔条行业的潜力</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市场创新的定义和重要性：</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指的是在市场上引入新的产品、服务、营销策略或商业模式，以满足消费者需求并创造价值。市场创新对于毫米波箔条行业的潜力非常重要，它可以帮助企业在竞争激烈的市场中脱颖而出，创造独特的市场地位，并满足不断变化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创新技术和趋势：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行业的潜力与创新技术和趋势密切相关。例如，新兴的技术如人工智能、物联网和大数据分析等，为毫米波箔条行业提供了新的机遇。通过应用这些技术，企业可以改进产品和服务，提高效率和质量，并为消费者提供更好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消费者需求和行为变化：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的潜力还与消费者需求和行为的变化密切相关。随着消费者对品质、个性化和可持续性的要求不断增加，毫米波箔条行业需要不断创新，以满足这些需求。例如，提供可再生能源解决方案、推出环保产品或提供个性化的服务等，都是市场创新的潜力所在。</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竞争优势和市场份额增长：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可以帮助毫米波箔条行业获得竞争优势和增加市场份额。通过推出独特的产品或服务，企业可以吸引更多的消费者，并在市场中建立起良好的品牌声誉。此外，市场创新还可以帮助企业开拓新的市场领域，扩大业务范围，实现可持续的增长。</w:t>
      </w:r>
    </w:p>
    <w:p>
      <w:pPr>
        <w:pStyle w:val="Heading2"/>
        <w:ind w:firstLine="560" w:firstLineChars="200"/>
        <w:rPr>
          <w:rFonts w:ascii="仿宋" w:eastAsia="仿宋" w:hAnsi="仿宋" w:cs="仿宋" w:hint="eastAsia"/>
          <w:sz w:val="28"/>
          <w:lang w:eastAsia="zh-CN"/>
        </w:rPr>
      </w:pPr>
      <w:bookmarkStart w:id="26" w:name="_Toc19089"/>
      <w:r>
        <w:rPr>
          <w:rFonts w:ascii="仿宋" w:eastAsia="仿宋" w:hAnsi="仿宋" w:cs="仿宋" w:hint="eastAsia"/>
          <w:sz w:val="28"/>
          <w:lang w:eastAsia="zh-CN"/>
        </w:rPr>
        <w:t>(二)、毫米波箔条技术的颠覆性影响</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技术介绍和特点：</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部分，需要对毫米波箔条技术进行简要介绍，并强调其独特的特点和优势。例如，毫米波箔条技术可能具有高度自动化、智能化、高效性或可扩展性等特点。这些特点使得毫米波箔条技术在相关领域中具备颠覆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行业变革和创新：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技术的颠覆性影响将引发行业的变革和创新。它可能改变传统的商业模式、生产方式和供应链管理等方面。例如，毫米波箔条技术可能使得生产过程更加智能化和自动化，从而提高生产效率和质量。此外，它还可能改变产品设计和开发的方式，推动创新和个性化定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工作方式和就业形势：</w:t>
      </w:r>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技术的广泛应用可能对就业形势产生重大影响。一方面，它可能导致某些传统工作岗位的减少或消失，因为部分工作可以被毫米波箔条技术自动化或智能化取代。另一方面，它也会创造新的就业机会，需要专业技能和知识来支持和应用毫米波箔条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毫米波箔条技术的颠覆性影响不仅局限于行业范围，还将对社会产生深远的影响。它可能改变人们的生活方式、社交互动方式和消费习惯等方面。此外，毫米波箔条技术还可以为可持续发展提供新的解决方案，例如在能源、交通和环境管理等领域。</w:t>
      </w:r>
    </w:p>
    <w:p>
      <w:pPr>
        <w:pStyle w:val="Heading2"/>
        <w:ind w:firstLine="560" w:firstLineChars="200"/>
        <w:rPr>
          <w:rFonts w:ascii="仿宋" w:eastAsia="仿宋" w:hAnsi="仿宋" w:cs="仿宋" w:hint="eastAsia"/>
          <w:sz w:val="28"/>
          <w:lang w:eastAsia="zh-CN"/>
        </w:rPr>
      </w:pPr>
      <w:bookmarkStart w:id="27" w:name="_Toc28048"/>
      <w:r>
        <w:rPr>
          <w:rFonts w:ascii="仿宋" w:eastAsia="仿宋" w:hAnsi="仿宋" w:cs="仿宋" w:hint="eastAsia"/>
          <w:sz w:val="28"/>
          <w:lang w:eastAsia="zh-CN"/>
        </w:rPr>
        <w:t>(三)、创新和市场颠覆的可行性分析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市场需求和机会：</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需要评估市场的需求和机会，确定创新和市场颠覆的潜在空间。这包括对目标市场的调研和分析，了解消费者需求和行为变化的趋势。通过确定市场需求和机会，可以评估创新和市场颠覆的可行性，并为进一步的策略制定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市场颠覆往往会面临竞争环境和挑战。需要对现有竞争对手进行分析，了解他们的优势和弱点。同时，还需要评估进入市场所面临的障碍和风险，例如技术难题、法律法规限制或市场接受度等。通过充分了解竞争环境和挑战，可以制定相应的应对策略，并降低创新和市场颠覆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技术和资源可行性：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市场颠覆通常需要相应的技术和资源支持。在可行性研究中，需要评估所需技术的可行性和可获得性，包括技术的成熟度、可靠性和可扩展性等方面。此外，还需要评估所需资源的可行性，包括人力资源、财务资源和物质资源等。通过评估技术和资源的可行性，可以确定创新和市场颠覆的实施可行性，并制定相应的资源计划和支持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可持续发展和风险管理：</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最后，需要考虑创新和市场颠覆的可持续发展和风险管理。这包括评估创新和市场颠覆对环境和社会的影响，以及制定相应的可持续发展策略。同时，还需要识别和评估风险，并制定相应的风险管理计划，以降低风险对毫米波箔条项目实施的影响。</w:t>
      </w:r>
    </w:p>
    <w:p>
      <w:pPr>
        <w:pStyle w:val="Heading1"/>
        <w:ind w:firstLine="560" w:firstLineChars="200"/>
        <w:rPr>
          <w:rFonts w:ascii="仿宋" w:eastAsia="仿宋" w:hAnsi="仿宋" w:cs="仿宋" w:hint="eastAsia"/>
          <w:sz w:val="28"/>
          <w:lang w:eastAsia="zh-CN"/>
        </w:rPr>
      </w:pPr>
      <w:bookmarkStart w:id="28" w:name="_Toc25583"/>
      <w:r>
        <w:rPr>
          <w:rFonts w:ascii="仿宋" w:eastAsia="仿宋" w:hAnsi="仿宋" w:cs="仿宋" w:hint="eastAsia"/>
          <w:sz w:val="28"/>
          <w:lang w:eastAsia="zh-CN"/>
        </w:rPr>
        <w:t>八、人力资源管理和开发计划</w:t>
      </w:r>
      <w:bookmarkEnd w:id="28"/>
    </w:p>
    <w:p>
      <w:pPr>
        <w:pStyle w:val="Heading2"/>
        <w:rPr>
          <w:rFonts w:ascii="仿宋" w:eastAsia="仿宋" w:hAnsi="仿宋" w:cs="仿宋" w:hint="eastAsia"/>
          <w:lang w:eastAsia="zh-CN"/>
        </w:rPr>
      </w:pPr>
      <w:bookmarkStart w:id="29" w:name="_Toc30570"/>
      <w:r>
        <w:rPr>
          <w:rFonts w:ascii="仿宋" w:eastAsia="仿宋" w:hAnsi="仿宋" w:cs="仿宋" w:hint="eastAsia"/>
          <w:lang w:eastAsia="zh-CN"/>
        </w:rPr>
        <w:t>(一)、人力资源管理的目标和原则</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人力资源供需平衡：确保企业的人力资源供需平衡，根据业务需求合理配置和管理人力资源，避免人力资源过剩或短缺的情况。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人才招聘和留任：吸引、招聘和留住优秀人才，建立人才储备和绩效管理机制，提高企业的人才竞争力和创新能力。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员工发展和培训：提供员工发展和培训机会，提高员工的专业素养和技能水平，激发员工的工作动力和创造力。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绩效管理和激励机制：建立有效的绩效管理和激励机制，根据员工的工作表现和贡献进行评估和奖励，激发员工的积极性和工作热情。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员工关系和福利保障：维护良好的员工关系，提供适当的福利保障，关注员工的权益和福利，提高员工的满意度和忠诚度。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公平与公正：建立公平和公正的人力资源管理机制，确保员工在招聘、晋升、薪酬等方面的机会和待遇公平公正。</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透明与沟通：建立透明和开放的沟通机制，与员工保持良好的沟通和互动，及时传递信息和反馈，增强员工的参与感和归属感。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激励与奖励：采用激励和奖励措施，鼓励员工积极工作和创新，提高员工的工作动力和满意度。</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发展与培训：提供员工发展和培训的机会，支持员工的职业发展，提高员工的专业素养和技能水平。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多元与包容：倡导多元化和包容性，尊重员工的差异和多样性，创造一个公平、开放、包容的工作环境。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人力资源管理的注意事项和建议：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招聘和选拔：进行有效的招聘和选拔，确保招聘的人员符合岗位要求和企业文化，提高招聘的准确性和成功率。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培训和发展：制定全面的培训和发展计划，根据员工的需求和岗位要求，提供相应的培训和发展机会，提高员工的专业素养和职业能力。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绩效管理：建立有效的绩效管理体系，明确目标和指标，定期评估和反馈员工的绩效，提供相应的奖励和激励措施。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员工关系：建立和谐的员工关系，及时处理员工关系问题和纠纷，提供适当的员工福利和支持，增强员工的归属感和忠诚度。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不断改进：定期评估和改进人力资源管理的效果和机制，根据企业的发展和变化，及时调整人力资源管理策略和措施。</w:t>
      </w:r>
    </w:p>
    <w:p>
      <w:pPr>
        <w:pStyle w:val="Heading2"/>
        <w:ind w:firstLine="560" w:firstLineChars="200"/>
        <w:rPr>
          <w:rFonts w:ascii="仿宋" w:eastAsia="仿宋" w:hAnsi="仿宋" w:cs="仿宋" w:hint="eastAsia"/>
          <w:sz w:val="28"/>
          <w:lang w:eastAsia="zh-CN"/>
        </w:rPr>
      </w:pPr>
      <w:bookmarkStart w:id="30" w:name="_Toc23330"/>
      <w:r>
        <w:rPr>
          <w:rFonts w:ascii="仿宋" w:eastAsia="仿宋" w:hAnsi="仿宋" w:cs="仿宋" w:hint="eastAsia"/>
          <w:sz w:val="28"/>
          <w:lang w:eastAsia="zh-CN"/>
        </w:rPr>
        <w:t>(二)、人力资源开发的方案和实施</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人力资源开发方案：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培训和发展计划：制定全面的培训和发展计划，根据员工的需求和企业的发展需求，确定培训内容、方法和时间表，提供员工专业知识和技能的提升。</w:t>
      </w:r>
    </w:p>
    <w:p>
      <w:pPr>
        <w:ind w:firstLine="560" w:firstLineChars="200"/>
        <w:rPr>
          <w:rFonts w:ascii="仿宋" w:eastAsia="仿宋" w:hAnsi="仿宋" w:cs="仿宋" w:hint="eastAsia"/>
          <w:sz w:val="28"/>
        </w:rPr>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职业规划和晋升机制：建立职业规划和晋升机制，为员工提供明确的职业发展路径和晋升机会，激励员工积极进取和提升自身能力。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岗位轮岗和跨部门培训：推行岗位轮岗和跨部门培训，帮助员工了解不同岗位和部门的工作内容和要求，促进员工的全面发展和协作能力。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学习型组织文化：倡导学习型组织文化，鼓励员工持续学习和创新，建立知识共享和学习机制，提高组织的学习能力和创新能力。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人力资源开发实施的步骤：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需求分析：通过员工绩效评估、职业发展规划和员工反馈等方式，进行人力资源开发需求的分析和评估，确定开发的重点和目标。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方案设计：根据需求分析的结果，设计相应的人力资源开发方案，包括培训计划、晋升机制、岗位轮岗安排等，确保方案与企业战略和目标相一致。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资源配置：确定人力资源开发所需的预算和资源，包括培训设施、培训师资、学习材料等，确保开发实施的顺利进行。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实施和执行：按照方案设计和资源配置的要求，组织和实施人力资源开发活动，包括培训课程、岗位轮岗安排、晋升评估等，确保开发活动的有效性和实施效果。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评估和改进：定期评估人力资源开发的效果和成效，收集员工反馈和意见，根据评估结果进行改进和调整，不断提升人力资源开发的质量和效果。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人力资源开发实施的注意事项和建议：</w:t>
      </w:r>
    </w:p>
    <w:p>
      <w:pPr>
        <w:ind w:firstLine="560" w:firstLineChars="200"/>
        <w:rPr>
          <w:rFonts w:ascii="仿宋" w:eastAsia="仿宋" w:hAnsi="仿宋" w:cs="仿宋" w:hint="eastAsia"/>
          <w:sz w:val="28"/>
        </w:rPr>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领导支持和参与：确保企业领导对人力资源开发的重视和支持，积极参与和推动开发方案的实施。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培训师资和资源：选择合适的培训师资和资源，确保培训的专业性和有效性，提供良好的学习体验和效果。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员工参与和反馈：鼓励员工积极参与人力资源开发活动，提供员工反馈和意见的渠道，增强员工的参与感和满意度。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持续改进和更新：定期评估人力资源开发的效果和成效，根据评估结果进行改进和更新，与企业的发展和变化保持一致。</w:t>
      </w:r>
    </w:p>
    <w:p>
      <w:pPr>
        <w:pStyle w:val="Heading2"/>
        <w:ind w:firstLine="560" w:firstLineChars="200"/>
        <w:rPr>
          <w:rFonts w:ascii="仿宋" w:eastAsia="仿宋" w:hAnsi="仿宋" w:cs="仿宋" w:hint="eastAsia"/>
          <w:sz w:val="28"/>
          <w:lang w:eastAsia="zh-CN"/>
        </w:rPr>
      </w:pPr>
      <w:bookmarkStart w:id="31" w:name="_Toc4016"/>
      <w:r>
        <w:rPr>
          <w:rFonts w:ascii="仿宋" w:eastAsia="仿宋" w:hAnsi="仿宋" w:cs="仿宋" w:hint="eastAsia"/>
          <w:sz w:val="28"/>
          <w:lang w:eastAsia="zh-CN"/>
        </w:rPr>
        <w:t>(三)、人力资源考核和激励机制的建立</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人力资源考核机制的建立：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目标设定：明确员工的工作目标和绩效指标，与企业的战略目标相一致，确保考核的客观性和准确性。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考核方法：选择合适的考核方法，可以包括定期绩效评估、360度评估、关键绩效指标评估等，根据不同岗位和职责确定适用的考核方法。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绩效评估和反馈：定期进行绩效评估，及时向员工反馈评估结果，包括工作表现的优点和改进的方面，帮助员工了解自己的绩效水平和发展方向。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发展计划和支持：根据绩效评估的结果，制定个别员工的发展计划，提供相应的培训和支持，帮助员工提升能力和实现个人职业目标。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人力资源激励机制的建立：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 w:history="1">
        <w:r>
          <w:rPr>
            <w:rFonts w:ascii="SimSun" w:eastAsia="SimSun" w:hAnsi="SimSun" w:cs="SimSun"/>
            <w:b/>
            <w:bCs/>
            <w:color w:val="0000EE"/>
            <w:kern w:val="0"/>
            <w:sz w:val="30"/>
            <w:szCs w:val="30"/>
            <w:u w:val="single" w:color="0000EE"/>
          </w:rPr>
          <w:t>https://d.book118.com/687060051003006025</w:t>
        </w:r>
      </w:hyperlink>
    </w:p>
    <w:p>
      <w:pPr>
        <w:ind w:firstLine="560" w:firstLineChars="200"/>
        <w:rPr>
          <w:rFonts w:ascii="仿宋" w:eastAsia="仿宋" w:hAnsi="仿宋" w:cs="仿宋" w:hint="eastAsia"/>
          <w:sz w:val="28"/>
        </w:rPr>
      </w:pPr>
    </w:p>
    <w:sectPr>
      <w:headerReference w:type="default" r:id="rId62"/>
      <w:footerReference w:type="default" r:id="rId63"/>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毫米波箔条可行性报告/专业报告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70F51"/>
    <w:rsid w:val="64070F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yperlink" Target="https://d.book118.com/687060051003006025" TargetMode="External" /><Relationship Id="rId62" Type="http://schemas.openxmlformats.org/officeDocument/2006/relationships/header" Target="header29.xml" /><Relationship Id="rId63" Type="http://schemas.openxmlformats.org/officeDocument/2006/relationships/footer" Target="footer29.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2023-12-15T19:20:00Z</dcterms:created>
  <dcterms:modified xsi:type="dcterms:W3CDTF">2023-12-15T19:20:44Z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