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环境评估与监测服务相关公司员工职业道路规划与管理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550" w:history="1">
        <w:r>
          <w:rPr>
            <w:rFonts w:ascii="仿宋" w:eastAsia="仿宋" w:hAnsi="仿宋" w:cs="仿宋" w:hint="eastAsia"/>
            <w:lang w:eastAsia="zh-CN"/>
          </w:rPr>
          <w:t>概论</w:t>
        </w:r>
        <w:r>
          <w:tab/>
        </w:r>
        <w:r>
          <w:fldChar w:fldCharType="begin"/>
        </w:r>
        <w:r>
          <w:instrText xml:space="preserve"> PAGEREF _Toc23550 \h </w:instrText>
        </w:r>
        <w:r>
          <w:fldChar w:fldCharType="separate"/>
        </w:r>
        <w:r>
          <w:t>3</w:t>
        </w:r>
        <w:r>
          <w:fldChar w:fldCharType="end"/>
        </w:r>
      </w:hyperlink>
    </w:p>
    <w:p>
      <w:pPr>
        <w:pStyle w:val="TOC1"/>
        <w:tabs>
          <w:tab w:val="right" w:leader="dot" w:pos="8306"/>
        </w:tabs>
      </w:pPr>
      <w:hyperlink w:anchor="_Toc14500" w:history="1">
        <w:r>
          <w:rPr>
            <w:rFonts w:ascii="仿宋" w:eastAsia="仿宋" w:hAnsi="仿宋" w:cs="仿宋" w:hint="eastAsia"/>
            <w:lang w:eastAsia="zh-CN"/>
          </w:rPr>
          <w:t>一、员工压力管理及应对措施</w:t>
        </w:r>
        <w:r>
          <w:tab/>
        </w:r>
        <w:r>
          <w:fldChar w:fldCharType="begin"/>
        </w:r>
        <w:r>
          <w:instrText xml:space="preserve"> PAGEREF _Toc14500 \h </w:instrText>
        </w:r>
        <w:r>
          <w:fldChar w:fldCharType="separate"/>
        </w:r>
        <w:r>
          <w:t>3</w:t>
        </w:r>
        <w:r>
          <w:fldChar w:fldCharType="end"/>
        </w:r>
      </w:hyperlink>
    </w:p>
    <w:p>
      <w:pPr>
        <w:pStyle w:val="TOC2"/>
        <w:tabs>
          <w:tab w:val="right" w:leader="dot" w:pos="8306"/>
        </w:tabs>
      </w:pPr>
      <w:hyperlink w:anchor="_Toc16454" w:history="1">
        <w:r>
          <w:rPr>
            <w:rFonts w:ascii="仿宋" w:eastAsia="仿宋" w:hAnsi="仿宋" w:cs="仿宋" w:hint="eastAsia"/>
            <w:lang w:eastAsia="zh-CN"/>
          </w:rPr>
          <w:t>(一)、压力对员工的影响及管理原则</w:t>
        </w:r>
        <w:r>
          <w:tab/>
        </w:r>
        <w:r>
          <w:fldChar w:fldCharType="begin"/>
        </w:r>
        <w:r>
          <w:instrText xml:space="preserve"> PAGEREF _Toc16454 \h </w:instrText>
        </w:r>
        <w:r>
          <w:fldChar w:fldCharType="separate"/>
        </w:r>
        <w:r>
          <w:t>3</w:t>
        </w:r>
        <w:r>
          <w:fldChar w:fldCharType="end"/>
        </w:r>
      </w:hyperlink>
    </w:p>
    <w:p>
      <w:pPr>
        <w:pStyle w:val="TOC2"/>
        <w:tabs>
          <w:tab w:val="right" w:leader="dot" w:pos="8306"/>
        </w:tabs>
      </w:pPr>
      <w:hyperlink w:anchor="_Toc30420" w:history="1">
        <w:r>
          <w:rPr>
            <w:rFonts w:ascii="仿宋" w:eastAsia="仿宋" w:hAnsi="仿宋" w:cs="仿宋" w:hint="eastAsia"/>
            <w:lang w:eastAsia="zh-CN"/>
          </w:rPr>
          <w:t>(二)、压力应对策略及其实施方案</w:t>
        </w:r>
        <w:r>
          <w:tab/>
        </w:r>
        <w:r>
          <w:fldChar w:fldCharType="begin"/>
        </w:r>
        <w:r>
          <w:instrText xml:space="preserve"> PAGEREF _Toc30420 \h </w:instrText>
        </w:r>
        <w:r>
          <w:fldChar w:fldCharType="separate"/>
        </w:r>
        <w:r>
          <w:t>4</w:t>
        </w:r>
        <w:r>
          <w:fldChar w:fldCharType="end"/>
        </w:r>
      </w:hyperlink>
    </w:p>
    <w:p>
      <w:pPr>
        <w:pStyle w:val="TOC2"/>
        <w:tabs>
          <w:tab w:val="right" w:leader="dot" w:pos="8306"/>
        </w:tabs>
      </w:pPr>
      <w:hyperlink w:anchor="_Toc14396" w:history="1">
        <w:r>
          <w:rPr>
            <w:rFonts w:ascii="仿宋" w:eastAsia="仿宋" w:hAnsi="仿宋" w:cs="仿宋" w:hint="eastAsia"/>
            <w:lang w:eastAsia="zh-CN"/>
          </w:rPr>
          <w:t>(三)、压力管理效果的评估及持续改进</w:t>
        </w:r>
        <w:r>
          <w:tab/>
        </w:r>
        <w:r>
          <w:fldChar w:fldCharType="begin"/>
        </w:r>
        <w:r>
          <w:instrText xml:space="preserve"> PAGEREF _Toc14396 \h </w:instrText>
        </w:r>
        <w:r>
          <w:fldChar w:fldCharType="separate"/>
        </w:r>
        <w:r>
          <w:t>5</w:t>
        </w:r>
        <w:r>
          <w:fldChar w:fldCharType="end"/>
        </w:r>
      </w:hyperlink>
    </w:p>
    <w:p>
      <w:pPr>
        <w:pStyle w:val="TOC1"/>
        <w:tabs>
          <w:tab w:val="right" w:leader="dot" w:pos="8306"/>
        </w:tabs>
      </w:pPr>
      <w:hyperlink w:anchor="_Toc7292" w:history="1">
        <w:r>
          <w:rPr>
            <w:rFonts w:ascii="仿宋" w:eastAsia="仿宋" w:hAnsi="仿宋" w:cs="仿宋" w:hint="eastAsia"/>
            <w:lang w:eastAsia="zh-CN"/>
          </w:rPr>
          <w:t>二、项目基本情况</w:t>
        </w:r>
        <w:r>
          <w:tab/>
        </w:r>
        <w:r>
          <w:fldChar w:fldCharType="begin"/>
        </w:r>
        <w:r>
          <w:instrText xml:space="preserve"> PAGEREF _Toc7292 \h </w:instrText>
        </w:r>
        <w:r>
          <w:fldChar w:fldCharType="separate"/>
        </w:r>
        <w:r>
          <w:t>6</w:t>
        </w:r>
        <w:r>
          <w:fldChar w:fldCharType="end"/>
        </w:r>
      </w:hyperlink>
    </w:p>
    <w:p>
      <w:pPr>
        <w:pStyle w:val="TOC2"/>
        <w:tabs>
          <w:tab w:val="right" w:leader="dot" w:pos="8306"/>
        </w:tabs>
      </w:pPr>
      <w:hyperlink w:anchor="_Toc12096" w:history="1">
        <w:r>
          <w:rPr>
            <w:rFonts w:ascii="仿宋" w:eastAsia="仿宋" w:hAnsi="仿宋" w:cs="仿宋" w:hint="eastAsia"/>
            <w:lang w:eastAsia="zh-CN"/>
          </w:rPr>
          <w:t>(一)、项目名称及建设性质</w:t>
        </w:r>
        <w:r>
          <w:tab/>
        </w:r>
        <w:r>
          <w:fldChar w:fldCharType="begin"/>
        </w:r>
        <w:r>
          <w:instrText xml:space="preserve"> PAGEREF _Toc12096 \h </w:instrText>
        </w:r>
        <w:r>
          <w:fldChar w:fldCharType="separate"/>
        </w:r>
        <w:r>
          <w:t>6</w:t>
        </w:r>
        <w:r>
          <w:fldChar w:fldCharType="end"/>
        </w:r>
      </w:hyperlink>
    </w:p>
    <w:p>
      <w:pPr>
        <w:pStyle w:val="TOC2"/>
        <w:tabs>
          <w:tab w:val="right" w:leader="dot" w:pos="8306"/>
        </w:tabs>
      </w:pPr>
      <w:hyperlink w:anchor="_Toc19867" w:history="1">
        <w:r>
          <w:rPr>
            <w:rFonts w:ascii="仿宋" w:eastAsia="仿宋" w:hAnsi="仿宋" w:cs="仿宋" w:hint="eastAsia"/>
            <w:lang w:eastAsia="zh-CN"/>
          </w:rPr>
          <w:t>(二)、项目承办单位</w:t>
        </w:r>
        <w:r>
          <w:tab/>
        </w:r>
        <w:r>
          <w:fldChar w:fldCharType="begin"/>
        </w:r>
        <w:r>
          <w:instrText xml:space="preserve"> PAGEREF _Toc19867 \h </w:instrText>
        </w:r>
        <w:r>
          <w:fldChar w:fldCharType="separate"/>
        </w:r>
        <w:r>
          <w:t>7</w:t>
        </w:r>
        <w:r>
          <w:fldChar w:fldCharType="end"/>
        </w:r>
      </w:hyperlink>
    </w:p>
    <w:p>
      <w:pPr>
        <w:pStyle w:val="TOC2"/>
        <w:tabs>
          <w:tab w:val="right" w:leader="dot" w:pos="8306"/>
        </w:tabs>
      </w:pPr>
      <w:hyperlink w:anchor="_Toc28425" w:history="1">
        <w:r>
          <w:rPr>
            <w:rFonts w:ascii="仿宋" w:eastAsia="仿宋" w:hAnsi="仿宋" w:cs="仿宋" w:hint="eastAsia"/>
            <w:lang w:eastAsia="zh-CN"/>
          </w:rPr>
          <w:t>(三)、项目实施的可行性</w:t>
        </w:r>
        <w:r>
          <w:tab/>
        </w:r>
        <w:r>
          <w:fldChar w:fldCharType="begin"/>
        </w:r>
        <w:r>
          <w:instrText xml:space="preserve"> PAGEREF _Toc28425 \h </w:instrText>
        </w:r>
        <w:r>
          <w:fldChar w:fldCharType="separate"/>
        </w:r>
        <w:r>
          <w:t>8</w:t>
        </w:r>
        <w:r>
          <w:fldChar w:fldCharType="end"/>
        </w:r>
      </w:hyperlink>
    </w:p>
    <w:p>
      <w:pPr>
        <w:pStyle w:val="TOC2"/>
        <w:tabs>
          <w:tab w:val="right" w:leader="dot" w:pos="8306"/>
        </w:tabs>
      </w:pPr>
      <w:hyperlink w:anchor="_Toc21488" w:history="1">
        <w:r>
          <w:rPr>
            <w:rFonts w:ascii="仿宋" w:eastAsia="仿宋" w:hAnsi="仿宋" w:cs="仿宋" w:hint="eastAsia"/>
            <w:lang w:eastAsia="zh-CN"/>
          </w:rPr>
          <w:t>(四)、项目建设选址</w:t>
        </w:r>
        <w:r>
          <w:tab/>
        </w:r>
        <w:r>
          <w:fldChar w:fldCharType="begin"/>
        </w:r>
        <w:r>
          <w:instrText xml:space="preserve"> PAGEREF _Toc21488 \h </w:instrText>
        </w:r>
        <w:r>
          <w:fldChar w:fldCharType="separate"/>
        </w:r>
        <w:r>
          <w:t>10</w:t>
        </w:r>
        <w:r>
          <w:fldChar w:fldCharType="end"/>
        </w:r>
      </w:hyperlink>
    </w:p>
    <w:p>
      <w:pPr>
        <w:pStyle w:val="TOC2"/>
        <w:tabs>
          <w:tab w:val="right" w:leader="dot" w:pos="8306"/>
        </w:tabs>
      </w:pPr>
      <w:hyperlink w:anchor="_Toc19866" w:history="1">
        <w:r>
          <w:rPr>
            <w:rFonts w:ascii="仿宋" w:eastAsia="仿宋" w:hAnsi="仿宋" w:cs="仿宋" w:hint="eastAsia"/>
            <w:lang w:eastAsia="zh-CN"/>
          </w:rPr>
          <w:t>(五)、建筑物建设规模</w:t>
        </w:r>
        <w:r>
          <w:tab/>
        </w:r>
        <w:r>
          <w:fldChar w:fldCharType="begin"/>
        </w:r>
        <w:r>
          <w:instrText xml:space="preserve"> PAGEREF _Toc19866 \h </w:instrText>
        </w:r>
        <w:r>
          <w:fldChar w:fldCharType="separate"/>
        </w:r>
        <w:r>
          <w:t>11</w:t>
        </w:r>
        <w:r>
          <w:fldChar w:fldCharType="end"/>
        </w:r>
      </w:hyperlink>
    </w:p>
    <w:p>
      <w:pPr>
        <w:pStyle w:val="TOC2"/>
        <w:tabs>
          <w:tab w:val="right" w:leader="dot" w:pos="8306"/>
        </w:tabs>
      </w:pPr>
      <w:hyperlink w:anchor="_Toc7086" w:history="1">
        <w:r>
          <w:rPr>
            <w:rFonts w:ascii="仿宋" w:eastAsia="仿宋" w:hAnsi="仿宋" w:cs="仿宋" w:hint="eastAsia"/>
            <w:lang w:eastAsia="zh-CN"/>
          </w:rPr>
          <w:t>(六)、项目总投资及资金构成</w:t>
        </w:r>
        <w:r>
          <w:tab/>
        </w:r>
        <w:r>
          <w:fldChar w:fldCharType="begin"/>
        </w:r>
        <w:r>
          <w:instrText xml:space="preserve"> PAGEREF _Toc7086 \h </w:instrText>
        </w:r>
        <w:r>
          <w:fldChar w:fldCharType="separate"/>
        </w:r>
        <w:r>
          <w:t>12</w:t>
        </w:r>
        <w:r>
          <w:fldChar w:fldCharType="end"/>
        </w:r>
      </w:hyperlink>
    </w:p>
    <w:p>
      <w:pPr>
        <w:pStyle w:val="TOC2"/>
        <w:tabs>
          <w:tab w:val="right" w:leader="dot" w:pos="8306"/>
        </w:tabs>
      </w:pPr>
      <w:hyperlink w:anchor="_Toc9131" w:history="1">
        <w:r>
          <w:rPr>
            <w:rFonts w:ascii="仿宋" w:eastAsia="仿宋" w:hAnsi="仿宋" w:cs="仿宋" w:hint="eastAsia"/>
            <w:lang w:eastAsia="zh-CN"/>
          </w:rPr>
          <w:t>(七)、资金筹措方案</w:t>
        </w:r>
        <w:r>
          <w:tab/>
        </w:r>
        <w:r>
          <w:fldChar w:fldCharType="begin"/>
        </w:r>
        <w:r>
          <w:instrText xml:space="preserve"> PAGEREF _Toc9131 \h </w:instrText>
        </w:r>
        <w:r>
          <w:fldChar w:fldCharType="separate"/>
        </w:r>
        <w:r>
          <w:t>13</w:t>
        </w:r>
        <w:r>
          <w:fldChar w:fldCharType="end"/>
        </w:r>
      </w:hyperlink>
    </w:p>
    <w:p>
      <w:pPr>
        <w:pStyle w:val="TOC2"/>
        <w:tabs>
          <w:tab w:val="right" w:leader="dot" w:pos="8306"/>
        </w:tabs>
      </w:pPr>
      <w:hyperlink w:anchor="_Toc2742" w:history="1">
        <w:r>
          <w:rPr>
            <w:rFonts w:ascii="仿宋" w:eastAsia="仿宋" w:hAnsi="仿宋" w:cs="仿宋" w:hint="eastAsia"/>
            <w:lang w:eastAsia="zh-CN"/>
          </w:rPr>
          <w:t>(八)、项目预期经济效益规划目标</w:t>
        </w:r>
        <w:r>
          <w:tab/>
        </w:r>
        <w:r>
          <w:fldChar w:fldCharType="begin"/>
        </w:r>
        <w:r>
          <w:instrText xml:space="preserve"> PAGEREF _Toc2742 \h </w:instrText>
        </w:r>
        <w:r>
          <w:fldChar w:fldCharType="separate"/>
        </w:r>
        <w:r>
          <w:t>14</w:t>
        </w:r>
        <w:r>
          <w:fldChar w:fldCharType="end"/>
        </w:r>
      </w:hyperlink>
    </w:p>
    <w:p>
      <w:pPr>
        <w:pStyle w:val="TOC2"/>
        <w:tabs>
          <w:tab w:val="right" w:leader="dot" w:pos="8306"/>
        </w:tabs>
      </w:pPr>
      <w:hyperlink w:anchor="_Toc6014" w:history="1">
        <w:r>
          <w:rPr>
            <w:rFonts w:ascii="仿宋" w:eastAsia="仿宋" w:hAnsi="仿宋" w:cs="仿宋" w:hint="eastAsia"/>
            <w:lang w:eastAsia="zh-CN"/>
          </w:rPr>
          <w:t>(九)、项目建设进度规划</w:t>
        </w:r>
        <w:r>
          <w:tab/>
        </w:r>
        <w:r>
          <w:fldChar w:fldCharType="begin"/>
        </w:r>
        <w:r>
          <w:instrText xml:space="preserve"> PAGEREF _Toc6014 \h </w:instrText>
        </w:r>
        <w:r>
          <w:fldChar w:fldCharType="separate"/>
        </w:r>
        <w:r>
          <w:t>15</w:t>
        </w:r>
        <w:r>
          <w:fldChar w:fldCharType="end"/>
        </w:r>
      </w:hyperlink>
    </w:p>
    <w:p>
      <w:pPr>
        <w:pStyle w:val="TOC1"/>
        <w:tabs>
          <w:tab w:val="right" w:leader="dot" w:pos="8306"/>
        </w:tabs>
      </w:pPr>
      <w:hyperlink w:anchor="_Toc11937" w:history="1">
        <w:r>
          <w:rPr>
            <w:rFonts w:ascii="仿宋" w:eastAsia="仿宋" w:hAnsi="仿宋" w:cs="仿宋" w:hint="eastAsia"/>
            <w:lang w:eastAsia="zh-CN"/>
          </w:rPr>
          <w:t>三、公司简介</w:t>
        </w:r>
        <w:r>
          <w:tab/>
        </w:r>
        <w:r>
          <w:fldChar w:fldCharType="begin"/>
        </w:r>
        <w:r>
          <w:instrText xml:space="preserve"> PAGEREF _Toc11937 \h </w:instrText>
        </w:r>
        <w:r>
          <w:fldChar w:fldCharType="separate"/>
        </w:r>
        <w:r>
          <w:t>17</w:t>
        </w:r>
        <w:r>
          <w:fldChar w:fldCharType="end"/>
        </w:r>
      </w:hyperlink>
    </w:p>
    <w:p>
      <w:pPr>
        <w:pStyle w:val="TOC2"/>
        <w:tabs>
          <w:tab w:val="right" w:leader="dot" w:pos="8306"/>
        </w:tabs>
      </w:pPr>
      <w:hyperlink w:anchor="_Toc26424" w:history="1">
        <w:r>
          <w:rPr>
            <w:rFonts w:ascii="仿宋" w:eastAsia="仿宋" w:hAnsi="仿宋" w:cs="仿宋" w:hint="eastAsia"/>
            <w:lang w:eastAsia="zh-CN"/>
          </w:rPr>
          <w:t>(一)、公司基本信息</w:t>
        </w:r>
        <w:r>
          <w:tab/>
        </w:r>
        <w:r>
          <w:fldChar w:fldCharType="begin"/>
        </w:r>
        <w:r>
          <w:instrText xml:space="preserve"> PAGEREF _Toc26424 \h </w:instrText>
        </w:r>
        <w:r>
          <w:fldChar w:fldCharType="separate"/>
        </w:r>
        <w:r>
          <w:t>17</w:t>
        </w:r>
        <w:r>
          <w:fldChar w:fldCharType="end"/>
        </w:r>
      </w:hyperlink>
    </w:p>
    <w:p>
      <w:pPr>
        <w:pStyle w:val="TOC2"/>
        <w:tabs>
          <w:tab w:val="right" w:leader="dot" w:pos="8306"/>
        </w:tabs>
      </w:pPr>
      <w:hyperlink w:anchor="_Toc24612" w:history="1">
        <w:r>
          <w:rPr>
            <w:rFonts w:ascii="仿宋" w:eastAsia="仿宋" w:hAnsi="仿宋" w:cs="仿宋" w:hint="eastAsia"/>
            <w:lang w:eastAsia="zh-CN"/>
          </w:rPr>
          <w:t>(二)、公司简介</w:t>
        </w:r>
        <w:r>
          <w:tab/>
        </w:r>
        <w:r>
          <w:fldChar w:fldCharType="begin"/>
        </w:r>
        <w:r>
          <w:instrText xml:space="preserve"> PAGEREF _Toc24612 \h </w:instrText>
        </w:r>
        <w:r>
          <w:fldChar w:fldCharType="separate"/>
        </w:r>
        <w:r>
          <w:t>18</w:t>
        </w:r>
        <w:r>
          <w:fldChar w:fldCharType="end"/>
        </w:r>
      </w:hyperlink>
    </w:p>
    <w:p>
      <w:pPr>
        <w:pStyle w:val="TOC2"/>
        <w:tabs>
          <w:tab w:val="right" w:leader="dot" w:pos="8306"/>
        </w:tabs>
      </w:pPr>
      <w:hyperlink w:anchor="_Toc30522" w:history="1">
        <w:r>
          <w:rPr>
            <w:rFonts w:ascii="仿宋" w:eastAsia="仿宋" w:hAnsi="仿宋" w:cs="仿宋" w:hint="eastAsia"/>
            <w:lang w:eastAsia="zh-CN"/>
          </w:rPr>
          <w:t>(三)、核心人员介绍</w:t>
        </w:r>
        <w:r>
          <w:tab/>
        </w:r>
        <w:r>
          <w:fldChar w:fldCharType="begin"/>
        </w:r>
        <w:r>
          <w:instrText xml:space="preserve"> PAGEREF _Toc30522 \h </w:instrText>
        </w:r>
        <w:r>
          <w:fldChar w:fldCharType="separate"/>
        </w:r>
        <w:r>
          <w:t>20</w:t>
        </w:r>
        <w:r>
          <w:fldChar w:fldCharType="end"/>
        </w:r>
      </w:hyperlink>
    </w:p>
    <w:p>
      <w:pPr>
        <w:pStyle w:val="TOC1"/>
        <w:tabs>
          <w:tab w:val="right" w:leader="dot" w:pos="8306"/>
        </w:tabs>
      </w:pPr>
      <w:hyperlink w:anchor="_Toc11927" w:history="1">
        <w:r>
          <w:rPr>
            <w:rFonts w:ascii="仿宋" w:eastAsia="仿宋" w:hAnsi="仿宋" w:cs="仿宋" w:hint="eastAsia"/>
            <w:lang w:eastAsia="zh-CN"/>
          </w:rPr>
          <w:t>四、薪酬制度管理</w:t>
        </w:r>
        <w:r>
          <w:tab/>
        </w:r>
        <w:r>
          <w:fldChar w:fldCharType="begin"/>
        </w:r>
        <w:r>
          <w:instrText xml:space="preserve"> PAGEREF _Toc11927 \h </w:instrText>
        </w:r>
        <w:r>
          <w:fldChar w:fldCharType="separate"/>
        </w:r>
        <w:r>
          <w:t>22</w:t>
        </w:r>
        <w:r>
          <w:fldChar w:fldCharType="end"/>
        </w:r>
      </w:hyperlink>
    </w:p>
    <w:p>
      <w:pPr>
        <w:pStyle w:val="TOC2"/>
        <w:tabs>
          <w:tab w:val="right" w:leader="dot" w:pos="8306"/>
        </w:tabs>
      </w:pPr>
      <w:hyperlink w:anchor="_Toc19472" w:history="1">
        <w:r>
          <w:rPr>
            <w:rFonts w:ascii="仿宋" w:eastAsia="仿宋" w:hAnsi="仿宋" w:cs="仿宋" w:hint="eastAsia"/>
            <w:lang w:eastAsia="zh-CN"/>
          </w:rPr>
          <w:t>(一)、薪酬管理制度</w:t>
        </w:r>
        <w:r>
          <w:tab/>
        </w:r>
        <w:r>
          <w:fldChar w:fldCharType="begin"/>
        </w:r>
        <w:r>
          <w:instrText xml:space="preserve"> PAGEREF _Toc19472 \h </w:instrText>
        </w:r>
        <w:r>
          <w:fldChar w:fldCharType="separate"/>
        </w:r>
        <w:r>
          <w:t>22</w:t>
        </w:r>
        <w:r>
          <w:fldChar w:fldCharType="end"/>
        </w:r>
      </w:hyperlink>
    </w:p>
    <w:p>
      <w:pPr>
        <w:pStyle w:val="TOC2"/>
        <w:tabs>
          <w:tab w:val="right" w:leader="dot" w:pos="8306"/>
        </w:tabs>
      </w:pPr>
      <w:hyperlink w:anchor="_Toc15522" w:history="1">
        <w:r>
          <w:rPr>
            <w:rFonts w:ascii="仿宋" w:eastAsia="仿宋" w:hAnsi="仿宋" w:cs="仿宋" w:hint="eastAsia"/>
            <w:lang w:eastAsia="zh-CN"/>
          </w:rPr>
          <w:t>(二)、奖金制度的制定</w:t>
        </w:r>
        <w:r>
          <w:tab/>
        </w:r>
        <w:r>
          <w:fldChar w:fldCharType="begin"/>
        </w:r>
        <w:r>
          <w:instrText xml:space="preserve"> PAGEREF _Toc15522 \h </w:instrText>
        </w:r>
        <w:r>
          <w:fldChar w:fldCharType="separate"/>
        </w:r>
        <w:r>
          <w:t>26</w:t>
        </w:r>
        <w:r>
          <w:fldChar w:fldCharType="end"/>
        </w:r>
      </w:hyperlink>
    </w:p>
    <w:p>
      <w:pPr>
        <w:pStyle w:val="TOC2"/>
        <w:tabs>
          <w:tab w:val="right" w:leader="dot" w:pos="8306"/>
        </w:tabs>
      </w:pPr>
      <w:hyperlink w:anchor="_Toc5350" w:history="1">
        <w:r>
          <w:rPr>
            <w:rFonts w:ascii="仿宋" w:eastAsia="仿宋" w:hAnsi="仿宋" w:cs="仿宋" w:hint="eastAsia"/>
            <w:lang w:eastAsia="zh-CN"/>
          </w:rPr>
          <w:t>(三)、岗位薪酬体系设计</w:t>
        </w:r>
        <w:r>
          <w:tab/>
        </w:r>
        <w:r>
          <w:fldChar w:fldCharType="begin"/>
        </w:r>
        <w:r>
          <w:instrText xml:space="preserve"> PAGEREF _Toc5350 \h </w:instrText>
        </w:r>
        <w:r>
          <w:fldChar w:fldCharType="separate"/>
        </w:r>
        <w:r>
          <w:t>29</w:t>
        </w:r>
        <w:r>
          <w:fldChar w:fldCharType="end"/>
        </w:r>
      </w:hyperlink>
    </w:p>
    <w:p>
      <w:pPr>
        <w:pStyle w:val="TOC2"/>
        <w:tabs>
          <w:tab w:val="right" w:leader="dot" w:pos="8306"/>
        </w:tabs>
      </w:pPr>
      <w:hyperlink w:anchor="_Toc16219" w:history="1">
        <w:r>
          <w:rPr>
            <w:rFonts w:ascii="仿宋" w:eastAsia="仿宋" w:hAnsi="仿宋" w:cs="仿宋" w:hint="eastAsia"/>
            <w:lang w:eastAsia="zh-CN"/>
          </w:rPr>
          <w:t>(四)、绩效薪酬体系设计</w:t>
        </w:r>
        <w:r>
          <w:tab/>
        </w:r>
        <w:r>
          <w:fldChar w:fldCharType="begin"/>
        </w:r>
        <w:r>
          <w:instrText xml:space="preserve"> PAGEREF _Toc16219 \h </w:instrText>
        </w:r>
        <w:r>
          <w:fldChar w:fldCharType="separate"/>
        </w:r>
        <w:r>
          <w:t>30</w:t>
        </w:r>
        <w:r>
          <w:fldChar w:fldCharType="end"/>
        </w:r>
      </w:hyperlink>
    </w:p>
    <w:p>
      <w:pPr>
        <w:pStyle w:val="TOC1"/>
        <w:tabs>
          <w:tab w:val="right" w:leader="dot" w:pos="8306"/>
        </w:tabs>
      </w:pPr>
      <w:hyperlink w:anchor="_Toc21163" w:history="1">
        <w:r>
          <w:rPr>
            <w:rFonts w:ascii="仿宋" w:eastAsia="仿宋" w:hAnsi="仿宋" w:cs="仿宋" w:hint="eastAsia"/>
            <w:lang w:eastAsia="zh-CN"/>
          </w:rPr>
          <w:t>五、环境评估与监测服务行业背景分析</w:t>
        </w:r>
        <w:r>
          <w:tab/>
        </w:r>
        <w:r>
          <w:fldChar w:fldCharType="begin"/>
        </w:r>
        <w:r>
          <w:instrText xml:space="preserve"> PAGEREF _Toc21163 \h </w:instrText>
        </w:r>
        <w:r>
          <w:fldChar w:fldCharType="separate"/>
        </w:r>
        <w:r>
          <w:t>32</w:t>
        </w:r>
        <w:r>
          <w:fldChar w:fldCharType="end"/>
        </w:r>
      </w:hyperlink>
    </w:p>
    <w:p>
      <w:pPr>
        <w:pStyle w:val="TOC2"/>
        <w:tabs>
          <w:tab w:val="right" w:leader="dot" w:pos="8306"/>
        </w:tabs>
      </w:pPr>
      <w:hyperlink w:anchor="_Toc7008" w:history="1">
        <w:r>
          <w:rPr>
            <w:rFonts w:ascii="仿宋" w:eastAsia="仿宋" w:hAnsi="仿宋" w:cs="仿宋" w:hint="eastAsia"/>
            <w:lang w:eastAsia="zh-CN"/>
          </w:rPr>
          <w:t>(一)、环境评估与监测服务行业背景分析</w:t>
        </w:r>
        <w:r>
          <w:tab/>
        </w:r>
        <w:r>
          <w:fldChar w:fldCharType="begin"/>
        </w:r>
        <w:r>
          <w:instrText xml:space="preserve"> PAGEREF _Toc7008 \h </w:instrText>
        </w:r>
        <w:r>
          <w:fldChar w:fldCharType="separate"/>
        </w:r>
        <w:r>
          <w:t>32</w:t>
        </w:r>
        <w:r>
          <w:fldChar w:fldCharType="end"/>
        </w:r>
      </w:hyperlink>
    </w:p>
    <w:p>
      <w:pPr>
        <w:pStyle w:val="TOC1"/>
        <w:tabs>
          <w:tab w:val="right" w:leader="dot" w:pos="8306"/>
        </w:tabs>
      </w:pPr>
      <w:hyperlink w:anchor="_Toc18759" w:history="1">
        <w:r>
          <w:rPr>
            <w:rFonts w:ascii="仿宋" w:eastAsia="仿宋" w:hAnsi="仿宋" w:cs="仿宋" w:hint="eastAsia"/>
            <w:lang w:eastAsia="zh-CN"/>
          </w:rPr>
          <w:t>六、员工家庭与工作平衡支持计划</w:t>
        </w:r>
        <w:r>
          <w:tab/>
        </w:r>
        <w:r>
          <w:fldChar w:fldCharType="begin"/>
        </w:r>
        <w:r>
          <w:instrText xml:space="preserve"> PAGEREF _Toc18759 \h </w:instrText>
        </w:r>
        <w:r>
          <w:fldChar w:fldCharType="separate"/>
        </w:r>
        <w:r>
          <w:t>34</w:t>
        </w:r>
        <w:r>
          <w:fldChar w:fldCharType="end"/>
        </w:r>
      </w:hyperlink>
    </w:p>
    <w:p>
      <w:pPr>
        <w:pStyle w:val="TOC2"/>
        <w:tabs>
          <w:tab w:val="right" w:leader="dot" w:pos="8306"/>
        </w:tabs>
      </w:pPr>
      <w:hyperlink w:anchor="_Toc14253" w:history="1">
        <w:r>
          <w:rPr>
            <w:rFonts w:ascii="仿宋" w:eastAsia="仿宋" w:hAnsi="仿宋" w:cs="仿宋" w:hint="eastAsia"/>
            <w:lang w:eastAsia="zh-CN"/>
          </w:rPr>
          <w:t>(一)、家庭与工作平衡的重要性分析</w:t>
        </w:r>
        <w:r>
          <w:tab/>
        </w:r>
        <w:r>
          <w:fldChar w:fldCharType="begin"/>
        </w:r>
        <w:r>
          <w:instrText xml:space="preserve"> PAGEREF _Toc14253 \h </w:instrText>
        </w:r>
        <w:r>
          <w:fldChar w:fldCharType="separate"/>
        </w:r>
        <w:r>
          <w:t>34</w:t>
        </w:r>
        <w:r>
          <w:fldChar w:fldCharType="end"/>
        </w:r>
      </w:hyperlink>
    </w:p>
    <w:p>
      <w:pPr>
        <w:pStyle w:val="TOC2"/>
        <w:tabs>
          <w:tab w:val="right" w:leader="dot" w:pos="8306"/>
        </w:tabs>
      </w:pPr>
      <w:hyperlink w:anchor="_Toc5013" w:history="1">
        <w:r>
          <w:rPr>
            <w:rFonts w:ascii="仿宋" w:eastAsia="仿宋" w:hAnsi="仿宋" w:cs="仿宋" w:hint="eastAsia"/>
            <w:lang w:eastAsia="zh-CN"/>
          </w:rPr>
          <w:t>(二)、支持计划的制定与实施步骤</w:t>
        </w:r>
        <w:r>
          <w:tab/>
        </w:r>
        <w:r>
          <w:fldChar w:fldCharType="begin"/>
        </w:r>
        <w:r>
          <w:instrText xml:space="preserve"> PAGEREF _Toc5013 \h </w:instrText>
        </w:r>
        <w:r>
          <w:fldChar w:fldCharType="separate"/>
        </w:r>
        <w:r>
          <w:t>34</w:t>
        </w:r>
        <w:r>
          <w:fldChar w:fldCharType="end"/>
        </w:r>
      </w:hyperlink>
    </w:p>
    <w:p>
      <w:pPr>
        <w:pStyle w:val="TOC2"/>
        <w:tabs>
          <w:tab w:val="right" w:leader="dot" w:pos="8306"/>
        </w:tabs>
      </w:pPr>
      <w:hyperlink w:anchor="_Toc7236" w:history="1">
        <w:r>
          <w:rPr>
            <w:rFonts w:ascii="仿宋" w:eastAsia="仿宋" w:hAnsi="仿宋" w:cs="仿宋" w:hint="eastAsia"/>
            <w:lang w:eastAsia="zh-CN"/>
          </w:rPr>
          <w:t>(三)、平衡效果的评估及调整优化</w:t>
        </w:r>
        <w:r>
          <w:tab/>
        </w:r>
        <w:r>
          <w:fldChar w:fldCharType="begin"/>
        </w:r>
        <w:r>
          <w:instrText xml:space="preserve"> PAGEREF _Toc7236 \h </w:instrText>
        </w:r>
        <w:r>
          <w:fldChar w:fldCharType="separate"/>
        </w:r>
        <w:r>
          <w:t>35</w:t>
        </w:r>
        <w:r>
          <w:fldChar w:fldCharType="end"/>
        </w:r>
      </w:hyperlink>
    </w:p>
    <w:p>
      <w:pPr>
        <w:pStyle w:val="TOC1"/>
        <w:tabs>
          <w:tab w:val="right" w:leader="dot" w:pos="8306"/>
        </w:tabs>
      </w:pPr>
      <w:hyperlink w:anchor="_Toc14324" w:history="1">
        <w:r>
          <w:rPr>
            <w:rFonts w:ascii="仿宋" w:eastAsia="仿宋" w:hAnsi="仿宋" w:cs="仿宋" w:hint="eastAsia"/>
            <w:lang w:eastAsia="zh-CN"/>
          </w:rPr>
          <w:t>七、第十二章职业伦理与社会责任</w:t>
        </w:r>
        <w:r>
          <w:tab/>
        </w:r>
        <w:r>
          <w:fldChar w:fldCharType="begin"/>
        </w:r>
        <w:r>
          <w:instrText xml:space="preserve"> PAGEREF _Toc14324 \h </w:instrText>
        </w:r>
        <w:r>
          <w:fldChar w:fldCharType="separate"/>
        </w:r>
        <w:r>
          <w:t>35</w:t>
        </w:r>
        <w:r>
          <w:fldChar w:fldCharType="end"/>
        </w:r>
      </w:hyperlink>
    </w:p>
    <w:p>
      <w:pPr>
        <w:pStyle w:val="TOC2"/>
        <w:tabs>
          <w:tab w:val="right" w:leader="dot" w:pos="8306"/>
        </w:tabs>
      </w:pPr>
      <w:hyperlink w:anchor="_Toc25306" w:history="1">
        <w:r>
          <w:rPr>
            <w:rFonts w:ascii="仿宋" w:eastAsia="仿宋" w:hAnsi="仿宋" w:cs="仿宋" w:hint="eastAsia"/>
            <w:lang w:eastAsia="zh-CN"/>
          </w:rPr>
          <w:t>(一)、职业道德规范</w:t>
        </w:r>
        <w:r>
          <w:tab/>
        </w:r>
        <w:r>
          <w:fldChar w:fldCharType="begin"/>
        </w:r>
        <w:r>
          <w:instrText xml:space="preserve"> PAGEREF _Toc25306 \h </w:instrText>
        </w:r>
        <w:r>
          <w:fldChar w:fldCharType="separate"/>
        </w:r>
        <w:r>
          <w:t>35</w:t>
        </w:r>
        <w:r>
          <w:fldChar w:fldCharType="end"/>
        </w:r>
      </w:hyperlink>
    </w:p>
    <w:p>
      <w:pPr>
        <w:pStyle w:val="TOC2"/>
        <w:tabs>
          <w:tab w:val="right" w:leader="dot" w:pos="8306"/>
        </w:tabs>
      </w:pPr>
      <w:hyperlink w:anchor="_Toc19126" w:history="1">
        <w:r>
          <w:rPr>
            <w:rFonts w:ascii="仿宋" w:eastAsia="仿宋" w:hAnsi="仿宋" w:cs="仿宋" w:hint="eastAsia"/>
            <w:lang w:eastAsia="zh-CN"/>
          </w:rPr>
          <w:t>(二)、社会责任履行</w:t>
        </w:r>
        <w:r>
          <w:tab/>
        </w:r>
        <w:r>
          <w:fldChar w:fldCharType="begin"/>
        </w:r>
        <w:r>
          <w:instrText xml:space="preserve"> PAGEREF _Toc19126 \h </w:instrText>
        </w:r>
        <w:r>
          <w:fldChar w:fldCharType="separate"/>
        </w:r>
        <w:r>
          <w:t>36</w:t>
        </w:r>
        <w:r>
          <w:fldChar w:fldCharType="end"/>
        </w:r>
      </w:hyperlink>
    </w:p>
    <w:p>
      <w:pPr>
        <w:pStyle w:val="TOC1"/>
        <w:tabs>
          <w:tab w:val="right" w:leader="dot" w:pos="8306"/>
        </w:tabs>
      </w:pPr>
      <w:hyperlink w:anchor="_Toc29223" w:history="1">
        <w:r>
          <w:rPr>
            <w:rFonts w:ascii="仿宋" w:eastAsia="仿宋" w:hAnsi="仿宋" w:cs="仿宋" w:hint="eastAsia"/>
            <w:lang w:eastAsia="zh-CN"/>
          </w:rPr>
          <w:t>八、第二十六章人才留存与流失管理</w:t>
        </w:r>
        <w:r>
          <w:tab/>
        </w:r>
        <w:r>
          <w:fldChar w:fldCharType="begin"/>
        </w:r>
        <w:r>
          <w:instrText xml:space="preserve"> PAGEREF _Toc29223 \h </w:instrText>
        </w:r>
        <w:r>
          <w:fldChar w:fldCharType="separate"/>
        </w:r>
        <w:r>
          <w:t>37</w:t>
        </w:r>
        <w:r>
          <w:fldChar w:fldCharType="end"/>
        </w:r>
      </w:hyperlink>
    </w:p>
    <w:p>
      <w:pPr>
        <w:pStyle w:val="TOC2"/>
        <w:tabs>
          <w:tab w:val="right" w:leader="dot" w:pos="8306"/>
        </w:tabs>
      </w:pPr>
      <w:hyperlink w:anchor="_Toc21687" w:history="1">
        <w:r>
          <w:rPr>
            <w:rFonts w:ascii="仿宋" w:eastAsia="仿宋" w:hAnsi="仿宋" w:cs="仿宋" w:hint="eastAsia"/>
            <w:lang w:eastAsia="zh-CN"/>
          </w:rPr>
          <w:t>(一)、人才留存策略</w:t>
        </w:r>
        <w:r>
          <w:tab/>
        </w:r>
        <w:r>
          <w:fldChar w:fldCharType="begin"/>
        </w:r>
        <w:r>
          <w:instrText xml:space="preserve"> PAGEREF _Toc21687 \h </w:instrText>
        </w:r>
        <w:r>
          <w:fldChar w:fldCharType="separate"/>
        </w:r>
        <w:r>
          <w:t>37</w:t>
        </w:r>
        <w:r>
          <w:fldChar w:fldCharType="end"/>
        </w:r>
      </w:hyperlink>
    </w:p>
    <w:p>
      <w:pPr>
        <w:pStyle w:val="TOC2"/>
        <w:tabs>
          <w:tab w:val="right" w:leader="dot" w:pos="8306"/>
        </w:tabs>
      </w:pPr>
      <w:hyperlink w:anchor="_Toc144" w:history="1">
        <w:r>
          <w:rPr>
            <w:rFonts w:ascii="仿宋" w:eastAsia="仿宋" w:hAnsi="仿宋" w:cs="仿宋" w:hint="eastAsia"/>
            <w:lang w:eastAsia="zh-CN"/>
          </w:rPr>
          <w:t>(二)、人才流失分析与改进</w:t>
        </w:r>
        <w:r>
          <w:tab/>
        </w:r>
        <w:r>
          <w:fldChar w:fldCharType="begin"/>
        </w:r>
        <w:r>
          <w:instrText xml:space="preserve"> PAGEREF _Toc144 \h </w:instrText>
        </w:r>
        <w:r>
          <w:fldChar w:fldCharType="separate"/>
        </w:r>
        <w:r>
          <w:t>37</w:t>
        </w:r>
        <w:r>
          <w:fldChar w:fldCharType="end"/>
        </w:r>
      </w:hyperlink>
    </w:p>
    <w:p>
      <w:pPr>
        <w:pStyle w:val="TOC2"/>
        <w:tabs>
          <w:tab w:val="right" w:leader="dot" w:pos="8306"/>
        </w:tabs>
      </w:pPr>
      <w:hyperlink w:anchor="_Toc10199" w:history="1">
        <w:r>
          <w:rPr>
            <w:rFonts w:ascii="仿宋" w:eastAsia="仿宋" w:hAnsi="仿宋" w:cs="仿宋" w:hint="eastAsia"/>
            <w:lang w:eastAsia="zh-CN"/>
          </w:rPr>
          <w:t>(三)、持续改进与未来展望</w:t>
        </w:r>
        <w:r>
          <w:tab/>
        </w:r>
        <w:r>
          <w:fldChar w:fldCharType="begin"/>
        </w:r>
        <w:r>
          <w:instrText xml:space="preserve"> PAGEREF _Toc10199 \h </w:instrText>
        </w:r>
        <w:r>
          <w:fldChar w:fldCharType="separate"/>
        </w:r>
        <w:r>
          <w:t>38</w:t>
        </w:r>
        <w:r>
          <w:fldChar w:fldCharType="end"/>
        </w:r>
      </w:hyperlink>
    </w:p>
    <w:p>
      <w:pPr>
        <w:pStyle w:val="TOC1"/>
        <w:tabs>
          <w:tab w:val="right" w:leader="dot" w:pos="8306"/>
        </w:tabs>
      </w:pPr>
      <w:hyperlink w:anchor="_Toc320" w:history="1">
        <w:r>
          <w:rPr>
            <w:rFonts w:ascii="仿宋" w:eastAsia="仿宋" w:hAnsi="仿宋" w:cs="仿宋" w:hint="eastAsia"/>
            <w:lang w:eastAsia="zh-CN"/>
          </w:rPr>
          <w:t>九、第三十二章未来发展愿景</w:t>
        </w:r>
        <w:r>
          <w:tab/>
        </w:r>
        <w:r>
          <w:fldChar w:fldCharType="begin"/>
        </w:r>
        <w:r>
          <w:instrText xml:space="preserve"> PAGEREF _Toc320 \h </w:instrText>
        </w:r>
        <w:r>
          <w:fldChar w:fldCharType="separate"/>
        </w:r>
        <w:r>
          <w:t>38</w:t>
        </w:r>
        <w:r>
          <w:fldChar w:fldCharType="end"/>
        </w:r>
      </w:hyperlink>
    </w:p>
    <w:p>
      <w:pPr>
        <w:pStyle w:val="TOC2"/>
        <w:tabs>
          <w:tab w:val="right" w:leader="dot" w:pos="8306"/>
        </w:tabs>
      </w:pPr>
      <w:hyperlink w:anchor="_Toc22582" w:history="1">
        <w:r>
          <w:rPr>
            <w:rFonts w:ascii="仿宋" w:eastAsia="仿宋" w:hAnsi="仿宋" w:cs="仿宋" w:hint="eastAsia"/>
            <w:lang w:eastAsia="zh-CN"/>
          </w:rPr>
          <w:t>(一)、员工职业生涯管理的未来趋势</w:t>
        </w:r>
        <w:r>
          <w:tab/>
        </w:r>
        <w:r>
          <w:fldChar w:fldCharType="begin"/>
        </w:r>
        <w:r>
          <w:instrText xml:space="preserve"> PAGEREF _Toc22582 \h </w:instrText>
        </w:r>
        <w:r>
          <w:fldChar w:fldCharType="separate"/>
        </w:r>
        <w:r>
          <w:t>38</w:t>
        </w:r>
        <w:r>
          <w:fldChar w:fldCharType="end"/>
        </w:r>
      </w:hyperlink>
    </w:p>
    <w:p>
      <w:pPr>
        <w:pStyle w:val="TOC2"/>
        <w:tabs>
          <w:tab w:val="right" w:leader="dot" w:pos="8306"/>
        </w:tabs>
      </w:pPr>
      <w:hyperlink w:anchor="_Toc30447" w:history="1">
        <w:r>
          <w:rPr>
            <w:rFonts w:ascii="仿宋" w:eastAsia="仿宋" w:hAnsi="仿宋" w:cs="仿宋" w:hint="eastAsia"/>
            <w:lang w:eastAsia="zh-CN"/>
          </w:rPr>
          <w:t>(二)、公司在员工发展中的未来愿景</w:t>
        </w:r>
        <w:r>
          <w:tab/>
        </w:r>
        <w:r>
          <w:fldChar w:fldCharType="begin"/>
        </w:r>
        <w:r>
          <w:instrText xml:space="preserve"> PAGEREF _Toc30447 \h </w:instrText>
        </w:r>
        <w:r>
          <w:fldChar w:fldCharType="separate"/>
        </w:r>
        <w:r>
          <w:t>39</w:t>
        </w:r>
        <w:r>
          <w:fldChar w:fldCharType="end"/>
        </w:r>
      </w:hyperlink>
    </w:p>
    <w:p>
      <w:pPr>
        <w:pStyle w:val="TOC1"/>
        <w:tabs>
          <w:tab w:val="right" w:leader="dot" w:pos="8306"/>
        </w:tabs>
      </w:pPr>
      <w:hyperlink w:anchor="_Toc2146" w:history="1">
        <w:r>
          <w:rPr>
            <w:rFonts w:ascii="仿宋" w:eastAsia="仿宋" w:hAnsi="仿宋" w:cs="仿宋" w:hint="eastAsia"/>
            <w:lang w:eastAsia="zh-CN"/>
          </w:rPr>
          <w:t>十、第三十八章员工社交媒体管理</w:t>
        </w:r>
        <w:r>
          <w:tab/>
        </w:r>
        <w:r>
          <w:fldChar w:fldCharType="begin"/>
        </w:r>
        <w:r>
          <w:instrText xml:space="preserve"> PAGEREF _Toc2146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64" w:history="1">
        <w:r>
          <w:rPr>
            <w:rFonts w:ascii="仿宋" w:eastAsia="仿宋" w:hAnsi="仿宋" w:cs="仿宋" w:hint="eastAsia"/>
            <w:lang w:eastAsia="zh-CN"/>
          </w:rPr>
          <w:t>(一)、员工社交媒体政策</w:t>
        </w:r>
        <w:r>
          <w:tab/>
        </w:r>
        <w:r>
          <w:fldChar w:fldCharType="begin"/>
        </w:r>
        <w:r>
          <w:instrText xml:space="preserve"> PAGEREF _Toc16864 \h </w:instrText>
        </w:r>
        <w:r>
          <w:fldChar w:fldCharType="separate"/>
        </w:r>
        <w:r>
          <w:t>39</w:t>
        </w:r>
        <w:r>
          <w:fldChar w:fldCharType="end"/>
        </w:r>
      </w:hyperlink>
    </w:p>
    <w:p>
      <w:pPr>
        <w:pStyle w:val="TOC2"/>
        <w:tabs>
          <w:tab w:val="right" w:leader="dot" w:pos="8306"/>
        </w:tabs>
      </w:pPr>
      <w:hyperlink w:anchor="_Toc26579" w:history="1">
        <w:r>
          <w:rPr>
            <w:rFonts w:ascii="仿宋" w:eastAsia="仿宋" w:hAnsi="仿宋" w:cs="仿宋" w:hint="eastAsia"/>
            <w:lang w:eastAsia="zh-CN"/>
          </w:rPr>
          <w:t>(二)、个人品牌与公司形象的关联</w:t>
        </w:r>
        <w:r>
          <w:tab/>
        </w:r>
        <w:r>
          <w:fldChar w:fldCharType="begin"/>
        </w:r>
        <w:r>
          <w:instrText xml:space="preserve"> PAGEREF _Toc26579 \h </w:instrText>
        </w:r>
        <w:r>
          <w:fldChar w:fldCharType="separate"/>
        </w:r>
        <w:r>
          <w:t>40</w:t>
        </w:r>
        <w:r>
          <w:fldChar w:fldCharType="end"/>
        </w:r>
      </w:hyperlink>
    </w:p>
    <w:p>
      <w:pPr>
        <w:pStyle w:val="TOC2"/>
        <w:tabs>
          <w:tab w:val="right" w:leader="dot" w:pos="8306"/>
        </w:tabs>
      </w:pPr>
      <w:hyperlink w:anchor="_Toc27363" w:history="1">
        <w:r>
          <w:rPr>
            <w:rFonts w:ascii="仿宋" w:eastAsia="仿宋" w:hAnsi="仿宋" w:cs="仿宋" w:hint="eastAsia"/>
            <w:lang w:eastAsia="zh-CN"/>
          </w:rPr>
          <w:t>(三)、社交媒体使用准则</w:t>
        </w:r>
        <w:r>
          <w:tab/>
        </w:r>
        <w:r>
          <w:fldChar w:fldCharType="begin"/>
        </w:r>
        <w:r>
          <w:instrText xml:space="preserve"> PAGEREF _Toc27363 \h </w:instrText>
        </w:r>
        <w:r>
          <w:fldChar w:fldCharType="separate"/>
        </w:r>
        <w:r>
          <w:t>42</w:t>
        </w:r>
        <w:r>
          <w:fldChar w:fldCharType="end"/>
        </w:r>
      </w:hyperlink>
    </w:p>
    <w:p>
      <w:pPr>
        <w:pStyle w:val="TOC2"/>
        <w:tabs>
          <w:tab w:val="right" w:leader="dot" w:pos="8306"/>
        </w:tabs>
      </w:pPr>
      <w:hyperlink w:anchor="_Toc32361" w:history="1">
        <w:r>
          <w:rPr>
            <w:rFonts w:ascii="仿宋" w:eastAsia="仿宋" w:hAnsi="仿宋" w:cs="仿宋" w:hint="eastAsia"/>
            <w:lang w:eastAsia="zh-CN"/>
          </w:rPr>
          <w:t>(四)、公司与员工互动</w:t>
        </w:r>
        <w:r>
          <w:tab/>
        </w:r>
        <w:r>
          <w:fldChar w:fldCharType="begin"/>
        </w:r>
        <w:r>
          <w:instrText xml:space="preserve"> PAGEREF _Toc32361 \h </w:instrText>
        </w:r>
        <w:r>
          <w:fldChar w:fldCharType="separate"/>
        </w:r>
        <w:r>
          <w:t>44</w:t>
        </w:r>
        <w:r>
          <w:fldChar w:fldCharType="end"/>
        </w:r>
      </w:hyperlink>
    </w:p>
    <w:p>
      <w:pPr>
        <w:pStyle w:val="TOC2"/>
        <w:tabs>
          <w:tab w:val="right" w:leader="dot" w:pos="8306"/>
        </w:tabs>
      </w:pPr>
      <w:hyperlink w:anchor="_Toc15200" w:history="1">
        <w:r>
          <w:rPr>
            <w:rFonts w:ascii="仿宋" w:eastAsia="仿宋" w:hAnsi="仿宋" w:cs="仿宋" w:hint="eastAsia"/>
            <w:lang w:eastAsia="zh-CN"/>
          </w:rPr>
          <w:t>(五)、公司社交媒体账号管理</w:t>
        </w:r>
        <w:r>
          <w:tab/>
        </w:r>
        <w:r>
          <w:fldChar w:fldCharType="begin"/>
        </w:r>
        <w:r>
          <w:instrText xml:space="preserve"> PAGEREF _Toc15200 \h </w:instrText>
        </w:r>
        <w:r>
          <w:fldChar w:fldCharType="separate"/>
        </w:r>
        <w:r>
          <w:t>46</w:t>
        </w:r>
        <w:r>
          <w:fldChar w:fldCharType="end"/>
        </w:r>
      </w:hyperlink>
    </w:p>
    <w:p>
      <w:pPr>
        <w:pStyle w:val="TOC2"/>
        <w:tabs>
          <w:tab w:val="right" w:leader="dot" w:pos="8306"/>
        </w:tabs>
      </w:pPr>
      <w:hyperlink w:anchor="_Toc29904" w:history="1">
        <w:r>
          <w:rPr>
            <w:rFonts w:ascii="仿宋" w:eastAsia="仿宋" w:hAnsi="仿宋" w:cs="仿宋" w:hint="eastAsia"/>
            <w:lang w:eastAsia="zh-CN"/>
          </w:rPr>
          <w:t>(六)、职业发展机会的分享与推广</w:t>
        </w:r>
        <w:r>
          <w:tab/>
        </w:r>
        <w:r>
          <w:fldChar w:fldCharType="begin"/>
        </w:r>
        <w:r>
          <w:instrText xml:space="preserve"> PAGEREF _Toc29904 \h </w:instrText>
        </w:r>
        <w:r>
          <w:fldChar w:fldCharType="separate"/>
        </w:r>
        <w:r>
          <w:t>47</w:t>
        </w:r>
        <w:r>
          <w:fldChar w:fldCharType="end"/>
        </w:r>
      </w:hyperlink>
    </w:p>
    <w:p>
      <w:pPr>
        <w:pStyle w:val="TOC1"/>
        <w:tabs>
          <w:tab w:val="right" w:leader="dot" w:pos="8306"/>
        </w:tabs>
      </w:pPr>
      <w:hyperlink w:anchor="_Toc12978" w:history="1">
        <w:r>
          <w:rPr>
            <w:rFonts w:ascii="仿宋" w:eastAsia="仿宋" w:hAnsi="仿宋" w:cs="仿宋" w:hint="eastAsia"/>
            <w:lang w:eastAsia="zh-CN"/>
          </w:rPr>
          <w:t>十一、第四十七章全球人才流动与交流</w:t>
        </w:r>
        <w:r>
          <w:tab/>
        </w:r>
        <w:r>
          <w:fldChar w:fldCharType="begin"/>
        </w:r>
        <w:r>
          <w:instrText xml:space="preserve"> PAGEREF _Toc12978 \h </w:instrText>
        </w:r>
        <w:r>
          <w:fldChar w:fldCharType="separate"/>
        </w:r>
        <w:r>
          <w:t>48</w:t>
        </w:r>
        <w:r>
          <w:fldChar w:fldCharType="end"/>
        </w:r>
      </w:hyperlink>
    </w:p>
    <w:p>
      <w:pPr>
        <w:pStyle w:val="TOC2"/>
        <w:tabs>
          <w:tab w:val="right" w:leader="dot" w:pos="8306"/>
        </w:tabs>
      </w:pPr>
      <w:hyperlink w:anchor="_Toc18666" w:history="1">
        <w:r>
          <w:rPr>
            <w:rFonts w:ascii="仿宋" w:eastAsia="仿宋" w:hAnsi="仿宋" w:cs="仿宋" w:hint="eastAsia"/>
            <w:lang w:eastAsia="zh-CN"/>
          </w:rPr>
          <w:t>(一)、跨国项目与团队</w:t>
        </w:r>
        <w:r>
          <w:tab/>
        </w:r>
        <w:r>
          <w:fldChar w:fldCharType="begin"/>
        </w:r>
        <w:r>
          <w:instrText xml:space="preserve"> PAGEREF _Toc18666 \h </w:instrText>
        </w:r>
        <w:r>
          <w:fldChar w:fldCharType="separate"/>
        </w:r>
        <w:r>
          <w:t>48</w:t>
        </w:r>
        <w:r>
          <w:fldChar w:fldCharType="end"/>
        </w:r>
      </w:hyperlink>
    </w:p>
    <w:p>
      <w:pPr>
        <w:pStyle w:val="TOC2"/>
        <w:tabs>
          <w:tab w:val="right" w:leader="dot" w:pos="8306"/>
        </w:tabs>
      </w:pPr>
      <w:hyperlink w:anchor="_Toc11096" w:history="1">
        <w:r>
          <w:rPr>
            <w:rFonts w:ascii="仿宋" w:eastAsia="仿宋" w:hAnsi="仿宋" w:cs="仿宋" w:hint="eastAsia"/>
            <w:lang w:eastAsia="zh-CN"/>
          </w:rPr>
          <w:t>(二)、全球项目经验的累积</w:t>
        </w:r>
        <w:r>
          <w:tab/>
        </w:r>
        <w:r>
          <w:fldChar w:fldCharType="begin"/>
        </w:r>
        <w:r>
          <w:instrText xml:space="preserve"> PAGEREF _Toc11096 \h </w:instrText>
        </w:r>
        <w:r>
          <w:fldChar w:fldCharType="separate"/>
        </w:r>
        <w:r>
          <w:t>49</w:t>
        </w:r>
        <w:r>
          <w:fldChar w:fldCharType="end"/>
        </w:r>
      </w:hyperlink>
    </w:p>
    <w:p>
      <w:pPr>
        <w:pStyle w:val="TOC2"/>
        <w:tabs>
          <w:tab w:val="right" w:leader="dot" w:pos="8306"/>
        </w:tabs>
      </w:pPr>
      <w:hyperlink w:anchor="_Toc5815" w:history="1">
        <w:r>
          <w:rPr>
            <w:rFonts w:ascii="仿宋" w:eastAsia="仿宋" w:hAnsi="仿宋" w:cs="仿宋" w:hint="eastAsia"/>
            <w:lang w:eastAsia="zh-CN"/>
          </w:rPr>
          <w:t>(三)、跨文化团队领导与协作</w:t>
        </w:r>
        <w:r>
          <w:tab/>
        </w:r>
        <w:r>
          <w:fldChar w:fldCharType="begin"/>
        </w:r>
        <w:r>
          <w:instrText xml:space="preserve"> PAGEREF _Toc5815 \h </w:instrText>
        </w:r>
        <w:r>
          <w:fldChar w:fldCharType="separate"/>
        </w:r>
        <w:r>
          <w:t>50</w:t>
        </w:r>
        <w:r>
          <w:fldChar w:fldCharType="end"/>
        </w:r>
      </w:hyperlink>
    </w:p>
    <w:p>
      <w:pPr>
        <w:pStyle w:val="TOC2"/>
        <w:tabs>
          <w:tab w:val="right" w:leader="dot" w:pos="8306"/>
        </w:tabs>
      </w:pPr>
      <w:hyperlink w:anchor="_Toc22225" w:history="1">
        <w:r>
          <w:rPr>
            <w:rFonts w:ascii="仿宋" w:eastAsia="仿宋" w:hAnsi="仿宋" w:cs="仿宋" w:hint="eastAsia"/>
            <w:lang w:eastAsia="zh-CN"/>
          </w:rPr>
          <w:t>(四)、跨国交流与人才培养</w:t>
        </w:r>
        <w:r>
          <w:tab/>
        </w:r>
        <w:r>
          <w:fldChar w:fldCharType="begin"/>
        </w:r>
        <w:r>
          <w:instrText xml:space="preserve"> PAGEREF _Toc22225 \h </w:instrText>
        </w:r>
        <w:r>
          <w:fldChar w:fldCharType="separate"/>
        </w:r>
        <w:r>
          <w:t>50</w:t>
        </w:r>
        <w:r>
          <w:fldChar w:fldCharType="end"/>
        </w:r>
      </w:hyperlink>
    </w:p>
    <w:p>
      <w:pPr>
        <w:pStyle w:val="TOC2"/>
        <w:tabs>
          <w:tab w:val="right" w:leader="dot" w:pos="8306"/>
        </w:tabs>
      </w:pPr>
      <w:hyperlink w:anchor="_Toc8530" w:history="1">
        <w:r>
          <w:rPr>
            <w:rFonts w:ascii="仿宋" w:eastAsia="仿宋" w:hAnsi="仿宋" w:cs="仿宋" w:hint="eastAsia"/>
            <w:lang w:eastAsia="zh-CN"/>
          </w:rPr>
          <w:t>(五)、跨国交流计划的实施</w:t>
        </w:r>
        <w:r>
          <w:tab/>
        </w:r>
        <w:r>
          <w:fldChar w:fldCharType="begin"/>
        </w:r>
        <w:r>
          <w:instrText xml:space="preserve"> PAGEREF _Toc8530 \h </w:instrText>
        </w:r>
        <w:r>
          <w:fldChar w:fldCharType="separate"/>
        </w:r>
        <w:r>
          <w:t>51</w:t>
        </w:r>
        <w:r>
          <w:fldChar w:fldCharType="end"/>
        </w:r>
      </w:hyperlink>
    </w:p>
    <w:p>
      <w:pPr>
        <w:pStyle w:val="TOC2"/>
        <w:tabs>
          <w:tab w:val="right" w:leader="dot" w:pos="8306"/>
        </w:tabs>
      </w:pPr>
      <w:hyperlink w:anchor="_Toc11538" w:history="1">
        <w:r>
          <w:rPr>
            <w:rFonts w:ascii="仿宋" w:eastAsia="仿宋" w:hAnsi="仿宋" w:cs="仿宋" w:hint="eastAsia"/>
            <w:lang w:eastAsia="zh-CN"/>
          </w:rPr>
          <w:t>(六)、跨国培训与知识转移</w:t>
        </w:r>
        <w:r>
          <w:tab/>
        </w:r>
        <w:r>
          <w:fldChar w:fldCharType="begin"/>
        </w:r>
        <w:r>
          <w:instrText xml:space="preserve"> PAGEREF _Toc11538 \h </w:instrText>
        </w:r>
        <w:r>
          <w:fldChar w:fldCharType="separate"/>
        </w:r>
        <w:r>
          <w:t>52</w:t>
        </w:r>
        <w:r>
          <w:fldChar w:fldCharType="end"/>
        </w:r>
      </w:hyperlink>
    </w:p>
    <w:p>
      <w:pPr>
        <w:pStyle w:val="TOC1"/>
        <w:tabs>
          <w:tab w:val="right" w:leader="dot" w:pos="8306"/>
        </w:tabs>
      </w:pPr>
      <w:hyperlink w:anchor="_Toc25849" w:history="1">
        <w:r>
          <w:rPr>
            <w:rFonts w:ascii="仿宋" w:eastAsia="仿宋" w:hAnsi="仿宋" w:cs="仿宋" w:hint="eastAsia"/>
            <w:lang w:eastAsia="zh-CN"/>
          </w:rPr>
          <w:t>十二、员工离职率分析与降低措施</w:t>
        </w:r>
        <w:r>
          <w:tab/>
        </w:r>
        <w:r>
          <w:fldChar w:fldCharType="begin"/>
        </w:r>
        <w:r>
          <w:instrText xml:space="preserve"> PAGEREF _Toc25849 \h </w:instrText>
        </w:r>
        <w:r>
          <w:fldChar w:fldCharType="separate"/>
        </w:r>
        <w:r>
          <w:t>53</w:t>
        </w:r>
        <w:r>
          <w:fldChar w:fldCharType="end"/>
        </w:r>
      </w:hyperlink>
    </w:p>
    <w:p>
      <w:pPr>
        <w:pStyle w:val="TOC2"/>
        <w:tabs>
          <w:tab w:val="right" w:leader="dot" w:pos="8306"/>
        </w:tabs>
      </w:pPr>
      <w:hyperlink w:anchor="_Toc5372" w:history="1">
        <w:r>
          <w:rPr>
            <w:rFonts w:ascii="仿宋" w:eastAsia="仿宋" w:hAnsi="仿宋" w:cs="仿宋" w:hint="eastAsia"/>
            <w:lang w:eastAsia="zh-CN"/>
          </w:rPr>
          <w:t>(一)、离职率分析的方法与工具</w:t>
        </w:r>
        <w:r>
          <w:tab/>
        </w:r>
        <w:r>
          <w:fldChar w:fldCharType="begin"/>
        </w:r>
        <w:r>
          <w:instrText xml:space="preserve"> PAGEREF _Toc5372 \h </w:instrText>
        </w:r>
        <w:r>
          <w:fldChar w:fldCharType="separate"/>
        </w:r>
        <w:r>
          <w:t>53</w:t>
        </w:r>
        <w:r>
          <w:fldChar w:fldCharType="end"/>
        </w:r>
      </w:hyperlink>
    </w:p>
    <w:p>
      <w:pPr>
        <w:pStyle w:val="TOC2"/>
        <w:tabs>
          <w:tab w:val="right" w:leader="dot" w:pos="8306"/>
        </w:tabs>
      </w:pPr>
      <w:hyperlink w:anchor="_Toc575" w:history="1">
        <w:r>
          <w:rPr>
            <w:rFonts w:ascii="仿宋" w:eastAsia="仿宋" w:hAnsi="仿宋" w:cs="仿宋" w:hint="eastAsia"/>
            <w:lang w:eastAsia="zh-CN"/>
          </w:rPr>
          <w:t>(二)、离职原因的调查与对策制定</w:t>
        </w:r>
        <w:r>
          <w:tab/>
        </w:r>
        <w:r>
          <w:fldChar w:fldCharType="begin"/>
        </w:r>
        <w:r>
          <w:instrText xml:space="preserve"> PAGEREF _Toc575 \h </w:instrText>
        </w:r>
        <w:r>
          <w:fldChar w:fldCharType="separate"/>
        </w:r>
        <w:r>
          <w:t>54</w:t>
        </w:r>
        <w:r>
          <w:fldChar w:fldCharType="end"/>
        </w:r>
      </w:hyperlink>
    </w:p>
    <w:p>
      <w:pPr>
        <w:pStyle w:val="TOC2"/>
        <w:tabs>
          <w:tab w:val="right" w:leader="dot" w:pos="8306"/>
        </w:tabs>
      </w:pPr>
      <w:hyperlink w:anchor="_Toc30015" w:history="1">
        <w:r>
          <w:rPr>
            <w:rFonts w:ascii="仿宋" w:eastAsia="仿宋" w:hAnsi="仿宋" w:cs="仿宋" w:hint="eastAsia"/>
            <w:lang w:eastAsia="zh-CN"/>
          </w:rPr>
          <w:t>(三)、降低离职率的策略与实践</w:t>
        </w:r>
        <w:r>
          <w:tab/>
        </w:r>
        <w:r>
          <w:fldChar w:fldCharType="begin"/>
        </w:r>
        <w:r>
          <w:instrText xml:space="preserve"> PAGEREF _Toc30015 \h </w:instrText>
        </w:r>
        <w:r>
          <w:fldChar w:fldCharType="separate"/>
        </w:r>
        <w:r>
          <w:t>55</w:t>
        </w:r>
        <w:r>
          <w:fldChar w:fldCharType="end"/>
        </w:r>
      </w:hyperlink>
    </w:p>
    <w:p>
      <w:pPr>
        <w:pStyle w:val="TOC1"/>
        <w:tabs>
          <w:tab w:val="right" w:leader="dot" w:pos="8306"/>
        </w:tabs>
      </w:pPr>
      <w:hyperlink w:anchor="_Toc5077" w:history="1">
        <w:r>
          <w:rPr>
            <w:rFonts w:ascii="仿宋" w:eastAsia="仿宋" w:hAnsi="仿宋" w:cs="仿宋" w:hint="eastAsia"/>
            <w:lang w:eastAsia="zh-CN"/>
          </w:rPr>
          <w:t>十三、第四十三章员工参与决策与公司治理</w:t>
        </w:r>
        <w:r>
          <w:tab/>
        </w:r>
        <w:r>
          <w:fldChar w:fldCharType="begin"/>
        </w:r>
        <w:r>
          <w:instrText xml:space="preserve"> PAGEREF _Toc5077 \h </w:instrText>
        </w:r>
        <w:r>
          <w:fldChar w:fldCharType="separate"/>
        </w:r>
        <w:r>
          <w:t>56</w:t>
        </w:r>
        <w:r>
          <w:fldChar w:fldCharType="end"/>
        </w:r>
      </w:hyperlink>
    </w:p>
    <w:p>
      <w:pPr>
        <w:pStyle w:val="TOC2"/>
        <w:tabs>
          <w:tab w:val="right" w:leader="dot" w:pos="8306"/>
        </w:tabs>
      </w:pPr>
      <w:hyperlink w:anchor="_Toc6533" w:history="1">
        <w:r>
          <w:rPr>
            <w:rFonts w:ascii="仿宋" w:eastAsia="仿宋" w:hAnsi="仿宋" w:cs="仿宋" w:hint="eastAsia"/>
            <w:lang w:eastAsia="zh-CN"/>
          </w:rPr>
          <w:t>(一)、员工参与决策机制</w:t>
        </w:r>
        <w:r>
          <w:tab/>
        </w:r>
        <w:r>
          <w:fldChar w:fldCharType="begin"/>
        </w:r>
        <w:r>
          <w:instrText xml:space="preserve"> PAGEREF _Toc6533 \h </w:instrText>
        </w:r>
        <w:r>
          <w:fldChar w:fldCharType="separate"/>
        </w:r>
        <w:r>
          <w:t>56</w:t>
        </w:r>
        <w:r>
          <w:fldChar w:fldCharType="end"/>
        </w:r>
      </w:hyperlink>
    </w:p>
    <w:p>
      <w:pPr>
        <w:pStyle w:val="TOC2"/>
        <w:tabs>
          <w:tab w:val="right" w:leader="dot" w:pos="8306"/>
        </w:tabs>
      </w:pPr>
      <w:hyperlink w:anchor="_Toc19338" w:history="1">
        <w:r>
          <w:rPr>
            <w:rFonts w:ascii="仿宋" w:eastAsia="仿宋" w:hAnsi="仿宋" w:cs="仿宋" w:hint="eastAsia"/>
            <w:lang w:eastAsia="zh-CN"/>
          </w:rPr>
          <w:t>(二)、参与决策的渠道与机会</w:t>
        </w:r>
        <w:r>
          <w:tab/>
        </w:r>
        <w:r>
          <w:fldChar w:fldCharType="begin"/>
        </w:r>
        <w:r>
          <w:instrText xml:space="preserve"> PAGEREF _Toc19338 \h </w:instrText>
        </w:r>
        <w:r>
          <w:fldChar w:fldCharType="separate"/>
        </w:r>
        <w:r>
          <w:t>57</w:t>
        </w:r>
        <w:r>
          <w:fldChar w:fldCharType="end"/>
        </w:r>
      </w:hyperlink>
    </w:p>
    <w:p>
      <w:pPr>
        <w:pStyle w:val="TOC2"/>
        <w:tabs>
          <w:tab w:val="right" w:leader="dot" w:pos="8306"/>
        </w:tabs>
      </w:pPr>
      <w:hyperlink w:anchor="_Toc30184" w:history="1">
        <w:r>
          <w:rPr>
            <w:rFonts w:ascii="仿宋" w:eastAsia="仿宋" w:hAnsi="仿宋" w:cs="仿宋" w:hint="eastAsia"/>
            <w:lang w:eastAsia="zh-CN"/>
          </w:rPr>
          <w:t>(三)、代表员工意见的制度</w:t>
        </w:r>
        <w:r>
          <w:tab/>
        </w:r>
        <w:r>
          <w:fldChar w:fldCharType="begin"/>
        </w:r>
        <w:r>
          <w:instrText xml:space="preserve"> PAGEREF _Toc30184 \h </w:instrText>
        </w:r>
        <w:r>
          <w:fldChar w:fldCharType="separate"/>
        </w:r>
        <w:r>
          <w:t>57</w:t>
        </w:r>
        <w:r>
          <w:fldChar w:fldCharType="end"/>
        </w:r>
      </w:hyperlink>
    </w:p>
    <w:p>
      <w:pPr>
        <w:pStyle w:val="TOC2"/>
        <w:tabs>
          <w:tab w:val="right" w:leader="dot" w:pos="8306"/>
        </w:tabs>
      </w:pPr>
      <w:hyperlink w:anchor="_Toc22651" w:history="1">
        <w:r>
          <w:rPr>
            <w:rFonts w:ascii="仿宋" w:eastAsia="仿宋" w:hAnsi="仿宋" w:cs="仿宋" w:hint="eastAsia"/>
            <w:lang w:eastAsia="zh-CN"/>
          </w:rPr>
          <w:t>(四)、公司治理与透明度</w:t>
        </w:r>
        <w:r>
          <w:tab/>
        </w:r>
        <w:r>
          <w:fldChar w:fldCharType="begin"/>
        </w:r>
        <w:r>
          <w:instrText xml:space="preserve"> PAGEREF _Toc22651 \h </w:instrText>
        </w:r>
        <w:r>
          <w:fldChar w:fldCharType="separate"/>
        </w:r>
        <w:r>
          <w:t>58</w:t>
        </w:r>
        <w:r>
          <w:fldChar w:fldCharType="end"/>
        </w:r>
      </w:hyperlink>
    </w:p>
    <w:p>
      <w:pPr>
        <w:pStyle w:val="TOC2"/>
        <w:tabs>
          <w:tab w:val="right" w:leader="dot" w:pos="8306"/>
        </w:tabs>
      </w:pPr>
      <w:hyperlink w:anchor="_Toc25325" w:history="1">
        <w:r>
          <w:rPr>
            <w:rFonts w:ascii="仿宋" w:eastAsia="仿宋" w:hAnsi="仿宋" w:cs="仿宋" w:hint="eastAsia"/>
            <w:lang w:eastAsia="zh-CN"/>
          </w:rPr>
          <w:t>(五)、公司治理结构的建设</w:t>
        </w:r>
        <w:r>
          <w:tab/>
        </w:r>
        <w:r>
          <w:fldChar w:fldCharType="begin"/>
        </w:r>
        <w:r>
          <w:instrText xml:space="preserve"> PAGEREF _Toc25325 \h </w:instrText>
        </w:r>
        <w:r>
          <w:fldChar w:fldCharType="separate"/>
        </w:r>
        <w:r>
          <w:t>59</w:t>
        </w:r>
        <w:r>
          <w:fldChar w:fldCharType="end"/>
        </w:r>
      </w:hyperlink>
    </w:p>
    <w:p>
      <w:pPr>
        <w:pStyle w:val="TOC2"/>
        <w:tabs>
          <w:tab w:val="right" w:leader="dot" w:pos="8306"/>
        </w:tabs>
      </w:pPr>
      <w:hyperlink w:anchor="_Toc26501" w:history="1">
        <w:r>
          <w:rPr>
            <w:rFonts w:ascii="仿宋" w:eastAsia="仿宋" w:hAnsi="仿宋" w:cs="仿宋" w:hint="eastAsia"/>
            <w:lang w:eastAsia="zh-CN"/>
          </w:rPr>
          <w:t>(六)、公司业绩与财务信息的公开</w:t>
        </w:r>
        <w:r>
          <w:tab/>
        </w:r>
        <w:r>
          <w:fldChar w:fldCharType="begin"/>
        </w:r>
        <w:r>
          <w:instrText xml:space="preserve"> PAGEREF _Toc26501 \h </w:instrText>
        </w:r>
        <w:r>
          <w:fldChar w:fldCharType="separate"/>
        </w:r>
        <w:r>
          <w:t>60</w:t>
        </w:r>
        <w:r>
          <w:fldChar w:fldCharType="end"/>
        </w:r>
      </w:hyperlink>
    </w:p>
    <w:p>
      <w:pPr>
        <w:pStyle w:val="TOC1"/>
        <w:tabs>
          <w:tab w:val="right" w:leader="dot" w:pos="8306"/>
        </w:tabs>
      </w:pPr>
      <w:hyperlink w:anchor="_Toc32423" w:history="1">
        <w:r>
          <w:rPr>
            <w:rFonts w:ascii="仿宋" w:eastAsia="仿宋" w:hAnsi="仿宋" w:cs="仿宋" w:hint="eastAsia"/>
            <w:lang w:eastAsia="zh-CN"/>
          </w:rPr>
          <w:t>十四、员工关系管理与危机处理</w:t>
        </w:r>
        <w:r>
          <w:tab/>
        </w:r>
        <w:r>
          <w:fldChar w:fldCharType="begin"/>
        </w:r>
        <w:r>
          <w:instrText xml:space="preserve"> PAGEREF _Toc32423 \h </w:instrText>
        </w:r>
        <w:r>
          <w:fldChar w:fldCharType="separate"/>
        </w:r>
        <w:r>
          <w:t>61</w:t>
        </w:r>
        <w:r>
          <w:fldChar w:fldCharType="end"/>
        </w:r>
      </w:hyperlink>
    </w:p>
    <w:p>
      <w:pPr>
        <w:pStyle w:val="TOC2"/>
        <w:tabs>
          <w:tab w:val="right" w:leader="dot" w:pos="8306"/>
        </w:tabs>
      </w:pPr>
      <w:hyperlink w:anchor="_Toc22642" w:history="1">
        <w:r>
          <w:rPr>
            <w:rFonts w:ascii="仿宋" w:eastAsia="仿宋" w:hAnsi="仿宋" w:cs="仿宋" w:hint="eastAsia"/>
            <w:lang w:eastAsia="zh-CN"/>
          </w:rPr>
          <w:t>(一)、员工关系管理原则与方法</w:t>
        </w:r>
        <w:r>
          <w:tab/>
        </w:r>
        <w:r>
          <w:fldChar w:fldCharType="begin"/>
        </w:r>
        <w:r>
          <w:instrText xml:space="preserve"> PAGEREF _Toc22642 \h </w:instrText>
        </w:r>
        <w:r>
          <w:fldChar w:fldCharType="separate"/>
        </w:r>
        <w:r>
          <w:t>61</w:t>
        </w:r>
        <w:r>
          <w:fldChar w:fldCharType="end"/>
        </w:r>
      </w:hyperlink>
    </w:p>
    <w:p>
      <w:pPr>
        <w:pStyle w:val="TOC2"/>
        <w:tabs>
          <w:tab w:val="right" w:leader="dot" w:pos="8306"/>
        </w:tabs>
      </w:pPr>
      <w:hyperlink w:anchor="_Toc945" w:history="1">
        <w:r>
          <w:rPr>
            <w:rFonts w:ascii="仿宋" w:eastAsia="仿宋" w:hAnsi="仿宋" w:cs="仿宋" w:hint="eastAsia"/>
            <w:lang w:eastAsia="zh-CN"/>
          </w:rPr>
          <w:t>(二)、危机处理机制的建立与实施</w:t>
        </w:r>
        <w:r>
          <w:tab/>
        </w:r>
        <w:r>
          <w:fldChar w:fldCharType="begin"/>
        </w:r>
        <w:r>
          <w:instrText xml:space="preserve"> PAGEREF _Toc945 \h </w:instrText>
        </w:r>
        <w:r>
          <w:fldChar w:fldCharType="separate"/>
        </w:r>
        <w:r>
          <w:t>62</w:t>
        </w:r>
        <w:r>
          <w:fldChar w:fldCharType="end"/>
        </w:r>
      </w:hyperlink>
    </w:p>
    <w:p>
      <w:pPr>
        <w:pStyle w:val="TOC2"/>
        <w:tabs>
          <w:tab w:val="right" w:leader="dot" w:pos="8306"/>
        </w:tabs>
      </w:pPr>
      <w:hyperlink w:anchor="_Toc21889" w:history="1">
        <w:r>
          <w:rPr>
            <w:rFonts w:ascii="仿宋" w:eastAsia="仿宋" w:hAnsi="仿宋" w:cs="仿宋" w:hint="eastAsia"/>
            <w:lang w:eastAsia="zh-CN"/>
          </w:rPr>
          <w:t>(三)、劳动争议解决与法律风险防范</w:t>
        </w:r>
        <w:r>
          <w:tab/>
        </w:r>
        <w:r>
          <w:fldChar w:fldCharType="begin"/>
        </w:r>
        <w:r>
          <w:instrText xml:space="preserve"> PAGEREF _Toc21889 \h </w:instrText>
        </w:r>
        <w:r>
          <w:fldChar w:fldCharType="separate"/>
        </w:r>
        <w:r>
          <w:t>63</w:t>
        </w:r>
        <w:r>
          <w:fldChar w:fldCharType="end"/>
        </w:r>
      </w:hyperlink>
    </w:p>
    <w:p>
      <w:pPr>
        <w:pStyle w:val="TOC1"/>
        <w:tabs>
          <w:tab w:val="right" w:leader="dot" w:pos="8306"/>
        </w:tabs>
      </w:pPr>
      <w:hyperlink w:anchor="_Toc11542" w:history="1">
        <w:r>
          <w:rPr>
            <w:rFonts w:ascii="仿宋" w:eastAsia="仿宋" w:hAnsi="仿宋" w:cs="仿宋" w:hint="eastAsia"/>
            <w:lang w:eastAsia="zh-CN"/>
          </w:rPr>
          <w:t>十五、第四十五章员工品牌建设</w:t>
        </w:r>
        <w:r>
          <w:tab/>
        </w:r>
        <w:r>
          <w:fldChar w:fldCharType="begin"/>
        </w:r>
        <w:r>
          <w:instrText xml:space="preserve"> PAGEREF _Toc11542 \h </w:instrText>
        </w:r>
        <w:r>
          <w:fldChar w:fldCharType="separate"/>
        </w:r>
        <w:r>
          <w:t>63</w:t>
        </w:r>
        <w:r>
          <w:fldChar w:fldCharType="end"/>
        </w:r>
      </w:hyperlink>
    </w:p>
    <w:p>
      <w:pPr>
        <w:pStyle w:val="TOC2"/>
        <w:tabs>
          <w:tab w:val="right" w:leader="dot" w:pos="8306"/>
        </w:tabs>
      </w:pPr>
      <w:hyperlink w:anchor="_Toc10295" w:history="1">
        <w:r>
          <w:rPr>
            <w:rFonts w:ascii="仿宋" w:eastAsia="仿宋" w:hAnsi="仿宋" w:cs="仿宋" w:hint="eastAsia"/>
            <w:lang w:eastAsia="zh-CN"/>
          </w:rPr>
          <w:t>(一)、个人品牌管理</w:t>
        </w:r>
        <w:r>
          <w:tab/>
        </w:r>
        <w:r>
          <w:fldChar w:fldCharType="begin"/>
        </w:r>
        <w:r>
          <w:instrText xml:space="preserve"> PAGEREF _Toc10295 \h </w:instrText>
        </w:r>
        <w:r>
          <w:fldChar w:fldCharType="separate"/>
        </w:r>
        <w:r>
          <w:t>63</w:t>
        </w:r>
        <w:r>
          <w:fldChar w:fldCharType="end"/>
        </w:r>
      </w:hyperlink>
    </w:p>
    <w:p>
      <w:pPr>
        <w:pStyle w:val="TOC2"/>
        <w:tabs>
          <w:tab w:val="right" w:leader="dot" w:pos="8306"/>
        </w:tabs>
      </w:pPr>
      <w:hyperlink w:anchor="_Toc13926" w:history="1">
        <w:r>
          <w:rPr>
            <w:rFonts w:ascii="仿宋" w:eastAsia="仿宋" w:hAnsi="仿宋" w:cs="仿宋" w:hint="eastAsia"/>
            <w:lang w:eastAsia="zh-CN"/>
          </w:rPr>
          <w:t>(二)、在环境评估与监测服务行业内建立个人影响力</w:t>
        </w:r>
        <w:r>
          <w:tab/>
        </w:r>
        <w:r>
          <w:fldChar w:fldCharType="begin"/>
        </w:r>
        <w:r>
          <w:instrText xml:space="preserve"> PAGEREF _Toc13926 \h </w:instrText>
        </w:r>
        <w:r>
          <w:fldChar w:fldCharType="separate"/>
        </w:r>
        <w:r>
          <w:t>64</w:t>
        </w:r>
        <w:r>
          <w:fldChar w:fldCharType="end"/>
        </w:r>
      </w:hyperlink>
    </w:p>
    <w:p>
      <w:pPr>
        <w:pStyle w:val="TOC2"/>
        <w:tabs>
          <w:tab w:val="right" w:leader="dot" w:pos="8306"/>
        </w:tabs>
      </w:pPr>
      <w:hyperlink w:anchor="_Toc15764" w:history="1">
        <w:r>
          <w:rPr>
            <w:rFonts w:ascii="仿宋" w:eastAsia="仿宋" w:hAnsi="仿宋" w:cs="仿宋" w:hint="eastAsia"/>
            <w:lang w:eastAsia="zh-CN"/>
          </w:rPr>
          <w:t>(三)、个人品牌与公司品牌的关联</w:t>
        </w:r>
        <w:r>
          <w:tab/>
        </w:r>
        <w:r>
          <w:fldChar w:fldCharType="begin"/>
        </w:r>
        <w:r>
          <w:instrText xml:space="preserve"> PAGEREF _Toc15764 \h </w:instrText>
        </w:r>
        <w:r>
          <w:fldChar w:fldCharType="separate"/>
        </w:r>
        <w:r>
          <w:t>65</w:t>
        </w:r>
        <w:r>
          <w:fldChar w:fldCharType="end"/>
        </w:r>
      </w:hyperlink>
    </w:p>
    <w:p>
      <w:pPr>
        <w:pStyle w:val="TOC2"/>
        <w:tabs>
          <w:tab w:val="right" w:leader="dot" w:pos="8306"/>
        </w:tabs>
      </w:pPr>
      <w:hyperlink w:anchor="_Toc16776" w:history="1">
        <w:r>
          <w:rPr>
            <w:rFonts w:ascii="仿宋" w:eastAsia="仿宋" w:hAnsi="仿宋" w:cs="仿宋" w:hint="eastAsia"/>
            <w:lang w:eastAsia="zh-CN"/>
          </w:rPr>
          <w:t>(四)、社交媒体与个人品牌</w:t>
        </w:r>
        <w:r>
          <w:tab/>
        </w:r>
        <w:r>
          <w:fldChar w:fldCharType="begin"/>
        </w:r>
        <w:r>
          <w:instrText xml:space="preserve"> PAGEREF _Toc16776 \h </w:instrText>
        </w:r>
        <w:r>
          <w:fldChar w:fldCharType="separate"/>
        </w:r>
        <w:r>
          <w:t>66</w:t>
        </w:r>
        <w:r>
          <w:fldChar w:fldCharType="end"/>
        </w:r>
      </w:hyperlink>
    </w:p>
    <w:p>
      <w:pPr>
        <w:pStyle w:val="TOC2"/>
        <w:tabs>
          <w:tab w:val="right" w:leader="dot" w:pos="8306"/>
        </w:tabs>
      </w:pPr>
      <w:hyperlink w:anchor="_Toc7463" w:history="1">
        <w:r>
          <w:rPr>
            <w:rFonts w:ascii="仿宋" w:eastAsia="仿宋" w:hAnsi="仿宋" w:cs="仿宋" w:hint="eastAsia"/>
            <w:lang w:eastAsia="zh-CN"/>
          </w:rPr>
          <w:t>(五)、个人品牌的社交媒体传播</w:t>
        </w:r>
        <w:r>
          <w:tab/>
        </w:r>
        <w:r>
          <w:fldChar w:fldCharType="begin"/>
        </w:r>
        <w:r>
          <w:instrText xml:space="preserve"> PAGEREF _Toc7463 \h </w:instrText>
        </w:r>
        <w:r>
          <w:fldChar w:fldCharType="separate"/>
        </w:r>
        <w:r>
          <w:t>67</w:t>
        </w:r>
        <w:r>
          <w:fldChar w:fldCharType="end"/>
        </w:r>
      </w:hyperlink>
    </w:p>
    <w:p>
      <w:pPr>
        <w:pStyle w:val="TOC2"/>
        <w:tabs>
          <w:tab w:val="right" w:leader="dot" w:pos="8306"/>
        </w:tabs>
      </w:pPr>
      <w:hyperlink w:anchor="_Toc30728" w:history="1">
        <w:r>
          <w:rPr>
            <w:rFonts w:ascii="仿宋" w:eastAsia="仿宋" w:hAnsi="仿宋" w:cs="仿宋" w:hint="eastAsia"/>
            <w:lang w:eastAsia="zh-CN"/>
          </w:rPr>
          <w:t>(六)、员工品牌建设与公司形象一致性</w:t>
        </w:r>
        <w:r>
          <w:tab/>
        </w:r>
        <w:r>
          <w:fldChar w:fldCharType="begin"/>
        </w:r>
        <w:r>
          <w:instrText xml:space="preserve"> PAGEREF _Toc30728 \h </w:instrText>
        </w:r>
        <w:r>
          <w:fldChar w:fldCharType="separate"/>
        </w:r>
        <w:r>
          <w:t>68</w:t>
        </w:r>
        <w:r>
          <w:fldChar w:fldCharType="end"/>
        </w:r>
      </w:hyperlink>
    </w:p>
    <w:p>
      <w:pPr>
        <w:pStyle w:val="TOC1"/>
        <w:tabs>
          <w:tab w:val="right" w:leader="dot" w:pos="8306"/>
        </w:tabs>
      </w:pPr>
      <w:hyperlink w:anchor="_Toc29081" w:history="1">
        <w:r>
          <w:rPr>
            <w:rFonts w:ascii="仿宋" w:eastAsia="仿宋" w:hAnsi="仿宋" w:cs="仿宋" w:hint="eastAsia"/>
            <w:lang w:eastAsia="zh-CN"/>
          </w:rPr>
          <w:t>十六、员工职业发展教育与培训</w:t>
        </w:r>
        <w:r>
          <w:tab/>
        </w:r>
        <w:r>
          <w:fldChar w:fldCharType="begin"/>
        </w:r>
        <w:r>
          <w:instrText xml:space="preserve"> PAGEREF _Toc29081 \h </w:instrText>
        </w:r>
        <w:r>
          <w:fldChar w:fldCharType="separate"/>
        </w:r>
        <w:r>
          <w:t>69</w:t>
        </w:r>
        <w:r>
          <w:fldChar w:fldCharType="end"/>
        </w:r>
      </w:hyperlink>
    </w:p>
    <w:p>
      <w:pPr>
        <w:pStyle w:val="TOC2"/>
        <w:tabs>
          <w:tab w:val="right" w:leader="dot" w:pos="8306"/>
        </w:tabs>
      </w:pPr>
      <w:hyperlink w:anchor="_Toc11255" w:history="1">
        <w:r>
          <w:rPr>
            <w:rFonts w:ascii="仿宋" w:eastAsia="仿宋" w:hAnsi="仿宋" w:cs="仿宋" w:hint="eastAsia"/>
            <w:lang w:eastAsia="zh-CN"/>
          </w:rPr>
          <w:t>(一)、职业发展教育的目标与实施策略</w:t>
        </w:r>
        <w:r>
          <w:tab/>
        </w:r>
        <w:r>
          <w:fldChar w:fldCharType="begin"/>
        </w:r>
        <w:r>
          <w:instrText xml:space="preserve"> PAGEREF _Toc11255 \h </w:instrText>
        </w:r>
        <w:r>
          <w:fldChar w:fldCharType="separate"/>
        </w:r>
        <w:r>
          <w:t>69</w:t>
        </w:r>
        <w:r>
          <w:fldChar w:fldCharType="end"/>
        </w:r>
      </w:hyperlink>
    </w:p>
    <w:p>
      <w:pPr>
        <w:pStyle w:val="TOC2"/>
        <w:tabs>
          <w:tab w:val="right" w:leader="dot" w:pos="8306"/>
        </w:tabs>
      </w:pPr>
      <w:hyperlink w:anchor="_Toc30366" w:history="1">
        <w:r>
          <w:rPr>
            <w:rFonts w:ascii="仿宋" w:eastAsia="仿宋" w:hAnsi="仿宋" w:cs="仿宋" w:hint="eastAsia"/>
            <w:lang w:eastAsia="zh-CN"/>
          </w:rPr>
          <w:t>(二)、培训计划的设计与实施步骤</w:t>
        </w:r>
        <w:r>
          <w:tab/>
        </w:r>
        <w:r>
          <w:fldChar w:fldCharType="begin"/>
        </w:r>
        <w:r>
          <w:instrText xml:space="preserve"> PAGEREF _Toc30366 \h </w:instrText>
        </w:r>
        <w:r>
          <w:fldChar w:fldCharType="separate"/>
        </w:r>
        <w:r>
          <w:t>70</w:t>
        </w:r>
        <w:r>
          <w:fldChar w:fldCharType="end"/>
        </w:r>
      </w:hyperlink>
    </w:p>
    <w:p>
      <w:pPr>
        <w:pStyle w:val="TOC2"/>
        <w:tabs>
          <w:tab w:val="right" w:leader="dot" w:pos="8306"/>
        </w:tabs>
      </w:pPr>
      <w:hyperlink w:anchor="_Toc7312" w:history="1">
        <w:r>
          <w:rPr>
            <w:rFonts w:ascii="仿宋" w:eastAsia="仿宋" w:hAnsi="仿宋" w:cs="仿宋" w:hint="eastAsia"/>
            <w:lang w:eastAsia="zh-CN"/>
          </w:rPr>
          <w:t>(三)、培训效果的评估与反馈机制</w:t>
        </w:r>
        <w:r>
          <w:tab/>
        </w:r>
        <w:r>
          <w:fldChar w:fldCharType="begin"/>
        </w:r>
        <w:r>
          <w:instrText xml:space="preserve"> PAGEREF _Toc7312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55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环境评估与监测服务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14500"/>
      <w:r>
        <w:rPr>
          <w:rFonts w:ascii="仿宋" w:eastAsia="仿宋" w:hAnsi="仿宋" w:cs="仿宋" w:hint="eastAsia"/>
          <w:sz w:val="28"/>
          <w:lang w:eastAsia="zh-CN"/>
        </w:rPr>
        <w:t>一、员工压力管理及应对措施</w:t>
      </w:r>
      <w:bookmarkEnd w:id="2"/>
    </w:p>
    <w:p>
      <w:pPr>
        <w:pStyle w:val="Heading2"/>
        <w:rPr>
          <w:rFonts w:ascii="仿宋" w:eastAsia="仿宋" w:hAnsi="仿宋" w:cs="仿宋" w:hint="eastAsia"/>
          <w:lang w:eastAsia="zh-CN"/>
        </w:rPr>
      </w:pPr>
      <w:bookmarkStart w:id="3" w:name="_Toc16454"/>
      <w:r>
        <w:rPr>
          <w:rFonts w:ascii="仿宋" w:eastAsia="仿宋" w:hAnsi="仿宋" w:cs="仿宋" w:hint="eastAsia"/>
          <w:lang w:eastAsia="zh-CN"/>
        </w:rPr>
        <w:t>(一)、压力对员工的影响及管理原则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4" w:name="_Toc30420"/>
      <w:r>
        <w:rPr>
          <w:rFonts w:ascii="仿宋" w:eastAsia="仿宋" w:hAnsi="仿宋" w:cs="仿宋" w:hint="eastAsia"/>
          <w:sz w:val="28"/>
          <w:lang w:eastAsia="zh-CN"/>
        </w:rPr>
        <w:t>(二)、压力应对策略及其实施方案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5" w:name="_Toc14396"/>
      <w:r>
        <w:rPr>
          <w:rFonts w:ascii="仿宋" w:eastAsia="仿宋" w:hAnsi="仿宋" w:cs="仿宋" w:hint="eastAsia"/>
          <w:sz w:val="28"/>
          <w:lang w:eastAsia="zh-CN"/>
        </w:rPr>
        <w:t>(三)、压力管理效果的评估及持续改进</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6" w:name="_Toc7292"/>
      <w:r>
        <w:rPr>
          <w:rFonts w:ascii="仿宋" w:eastAsia="仿宋" w:hAnsi="仿宋" w:cs="仿宋" w:hint="eastAsia"/>
          <w:sz w:val="28"/>
          <w:lang w:eastAsia="zh-CN"/>
        </w:rPr>
        <w:t>二、项目基本情况</w:t>
      </w:r>
      <w:bookmarkEnd w:id="6"/>
    </w:p>
    <w:p>
      <w:pPr>
        <w:pStyle w:val="Heading2"/>
        <w:rPr>
          <w:rFonts w:ascii="仿宋" w:eastAsia="仿宋" w:hAnsi="仿宋" w:cs="仿宋" w:hint="eastAsia"/>
          <w:lang w:eastAsia="zh-CN"/>
        </w:rPr>
      </w:pPr>
      <w:bookmarkStart w:id="7" w:name="_Toc12096"/>
      <w:r>
        <w:rPr>
          <w:rFonts w:ascii="仿宋" w:eastAsia="仿宋" w:hAnsi="仿宋" w:cs="仿宋" w:hint="eastAsia"/>
          <w:lang w:eastAsia="zh-CN"/>
        </w:rPr>
        <w:t>(一)、项目名称及建设性质</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8" w:name="_Toc19867"/>
      <w:r>
        <w:rPr>
          <w:rFonts w:ascii="仿宋" w:eastAsia="仿宋" w:hAnsi="仿宋" w:cs="仿宋" w:hint="eastAsia"/>
          <w:sz w:val="28"/>
          <w:lang w:eastAsia="zh-CN"/>
        </w:rPr>
        <w:t>(二)、项目承办单位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9" w:name="_Toc28425"/>
      <w:r>
        <w:rPr>
          <w:rFonts w:ascii="仿宋" w:eastAsia="仿宋" w:hAnsi="仿宋" w:cs="仿宋" w:hint="eastAsia"/>
          <w:sz w:val="28"/>
          <w:lang w:eastAsia="zh-CN"/>
        </w:rPr>
        <w:t>(三)、项目实施的可行性</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环境评估与监测服务行业进行新材料、新工艺、新产品的研发，以促进整个环境评估与监测服务行业的结构调整和转型升级。这一系列政策的实施为环境评估与监测服务行业提供了有力的支持，有助于环境评估与监测服务行业健康、快速的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环境评估与监测服务行业提供了增长的空间，同时，逐步升级的消费需求也促使环境评估与监测服务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环境评估与监测服务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10" w:name="_Toc21488"/>
      <w:r>
        <w:rPr>
          <w:rFonts w:ascii="仿宋" w:eastAsia="仿宋" w:hAnsi="仿宋" w:cs="仿宋" w:hint="eastAsia"/>
          <w:sz w:val="28"/>
          <w:lang w:eastAsia="zh-CN"/>
        </w:rPr>
        <w:t>(四)、项目建设选址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11" w:name="_Toc19866"/>
      <w:r>
        <w:rPr>
          <w:rFonts w:ascii="仿宋" w:eastAsia="仿宋" w:hAnsi="仿宋" w:cs="仿宋" w:hint="eastAsia"/>
          <w:sz w:val="28"/>
          <w:lang w:eastAsia="zh-CN"/>
        </w:rPr>
        <w:t>(五)、建筑物建设规模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7086"/>
      <w:r>
        <w:rPr>
          <w:rFonts w:ascii="仿宋" w:eastAsia="仿宋" w:hAnsi="仿宋" w:cs="仿宋" w:hint="eastAsia"/>
          <w:sz w:val="28"/>
          <w:lang w:eastAsia="zh-CN"/>
        </w:rPr>
        <w:t>(六)、项目总投资及资金构成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13" w:name="_Toc9131"/>
      <w:r>
        <w:rPr>
          <w:rFonts w:ascii="仿宋" w:eastAsia="仿宋" w:hAnsi="仿宋" w:cs="仿宋" w:hint="eastAsia"/>
          <w:sz w:val="28"/>
          <w:lang w:eastAsia="zh-CN"/>
        </w:rPr>
        <w:t>(七)、资金筹措方案</w:t>
      </w:r>
      <w:bookmarkEnd w:id="1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公司计划邀请合作伙伴参与项目投资，共同分享项目的发展成果。通过与环境评估与监测服务行业内有实力、资源丰富的合作伙伴达成合作协议，实现资源共享、风险分担，提高项目的整体实力。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14" w:name="_Toc2742"/>
      <w:r>
        <w:rPr>
          <w:rFonts w:ascii="仿宋" w:eastAsia="仿宋" w:hAnsi="仿宋" w:cs="仿宋" w:hint="eastAsia"/>
          <w:sz w:val="28"/>
          <w:lang w:eastAsia="zh-CN"/>
        </w:rPr>
        <w:t>(八)、项目预期经济效益规划目标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15" w:name="_Toc6014"/>
      <w:r>
        <w:rPr>
          <w:rFonts w:ascii="仿宋" w:eastAsia="仿宋" w:hAnsi="仿宋" w:cs="仿宋" w:hint="eastAsia"/>
          <w:sz w:val="28"/>
          <w:lang w:eastAsia="zh-CN"/>
        </w:rPr>
        <w:t>(九)、项目建设进度规划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项目总结：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1937"/>
      <w:r>
        <w:rPr>
          <w:rFonts w:ascii="仿宋" w:eastAsia="仿宋" w:hAnsi="仿宋" w:cs="仿宋" w:hint="eastAsia"/>
          <w:sz w:val="28"/>
          <w:lang w:eastAsia="zh-CN"/>
        </w:rPr>
        <w:t>三、公司简介</w:t>
      </w:r>
      <w:bookmarkEnd w:id="16"/>
    </w:p>
    <w:p>
      <w:pPr>
        <w:pStyle w:val="Heading2"/>
        <w:rPr>
          <w:rFonts w:ascii="仿宋" w:eastAsia="仿宋" w:hAnsi="仿宋" w:cs="仿宋" w:hint="eastAsia"/>
          <w:lang w:eastAsia="zh-CN"/>
        </w:rPr>
      </w:pPr>
      <w:bookmarkStart w:id="17" w:name="_Toc26424"/>
      <w:r>
        <w:rPr>
          <w:rFonts w:ascii="仿宋" w:eastAsia="仿宋" w:hAnsi="仿宋" w:cs="仿宋" w:hint="eastAsia"/>
          <w:lang w:eastAsia="zh-CN"/>
        </w:rPr>
        <w:t>(一)、公司基本信息</w:t>
      </w:r>
      <w:bookmarkEnd w:id="1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18" w:name="_Toc24612"/>
      <w:r>
        <w:rPr>
          <w:rFonts w:ascii="仿宋" w:eastAsia="仿宋" w:hAnsi="仿宋" w:cs="仿宋" w:hint="eastAsia"/>
          <w:sz w:val="28"/>
          <w:lang w:eastAsia="zh-CN"/>
        </w:rPr>
        <w:t>(二)、公司简介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环境评估与监测服务 项目公司是一家致力于 环境评估与监测服务环境评估与监测服务行业的公司，成立于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环境评估与监测服务</w:t>
      </w:r>
      <w:r>
        <w:rPr>
          <w:rFonts w:ascii="仿宋" w:eastAsia="仿宋" w:hAnsi="仿宋" w:cs="仿宋" w:hint="eastAsia"/>
          <w:sz w:val="28"/>
          <w:lang w:eastAsia="zh-CN"/>
        </w:rPr>
        <w:t xml:space="preserve"> 项目公司的使命是</w:t>
      </w:r>
      <w:r>
        <w:rPr>
          <w:rFonts w:ascii="仿宋" w:eastAsia="仿宋" w:hAnsi="仿宋" w:cs="仿宋" w:hint="eastAsia"/>
          <w:sz w:val="28"/>
          <w:lang w:eastAsia="zh-CN"/>
        </w:rPr>
        <w:t xml:space="preserve"> [公司使命]，旨在通过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[关键业务活动]</w:t>
      </w:r>
      <w:r>
        <w:rPr>
          <w:rFonts w:ascii="仿宋" w:eastAsia="仿宋" w:hAnsi="仿宋" w:cs="仿宋" w:hint="eastAsia"/>
          <w:sz w:val="28"/>
          <w:lang w:eastAsia="zh-CN"/>
        </w:rPr>
        <w:t xml:space="preserve"> 提升环境评估与监测服务环境评估与监测服务行业的整体水平。公司的愿景是</w:t>
      </w:r>
      <w:r>
        <w:rPr>
          <w:rFonts w:ascii="仿宋" w:eastAsia="仿宋" w:hAnsi="仿宋" w:cs="仿宋" w:hint="eastAsia"/>
          <w:sz w:val="28"/>
          <w:lang w:eastAsia="zh-CN"/>
        </w:rPr>
        <w:t xml:space="preserve"> [公司愿景]，立志成为</w:t>
      </w:r>
      <w:r>
        <w:rPr>
          <w:rFonts w:ascii="仿宋" w:eastAsia="仿宋" w:hAnsi="仿宋" w:cs="仿宋" w:hint="eastAsia"/>
          <w:sz w:val="28"/>
          <w:lang w:eastAsia="zh-CN"/>
        </w:rPr>
        <w:t xml:space="preserve"> 环境评估与监测服务</w:t>
      </w:r>
      <w:r>
        <w:rPr>
          <w:rFonts w:ascii="仿宋" w:eastAsia="仿宋" w:hAnsi="仿宋" w:cs="仿宋" w:hint="eastAsia"/>
          <w:sz w:val="28"/>
          <w:lang w:eastAsia="zh-CN"/>
        </w:rPr>
        <w:t xml:space="preserve"> 中的领军企业，引领环境评估与监测服务行业未来的发展方向。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环境评估与监测服务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19" w:name="_Toc30522"/>
      <w:r>
        <w:rPr>
          <w:rFonts w:ascii="仿宋" w:eastAsia="仿宋" w:hAnsi="仿宋" w:cs="仿宋" w:hint="eastAsia"/>
          <w:sz w:val="28"/>
          <w:lang w:eastAsia="zh-CN"/>
        </w:rPr>
        <w:t>(三)、核心人员介绍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在市场拓展和品牌建设方面具有丰富经验，致力于提升公司在环境评估与监测服务行业中的市场份额。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XXXX年XX月至今，加入公司担任技术总监，负责产品研发和创新项目管理。具备深厚的技术功底和团队领导能力，对环境评估与监测服务行业技术发展有深刻见解。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20" w:name="_Toc11927"/>
      <w:r>
        <w:rPr>
          <w:rFonts w:ascii="仿宋" w:eastAsia="仿宋" w:hAnsi="仿宋" w:cs="仿宋" w:hint="eastAsia"/>
          <w:sz w:val="28"/>
          <w:lang w:eastAsia="zh-CN"/>
        </w:rPr>
        <w:t>四、薪酬制度管理</w:t>
      </w:r>
      <w:bookmarkEnd w:id="20"/>
    </w:p>
    <w:p>
      <w:pPr>
        <w:pStyle w:val="Heading2"/>
        <w:rPr>
          <w:rFonts w:ascii="仿宋" w:eastAsia="仿宋" w:hAnsi="仿宋" w:cs="仿宋" w:hint="eastAsia"/>
          <w:lang w:eastAsia="zh-CN"/>
        </w:rPr>
      </w:pPr>
      <w:bookmarkStart w:id="21" w:name="_Toc19472"/>
      <w:r>
        <w:rPr>
          <w:rFonts w:ascii="仿宋" w:eastAsia="仿宋" w:hAnsi="仿宋" w:cs="仿宋" w:hint="eastAsia"/>
          <w:lang w:eastAsia="zh-CN"/>
        </w:rPr>
        <w:t>(一)、薪酬管理制度</w:t>
      </w:r>
      <w:bookmarkEnd w:id="21"/>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环境评估与监测服务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2" w:name="_Toc15522"/>
      <w:r>
        <w:rPr>
          <w:rFonts w:ascii="仿宋" w:eastAsia="仿宋" w:hAnsi="仿宋" w:cs="仿宋" w:hint="eastAsia"/>
          <w:sz w:val="28"/>
          <w:lang w:eastAsia="zh-CN"/>
        </w:rPr>
        <w:t>(二)、奖金制度的制定</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佣金的设计：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项目奖金设计：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奖励员工参与和完成相关技能培训，提高员工的专业素养。设立明确的培训计划和奖金发放标准，鼓励员工持续学习和提升自身技能，以适应市场和环境评估与监测服务行业的变化。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3" w:name="_Toc5350"/>
      <w:r>
        <w:rPr>
          <w:rFonts w:ascii="仿宋" w:eastAsia="仿宋" w:hAnsi="仿宋" w:cs="仿宋" w:hint="eastAsia"/>
          <w:sz w:val="28"/>
          <w:lang w:eastAsia="zh-CN"/>
        </w:rPr>
        <w:t>(三)、岗位薪酬体系设计</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24" w:name="_Toc16219"/>
      <w:r>
        <w:rPr>
          <w:rFonts w:ascii="仿宋" w:eastAsia="仿宋" w:hAnsi="仿宋" w:cs="仿宋" w:hint="eastAsia"/>
          <w:sz w:val="28"/>
          <w:lang w:eastAsia="zh-CN"/>
        </w:rPr>
        <w:t>(四)、绩效薪酬体系设计</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明确绩效目标和指标：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制定绩效评估标准：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5. 制定激励机制：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6" w:history="1">
        <w:r>
          <w:rPr>
            <w:rFonts w:ascii="SimSun" w:eastAsia="SimSun" w:hAnsi="SimSun" w:cs="SimSun"/>
            <w:b/>
            <w:bCs/>
            <w:color w:val="0000EE"/>
            <w:kern w:val="0"/>
            <w:sz w:val="30"/>
            <w:szCs w:val="30"/>
            <w:u w:val="single" w:color="0000EE"/>
          </w:rPr>
          <w:t>https://d.book118.com/687100101011006046</w:t>
        </w:r>
      </w:hyperlink>
    </w:p>
    <w:p>
      <w:pPr>
        <w:ind w:firstLine="560" w:firstLineChars="200"/>
        <w:rPr>
          <w:rFonts w:ascii="仿宋" w:eastAsia="仿宋" w:hAnsi="仿宋" w:cs="仿宋" w:hint="eastAsia"/>
          <w:sz w:val="28"/>
        </w:rPr>
      </w:pPr>
    </w:p>
    <w:sectPr>
      <w:headerReference w:type="default" r:id="rId67"/>
      <w:footerReference w:type="default" r:id="rId68"/>
      <w:type w:val="nextPage"/>
      <w:pgSz w:w="11906" w:h="16838"/>
      <w:pgMar w:top="1440" w:right="1800" w:bottom="1440" w:left="1800" w:header="851" w:footer="992" w:gutter="0"/>
      <w:pgNumType w:start="3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环境评估与监测服务相关公司员工职业道路规划与管理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C93D21"/>
    <w:rsid w:val="19C93D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yperlink" Target="https://d.book118.com/687100101011006046" TargetMode="External" /><Relationship Id="rId67" Type="http://schemas.openxmlformats.org/officeDocument/2006/relationships/header" Target="header32.xml" /><Relationship Id="rId68" Type="http://schemas.openxmlformats.org/officeDocument/2006/relationships/footer" Target="footer32.xml" /><Relationship Id="rId69" Type="http://schemas.openxmlformats.org/officeDocument/2006/relationships/theme" Target="theme/theme1.xml" /><Relationship Id="rId7" Type="http://schemas.openxmlformats.org/officeDocument/2006/relationships/footer" Target="footer2.xml" /><Relationship Id="rId70" Type="http://schemas.openxmlformats.org/officeDocument/2006/relationships/styles" Target="styles.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2023-12-18T19:42:00Z</dcterms:created>
  <dcterms:modified xsi:type="dcterms:W3CDTF">2023-12-18T19:42:16Z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43ED7235CA494D8CA60DC7FFD483220C_11</vt:lpwstr>
  </property>
  <property fmtid="{D5CDD505-2E9C-101B-9397-08002B2CF9AE}" pid="3" name="KSOProductBuildVer">
    <vt:lpwstr>2052-12.1.0.16120</vt:lpwstr>
  </property>
</Properties>
</file>