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LED室内应用灯具项目融资计划书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34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_Toc6346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4" w:history="1">
        <w:r>
          <w:rPr>
            <w:rFonts w:ascii="仿宋" w:eastAsia="仿宋" w:hAnsi="仿宋" w:cs="仿宋" w:hint="eastAsia"/>
            <w:lang w:eastAsia="zh-CN"/>
          </w:rPr>
          <w:t>一、LED室内应用灯具项目投资主体概况</w:t>
        </w:r>
        <w:r>
          <w:tab/>
        </w:r>
        <w:r>
          <w:fldChar w:fldCharType="begin"/>
        </w:r>
        <w:r>
          <w:instrText xml:space="preserve"> PAGEREF _Toc7944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6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_Toc29556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7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_Toc13357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8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_Toc7608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3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_Toc27873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0" w:history="1">
        <w:r>
          <w:rPr>
            <w:rFonts w:ascii="仿宋" w:eastAsia="仿宋" w:hAnsi="仿宋" w:cs="仿宋" w:hint="eastAsia"/>
            <w:lang w:eastAsia="zh-CN"/>
          </w:rPr>
          <w:t>二、公司概况</w:t>
        </w:r>
        <w:r>
          <w:tab/>
        </w:r>
        <w:r>
          <w:fldChar w:fldCharType="begin"/>
        </w:r>
        <w:r>
          <w:instrText xml:space="preserve"> PAGEREF _Toc28470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4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_Toc7994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4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_Toc5844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52" w:history="1">
        <w:r>
          <w:rPr>
            <w:rFonts w:ascii="仿宋" w:eastAsia="仿宋" w:hAnsi="仿宋" w:cs="仿宋" w:hint="eastAsia"/>
            <w:lang w:eastAsia="zh-CN"/>
          </w:rPr>
          <w:t>三、LED室内应用灯具项目文档管理</w:t>
        </w:r>
        <w:r>
          <w:tab/>
        </w:r>
        <w:r>
          <w:fldChar w:fldCharType="begin"/>
        </w:r>
        <w:r>
          <w:instrText xml:space="preserve"> PAGEREF _Toc21252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4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_Toc18344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1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_Toc30611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9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_Toc25089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5" w:history="1">
        <w:r>
          <w:rPr>
            <w:rFonts w:ascii="仿宋" w:eastAsia="仿宋" w:hAnsi="仿宋" w:cs="仿宋" w:hint="eastAsia"/>
            <w:lang w:eastAsia="zh-CN"/>
          </w:rPr>
          <w:t>四、LED室内应用灯具项目建设目标</w:t>
        </w:r>
        <w:r>
          <w:tab/>
        </w:r>
        <w:r>
          <w:fldChar w:fldCharType="begin"/>
        </w:r>
        <w:r>
          <w:instrText xml:space="preserve"> PAGEREF _Toc2325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5" w:history="1">
        <w:r>
          <w:rPr>
            <w:rFonts w:ascii="仿宋" w:eastAsia="仿宋" w:hAnsi="仿宋" w:cs="仿宋" w:hint="eastAsia"/>
            <w:lang w:eastAsia="zh-CN"/>
          </w:rPr>
          <w:t>(一)、LED室内应用灯具项目建设目标</w:t>
        </w:r>
        <w:r>
          <w:tab/>
        </w:r>
        <w:r>
          <w:fldChar w:fldCharType="begin"/>
        </w:r>
        <w:r>
          <w:instrText xml:space="preserve"> PAGEREF _Toc8685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50" w:history="1">
        <w:r>
          <w:rPr>
            <w:rFonts w:ascii="仿宋" w:eastAsia="仿宋" w:hAnsi="仿宋" w:cs="仿宋" w:hint="eastAsia"/>
            <w:lang w:eastAsia="zh-CN"/>
          </w:rPr>
          <w:t>五、必要性分析</w:t>
        </w:r>
        <w:r>
          <w:tab/>
        </w:r>
        <w:r>
          <w:fldChar w:fldCharType="begin"/>
        </w:r>
        <w:r>
          <w:instrText xml:space="preserve"> PAGEREF _Toc10650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1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_Toc26281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01" w:history="1">
        <w:r>
          <w:rPr>
            <w:rFonts w:ascii="仿宋" w:eastAsia="仿宋" w:hAnsi="仿宋" w:cs="仿宋" w:hint="eastAsia"/>
            <w:lang w:eastAsia="zh-CN"/>
          </w:rPr>
          <w:t>六、投资估算与资金筹措</w:t>
        </w:r>
        <w:r>
          <w:tab/>
        </w:r>
        <w:r>
          <w:fldChar w:fldCharType="begin"/>
        </w:r>
        <w:r>
          <w:instrText xml:space="preserve"> PAGEREF _Toc4901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_Toc738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2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_Toc13192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0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_Toc17330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_Toc2006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" w:history="1">
        <w:r>
          <w:rPr>
            <w:rFonts w:ascii="仿宋" w:eastAsia="仿宋" w:hAnsi="仿宋" w:cs="仿宋" w:hint="eastAsia"/>
            <w:lang w:eastAsia="zh-CN"/>
          </w:rPr>
          <w:t>七、LED室内应用灯具企业经营决策的流程</w:t>
        </w:r>
        <w:r>
          <w:tab/>
        </w:r>
        <w:r>
          <w:fldChar w:fldCharType="begin"/>
        </w:r>
        <w:r>
          <w:instrText xml:space="preserve"> PAGEREF _Toc3250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7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_Toc15537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3" w:history="1">
        <w:r>
          <w:rPr>
            <w:rFonts w:ascii="仿宋" w:eastAsia="仿宋" w:hAnsi="仿宋" w:cs="仿宋" w:hint="eastAsia"/>
            <w:lang w:eastAsia="zh-CN"/>
          </w:rPr>
          <w:t>八、LED室内应用灯具行业促销策略</w:t>
        </w:r>
        <w:r>
          <w:tab/>
        </w:r>
        <w:r>
          <w:fldChar w:fldCharType="begin"/>
        </w:r>
        <w:r>
          <w:instrText xml:space="preserve"> PAGEREF _Toc6573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_Toc448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3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_Toc15013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0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_Toc12810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4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_Toc17744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3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_Toc16403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97" w:history="1">
        <w:r>
          <w:rPr>
            <w:rFonts w:ascii="仿宋" w:eastAsia="仿宋" w:hAnsi="仿宋" w:cs="仿宋" w:hint="eastAsia"/>
            <w:lang w:eastAsia="zh-CN"/>
          </w:rPr>
          <w:t>九、LED室内应用灯具项目风险对策</w:t>
        </w:r>
        <w:r>
          <w:tab/>
        </w:r>
        <w:r>
          <w:fldChar w:fldCharType="begin"/>
        </w:r>
        <w:r>
          <w:instrText xml:space="preserve"> PAGEREF _Toc3897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_Toc3048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8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_Toc7718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3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_Toc14973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0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_Toc26740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8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_Toc8458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1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_Toc3461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2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_Toc11342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0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_Toc28280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0" w:history="1">
        <w:r>
          <w:rPr>
            <w:rFonts w:ascii="仿宋" w:eastAsia="仿宋" w:hAnsi="仿宋" w:cs="仿宋" w:hint="eastAsia"/>
            <w:lang w:eastAsia="zh-CN"/>
          </w:rPr>
          <w:t>十、LED室内应用灯具项目管理与实施</w:t>
        </w:r>
        <w:r>
          <w:tab/>
        </w:r>
        <w:r>
          <w:fldChar w:fldCharType="begin"/>
        </w:r>
        <w:r>
          <w:instrText xml:space="preserve"> PAGEREF _Toc10970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5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_Toc4545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258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_Toc23258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8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_Toc20568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4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_Toc24304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_Toc415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_Toc6942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4" w:history="1">
        <w:r>
          <w:rPr>
            <w:rFonts w:ascii="仿宋" w:eastAsia="仿宋" w:hAnsi="仿宋" w:cs="仿宋" w:hint="eastAsia"/>
            <w:lang w:eastAsia="zh-CN"/>
          </w:rPr>
          <w:t>十二、LED室内应用灯具项目社会影响</w:t>
        </w:r>
        <w:r>
          <w:tab/>
        </w:r>
        <w:r>
          <w:fldChar w:fldCharType="begin"/>
        </w:r>
        <w:r>
          <w:instrText xml:space="preserve"> PAGEREF _Toc17194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6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_Toc16856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8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_Toc9228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7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_Toc23207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8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_Toc30558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9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_Toc5909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7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_Toc28687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8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_Toc12208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8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_Toc30798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09" w:history="1">
        <w:r>
          <w:rPr>
            <w:rFonts w:ascii="仿宋" w:eastAsia="仿宋" w:hAnsi="仿宋" w:cs="仿宋" w:hint="eastAsia"/>
            <w:lang w:eastAsia="zh-CN"/>
          </w:rPr>
          <w:t>十四、第二十六章人才留存与流失管理</w:t>
        </w:r>
        <w:r>
          <w:tab/>
        </w:r>
        <w:r>
          <w:fldChar w:fldCharType="begin"/>
        </w:r>
        <w:r>
          <w:instrText xml:space="preserve"> PAGEREF _Toc4709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" w:history="1">
        <w:r>
          <w:rPr>
            <w:rFonts w:ascii="仿宋" w:eastAsia="仿宋" w:hAnsi="仿宋" w:cs="仿宋" w:hint="eastAsia"/>
            <w:lang w:eastAsia="zh-CN"/>
          </w:rPr>
          <w:t>(一)、人才留存策略</w:t>
        </w:r>
        <w:r>
          <w:tab/>
        </w:r>
        <w:r>
          <w:fldChar w:fldCharType="begin"/>
        </w:r>
        <w:r>
          <w:instrText xml:space="preserve"> PAGEREF _Toc2301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1" w:history="1">
        <w:r>
          <w:rPr>
            <w:rFonts w:ascii="仿宋" w:eastAsia="仿宋" w:hAnsi="仿宋" w:cs="仿宋" w:hint="eastAsia"/>
            <w:lang w:eastAsia="zh-CN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_Toc13451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3" w:history="1">
        <w:r>
          <w:rPr>
            <w:rFonts w:ascii="仿宋" w:eastAsia="仿宋" w:hAnsi="仿宋" w:cs="仿宋" w:hint="eastAsia"/>
            <w:lang w:eastAsia="zh-CN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_Toc10773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47" w:history="1">
        <w:r>
          <w:rPr>
            <w:rFonts w:ascii="仿宋" w:eastAsia="仿宋" w:hAnsi="仿宋" w:cs="仿宋" w:hint="eastAsia"/>
            <w:lang w:eastAsia="zh-CN"/>
          </w:rPr>
          <w:t>十五、安全与环境信息披露</w:t>
        </w:r>
        <w:r>
          <w:tab/>
        </w:r>
        <w:r>
          <w:fldChar w:fldCharType="begin"/>
        </w:r>
        <w:r>
          <w:instrText xml:space="preserve"> PAGEREF _Toc11847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0" w:history="1">
        <w:r>
          <w:rPr>
            <w:rFonts w:ascii="仿宋" w:eastAsia="仿宋" w:hAnsi="仿宋" w:cs="仿宋" w:hint="eastAsia"/>
            <w:lang w:eastAsia="zh-CN"/>
          </w:rPr>
          <w:t>(一)、信息披露原则</w:t>
        </w:r>
        <w:r>
          <w:tab/>
        </w:r>
        <w:r>
          <w:fldChar w:fldCharType="begin"/>
        </w:r>
        <w:r>
          <w:instrText xml:space="preserve"> PAGEREF _Toc19180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6" w:history="1">
        <w:r>
          <w:rPr>
            <w:rFonts w:ascii="仿宋" w:eastAsia="仿宋" w:hAnsi="仿宋" w:cs="仿宋" w:hint="eastAsia"/>
            <w:lang w:eastAsia="zh-CN"/>
          </w:rPr>
          <w:t>(二)、信息披露内容</w:t>
        </w:r>
        <w:r>
          <w:tab/>
        </w:r>
        <w:r>
          <w:fldChar w:fldCharType="begin"/>
        </w:r>
        <w:r>
          <w:instrText xml:space="preserve"> PAGEREF _Toc12866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9" w:history="1">
        <w:r>
          <w:rPr>
            <w:rFonts w:ascii="仿宋" w:eastAsia="仿宋" w:hAnsi="仿宋" w:cs="仿宋" w:hint="eastAsia"/>
            <w:lang w:eastAsia="zh-CN"/>
          </w:rPr>
          <w:t>(三)、信息披露途径</w:t>
        </w:r>
        <w:r>
          <w:tab/>
        </w:r>
        <w:r>
          <w:fldChar w:fldCharType="begin"/>
        </w:r>
        <w:r>
          <w:instrText xml:space="preserve"> PAGEREF _Toc22949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7" w:history="1">
        <w:r>
          <w:rPr>
            <w:rFonts w:ascii="仿宋" w:eastAsia="仿宋" w:hAnsi="仿宋" w:cs="仿宋" w:hint="eastAsia"/>
            <w:lang w:eastAsia="zh-CN"/>
          </w:rPr>
          <w:t>(四)、信息披露周期</w:t>
        </w:r>
        <w:r>
          <w:tab/>
        </w:r>
        <w:r>
          <w:fldChar w:fldCharType="begin"/>
        </w:r>
        <w:r>
          <w:instrText xml:space="preserve"> PAGEREF _Toc19387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93" w:history="1">
        <w:r>
          <w:rPr>
            <w:rFonts w:ascii="仿宋" w:eastAsia="仿宋" w:hAnsi="仿宋" w:cs="仿宋" w:hint="eastAsia"/>
            <w:lang w:eastAsia="zh-CN"/>
          </w:rPr>
          <w:t>十六、市场营销策略</w:t>
        </w:r>
        <w:r>
          <w:tab/>
        </w:r>
        <w:r>
          <w:fldChar w:fldCharType="begin"/>
        </w:r>
        <w:r>
          <w:instrText xml:space="preserve"> PAGEREF _Toc31593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9" w:history="1">
        <w:r>
          <w:rPr>
            <w:rFonts w:ascii="仿宋" w:eastAsia="仿宋" w:hAnsi="仿宋" w:cs="仿宋" w:hint="eastAsia"/>
            <w:lang w:eastAsia="zh-CN"/>
          </w:rPr>
          <w:t>(一)、市场定位与目标客户</w:t>
        </w:r>
        <w:r>
          <w:tab/>
        </w:r>
        <w:r>
          <w:fldChar w:fldCharType="begin"/>
        </w:r>
        <w:r>
          <w:instrText xml:space="preserve"> PAGEREF _Toc24189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4" w:history="1">
        <w:r>
          <w:rPr>
            <w:rFonts w:ascii="仿宋" w:eastAsia="仿宋" w:hAnsi="仿宋" w:cs="仿宋" w:hint="eastAsia"/>
            <w:lang w:eastAsia="zh-CN"/>
          </w:rPr>
          <w:t>(二)、产品定位及差异化策略</w:t>
        </w:r>
        <w:r>
          <w:tab/>
        </w:r>
        <w:r>
          <w:fldChar w:fldCharType="begin"/>
        </w:r>
        <w:r>
          <w:instrText xml:space="preserve"> PAGEREF _Toc4884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5" w:history="1">
        <w:r>
          <w:rPr>
            <w:rFonts w:ascii="仿宋" w:eastAsia="仿宋" w:hAnsi="仿宋" w:cs="仿宋" w:hint="eastAsia"/>
            <w:lang w:eastAsia="zh-CN"/>
          </w:rPr>
          <w:t>(三)、价格策略</w:t>
        </w:r>
        <w:r>
          <w:tab/>
        </w:r>
        <w:r>
          <w:fldChar w:fldCharType="begin"/>
        </w:r>
        <w:r>
          <w:instrText xml:space="preserve"> PAGEREF _Toc32585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4" w:history="1">
        <w:r>
          <w:rPr>
            <w:rFonts w:ascii="仿宋" w:eastAsia="仿宋" w:hAnsi="仿宋" w:cs="仿宋" w:hint="eastAsia"/>
            <w:lang w:eastAsia="zh-CN"/>
          </w:rPr>
          <w:t>(四)、销售渠道与推广</w:t>
        </w:r>
        <w:r>
          <w:tab/>
        </w:r>
        <w:r>
          <w:fldChar w:fldCharType="begin"/>
        </w:r>
        <w:r>
          <w:instrText xml:space="preserve"> PAGEREF _Toc29294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4" w:history="1">
        <w:r>
          <w:rPr>
            <w:rFonts w:ascii="仿宋" w:eastAsia="仿宋" w:hAnsi="仿宋" w:cs="仿宋" w:hint="eastAsia"/>
            <w:lang w:eastAsia="zh-CN"/>
          </w:rPr>
          <w:t>(五)、市场营销风险与对策</w:t>
        </w:r>
        <w:r>
          <w:tab/>
        </w:r>
        <w:r>
          <w:fldChar w:fldCharType="begin"/>
        </w:r>
        <w:r>
          <w:instrText xml:space="preserve"> PAGEREF _Toc12454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5" w:history="1">
        <w:r>
          <w:rPr>
            <w:rFonts w:ascii="仿宋" w:eastAsia="仿宋" w:hAnsi="仿宋" w:cs="仿宋" w:hint="eastAsia"/>
            <w:lang w:eastAsia="zh-CN"/>
          </w:rPr>
          <w:t>十七、组织架构分析</w:t>
        </w:r>
        <w:r>
          <w:tab/>
        </w:r>
        <w:r>
          <w:fldChar w:fldCharType="begin"/>
        </w:r>
        <w:r>
          <w:instrText xml:space="preserve"> PAGEREF _Toc12855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_Toc12100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_Toc20366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84" w:history="1">
        <w:r>
          <w:rPr>
            <w:rFonts w:ascii="仿宋" w:eastAsia="仿宋" w:hAnsi="仿宋" w:cs="仿宋" w:hint="eastAsia"/>
            <w:lang w:eastAsia="zh-CN"/>
          </w:rPr>
          <w:t>十八、LED室内应用灯具项目风险防范分析</w:t>
        </w:r>
        <w:r>
          <w:tab/>
        </w:r>
        <w:r>
          <w:fldChar w:fldCharType="begin"/>
        </w:r>
        <w:r>
          <w:instrText xml:space="preserve"> PAGEREF _Toc4684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6" w:history="1">
        <w:r>
          <w:rPr>
            <w:rFonts w:ascii="仿宋" w:eastAsia="仿宋" w:hAnsi="仿宋" w:cs="仿宋" w:hint="eastAsia"/>
            <w:lang w:eastAsia="zh-CN"/>
          </w:rPr>
          <w:t>(一)、LED室内应用灯具项目风险分析</w:t>
        </w:r>
        <w:r>
          <w:tab/>
        </w:r>
        <w:r>
          <w:fldChar w:fldCharType="begin"/>
        </w:r>
        <w:r>
          <w:instrText xml:space="preserve"> PAGEREF _Toc24946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8" w:history="1">
        <w:r>
          <w:rPr>
            <w:rFonts w:ascii="仿宋" w:eastAsia="仿宋" w:hAnsi="仿宋" w:cs="仿宋" w:hint="eastAsia"/>
            <w:lang w:eastAsia="zh-CN"/>
          </w:rPr>
          <w:t>(二)、LED室内应用灯具项目风险对策</w:t>
        </w:r>
        <w:r>
          <w:tab/>
        </w:r>
        <w:r>
          <w:fldChar w:fldCharType="begin"/>
        </w:r>
        <w:r>
          <w:instrText xml:space="preserve"> PAGEREF _Toc26448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55" w:history="1">
        <w:r>
          <w:rPr>
            <w:rFonts w:ascii="仿宋" w:eastAsia="仿宋" w:hAnsi="仿宋" w:cs="仿宋" w:hint="eastAsia"/>
            <w:lang w:eastAsia="zh-CN"/>
          </w:rPr>
          <w:t>十九、法律与合规事务</w:t>
        </w:r>
        <w:r>
          <w:tab/>
        </w:r>
        <w:r>
          <w:fldChar w:fldCharType="begin"/>
        </w:r>
        <w:r>
          <w:instrText xml:space="preserve"> PAGEREF _Toc3955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7" w:history="1">
        <w:r>
          <w:rPr>
            <w:rFonts w:ascii="仿宋" w:eastAsia="仿宋" w:hAnsi="仿宋" w:cs="仿宋" w:hint="eastAsia"/>
            <w:lang w:eastAsia="zh-CN"/>
          </w:rPr>
          <w:t>(一)、法律合规体系</w:t>
        </w:r>
        <w:r>
          <w:tab/>
        </w:r>
        <w:r>
          <w:fldChar w:fldCharType="begin"/>
        </w:r>
        <w:r>
          <w:instrText xml:space="preserve"> PAGEREF _Toc28357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8" w:history="1">
        <w:r>
          <w:rPr>
            <w:rFonts w:ascii="仿宋" w:eastAsia="仿宋" w:hAnsi="仿宋" w:cs="仿宋" w:hint="eastAsia"/>
            <w:lang w:eastAsia="zh-CN"/>
          </w:rPr>
          <w:t>(二)、知识产权保护</w:t>
        </w:r>
        <w:r>
          <w:tab/>
        </w:r>
        <w:r>
          <w:fldChar w:fldCharType="begin"/>
        </w:r>
        <w:r>
          <w:instrText xml:space="preserve"> PAGEREF _Toc31438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" w:history="1">
        <w:r>
          <w:rPr>
            <w:rFonts w:ascii="仿宋" w:eastAsia="仿宋" w:hAnsi="仿宋" w:cs="仿宋" w:hint="eastAsia"/>
            <w:lang w:eastAsia="zh-CN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_Toc1314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4" w:history="1">
        <w:r>
          <w:rPr>
            <w:rFonts w:ascii="仿宋" w:eastAsia="仿宋" w:hAnsi="仿宋" w:cs="仿宋" w:hint="eastAsia"/>
            <w:lang w:eastAsia="zh-CN"/>
          </w:rPr>
          <w:t>二十、生产调度</w:t>
        </w:r>
        <w:r>
          <w:tab/>
        </w:r>
        <w:r>
          <w:fldChar w:fldCharType="begin"/>
        </w:r>
        <w:r>
          <w:instrText xml:space="preserve"> PAGEREF _Toc5514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6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_Toc26136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8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_Toc32588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9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_Toc8839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3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_Toc32253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010" w:history="1">
        <w:r>
          <w:rPr>
            <w:rFonts w:ascii="仿宋" w:eastAsia="仿宋" w:hAnsi="仿宋" w:cs="仿宋" w:hint="eastAsia"/>
            <w:lang w:eastAsia="zh-CN"/>
          </w:rPr>
          <w:t>二十一、项目施工方案</w:t>
        </w:r>
        <w:r>
          <w:tab/>
        </w:r>
        <w:r>
          <w:fldChar w:fldCharType="begin"/>
        </w:r>
        <w:r>
          <w:instrText xml:space="preserve"> PAGEREF _Toc10010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_Toc6266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_Toc24744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_Toc19426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_Toc13526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5" w:history="1">
        <w:r>
          <w:rPr>
            <w:rFonts w:ascii="仿宋" w:eastAsia="仿宋" w:hAnsi="仿宋" w:cs="仿宋" w:hint="eastAsia"/>
            <w:lang w:eastAsia="zh-CN"/>
          </w:rPr>
          <w:t>二十二项目验收与收尾工作</w:t>
        </w:r>
        <w:r>
          <w:tab/>
        </w:r>
        <w:r>
          <w:fldChar w:fldCharType="begin"/>
        </w:r>
        <w:r>
          <w:instrText xml:space="preserve"> PAGEREF _Toc22595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0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_Toc30860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4" w:history="1">
        <w:r>
          <w:rPr>
            <w:rFonts w:ascii="仿宋" w:eastAsia="仿宋" w:hAnsi="仿宋" w:cs="仿宋" w:hint="eastAsia"/>
            <w:lang w:eastAsia="zh-CN"/>
          </w:rPr>
          <w:t>(二)、收尾工作计划</w:t>
        </w:r>
        <w:r>
          <w:tab/>
        </w:r>
        <w:r>
          <w:fldChar w:fldCharType="begin"/>
        </w:r>
        <w:r>
          <w:instrText xml:space="preserve"> PAGEREF _Toc18354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2" w:history="1">
        <w:r>
          <w:rPr>
            <w:rFonts w:ascii="仿宋" w:eastAsia="仿宋" w:hAnsi="仿宋" w:cs="仿宋" w:hint="eastAsia"/>
            <w:lang w:eastAsia="zh-CN"/>
          </w:rPr>
          <w:t>(三)、移交与运营</w:t>
        </w:r>
        <w:r>
          <w:tab/>
        </w:r>
        <w:r>
          <w:fldChar w:fldCharType="begin"/>
        </w:r>
        <w:r>
          <w:instrText xml:space="preserve"> PAGEREF _Toc6962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9" w:history="1">
        <w:r>
          <w:rPr>
            <w:rFonts w:ascii="仿宋" w:eastAsia="仿宋" w:hAnsi="仿宋" w:cs="仿宋" w:hint="eastAsia"/>
            <w:lang w:eastAsia="zh-CN"/>
          </w:rPr>
          <w:t>二十三、法律法规与政策遵循</w:t>
        </w:r>
        <w:r>
          <w:tab/>
        </w:r>
        <w:r>
          <w:fldChar w:fldCharType="begin"/>
        </w:r>
        <w:r>
          <w:instrText xml:space="preserve"> PAGEREF _Toc11019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_Toc13534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_Toc8700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34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944"/>
      <w:r>
        <w:rPr>
          <w:rFonts w:ascii="仿宋" w:eastAsia="仿宋" w:hAnsi="仿宋" w:cs="仿宋" w:hint="eastAsia"/>
          <w:sz w:val="28"/>
          <w:lang w:eastAsia="zh-CN"/>
        </w:rPr>
        <w:t>一、LED室内应用灯具项目投资主体概况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556"/>
      <w:r>
        <w:rPr>
          <w:rFonts w:ascii="仿宋" w:eastAsia="仿宋" w:hAnsi="仿宋" w:cs="仿宋" w:hint="eastAsia"/>
          <w:lang w:eastAsia="zh-CN"/>
        </w:rPr>
        <w:t>(一)、公司概要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公司名为LED室内应用灯具有限公司。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雇佣法官LED室内应用灯具负责代表公司。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公司损失了8XXX亿人民币。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统一社会信用代码为LED室内应用灯具。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公司注册在LED室内应用灯具的市场监督管理机构。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公司的成立日期是在20XXX年LED室内应用灯具月LED室内应用灯具日。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公司的经营期限是没有特定的期限。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公司的注册位置是位于LED室内应用灯具市，中心区，LED室内应用灯具街道LED室内应用灯具号。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https://d.book118.com/687133064122006045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LED室内应用灯具项目融资计划书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LED室内应用灯具项目融资计划书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LED室内应用灯具项目融资计划书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LED室内应用灯具项目融资计划书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LED室内应用灯具项目融资计划书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F366F9"/>
    <w:rsid w:val="3AF366F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8713306412200604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2024-02-27T08:55:00Z</dcterms:created>
  <dcterms:modified xsi:type="dcterms:W3CDTF">2024-02-27T08:56:02Z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8F41D40215DA4A2D9611C2CB0618F1EA_11</vt:lpwstr>
  </property>
  <property fmtid="{D5CDD505-2E9C-101B-9397-08002B2CF9AE}" pid="3" name="KSOProductBuildVer">
    <vt:lpwstr>2052-12.1.0.16250</vt:lpwstr>
  </property>
</Properties>
</file>