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特殊光学零件项目规划设计纲要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52" w:history="1">
        <w:r>
          <w:rPr>
            <w:rFonts w:ascii="仿宋" w:eastAsia="仿宋" w:hAnsi="仿宋" w:cs="仿宋" w:hint="eastAsia"/>
            <w:lang w:eastAsia="zh-CN"/>
          </w:rPr>
          <w:t>序言</w:t>
        </w:r>
        <w:r>
          <w:tab/>
        </w:r>
        <w:r>
          <w:fldChar w:fldCharType="begin"/>
        </w:r>
        <w:r>
          <w:instrText xml:space="preserve"> PAGEREF _Toc22552 \h </w:instrText>
        </w:r>
        <w:r>
          <w:fldChar w:fldCharType="separate"/>
        </w:r>
        <w:r>
          <w:t>3</w:t>
        </w:r>
        <w:r>
          <w:fldChar w:fldCharType="end"/>
        </w:r>
      </w:hyperlink>
    </w:p>
    <w:p>
      <w:pPr>
        <w:pStyle w:val="TOC1"/>
        <w:tabs>
          <w:tab w:val="right" w:leader="dot" w:pos="8306"/>
        </w:tabs>
      </w:pPr>
      <w:hyperlink w:anchor="_Toc12135" w:history="1">
        <w:r>
          <w:rPr>
            <w:rFonts w:ascii="仿宋" w:eastAsia="仿宋" w:hAnsi="仿宋" w:cs="仿宋" w:hint="eastAsia"/>
            <w:lang w:eastAsia="zh-CN"/>
          </w:rPr>
          <w:t>一、特殊光学零件项目建设背景及必要性分析</w:t>
        </w:r>
        <w:r>
          <w:tab/>
        </w:r>
        <w:r>
          <w:fldChar w:fldCharType="begin"/>
        </w:r>
        <w:r>
          <w:instrText xml:space="preserve"> PAGEREF _Toc12135 \h </w:instrText>
        </w:r>
        <w:r>
          <w:fldChar w:fldCharType="separate"/>
        </w:r>
        <w:r>
          <w:t>3</w:t>
        </w:r>
        <w:r>
          <w:fldChar w:fldCharType="end"/>
        </w:r>
      </w:hyperlink>
    </w:p>
    <w:p>
      <w:pPr>
        <w:pStyle w:val="TOC2"/>
        <w:tabs>
          <w:tab w:val="right" w:leader="dot" w:pos="8306"/>
        </w:tabs>
      </w:pPr>
      <w:hyperlink w:anchor="_Toc31329" w:history="1">
        <w:r>
          <w:rPr>
            <w:rFonts w:ascii="仿宋" w:eastAsia="仿宋" w:hAnsi="仿宋" w:cs="仿宋" w:hint="eastAsia"/>
            <w:lang w:eastAsia="zh-CN"/>
          </w:rPr>
          <w:t>(一)、特殊光学零件项目背景分析</w:t>
        </w:r>
        <w:r>
          <w:tab/>
        </w:r>
        <w:r>
          <w:fldChar w:fldCharType="begin"/>
        </w:r>
        <w:r>
          <w:instrText xml:space="preserve"> PAGEREF _Toc31329 \h </w:instrText>
        </w:r>
        <w:r>
          <w:fldChar w:fldCharType="separate"/>
        </w:r>
        <w:r>
          <w:t>3</w:t>
        </w:r>
        <w:r>
          <w:fldChar w:fldCharType="end"/>
        </w:r>
      </w:hyperlink>
    </w:p>
    <w:p>
      <w:pPr>
        <w:pStyle w:val="TOC2"/>
        <w:tabs>
          <w:tab w:val="right" w:leader="dot" w:pos="8306"/>
        </w:tabs>
      </w:pPr>
      <w:hyperlink w:anchor="_Toc20081" w:history="1">
        <w:r>
          <w:rPr>
            <w:rFonts w:ascii="仿宋" w:eastAsia="仿宋" w:hAnsi="仿宋" w:cs="仿宋" w:hint="eastAsia"/>
            <w:lang w:eastAsia="zh-CN"/>
          </w:rPr>
          <w:t>(二)、特殊光学零件项目建设必要性分析</w:t>
        </w:r>
        <w:r>
          <w:tab/>
        </w:r>
        <w:r>
          <w:fldChar w:fldCharType="begin"/>
        </w:r>
        <w:r>
          <w:instrText xml:space="preserve"> PAGEREF _Toc20081 \h </w:instrText>
        </w:r>
        <w:r>
          <w:fldChar w:fldCharType="separate"/>
        </w:r>
        <w:r>
          <w:t>5</w:t>
        </w:r>
        <w:r>
          <w:fldChar w:fldCharType="end"/>
        </w:r>
      </w:hyperlink>
    </w:p>
    <w:p>
      <w:pPr>
        <w:pStyle w:val="TOC1"/>
        <w:tabs>
          <w:tab w:val="right" w:leader="dot" w:pos="8306"/>
        </w:tabs>
      </w:pPr>
      <w:hyperlink w:anchor="_Toc31800" w:history="1">
        <w:r>
          <w:rPr>
            <w:rFonts w:ascii="仿宋" w:eastAsia="仿宋" w:hAnsi="仿宋" w:cs="仿宋" w:hint="eastAsia"/>
            <w:lang w:eastAsia="zh-CN"/>
          </w:rPr>
          <w:t>二、产品规划分析</w:t>
        </w:r>
        <w:r>
          <w:tab/>
        </w:r>
        <w:r>
          <w:fldChar w:fldCharType="begin"/>
        </w:r>
        <w:r>
          <w:instrText xml:space="preserve"> PAGEREF _Toc31800 \h </w:instrText>
        </w:r>
        <w:r>
          <w:fldChar w:fldCharType="separate"/>
        </w:r>
        <w:r>
          <w:t>6</w:t>
        </w:r>
        <w:r>
          <w:fldChar w:fldCharType="end"/>
        </w:r>
      </w:hyperlink>
    </w:p>
    <w:p>
      <w:pPr>
        <w:pStyle w:val="TOC2"/>
        <w:tabs>
          <w:tab w:val="right" w:leader="dot" w:pos="8306"/>
        </w:tabs>
      </w:pPr>
      <w:hyperlink w:anchor="_Toc23084" w:history="1">
        <w:r>
          <w:rPr>
            <w:rFonts w:ascii="仿宋" w:eastAsia="仿宋" w:hAnsi="仿宋" w:cs="仿宋" w:hint="eastAsia"/>
            <w:lang w:eastAsia="zh-CN"/>
          </w:rPr>
          <w:t>(一)、产品规划</w:t>
        </w:r>
        <w:r>
          <w:tab/>
        </w:r>
        <w:r>
          <w:fldChar w:fldCharType="begin"/>
        </w:r>
        <w:r>
          <w:instrText xml:space="preserve"> PAGEREF _Toc23084 \h </w:instrText>
        </w:r>
        <w:r>
          <w:fldChar w:fldCharType="separate"/>
        </w:r>
        <w:r>
          <w:t>6</w:t>
        </w:r>
        <w:r>
          <w:fldChar w:fldCharType="end"/>
        </w:r>
      </w:hyperlink>
    </w:p>
    <w:p>
      <w:pPr>
        <w:pStyle w:val="TOC2"/>
        <w:tabs>
          <w:tab w:val="right" w:leader="dot" w:pos="8306"/>
        </w:tabs>
      </w:pPr>
      <w:hyperlink w:anchor="_Toc6884" w:history="1">
        <w:r>
          <w:rPr>
            <w:rFonts w:ascii="仿宋" w:eastAsia="仿宋" w:hAnsi="仿宋" w:cs="仿宋" w:hint="eastAsia"/>
            <w:lang w:eastAsia="zh-CN"/>
          </w:rPr>
          <w:t>(二)、建设规模</w:t>
        </w:r>
        <w:r>
          <w:tab/>
        </w:r>
        <w:r>
          <w:fldChar w:fldCharType="begin"/>
        </w:r>
        <w:r>
          <w:instrText xml:space="preserve"> PAGEREF _Toc6884 \h </w:instrText>
        </w:r>
        <w:r>
          <w:fldChar w:fldCharType="separate"/>
        </w:r>
        <w:r>
          <w:t>7</w:t>
        </w:r>
        <w:r>
          <w:fldChar w:fldCharType="end"/>
        </w:r>
      </w:hyperlink>
    </w:p>
    <w:p>
      <w:pPr>
        <w:pStyle w:val="TOC1"/>
        <w:tabs>
          <w:tab w:val="right" w:leader="dot" w:pos="8306"/>
        </w:tabs>
      </w:pPr>
      <w:hyperlink w:anchor="_Toc22448" w:history="1">
        <w:r>
          <w:rPr>
            <w:rFonts w:ascii="仿宋" w:eastAsia="仿宋" w:hAnsi="仿宋" w:cs="仿宋" w:hint="eastAsia"/>
            <w:lang w:eastAsia="zh-CN"/>
          </w:rPr>
          <w:t>三、特殊光学零件项目危机管理</w:t>
        </w:r>
        <w:r>
          <w:tab/>
        </w:r>
        <w:r>
          <w:fldChar w:fldCharType="begin"/>
        </w:r>
        <w:r>
          <w:instrText xml:space="preserve"> PAGEREF _Toc22448 \h </w:instrText>
        </w:r>
        <w:r>
          <w:fldChar w:fldCharType="separate"/>
        </w:r>
        <w:r>
          <w:t>8</w:t>
        </w:r>
        <w:r>
          <w:fldChar w:fldCharType="end"/>
        </w:r>
      </w:hyperlink>
    </w:p>
    <w:p>
      <w:pPr>
        <w:pStyle w:val="TOC2"/>
        <w:tabs>
          <w:tab w:val="right" w:leader="dot" w:pos="8306"/>
        </w:tabs>
      </w:pPr>
      <w:hyperlink w:anchor="_Toc14433" w:history="1">
        <w:r>
          <w:rPr>
            <w:rFonts w:ascii="仿宋" w:eastAsia="仿宋" w:hAnsi="仿宋" w:cs="仿宋" w:hint="eastAsia"/>
            <w:lang w:eastAsia="zh-CN"/>
          </w:rPr>
          <w:t>(一)、危机预警与识别</w:t>
        </w:r>
        <w:r>
          <w:tab/>
        </w:r>
        <w:r>
          <w:fldChar w:fldCharType="begin"/>
        </w:r>
        <w:r>
          <w:instrText xml:space="preserve"> PAGEREF _Toc14433 \h </w:instrText>
        </w:r>
        <w:r>
          <w:fldChar w:fldCharType="separate"/>
        </w:r>
        <w:r>
          <w:t>8</w:t>
        </w:r>
        <w:r>
          <w:fldChar w:fldCharType="end"/>
        </w:r>
      </w:hyperlink>
    </w:p>
    <w:p>
      <w:pPr>
        <w:pStyle w:val="TOC2"/>
        <w:tabs>
          <w:tab w:val="right" w:leader="dot" w:pos="8306"/>
        </w:tabs>
      </w:pPr>
      <w:hyperlink w:anchor="_Toc21826" w:history="1">
        <w:r>
          <w:rPr>
            <w:rFonts w:ascii="仿宋" w:eastAsia="仿宋" w:hAnsi="仿宋" w:cs="仿宋" w:hint="eastAsia"/>
            <w:lang w:eastAsia="zh-CN"/>
          </w:rPr>
          <w:t>(二)、危机应对与恢复</w:t>
        </w:r>
        <w:r>
          <w:tab/>
        </w:r>
        <w:r>
          <w:fldChar w:fldCharType="begin"/>
        </w:r>
        <w:r>
          <w:instrText xml:space="preserve"> PAGEREF _Toc21826 \h </w:instrText>
        </w:r>
        <w:r>
          <w:fldChar w:fldCharType="separate"/>
        </w:r>
        <w:r>
          <w:t>9</w:t>
        </w:r>
        <w:r>
          <w:fldChar w:fldCharType="end"/>
        </w:r>
      </w:hyperlink>
    </w:p>
    <w:p>
      <w:pPr>
        <w:pStyle w:val="TOC1"/>
        <w:tabs>
          <w:tab w:val="right" w:leader="dot" w:pos="8306"/>
        </w:tabs>
      </w:pPr>
      <w:hyperlink w:anchor="_Toc29997" w:history="1">
        <w:r>
          <w:rPr>
            <w:rFonts w:ascii="仿宋" w:eastAsia="仿宋" w:hAnsi="仿宋" w:cs="仿宋" w:hint="eastAsia"/>
            <w:lang w:eastAsia="zh-CN"/>
          </w:rPr>
          <w:t>四、工艺说明</w:t>
        </w:r>
        <w:r>
          <w:tab/>
        </w:r>
        <w:r>
          <w:fldChar w:fldCharType="begin"/>
        </w:r>
        <w:r>
          <w:instrText xml:space="preserve"> PAGEREF _Toc29997 \h </w:instrText>
        </w:r>
        <w:r>
          <w:fldChar w:fldCharType="separate"/>
        </w:r>
        <w:r>
          <w:t>10</w:t>
        </w:r>
        <w:r>
          <w:fldChar w:fldCharType="end"/>
        </w:r>
      </w:hyperlink>
    </w:p>
    <w:p>
      <w:pPr>
        <w:pStyle w:val="TOC2"/>
        <w:tabs>
          <w:tab w:val="right" w:leader="dot" w:pos="8306"/>
        </w:tabs>
      </w:pPr>
      <w:hyperlink w:anchor="_Toc22388" w:history="1">
        <w:r>
          <w:rPr>
            <w:rFonts w:ascii="仿宋" w:eastAsia="仿宋" w:hAnsi="仿宋" w:cs="仿宋" w:hint="eastAsia"/>
            <w:lang w:eastAsia="zh-CN"/>
          </w:rPr>
          <w:t>(一)、技术管理特点</w:t>
        </w:r>
        <w:r>
          <w:tab/>
        </w:r>
        <w:r>
          <w:fldChar w:fldCharType="begin"/>
        </w:r>
        <w:r>
          <w:instrText xml:space="preserve"> PAGEREF _Toc22388 \h </w:instrText>
        </w:r>
        <w:r>
          <w:fldChar w:fldCharType="separate"/>
        </w:r>
        <w:r>
          <w:t>10</w:t>
        </w:r>
        <w:r>
          <w:fldChar w:fldCharType="end"/>
        </w:r>
      </w:hyperlink>
    </w:p>
    <w:p>
      <w:pPr>
        <w:pStyle w:val="TOC2"/>
        <w:tabs>
          <w:tab w:val="right" w:leader="dot" w:pos="8306"/>
        </w:tabs>
      </w:pPr>
      <w:hyperlink w:anchor="_Toc14713" w:history="1">
        <w:r>
          <w:rPr>
            <w:rFonts w:ascii="仿宋" w:eastAsia="仿宋" w:hAnsi="仿宋" w:cs="仿宋" w:hint="eastAsia"/>
            <w:lang w:eastAsia="zh-CN"/>
          </w:rPr>
          <w:t>(二)、特殊光学零件项目工艺技术设计方案</w:t>
        </w:r>
        <w:r>
          <w:tab/>
        </w:r>
        <w:r>
          <w:fldChar w:fldCharType="begin"/>
        </w:r>
        <w:r>
          <w:instrText xml:space="preserve"> PAGEREF _Toc14713 \h </w:instrText>
        </w:r>
        <w:r>
          <w:fldChar w:fldCharType="separate"/>
        </w:r>
        <w:r>
          <w:t>12</w:t>
        </w:r>
        <w:r>
          <w:fldChar w:fldCharType="end"/>
        </w:r>
      </w:hyperlink>
    </w:p>
    <w:p>
      <w:pPr>
        <w:pStyle w:val="TOC2"/>
        <w:tabs>
          <w:tab w:val="right" w:leader="dot" w:pos="8306"/>
        </w:tabs>
      </w:pPr>
      <w:hyperlink w:anchor="_Toc19466" w:history="1">
        <w:r>
          <w:rPr>
            <w:rFonts w:ascii="仿宋" w:eastAsia="仿宋" w:hAnsi="仿宋" w:cs="仿宋" w:hint="eastAsia"/>
            <w:lang w:eastAsia="zh-CN"/>
          </w:rPr>
          <w:t>(三)、设备选型方案</w:t>
        </w:r>
        <w:r>
          <w:tab/>
        </w:r>
        <w:r>
          <w:fldChar w:fldCharType="begin"/>
        </w:r>
        <w:r>
          <w:instrText xml:space="preserve"> PAGEREF _Toc19466 \h </w:instrText>
        </w:r>
        <w:r>
          <w:fldChar w:fldCharType="separate"/>
        </w:r>
        <w:r>
          <w:t>13</w:t>
        </w:r>
        <w:r>
          <w:fldChar w:fldCharType="end"/>
        </w:r>
      </w:hyperlink>
    </w:p>
    <w:p>
      <w:pPr>
        <w:pStyle w:val="TOC1"/>
        <w:tabs>
          <w:tab w:val="right" w:leader="dot" w:pos="8306"/>
        </w:tabs>
      </w:pPr>
      <w:hyperlink w:anchor="_Toc12522" w:history="1">
        <w:r>
          <w:rPr>
            <w:rFonts w:ascii="仿宋" w:eastAsia="仿宋" w:hAnsi="仿宋" w:cs="仿宋" w:hint="eastAsia"/>
            <w:lang w:eastAsia="zh-CN"/>
          </w:rPr>
          <w:t>五、特殊光学零件项目文档管理</w:t>
        </w:r>
        <w:r>
          <w:tab/>
        </w:r>
        <w:r>
          <w:fldChar w:fldCharType="begin"/>
        </w:r>
        <w:r>
          <w:instrText xml:space="preserve"> PAGEREF _Toc12522 \h </w:instrText>
        </w:r>
        <w:r>
          <w:fldChar w:fldCharType="separate"/>
        </w:r>
        <w:r>
          <w:t>14</w:t>
        </w:r>
        <w:r>
          <w:fldChar w:fldCharType="end"/>
        </w:r>
      </w:hyperlink>
    </w:p>
    <w:p>
      <w:pPr>
        <w:pStyle w:val="TOC2"/>
        <w:tabs>
          <w:tab w:val="right" w:leader="dot" w:pos="8306"/>
        </w:tabs>
      </w:pPr>
      <w:hyperlink w:anchor="_Toc6465" w:history="1">
        <w:r>
          <w:rPr>
            <w:rFonts w:ascii="仿宋" w:eastAsia="仿宋" w:hAnsi="仿宋" w:cs="仿宋" w:hint="eastAsia"/>
            <w:lang w:eastAsia="zh-CN"/>
          </w:rPr>
          <w:t>(一)、文档编制与审查</w:t>
        </w:r>
        <w:r>
          <w:tab/>
        </w:r>
        <w:r>
          <w:fldChar w:fldCharType="begin"/>
        </w:r>
        <w:r>
          <w:instrText xml:space="preserve"> PAGEREF _Toc6465 \h </w:instrText>
        </w:r>
        <w:r>
          <w:fldChar w:fldCharType="separate"/>
        </w:r>
        <w:r>
          <w:t>14</w:t>
        </w:r>
        <w:r>
          <w:fldChar w:fldCharType="end"/>
        </w:r>
      </w:hyperlink>
    </w:p>
    <w:p>
      <w:pPr>
        <w:pStyle w:val="TOC2"/>
        <w:tabs>
          <w:tab w:val="right" w:leader="dot" w:pos="8306"/>
        </w:tabs>
      </w:pPr>
      <w:hyperlink w:anchor="_Toc5449" w:history="1">
        <w:r>
          <w:rPr>
            <w:rFonts w:ascii="仿宋" w:eastAsia="仿宋" w:hAnsi="仿宋" w:cs="仿宋" w:hint="eastAsia"/>
            <w:lang w:eastAsia="zh-CN"/>
          </w:rPr>
          <w:t>(二)、文档发布与分发</w:t>
        </w:r>
        <w:r>
          <w:tab/>
        </w:r>
        <w:r>
          <w:fldChar w:fldCharType="begin"/>
        </w:r>
        <w:r>
          <w:instrText xml:space="preserve"> PAGEREF _Toc5449 \h </w:instrText>
        </w:r>
        <w:r>
          <w:fldChar w:fldCharType="separate"/>
        </w:r>
        <w:r>
          <w:t>16</w:t>
        </w:r>
        <w:r>
          <w:fldChar w:fldCharType="end"/>
        </w:r>
      </w:hyperlink>
    </w:p>
    <w:p>
      <w:pPr>
        <w:pStyle w:val="TOC2"/>
        <w:tabs>
          <w:tab w:val="right" w:leader="dot" w:pos="8306"/>
        </w:tabs>
      </w:pPr>
      <w:hyperlink w:anchor="_Toc21556" w:history="1">
        <w:r>
          <w:rPr>
            <w:rFonts w:ascii="仿宋" w:eastAsia="仿宋" w:hAnsi="仿宋" w:cs="仿宋" w:hint="eastAsia"/>
            <w:lang w:eastAsia="zh-CN"/>
          </w:rPr>
          <w:t>(三)、文档存档与归档</w:t>
        </w:r>
        <w:r>
          <w:tab/>
        </w:r>
        <w:r>
          <w:fldChar w:fldCharType="begin"/>
        </w:r>
        <w:r>
          <w:instrText xml:space="preserve"> PAGEREF _Toc21556 \h </w:instrText>
        </w:r>
        <w:r>
          <w:fldChar w:fldCharType="separate"/>
        </w:r>
        <w:r>
          <w:t>16</w:t>
        </w:r>
        <w:r>
          <w:fldChar w:fldCharType="end"/>
        </w:r>
      </w:hyperlink>
    </w:p>
    <w:p>
      <w:pPr>
        <w:pStyle w:val="TOC1"/>
        <w:tabs>
          <w:tab w:val="right" w:leader="dot" w:pos="8306"/>
        </w:tabs>
      </w:pPr>
      <w:hyperlink w:anchor="_Toc18393" w:history="1">
        <w:r>
          <w:rPr>
            <w:rFonts w:ascii="仿宋" w:eastAsia="仿宋" w:hAnsi="仿宋" w:cs="仿宋" w:hint="eastAsia"/>
            <w:lang w:eastAsia="zh-CN"/>
          </w:rPr>
          <w:t>六、特殊光学零件项目选址可行性分析</w:t>
        </w:r>
        <w:r>
          <w:tab/>
        </w:r>
        <w:r>
          <w:fldChar w:fldCharType="begin"/>
        </w:r>
        <w:r>
          <w:instrText xml:space="preserve"> PAGEREF _Toc18393 \h </w:instrText>
        </w:r>
        <w:r>
          <w:fldChar w:fldCharType="separate"/>
        </w:r>
        <w:r>
          <w:t>18</w:t>
        </w:r>
        <w:r>
          <w:fldChar w:fldCharType="end"/>
        </w:r>
      </w:hyperlink>
    </w:p>
    <w:p>
      <w:pPr>
        <w:pStyle w:val="TOC2"/>
        <w:tabs>
          <w:tab w:val="right" w:leader="dot" w:pos="8306"/>
        </w:tabs>
      </w:pPr>
      <w:hyperlink w:anchor="_Toc16234" w:history="1">
        <w:r>
          <w:rPr>
            <w:rFonts w:ascii="仿宋" w:eastAsia="仿宋" w:hAnsi="仿宋" w:cs="仿宋" w:hint="eastAsia"/>
            <w:lang w:eastAsia="zh-CN"/>
          </w:rPr>
          <w:t>(一)、特殊光学零件项目选址</w:t>
        </w:r>
        <w:r>
          <w:tab/>
        </w:r>
        <w:r>
          <w:fldChar w:fldCharType="begin"/>
        </w:r>
        <w:r>
          <w:instrText xml:space="preserve"> PAGEREF _Toc16234 \h </w:instrText>
        </w:r>
        <w:r>
          <w:fldChar w:fldCharType="separate"/>
        </w:r>
        <w:r>
          <w:t>18</w:t>
        </w:r>
        <w:r>
          <w:fldChar w:fldCharType="end"/>
        </w:r>
      </w:hyperlink>
    </w:p>
    <w:p>
      <w:pPr>
        <w:pStyle w:val="TOC2"/>
        <w:tabs>
          <w:tab w:val="right" w:leader="dot" w:pos="8306"/>
        </w:tabs>
      </w:pPr>
      <w:hyperlink w:anchor="_Toc30247" w:history="1">
        <w:r>
          <w:rPr>
            <w:rFonts w:ascii="仿宋" w:eastAsia="仿宋" w:hAnsi="仿宋" w:cs="仿宋" w:hint="eastAsia"/>
            <w:lang w:eastAsia="zh-CN"/>
          </w:rPr>
          <w:t>(二)、用地控制指标</w:t>
        </w:r>
        <w:r>
          <w:tab/>
        </w:r>
        <w:r>
          <w:fldChar w:fldCharType="begin"/>
        </w:r>
        <w:r>
          <w:instrText xml:space="preserve"> PAGEREF _Toc30247 \h </w:instrText>
        </w:r>
        <w:r>
          <w:fldChar w:fldCharType="separate"/>
        </w:r>
        <w:r>
          <w:t>18</w:t>
        </w:r>
        <w:r>
          <w:fldChar w:fldCharType="end"/>
        </w:r>
      </w:hyperlink>
    </w:p>
    <w:p>
      <w:pPr>
        <w:pStyle w:val="TOC2"/>
        <w:tabs>
          <w:tab w:val="right" w:leader="dot" w:pos="8306"/>
        </w:tabs>
      </w:pPr>
      <w:hyperlink w:anchor="_Toc31445" w:history="1">
        <w:r>
          <w:rPr>
            <w:rFonts w:ascii="仿宋" w:eastAsia="仿宋" w:hAnsi="仿宋" w:cs="仿宋" w:hint="eastAsia"/>
            <w:lang w:eastAsia="zh-CN"/>
          </w:rPr>
          <w:t>(三)、节约用地措施</w:t>
        </w:r>
        <w:r>
          <w:tab/>
        </w:r>
        <w:r>
          <w:fldChar w:fldCharType="begin"/>
        </w:r>
        <w:r>
          <w:instrText xml:space="preserve"> PAGEREF _Toc31445 \h </w:instrText>
        </w:r>
        <w:r>
          <w:fldChar w:fldCharType="separate"/>
        </w:r>
        <w:r>
          <w:t>20</w:t>
        </w:r>
        <w:r>
          <w:fldChar w:fldCharType="end"/>
        </w:r>
      </w:hyperlink>
    </w:p>
    <w:p>
      <w:pPr>
        <w:pStyle w:val="TOC2"/>
        <w:tabs>
          <w:tab w:val="right" w:leader="dot" w:pos="8306"/>
        </w:tabs>
      </w:pPr>
      <w:hyperlink w:anchor="_Toc11918" w:history="1">
        <w:r>
          <w:rPr>
            <w:rFonts w:ascii="仿宋" w:eastAsia="仿宋" w:hAnsi="仿宋" w:cs="仿宋" w:hint="eastAsia"/>
            <w:lang w:eastAsia="zh-CN"/>
          </w:rPr>
          <w:t>(四)、总图布置方案</w:t>
        </w:r>
        <w:r>
          <w:tab/>
        </w:r>
        <w:r>
          <w:fldChar w:fldCharType="begin"/>
        </w:r>
        <w:r>
          <w:instrText xml:space="preserve"> PAGEREF _Toc11918 \h </w:instrText>
        </w:r>
        <w:r>
          <w:fldChar w:fldCharType="separate"/>
        </w:r>
        <w:r>
          <w:t>21</w:t>
        </w:r>
        <w:r>
          <w:fldChar w:fldCharType="end"/>
        </w:r>
      </w:hyperlink>
    </w:p>
    <w:p>
      <w:pPr>
        <w:pStyle w:val="TOC2"/>
        <w:tabs>
          <w:tab w:val="right" w:leader="dot" w:pos="8306"/>
        </w:tabs>
      </w:pPr>
      <w:hyperlink w:anchor="_Toc22729" w:history="1">
        <w:r>
          <w:rPr>
            <w:rFonts w:ascii="仿宋" w:eastAsia="仿宋" w:hAnsi="仿宋" w:cs="仿宋" w:hint="eastAsia"/>
            <w:lang w:eastAsia="zh-CN"/>
          </w:rPr>
          <w:t>(五)、选址综合评价</w:t>
        </w:r>
        <w:r>
          <w:tab/>
        </w:r>
        <w:r>
          <w:fldChar w:fldCharType="begin"/>
        </w:r>
        <w:r>
          <w:instrText xml:space="preserve"> PAGEREF _Toc22729 \h </w:instrText>
        </w:r>
        <w:r>
          <w:fldChar w:fldCharType="separate"/>
        </w:r>
        <w:r>
          <w:t>22</w:t>
        </w:r>
        <w:r>
          <w:fldChar w:fldCharType="end"/>
        </w:r>
      </w:hyperlink>
    </w:p>
    <w:p>
      <w:pPr>
        <w:pStyle w:val="TOC1"/>
        <w:tabs>
          <w:tab w:val="right" w:leader="dot" w:pos="8306"/>
        </w:tabs>
      </w:pPr>
      <w:hyperlink w:anchor="_Toc10706" w:history="1">
        <w:r>
          <w:rPr>
            <w:rFonts w:ascii="仿宋" w:eastAsia="仿宋" w:hAnsi="仿宋" w:cs="仿宋" w:hint="eastAsia"/>
            <w:lang w:eastAsia="zh-CN"/>
          </w:rPr>
          <w:t>七、特殊光学零件项目技术管理</w:t>
        </w:r>
        <w:r>
          <w:tab/>
        </w:r>
        <w:r>
          <w:fldChar w:fldCharType="begin"/>
        </w:r>
        <w:r>
          <w:instrText xml:space="preserve"> PAGEREF _Toc10706 \h </w:instrText>
        </w:r>
        <w:r>
          <w:fldChar w:fldCharType="separate"/>
        </w:r>
        <w:r>
          <w:t>23</w:t>
        </w:r>
        <w:r>
          <w:fldChar w:fldCharType="end"/>
        </w:r>
      </w:hyperlink>
    </w:p>
    <w:p>
      <w:pPr>
        <w:pStyle w:val="TOC2"/>
        <w:tabs>
          <w:tab w:val="right" w:leader="dot" w:pos="8306"/>
        </w:tabs>
      </w:pPr>
      <w:hyperlink w:anchor="_Toc10169" w:history="1">
        <w:r>
          <w:rPr>
            <w:rFonts w:ascii="仿宋" w:eastAsia="仿宋" w:hAnsi="仿宋" w:cs="仿宋" w:hint="eastAsia"/>
            <w:lang w:eastAsia="zh-CN"/>
          </w:rPr>
          <w:t>(一)、技术方案选用方向</w:t>
        </w:r>
        <w:r>
          <w:tab/>
        </w:r>
        <w:r>
          <w:fldChar w:fldCharType="begin"/>
        </w:r>
        <w:r>
          <w:instrText xml:space="preserve"> PAGEREF _Toc10169 \h </w:instrText>
        </w:r>
        <w:r>
          <w:fldChar w:fldCharType="separate"/>
        </w:r>
        <w:r>
          <w:t>23</w:t>
        </w:r>
        <w:r>
          <w:fldChar w:fldCharType="end"/>
        </w:r>
      </w:hyperlink>
    </w:p>
    <w:p>
      <w:pPr>
        <w:pStyle w:val="TOC2"/>
        <w:tabs>
          <w:tab w:val="right" w:leader="dot" w:pos="8306"/>
        </w:tabs>
      </w:pPr>
      <w:hyperlink w:anchor="_Toc31345" w:history="1">
        <w:r>
          <w:rPr>
            <w:rFonts w:ascii="仿宋" w:eastAsia="仿宋" w:hAnsi="仿宋" w:cs="仿宋" w:hint="eastAsia"/>
            <w:lang w:eastAsia="zh-CN"/>
          </w:rPr>
          <w:t>(二)、工艺技术方案选用原则</w:t>
        </w:r>
        <w:r>
          <w:tab/>
        </w:r>
        <w:r>
          <w:fldChar w:fldCharType="begin"/>
        </w:r>
        <w:r>
          <w:instrText xml:space="preserve"> PAGEREF _Toc31345 \h </w:instrText>
        </w:r>
        <w:r>
          <w:fldChar w:fldCharType="separate"/>
        </w:r>
        <w:r>
          <w:t>25</w:t>
        </w:r>
        <w:r>
          <w:fldChar w:fldCharType="end"/>
        </w:r>
      </w:hyperlink>
    </w:p>
    <w:p>
      <w:pPr>
        <w:pStyle w:val="TOC2"/>
        <w:tabs>
          <w:tab w:val="right" w:leader="dot" w:pos="8306"/>
        </w:tabs>
      </w:pPr>
      <w:hyperlink w:anchor="_Toc32435" w:history="1">
        <w:r>
          <w:rPr>
            <w:rFonts w:ascii="仿宋" w:eastAsia="仿宋" w:hAnsi="仿宋" w:cs="仿宋" w:hint="eastAsia"/>
            <w:lang w:eastAsia="zh-CN"/>
          </w:rPr>
          <w:t>(三)、工艺技术方案要求</w:t>
        </w:r>
        <w:r>
          <w:tab/>
        </w:r>
        <w:r>
          <w:fldChar w:fldCharType="begin"/>
        </w:r>
        <w:r>
          <w:instrText xml:space="preserve"> PAGEREF _Toc32435 \h </w:instrText>
        </w:r>
        <w:r>
          <w:fldChar w:fldCharType="separate"/>
        </w:r>
        <w:r>
          <w:t>27</w:t>
        </w:r>
        <w:r>
          <w:fldChar w:fldCharType="end"/>
        </w:r>
      </w:hyperlink>
    </w:p>
    <w:p>
      <w:pPr>
        <w:pStyle w:val="TOC1"/>
        <w:tabs>
          <w:tab w:val="right" w:leader="dot" w:pos="8306"/>
        </w:tabs>
      </w:pPr>
      <w:hyperlink w:anchor="_Toc6045" w:history="1">
        <w:r>
          <w:rPr>
            <w:rFonts w:ascii="仿宋" w:eastAsia="仿宋" w:hAnsi="仿宋" w:cs="仿宋" w:hint="eastAsia"/>
            <w:lang w:eastAsia="zh-CN"/>
          </w:rPr>
          <w:t>八、特殊光学零件项目创新与研发</w:t>
        </w:r>
        <w:r>
          <w:tab/>
        </w:r>
        <w:r>
          <w:fldChar w:fldCharType="begin"/>
        </w:r>
        <w:r>
          <w:instrText xml:space="preserve"> PAGEREF _Toc6045 \h </w:instrText>
        </w:r>
        <w:r>
          <w:fldChar w:fldCharType="separate"/>
        </w:r>
        <w:r>
          <w:t>29</w:t>
        </w:r>
        <w:r>
          <w:fldChar w:fldCharType="end"/>
        </w:r>
      </w:hyperlink>
    </w:p>
    <w:p>
      <w:pPr>
        <w:pStyle w:val="TOC2"/>
        <w:tabs>
          <w:tab w:val="right" w:leader="dot" w:pos="8306"/>
        </w:tabs>
      </w:pPr>
      <w:hyperlink w:anchor="_Toc19194" w:history="1">
        <w:r>
          <w:rPr>
            <w:rFonts w:ascii="仿宋" w:eastAsia="仿宋" w:hAnsi="仿宋" w:cs="仿宋" w:hint="eastAsia"/>
            <w:lang w:eastAsia="zh-CN"/>
          </w:rPr>
          <w:t>(一)、创新策略与方向</w:t>
        </w:r>
        <w:r>
          <w:tab/>
        </w:r>
        <w:r>
          <w:fldChar w:fldCharType="begin"/>
        </w:r>
        <w:r>
          <w:instrText xml:space="preserve"> PAGEREF _Toc19194 \h </w:instrText>
        </w:r>
        <w:r>
          <w:fldChar w:fldCharType="separate"/>
        </w:r>
        <w:r>
          <w:t>29</w:t>
        </w:r>
        <w:r>
          <w:fldChar w:fldCharType="end"/>
        </w:r>
      </w:hyperlink>
    </w:p>
    <w:p>
      <w:pPr>
        <w:pStyle w:val="TOC2"/>
        <w:tabs>
          <w:tab w:val="right" w:leader="dot" w:pos="8306"/>
        </w:tabs>
      </w:pPr>
      <w:hyperlink w:anchor="_Toc10502" w:history="1">
        <w:r>
          <w:rPr>
            <w:rFonts w:ascii="仿宋" w:eastAsia="仿宋" w:hAnsi="仿宋" w:cs="仿宋" w:hint="eastAsia"/>
            <w:lang w:eastAsia="zh-CN"/>
          </w:rPr>
          <w:t>(二)、研发规划与投入</w:t>
        </w:r>
        <w:r>
          <w:tab/>
        </w:r>
        <w:r>
          <w:fldChar w:fldCharType="begin"/>
        </w:r>
        <w:r>
          <w:instrText xml:space="preserve"> PAGEREF _Toc10502 \h </w:instrText>
        </w:r>
        <w:r>
          <w:fldChar w:fldCharType="separate"/>
        </w:r>
        <w:r>
          <w:t>31</w:t>
        </w:r>
        <w:r>
          <w:fldChar w:fldCharType="end"/>
        </w:r>
      </w:hyperlink>
    </w:p>
    <w:p>
      <w:pPr>
        <w:pStyle w:val="TOC1"/>
        <w:tabs>
          <w:tab w:val="right" w:leader="dot" w:pos="8306"/>
        </w:tabs>
      </w:pPr>
      <w:hyperlink w:anchor="_Toc3883" w:history="1">
        <w:r>
          <w:rPr>
            <w:rFonts w:ascii="仿宋" w:eastAsia="仿宋" w:hAnsi="仿宋" w:cs="仿宋" w:hint="eastAsia"/>
            <w:lang w:eastAsia="zh-CN"/>
          </w:rPr>
          <w:t>九、生产安全保护</w:t>
        </w:r>
        <w:r>
          <w:tab/>
        </w:r>
        <w:r>
          <w:fldChar w:fldCharType="begin"/>
        </w:r>
        <w:r>
          <w:instrText xml:space="preserve"> PAGEREF _Toc3883 \h </w:instrText>
        </w:r>
        <w:r>
          <w:fldChar w:fldCharType="separate"/>
        </w:r>
        <w:r>
          <w:t>32</w:t>
        </w:r>
        <w:r>
          <w:fldChar w:fldCharType="end"/>
        </w:r>
      </w:hyperlink>
    </w:p>
    <w:p>
      <w:pPr>
        <w:pStyle w:val="TOC2"/>
        <w:tabs>
          <w:tab w:val="right" w:leader="dot" w:pos="8306"/>
        </w:tabs>
      </w:pPr>
      <w:hyperlink w:anchor="_Toc25040" w:history="1">
        <w:r>
          <w:rPr>
            <w:rFonts w:ascii="仿宋" w:eastAsia="仿宋" w:hAnsi="仿宋" w:cs="仿宋" w:hint="eastAsia"/>
            <w:lang w:eastAsia="zh-CN"/>
          </w:rPr>
          <w:t>(一)、消防安全</w:t>
        </w:r>
        <w:r>
          <w:tab/>
        </w:r>
        <w:r>
          <w:fldChar w:fldCharType="begin"/>
        </w:r>
        <w:r>
          <w:instrText xml:space="preserve"> PAGEREF _Toc25040 \h </w:instrText>
        </w:r>
        <w:r>
          <w:fldChar w:fldCharType="separate"/>
        </w:r>
        <w:r>
          <w:t>32</w:t>
        </w:r>
        <w:r>
          <w:fldChar w:fldCharType="end"/>
        </w:r>
      </w:hyperlink>
    </w:p>
    <w:p>
      <w:pPr>
        <w:pStyle w:val="TOC2"/>
        <w:tabs>
          <w:tab w:val="right" w:leader="dot" w:pos="8306"/>
        </w:tabs>
      </w:pPr>
      <w:hyperlink w:anchor="_Toc2257" w:history="1">
        <w:r>
          <w:rPr>
            <w:rFonts w:ascii="仿宋" w:eastAsia="仿宋" w:hAnsi="仿宋" w:cs="仿宋" w:hint="eastAsia"/>
            <w:lang w:eastAsia="zh-CN"/>
          </w:rPr>
          <w:t>(二)、防火防爆总图布置措施</w:t>
        </w:r>
        <w:r>
          <w:tab/>
        </w:r>
        <w:r>
          <w:fldChar w:fldCharType="begin"/>
        </w:r>
        <w:r>
          <w:instrText xml:space="preserve"> PAGEREF _Toc2257 \h </w:instrText>
        </w:r>
        <w:r>
          <w:fldChar w:fldCharType="separate"/>
        </w:r>
        <w:r>
          <w:t>34</w:t>
        </w:r>
        <w:r>
          <w:fldChar w:fldCharType="end"/>
        </w:r>
      </w:hyperlink>
    </w:p>
    <w:p>
      <w:pPr>
        <w:pStyle w:val="TOC2"/>
        <w:tabs>
          <w:tab w:val="right" w:leader="dot" w:pos="8306"/>
        </w:tabs>
      </w:pPr>
      <w:hyperlink w:anchor="_Toc27761" w:history="1">
        <w:r>
          <w:rPr>
            <w:rFonts w:ascii="仿宋" w:eastAsia="仿宋" w:hAnsi="仿宋" w:cs="仿宋" w:hint="eastAsia"/>
            <w:lang w:eastAsia="zh-CN"/>
          </w:rPr>
          <w:t>(三)、自然灾害防范措施</w:t>
        </w:r>
        <w:r>
          <w:tab/>
        </w:r>
        <w:r>
          <w:fldChar w:fldCharType="begin"/>
        </w:r>
        <w:r>
          <w:instrText xml:space="preserve"> PAGEREF _Toc27761 \h </w:instrText>
        </w:r>
        <w:r>
          <w:fldChar w:fldCharType="separate"/>
        </w:r>
        <w:r>
          <w:t>35</w:t>
        </w:r>
        <w:r>
          <w:fldChar w:fldCharType="end"/>
        </w:r>
      </w:hyperlink>
    </w:p>
    <w:p>
      <w:pPr>
        <w:pStyle w:val="TOC2"/>
        <w:tabs>
          <w:tab w:val="right" w:leader="dot" w:pos="8306"/>
        </w:tabs>
      </w:pPr>
      <w:hyperlink w:anchor="_Toc22358" w:history="1">
        <w:r>
          <w:rPr>
            <w:rFonts w:ascii="仿宋" w:eastAsia="仿宋" w:hAnsi="仿宋" w:cs="仿宋" w:hint="eastAsia"/>
            <w:lang w:eastAsia="zh-CN"/>
          </w:rPr>
          <w:t>(四)、安全色及安全标志使用要求</w:t>
        </w:r>
        <w:r>
          <w:tab/>
        </w:r>
        <w:r>
          <w:fldChar w:fldCharType="begin"/>
        </w:r>
        <w:r>
          <w:instrText xml:space="preserve"> PAGEREF _Toc22358 \h </w:instrText>
        </w:r>
        <w:r>
          <w:fldChar w:fldCharType="separate"/>
        </w:r>
        <w:r>
          <w:t>36</w:t>
        </w:r>
        <w:r>
          <w:fldChar w:fldCharType="end"/>
        </w:r>
      </w:hyperlink>
    </w:p>
    <w:p>
      <w:pPr>
        <w:pStyle w:val="TOC2"/>
        <w:tabs>
          <w:tab w:val="right" w:leader="dot" w:pos="8306"/>
        </w:tabs>
      </w:pPr>
      <w:hyperlink w:anchor="_Toc13899" w:history="1">
        <w:r>
          <w:rPr>
            <w:rFonts w:ascii="仿宋" w:eastAsia="仿宋" w:hAnsi="仿宋" w:cs="仿宋" w:hint="eastAsia"/>
            <w:lang w:eastAsia="zh-CN"/>
          </w:rPr>
          <w:t>(五)、防尘防毒措施</w:t>
        </w:r>
        <w:r>
          <w:tab/>
        </w:r>
        <w:r>
          <w:fldChar w:fldCharType="begin"/>
        </w:r>
        <w:r>
          <w:instrText xml:space="preserve"> PAGEREF _Toc13899 \h </w:instrText>
        </w:r>
        <w:r>
          <w:fldChar w:fldCharType="separate"/>
        </w:r>
        <w:r>
          <w:t>37</w:t>
        </w:r>
        <w:r>
          <w:fldChar w:fldCharType="end"/>
        </w:r>
      </w:hyperlink>
    </w:p>
    <w:p>
      <w:pPr>
        <w:pStyle w:val="TOC2"/>
        <w:tabs>
          <w:tab w:val="right" w:leader="dot" w:pos="8306"/>
        </w:tabs>
      </w:pPr>
      <w:hyperlink w:anchor="_Toc22445" w:history="1">
        <w:r>
          <w:rPr>
            <w:rFonts w:ascii="仿宋" w:eastAsia="仿宋" w:hAnsi="仿宋" w:cs="仿宋" w:hint="eastAsia"/>
            <w:lang w:eastAsia="zh-CN"/>
          </w:rPr>
          <w:t>(六)、防静电、触电防护及防雷措施</w:t>
        </w:r>
        <w:r>
          <w:tab/>
        </w:r>
        <w:r>
          <w:fldChar w:fldCharType="begin"/>
        </w:r>
        <w:r>
          <w:instrText xml:space="preserve"> PAGEREF _Toc22445 \h </w:instrText>
        </w:r>
        <w:r>
          <w:fldChar w:fldCharType="separate"/>
        </w:r>
        <w:r>
          <w:t>38</w:t>
        </w:r>
        <w:r>
          <w:fldChar w:fldCharType="end"/>
        </w:r>
      </w:hyperlink>
    </w:p>
    <w:p>
      <w:pPr>
        <w:pStyle w:val="TOC2"/>
        <w:tabs>
          <w:tab w:val="right" w:leader="dot" w:pos="8306"/>
        </w:tabs>
      </w:pPr>
      <w:hyperlink w:anchor="_Toc8505" w:history="1">
        <w:r>
          <w:rPr>
            <w:rFonts w:ascii="仿宋" w:eastAsia="仿宋" w:hAnsi="仿宋" w:cs="仿宋" w:hint="eastAsia"/>
            <w:lang w:eastAsia="zh-CN"/>
          </w:rPr>
          <w:t>(七)、机械设备安全保障措施</w:t>
        </w:r>
        <w:r>
          <w:tab/>
        </w:r>
        <w:r>
          <w:fldChar w:fldCharType="begin"/>
        </w:r>
        <w:r>
          <w:instrText xml:space="preserve"> PAGEREF _Toc8505 \h </w:instrText>
        </w:r>
        <w:r>
          <w:fldChar w:fldCharType="separate"/>
        </w:r>
        <w:r>
          <w:t>39</w:t>
        </w:r>
        <w:r>
          <w:fldChar w:fldCharType="end"/>
        </w:r>
      </w:hyperlink>
    </w:p>
    <w:p>
      <w:pPr>
        <w:pStyle w:val="TOC1"/>
        <w:tabs>
          <w:tab w:val="right" w:leader="dot" w:pos="8306"/>
        </w:tabs>
      </w:pPr>
      <w:hyperlink w:anchor="_Toc16944" w:history="1">
        <w:r>
          <w:rPr>
            <w:rFonts w:ascii="仿宋" w:eastAsia="仿宋" w:hAnsi="仿宋" w:cs="仿宋" w:hint="eastAsia"/>
            <w:lang w:eastAsia="zh-CN"/>
          </w:rPr>
          <w:t>十、特殊光学零件项目人力资源管理</w:t>
        </w:r>
        <w:r>
          <w:tab/>
        </w:r>
        <w:r>
          <w:fldChar w:fldCharType="begin"/>
        </w:r>
        <w:r>
          <w:instrText xml:space="preserve"> PAGEREF _Toc16944 \h </w:instrText>
        </w:r>
        <w:r>
          <w:fldChar w:fldCharType="separate"/>
        </w:r>
        <w:r>
          <w:t>41</w:t>
        </w:r>
        <w:r>
          <w:fldChar w:fldCharType="end"/>
        </w:r>
      </w:hyperlink>
    </w:p>
    <w:p>
      <w:pPr>
        <w:pStyle w:val="TOC2"/>
        <w:tabs>
          <w:tab w:val="right" w:leader="dot" w:pos="8306"/>
        </w:tabs>
      </w:pPr>
      <w:hyperlink w:anchor="_Toc4716" w:history="1">
        <w:r>
          <w:rPr>
            <w:rFonts w:ascii="仿宋" w:eastAsia="仿宋" w:hAnsi="仿宋" w:cs="仿宋" w:hint="eastAsia"/>
            <w:lang w:eastAsia="zh-CN"/>
          </w:rPr>
          <w:t>(一)、建立健全的预算管理制度</w:t>
        </w:r>
        <w:r>
          <w:tab/>
        </w:r>
        <w:r>
          <w:fldChar w:fldCharType="begin"/>
        </w:r>
        <w:r>
          <w:instrText xml:space="preserve"> PAGEREF _Toc4716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8" w:history="1">
        <w:r>
          <w:rPr>
            <w:rFonts w:ascii="仿宋" w:eastAsia="仿宋" w:hAnsi="仿宋" w:cs="仿宋" w:hint="eastAsia"/>
            <w:lang w:eastAsia="zh-CN"/>
          </w:rPr>
          <w:t>(二)、加强资金流动监控</w:t>
        </w:r>
        <w:r>
          <w:tab/>
        </w:r>
        <w:r>
          <w:fldChar w:fldCharType="begin"/>
        </w:r>
        <w:r>
          <w:instrText xml:space="preserve"> PAGEREF _Toc17538 \h </w:instrText>
        </w:r>
        <w:r>
          <w:fldChar w:fldCharType="separate"/>
        </w:r>
        <w:r>
          <w:t>42</w:t>
        </w:r>
        <w:r>
          <w:fldChar w:fldCharType="end"/>
        </w:r>
      </w:hyperlink>
    </w:p>
    <w:p>
      <w:pPr>
        <w:pStyle w:val="TOC2"/>
        <w:tabs>
          <w:tab w:val="right" w:leader="dot" w:pos="8306"/>
        </w:tabs>
      </w:pPr>
      <w:hyperlink w:anchor="_Toc20812" w:history="1">
        <w:r>
          <w:rPr>
            <w:rFonts w:ascii="仿宋" w:eastAsia="仿宋" w:hAnsi="仿宋" w:cs="仿宋" w:hint="eastAsia"/>
            <w:lang w:eastAsia="zh-CN"/>
          </w:rPr>
          <w:t>(三)、制定完善的风险控制机制</w:t>
        </w:r>
        <w:r>
          <w:tab/>
        </w:r>
        <w:r>
          <w:fldChar w:fldCharType="begin"/>
        </w:r>
        <w:r>
          <w:instrText xml:space="preserve"> PAGEREF _Toc20812 \h </w:instrText>
        </w:r>
        <w:r>
          <w:fldChar w:fldCharType="separate"/>
        </w:r>
        <w:r>
          <w:t>43</w:t>
        </w:r>
        <w:r>
          <w:fldChar w:fldCharType="end"/>
        </w:r>
      </w:hyperlink>
    </w:p>
    <w:p>
      <w:pPr>
        <w:pStyle w:val="TOC2"/>
        <w:tabs>
          <w:tab w:val="right" w:leader="dot" w:pos="8306"/>
        </w:tabs>
      </w:pPr>
      <w:hyperlink w:anchor="_Toc24444" w:history="1">
        <w:r>
          <w:rPr>
            <w:rFonts w:ascii="仿宋" w:eastAsia="仿宋" w:hAnsi="仿宋" w:cs="仿宋" w:hint="eastAsia"/>
            <w:lang w:eastAsia="zh-CN"/>
          </w:rPr>
          <w:t>(四)、优化成本管理</w:t>
        </w:r>
        <w:r>
          <w:tab/>
        </w:r>
        <w:r>
          <w:fldChar w:fldCharType="begin"/>
        </w:r>
        <w:r>
          <w:instrText xml:space="preserve"> PAGEREF _Toc24444 \h </w:instrText>
        </w:r>
        <w:r>
          <w:fldChar w:fldCharType="separate"/>
        </w:r>
        <w:r>
          <w:t>45</w:t>
        </w:r>
        <w:r>
          <w:fldChar w:fldCharType="end"/>
        </w:r>
      </w:hyperlink>
    </w:p>
    <w:p>
      <w:pPr>
        <w:pStyle w:val="TOC1"/>
        <w:tabs>
          <w:tab w:val="right" w:leader="dot" w:pos="8306"/>
        </w:tabs>
      </w:pPr>
      <w:hyperlink w:anchor="_Toc32307" w:history="1">
        <w:r>
          <w:rPr>
            <w:rFonts w:ascii="仿宋" w:eastAsia="仿宋" w:hAnsi="仿宋" w:cs="仿宋" w:hint="eastAsia"/>
            <w:lang w:eastAsia="zh-CN"/>
          </w:rPr>
          <w:t>十一、特殊光学零件项目风险管理</w:t>
        </w:r>
        <w:r>
          <w:tab/>
        </w:r>
        <w:r>
          <w:fldChar w:fldCharType="begin"/>
        </w:r>
        <w:r>
          <w:instrText xml:space="preserve"> PAGEREF _Toc32307 \h </w:instrText>
        </w:r>
        <w:r>
          <w:fldChar w:fldCharType="separate"/>
        </w:r>
        <w:r>
          <w:t>46</w:t>
        </w:r>
        <w:r>
          <w:fldChar w:fldCharType="end"/>
        </w:r>
      </w:hyperlink>
    </w:p>
    <w:p>
      <w:pPr>
        <w:pStyle w:val="TOC2"/>
        <w:tabs>
          <w:tab w:val="right" w:leader="dot" w:pos="8306"/>
        </w:tabs>
      </w:pPr>
      <w:hyperlink w:anchor="_Toc20836" w:history="1">
        <w:r>
          <w:rPr>
            <w:rFonts w:ascii="仿宋" w:eastAsia="仿宋" w:hAnsi="仿宋" w:cs="仿宋" w:hint="eastAsia"/>
            <w:lang w:eastAsia="zh-CN"/>
          </w:rPr>
          <w:t>(一)、风险识别与评估</w:t>
        </w:r>
        <w:r>
          <w:tab/>
        </w:r>
        <w:r>
          <w:fldChar w:fldCharType="begin"/>
        </w:r>
        <w:r>
          <w:instrText xml:space="preserve"> PAGEREF _Toc20836 \h </w:instrText>
        </w:r>
        <w:r>
          <w:fldChar w:fldCharType="separate"/>
        </w:r>
        <w:r>
          <w:t>46</w:t>
        </w:r>
        <w:r>
          <w:fldChar w:fldCharType="end"/>
        </w:r>
      </w:hyperlink>
    </w:p>
    <w:p>
      <w:pPr>
        <w:pStyle w:val="TOC2"/>
        <w:tabs>
          <w:tab w:val="right" w:leader="dot" w:pos="8306"/>
        </w:tabs>
      </w:pPr>
      <w:hyperlink w:anchor="_Toc26691" w:history="1">
        <w:r>
          <w:rPr>
            <w:rFonts w:ascii="仿宋" w:eastAsia="仿宋" w:hAnsi="仿宋" w:cs="仿宋" w:hint="eastAsia"/>
            <w:lang w:eastAsia="zh-CN"/>
          </w:rPr>
          <w:t>(二)、风险应对策略</w:t>
        </w:r>
        <w:r>
          <w:tab/>
        </w:r>
        <w:r>
          <w:fldChar w:fldCharType="begin"/>
        </w:r>
        <w:r>
          <w:instrText xml:space="preserve"> PAGEREF _Toc26691 \h </w:instrText>
        </w:r>
        <w:r>
          <w:fldChar w:fldCharType="separate"/>
        </w:r>
        <w:r>
          <w:t>47</w:t>
        </w:r>
        <w:r>
          <w:fldChar w:fldCharType="end"/>
        </w:r>
      </w:hyperlink>
    </w:p>
    <w:p>
      <w:pPr>
        <w:pStyle w:val="TOC2"/>
        <w:tabs>
          <w:tab w:val="right" w:leader="dot" w:pos="8306"/>
        </w:tabs>
      </w:pPr>
      <w:hyperlink w:anchor="_Toc22273" w:history="1">
        <w:r>
          <w:rPr>
            <w:rFonts w:ascii="仿宋" w:eastAsia="仿宋" w:hAnsi="仿宋" w:cs="仿宋" w:hint="eastAsia"/>
            <w:lang w:eastAsia="zh-CN"/>
          </w:rPr>
          <w:t>(三)、风险监控与控制</w:t>
        </w:r>
        <w:r>
          <w:tab/>
        </w:r>
        <w:r>
          <w:fldChar w:fldCharType="begin"/>
        </w:r>
        <w:r>
          <w:instrText xml:space="preserve"> PAGEREF _Toc22273 \h </w:instrText>
        </w:r>
        <w:r>
          <w:fldChar w:fldCharType="separate"/>
        </w:r>
        <w:r>
          <w:t>49</w:t>
        </w:r>
        <w:r>
          <w:fldChar w:fldCharType="end"/>
        </w:r>
      </w:hyperlink>
    </w:p>
    <w:p>
      <w:pPr>
        <w:pStyle w:val="TOC1"/>
        <w:tabs>
          <w:tab w:val="right" w:leader="dot" w:pos="8306"/>
        </w:tabs>
      </w:pPr>
      <w:hyperlink w:anchor="_Toc676" w:history="1">
        <w:r>
          <w:rPr>
            <w:rFonts w:ascii="仿宋" w:eastAsia="仿宋" w:hAnsi="仿宋" w:cs="仿宋" w:hint="eastAsia"/>
            <w:lang w:eastAsia="zh-CN"/>
          </w:rPr>
          <w:t>十二、特殊光学零件项目社会影响</w:t>
        </w:r>
        <w:r>
          <w:tab/>
        </w:r>
        <w:r>
          <w:fldChar w:fldCharType="begin"/>
        </w:r>
        <w:r>
          <w:instrText xml:space="preserve"> PAGEREF _Toc676 \h </w:instrText>
        </w:r>
        <w:r>
          <w:fldChar w:fldCharType="separate"/>
        </w:r>
        <w:r>
          <w:t>50</w:t>
        </w:r>
        <w:r>
          <w:fldChar w:fldCharType="end"/>
        </w:r>
      </w:hyperlink>
    </w:p>
    <w:p>
      <w:pPr>
        <w:pStyle w:val="TOC2"/>
        <w:tabs>
          <w:tab w:val="right" w:leader="dot" w:pos="8306"/>
        </w:tabs>
      </w:pPr>
      <w:hyperlink w:anchor="_Toc8788" w:history="1">
        <w:r>
          <w:rPr>
            <w:rFonts w:ascii="仿宋" w:eastAsia="仿宋" w:hAnsi="仿宋" w:cs="仿宋" w:hint="eastAsia"/>
            <w:lang w:eastAsia="zh-CN"/>
          </w:rPr>
          <w:t>(一)、社会责任与义务</w:t>
        </w:r>
        <w:r>
          <w:tab/>
        </w:r>
        <w:r>
          <w:fldChar w:fldCharType="begin"/>
        </w:r>
        <w:r>
          <w:instrText xml:space="preserve"> PAGEREF _Toc8788 \h </w:instrText>
        </w:r>
        <w:r>
          <w:fldChar w:fldCharType="separate"/>
        </w:r>
        <w:r>
          <w:t>50</w:t>
        </w:r>
        <w:r>
          <w:fldChar w:fldCharType="end"/>
        </w:r>
      </w:hyperlink>
    </w:p>
    <w:p>
      <w:pPr>
        <w:pStyle w:val="TOC2"/>
        <w:tabs>
          <w:tab w:val="right" w:leader="dot" w:pos="8306"/>
        </w:tabs>
      </w:pPr>
      <w:hyperlink w:anchor="_Toc31976" w:history="1">
        <w:r>
          <w:rPr>
            <w:rFonts w:ascii="仿宋" w:eastAsia="仿宋" w:hAnsi="仿宋" w:cs="仿宋" w:hint="eastAsia"/>
            <w:lang w:eastAsia="zh-CN"/>
          </w:rPr>
          <w:t>(二)、社会参与与沟通</w:t>
        </w:r>
        <w:r>
          <w:tab/>
        </w:r>
        <w:r>
          <w:fldChar w:fldCharType="begin"/>
        </w:r>
        <w:r>
          <w:instrText xml:space="preserve"> PAGEREF _Toc31976 \h </w:instrText>
        </w:r>
        <w:r>
          <w:fldChar w:fldCharType="separate"/>
        </w:r>
        <w:r>
          <w:t>51</w:t>
        </w:r>
        <w:r>
          <w:fldChar w:fldCharType="end"/>
        </w:r>
      </w:hyperlink>
    </w:p>
    <w:p>
      <w:pPr>
        <w:pStyle w:val="TOC1"/>
        <w:tabs>
          <w:tab w:val="right" w:leader="dot" w:pos="8306"/>
        </w:tabs>
      </w:pPr>
      <w:hyperlink w:anchor="_Toc7155" w:history="1">
        <w:r>
          <w:rPr>
            <w:rFonts w:ascii="仿宋" w:eastAsia="仿宋" w:hAnsi="仿宋" w:cs="仿宋" w:hint="eastAsia"/>
            <w:lang w:eastAsia="zh-CN"/>
          </w:rPr>
          <w:t>十三、特殊光学零件项目实施时间节点</w:t>
        </w:r>
        <w:r>
          <w:tab/>
        </w:r>
        <w:r>
          <w:fldChar w:fldCharType="begin"/>
        </w:r>
        <w:r>
          <w:instrText xml:space="preserve"> PAGEREF _Toc7155 \h </w:instrText>
        </w:r>
        <w:r>
          <w:fldChar w:fldCharType="separate"/>
        </w:r>
        <w:r>
          <w:t>52</w:t>
        </w:r>
        <w:r>
          <w:fldChar w:fldCharType="end"/>
        </w:r>
      </w:hyperlink>
    </w:p>
    <w:p>
      <w:pPr>
        <w:pStyle w:val="TOC2"/>
        <w:tabs>
          <w:tab w:val="right" w:leader="dot" w:pos="8306"/>
        </w:tabs>
      </w:pPr>
      <w:hyperlink w:anchor="_Toc24429" w:history="1">
        <w:r>
          <w:rPr>
            <w:rFonts w:ascii="仿宋" w:eastAsia="仿宋" w:hAnsi="仿宋" w:cs="仿宋" w:hint="eastAsia"/>
            <w:lang w:eastAsia="zh-CN"/>
          </w:rPr>
          <w:t>(一)、特殊光学零件项目启动阶段时间节点</w:t>
        </w:r>
        <w:r>
          <w:tab/>
        </w:r>
        <w:r>
          <w:fldChar w:fldCharType="begin"/>
        </w:r>
        <w:r>
          <w:instrText xml:space="preserve"> PAGEREF _Toc24429 \h </w:instrText>
        </w:r>
        <w:r>
          <w:fldChar w:fldCharType="separate"/>
        </w:r>
        <w:r>
          <w:t>52</w:t>
        </w:r>
        <w:r>
          <w:fldChar w:fldCharType="end"/>
        </w:r>
      </w:hyperlink>
    </w:p>
    <w:p>
      <w:pPr>
        <w:pStyle w:val="TOC2"/>
        <w:tabs>
          <w:tab w:val="right" w:leader="dot" w:pos="8306"/>
        </w:tabs>
      </w:pPr>
      <w:hyperlink w:anchor="_Toc27738" w:history="1">
        <w:r>
          <w:rPr>
            <w:rFonts w:ascii="仿宋" w:eastAsia="仿宋" w:hAnsi="仿宋" w:cs="仿宋" w:hint="eastAsia"/>
            <w:lang w:eastAsia="zh-CN"/>
          </w:rPr>
          <w:t>(二)、特殊光学零件项目执行阶段时间节点</w:t>
        </w:r>
        <w:r>
          <w:tab/>
        </w:r>
        <w:r>
          <w:fldChar w:fldCharType="begin"/>
        </w:r>
        <w:r>
          <w:instrText xml:space="preserve"> PAGEREF _Toc27738 \h </w:instrText>
        </w:r>
        <w:r>
          <w:fldChar w:fldCharType="separate"/>
        </w:r>
        <w:r>
          <w:t>53</w:t>
        </w:r>
        <w:r>
          <w:fldChar w:fldCharType="end"/>
        </w:r>
      </w:hyperlink>
    </w:p>
    <w:p>
      <w:pPr>
        <w:pStyle w:val="TOC2"/>
        <w:tabs>
          <w:tab w:val="right" w:leader="dot" w:pos="8306"/>
        </w:tabs>
      </w:pPr>
      <w:hyperlink w:anchor="_Toc21493" w:history="1">
        <w:r>
          <w:rPr>
            <w:rFonts w:ascii="仿宋" w:eastAsia="仿宋" w:hAnsi="仿宋" w:cs="仿宋" w:hint="eastAsia"/>
            <w:lang w:eastAsia="zh-CN"/>
          </w:rPr>
          <w:t>(三)、特殊光学零件项目完成阶段时间节点</w:t>
        </w:r>
        <w:r>
          <w:tab/>
        </w:r>
        <w:r>
          <w:fldChar w:fldCharType="begin"/>
        </w:r>
        <w:r>
          <w:instrText xml:space="preserve"> PAGEREF _Toc21493 \h </w:instrText>
        </w:r>
        <w:r>
          <w:fldChar w:fldCharType="separate"/>
        </w:r>
        <w:r>
          <w:t>54</w:t>
        </w:r>
        <w:r>
          <w:fldChar w:fldCharType="end"/>
        </w:r>
      </w:hyperlink>
    </w:p>
    <w:p>
      <w:pPr>
        <w:pStyle w:val="TOC1"/>
        <w:tabs>
          <w:tab w:val="right" w:leader="dot" w:pos="8306"/>
        </w:tabs>
      </w:pPr>
      <w:hyperlink w:anchor="_Toc29872" w:history="1">
        <w:r>
          <w:rPr>
            <w:rFonts w:ascii="仿宋" w:eastAsia="仿宋" w:hAnsi="仿宋" w:cs="仿宋" w:hint="eastAsia"/>
            <w:lang w:eastAsia="zh-CN"/>
          </w:rPr>
          <w:t>十四、利益相关者分析与沟通计划</w:t>
        </w:r>
        <w:r>
          <w:tab/>
        </w:r>
        <w:r>
          <w:fldChar w:fldCharType="begin"/>
        </w:r>
        <w:r>
          <w:instrText xml:space="preserve"> PAGEREF _Toc29872 \h </w:instrText>
        </w:r>
        <w:r>
          <w:fldChar w:fldCharType="separate"/>
        </w:r>
        <w:r>
          <w:t>55</w:t>
        </w:r>
        <w:r>
          <w:fldChar w:fldCharType="end"/>
        </w:r>
      </w:hyperlink>
    </w:p>
    <w:p>
      <w:pPr>
        <w:pStyle w:val="TOC2"/>
        <w:tabs>
          <w:tab w:val="right" w:leader="dot" w:pos="8306"/>
        </w:tabs>
      </w:pPr>
      <w:hyperlink w:anchor="_Toc17353" w:history="1">
        <w:r>
          <w:rPr>
            <w:rFonts w:ascii="仿宋" w:eastAsia="仿宋" w:hAnsi="仿宋" w:cs="仿宋" w:hint="eastAsia"/>
            <w:lang w:eastAsia="zh-CN"/>
          </w:rPr>
          <w:t>(一)、利益相关者分析</w:t>
        </w:r>
        <w:r>
          <w:tab/>
        </w:r>
        <w:r>
          <w:fldChar w:fldCharType="begin"/>
        </w:r>
        <w:r>
          <w:instrText xml:space="preserve"> PAGEREF _Toc17353 \h </w:instrText>
        </w:r>
        <w:r>
          <w:fldChar w:fldCharType="separate"/>
        </w:r>
        <w:r>
          <w:t>55</w:t>
        </w:r>
        <w:r>
          <w:fldChar w:fldCharType="end"/>
        </w:r>
      </w:hyperlink>
    </w:p>
    <w:p>
      <w:pPr>
        <w:pStyle w:val="TOC2"/>
        <w:tabs>
          <w:tab w:val="right" w:leader="dot" w:pos="8306"/>
        </w:tabs>
      </w:pPr>
      <w:hyperlink w:anchor="_Toc23252" w:history="1">
        <w:r>
          <w:rPr>
            <w:rFonts w:ascii="仿宋" w:eastAsia="仿宋" w:hAnsi="仿宋" w:cs="仿宋" w:hint="eastAsia"/>
            <w:lang w:eastAsia="zh-CN"/>
          </w:rPr>
          <w:t>(二)、沟通计划</w:t>
        </w:r>
        <w:r>
          <w:tab/>
        </w:r>
        <w:r>
          <w:fldChar w:fldCharType="begin"/>
        </w:r>
        <w:r>
          <w:instrText xml:space="preserve"> PAGEREF _Toc23252 \h </w:instrText>
        </w:r>
        <w:r>
          <w:fldChar w:fldCharType="separate"/>
        </w:r>
        <w:r>
          <w:t>56</w:t>
        </w:r>
        <w:r>
          <w:fldChar w:fldCharType="end"/>
        </w:r>
      </w:hyperlink>
    </w:p>
    <w:p>
      <w:pPr>
        <w:pStyle w:val="TOC1"/>
        <w:tabs>
          <w:tab w:val="right" w:leader="dot" w:pos="8306"/>
        </w:tabs>
      </w:pPr>
      <w:hyperlink w:anchor="_Toc31" w:history="1">
        <w:r>
          <w:rPr>
            <w:rFonts w:ascii="仿宋" w:eastAsia="仿宋" w:hAnsi="仿宋" w:cs="仿宋" w:hint="eastAsia"/>
            <w:lang w:eastAsia="zh-CN"/>
          </w:rPr>
          <w:t>十五、营销与推广策略</w:t>
        </w:r>
        <w:r>
          <w:tab/>
        </w:r>
        <w:r>
          <w:fldChar w:fldCharType="begin"/>
        </w:r>
        <w:r>
          <w:instrText xml:space="preserve"> PAGEREF _Toc31 \h </w:instrText>
        </w:r>
        <w:r>
          <w:fldChar w:fldCharType="separate"/>
        </w:r>
        <w:r>
          <w:t>57</w:t>
        </w:r>
        <w:r>
          <w:fldChar w:fldCharType="end"/>
        </w:r>
      </w:hyperlink>
    </w:p>
    <w:p>
      <w:pPr>
        <w:pStyle w:val="TOC2"/>
        <w:tabs>
          <w:tab w:val="right" w:leader="dot" w:pos="8306"/>
        </w:tabs>
      </w:pPr>
      <w:hyperlink w:anchor="_Toc10925" w:history="1">
        <w:r>
          <w:rPr>
            <w:rFonts w:ascii="仿宋" w:eastAsia="仿宋" w:hAnsi="仿宋" w:cs="仿宋" w:hint="eastAsia"/>
            <w:lang w:eastAsia="zh-CN"/>
          </w:rPr>
          <w:t>(一)、产品/服务定位与特点</w:t>
        </w:r>
        <w:r>
          <w:tab/>
        </w:r>
        <w:r>
          <w:fldChar w:fldCharType="begin"/>
        </w:r>
        <w:r>
          <w:instrText xml:space="preserve"> PAGEREF _Toc10925 \h </w:instrText>
        </w:r>
        <w:r>
          <w:fldChar w:fldCharType="separate"/>
        </w:r>
        <w:r>
          <w:t>57</w:t>
        </w:r>
        <w:r>
          <w:fldChar w:fldCharType="end"/>
        </w:r>
      </w:hyperlink>
    </w:p>
    <w:p>
      <w:pPr>
        <w:pStyle w:val="TOC2"/>
        <w:tabs>
          <w:tab w:val="right" w:leader="dot" w:pos="8306"/>
        </w:tabs>
      </w:pPr>
      <w:hyperlink w:anchor="_Toc3748" w:history="1">
        <w:r>
          <w:rPr>
            <w:rFonts w:ascii="仿宋" w:eastAsia="仿宋" w:hAnsi="仿宋" w:cs="仿宋" w:hint="eastAsia"/>
            <w:lang w:eastAsia="zh-CN"/>
          </w:rPr>
          <w:t>(二)、市场定位与竞争分析</w:t>
        </w:r>
        <w:r>
          <w:tab/>
        </w:r>
        <w:r>
          <w:fldChar w:fldCharType="begin"/>
        </w:r>
        <w:r>
          <w:instrText xml:space="preserve"> PAGEREF _Toc3748 \h </w:instrText>
        </w:r>
        <w:r>
          <w:fldChar w:fldCharType="separate"/>
        </w:r>
        <w:r>
          <w:t>59</w:t>
        </w:r>
        <w:r>
          <w:fldChar w:fldCharType="end"/>
        </w:r>
      </w:hyperlink>
    </w:p>
    <w:p>
      <w:pPr>
        <w:pStyle w:val="TOC2"/>
        <w:tabs>
          <w:tab w:val="right" w:leader="dot" w:pos="8306"/>
        </w:tabs>
      </w:pPr>
      <w:hyperlink w:anchor="_Toc24333" w:history="1">
        <w:r>
          <w:rPr>
            <w:rFonts w:ascii="仿宋" w:eastAsia="仿宋" w:hAnsi="仿宋" w:cs="仿宋" w:hint="eastAsia"/>
            <w:lang w:eastAsia="zh-CN"/>
          </w:rPr>
          <w:t>(三)、营销渠道与策略</w:t>
        </w:r>
        <w:r>
          <w:tab/>
        </w:r>
        <w:r>
          <w:fldChar w:fldCharType="begin"/>
        </w:r>
        <w:r>
          <w:instrText xml:space="preserve"> PAGEREF _Toc24333 \h </w:instrText>
        </w:r>
        <w:r>
          <w:fldChar w:fldCharType="separate"/>
        </w:r>
        <w:r>
          <w:t>60</w:t>
        </w:r>
        <w:r>
          <w:fldChar w:fldCharType="end"/>
        </w:r>
      </w:hyperlink>
    </w:p>
    <w:p>
      <w:pPr>
        <w:pStyle w:val="TOC2"/>
        <w:tabs>
          <w:tab w:val="right" w:leader="dot" w:pos="8306"/>
        </w:tabs>
      </w:pPr>
      <w:hyperlink w:anchor="_Toc17235" w:history="1">
        <w:r>
          <w:rPr>
            <w:rFonts w:ascii="仿宋" w:eastAsia="仿宋" w:hAnsi="仿宋" w:cs="仿宋" w:hint="eastAsia"/>
            <w:lang w:eastAsia="zh-CN"/>
          </w:rPr>
          <w:t>(四)、推广与宣传活动</w:t>
        </w:r>
        <w:r>
          <w:tab/>
        </w:r>
        <w:r>
          <w:fldChar w:fldCharType="begin"/>
        </w:r>
        <w:r>
          <w:instrText xml:space="preserve"> PAGEREF _Toc17235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35"/>
      <w:r>
        <w:rPr>
          <w:rFonts w:ascii="仿宋" w:eastAsia="仿宋" w:hAnsi="仿宋" w:cs="仿宋" w:hint="eastAsia"/>
          <w:sz w:val="28"/>
          <w:lang w:eastAsia="zh-CN"/>
        </w:rPr>
        <w:t>一、特殊光学零件项目建设背景及必要性分析</w:t>
      </w:r>
      <w:bookmarkEnd w:id="2"/>
    </w:p>
    <w:p>
      <w:pPr>
        <w:pStyle w:val="Heading2"/>
        <w:rPr>
          <w:rFonts w:ascii="仿宋" w:eastAsia="仿宋" w:hAnsi="仿宋" w:cs="仿宋" w:hint="eastAsia"/>
          <w:lang w:eastAsia="zh-CN"/>
        </w:rPr>
      </w:pPr>
      <w:bookmarkStart w:id="3" w:name="_Toc31329"/>
      <w:r>
        <w:rPr>
          <w:rFonts w:ascii="仿宋" w:eastAsia="仿宋" w:hAnsi="仿宋" w:cs="仿宋" w:hint="eastAsia"/>
          <w:lang w:eastAsia="zh-CN"/>
        </w:rPr>
        <w:t>(一)、特殊光学零件项目背景分析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光学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光学零件项目在这个潮流中的定位。同时，我们将关注行业内涌现的新兴机遇，以便特殊光学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殊光学零件项目提供了强大的发展动力。我们将聚焦于行业内最新的技术发展趋势，包括但不限于人工智能、大数据分析、物联网等领域。通过深度的技术研究，我们将确保特殊光学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光学零件项目发展的源泉。我们将投入更多的精力对市场需求进行深入剖析，超越表面的需求，深入挖掘潜在的市场痛点和机遇。通过对市场需求的细致了解，特殊光学零件项目将更有针对性地设计解决方案，满足市场的多样化需求，从而更好地促进特殊光学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光学零件项目战略至关重要。我们将对竞争态势进行更为深入的分析，包括但不限于市场份额、产品特点、客户满意度等多个维度。通过深度的竞争分析，特殊光学零件项目将能够更准确地把握市场脉搏，制定具有竞争力的特殊光学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殊光学零件项目的发展具有直接的影响。我们将进行更为全面的法规和政策分析，了解行业发展中的潜在法律风险和合规挑战。通过充分了解和遵守相关法规，特殊光学零件项目将确保在法律框架内合法合规运营，为特殊光学零件项目的稳健发展提供有力支持。</w:t>
      </w:r>
    </w:p>
    <w:p>
      <w:pPr>
        <w:pStyle w:val="Heading2"/>
        <w:ind w:firstLine="560" w:firstLineChars="200"/>
        <w:rPr>
          <w:rFonts w:ascii="仿宋" w:eastAsia="仿宋" w:hAnsi="仿宋" w:cs="仿宋" w:hint="eastAsia"/>
          <w:sz w:val="28"/>
          <w:lang w:eastAsia="zh-CN"/>
        </w:rPr>
      </w:pPr>
      <w:bookmarkStart w:id="4" w:name="_Toc20081"/>
      <w:r>
        <w:rPr>
          <w:rFonts w:ascii="仿宋" w:eastAsia="仿宋" w:hAnsi="仿宋" w:cs="仿宋" w:hint="eastAsia"/>
          <w:sz w:val="28"/>
          <w:lang w:eastAsia="zh-CN"/>
        </w:rPr>
        <w:t>(二)、特殊光学零件项目建设必要性分析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建设的迫切性源于对行业发展趋势的深刻洞察。我们正处于一个行业变革的时代，科技创新、数字化转型成为企业发展的关键动力。特殊光学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建设不仅仅是为了跟上潮流，更是为了通过技术创新推动企业的持续发展。通过引入先进的技术和解决方案，特殊光学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殊光学零件项目的建设成为必然选择，通过提高产品质量、拓展服务领域，从而在竞争中获得更多的机会。特殊光学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殊光学零件项目建设的必要性体现在对客户需求更精准的满足。通过特殊光学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建设的背后是对企业持续创新的追求。只有通过不断创新，企业才能在竞争中立于不败之地。特殊光学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80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08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特殊光学零件项目的主要产品是XXXX，预计年产值为XXX万元。这一产品在市场中占据着重要的地位，其广泛的应用范围使得该特殊光学零件项目的市场前景非常广阔。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殊光学零件项目的xxx产品作为重要的原材料之一，将在多个领域发挥关键作用。其在建筑、交通、能源等方面的广泛应用将为整个产业链提供强大的支持，形成产业协同效应。特殊光学零件项目的年产值XXX万XXX万XXX万万元不仅反映了其在市场上的巨大潜力，更预示着它对国民经济的积极贡献。这种关联度高、涉及面广的产业关系，使得该特殊光学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88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总征地面积为XXXX平方米，相当于约XX.XX亩，其中净用地面积为XXXX平方米，红线范围内相当于约XX.XX亩。这一用地规模充分考虑了特殊光学零件项目的建设需求，保障了特殊光学零件项目在合适的空间内得以充分发展。特殊光学零件项目规划的总建筑面积为XXXX平方米，其中主体工程建设占XXXX平方米，计容建筑面积达XXXX平方米。预计建筑工程的投资将达到XXXX万元，为特殊光学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计划购置的设备共计XXXX台（套），设备购置费用为XXXX万元。这一设备购置计划充分考虑到特殊光学零件项目的生产需求和技术要求，确保了特殊光学零件项目在生产运营中具备先进的技术装备和高效的生产能力。设备的合理配置将为特殊光学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计划总投资为XXXX万元，预计年实现营业收入为XXXX万元。这一产能规模的设定旨在确保特殊光学零件项目能够在投资与回报之间取得平衡，实现长期可持续的发展。特殊光学零件项目的总投资充分考虑到各个方面的需求，包括用地建设、设备购置等多个环节，以确保特殊光学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2448"/>
      <w:r>
        <w:rPr>
          <w:rFonts w:ascii="仿宋" w:eastAsia="仿宋" w:hAnsi="仿宋" w:cs="仿宋" w:hint="eastAsia"/>
          <w:sz w:val="28"/>
          <w:lang w:eastAsia="zh-CN"/>
        </w:rPr>
        <w:t>三、特殊光学零件项目危机管理</w:t>
      </w:r>
      <w:bookmarkEnd w:id="8"/>
    </w:p>
    <w:p>
      <w:pPr>
        <w:pStyle w:val="Heading2"/>
        <w:rPr>
          <w:rFonts w:ascii="仿宋" w:eastAsia="仿宋" w:hAnsi="仿宋" w:cs="仿宋" w:hint="eastAsia"/>
          <w:lang w:eastAsia="zh-CN"/>
        </w:rPr>
      </w:pPr>
      <w:bookmarkStart w:id="9" w:name="_Toc144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危机管理中，危机预警与识别是确保特殊光学零件项目稳健运行的核心步骤。通过建立全面的监测机制，特殊光学零件项目团队旨在及时发现和理解潜在的风险和危机因素，以便采取及时的预防和应对措施，确保特殊光学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首先，通过深入的风险评估，特殊光学零件项目团队全面分析了整个特殊光学零件项目和各个阶段可能存在的威胁。这包括准确评估每个潜在风险的发生概率和可能影响的程度，为后续危机预警提供了有力支持。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殊光学零件项目团队着重于明确定义特殊光学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光学零件项目进展的持续监控，团队能够及时发现潜在问题并作出迅速反应。特殊光学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在这一阶段，团队的专业素养和反应速度将发挥至关重要的作用，以确保潜在危机能够在初期得到有效的处理，最大程度地减轻负面影响。通过危机预警与识别，特殊光学零件项目得以更有序、可控地推进。</w:t>
      </w:r>
    </w:p>
    <w:p>
      <w:pPr>
        <w:pStyle w:val="Heading2"/>
        <w:ind w:firstLine="560" w:firstLineChars="200"/>
        <w:rPr>
          <w:rFonts w:ascii="仿宋" w:eastAsia="仿宋" w:hAnsi="仿宋" w:cs="仿宋" w:hint="eastAsia"/>
          <w:sz w:val="28"/>
          <w:lang w:eastAsia="zh-CN"/>
        </w:rPr>
      </w:pPr>
      <w:bookmarkStart w:id="10" w:name="_Toc2182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在危机发生时，特殊光学零件项目团队立即行动，成立了应急小组。该小组的任务是迅速制定并实施紧急应对措施，以最小化潜在损失。以下是采取的主要措施：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暂停特殊光学零件项目进度：为遏制危机蔓延，特殊光学零件项目暂时停止进行，以便全面评估当前状况。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资源重新分配：重新评估特殊光学零件项目资源的分配，确保最大限度地减小损失。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实时沟通：与关键利益相关者建立实时沟通机制，向他们传递特殊光学零件项目危机的实际状况，保障特殊光学零件项目核心利益。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在紧急应对的同时，特殊光学零件项目团队强调了团队协作和有效沟通的重要性。以下是团队协作的关键举措：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信息共享机制：建立了信息共享平台，确保团队成员能够及时获取特殊光学零件项目危机的实时信息。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领导者沟通：特殊光学零件项目领导者通过定期会议和即时沟通工具，指导团队应对危机，保持团队稳定运行。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随着危机得到初步控制，特殊光学零件项目团队转向制定恢复计划，以确保特殊光学零件项目能够从中迅速恢复。主要恢复计划包括：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修复受损的进度计划：重新评估特殊光学零件项目进度，制定修复计划，确保特殊光学零件项目尽快回归正常进程。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重新调整资源分配：优化资源分配，确保特殊光学零件项目在有限资源下高效运转。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风险管理机制加强：对特殊光学零件项目风险进行全面评估，制定更强化的风险管理策略，以预防未来可能的危机。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999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38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的技术管理特点体现在其创新导向。通过引入最先进的技术趋势和解决方案，特殊光学零件项目致力于提升科技含量、提高质量和效率水平。这意味着我们将采用最新的工具和方法，确保特殊光学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殊光学零件项目技术管理的显著特征。通过整合不同领域的技术资源，我们实现了跨学科的协同工作。这有助于优化技术架构，提高整体效能。此外，整合性策略还促进了不同技术团队之间的紧密沟通和高效合作，确保特殊光学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殊光学零件项目所采用的技术。通过不断优化技术方案，特殊光学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殊光学零件项目团队将在特殊光学零件项目初期识别可能的技术风险，并采取相应的预防和应对措施。通过建立健全的风险评估机制，特殊光学零件项目能够在实施过程中及时发现并解决潜在的技术问题，保障特殊光学零件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特殊光学零件项目中，技术将成为特殊光学零件项目成功的有力支持。这一深度剖析揭示了技术管理在特殊光学零件项目实施中的关键作用，为特殊光学零件项目的技术基础奠定了坚实的基础。</w:t>
      </w:r>
    </w:p>
    <w:p>
      <w:pPr>
        <w:pStyle w:val="Heading2"/>
        <w:ind w:firstLine="560" w:firstLineChars="200"/>
        <w:rPr>
          <w:rFonts w:ascii="仿宋" w:eastAsia="仿宋" w:hAnsi="仿宋" w:cs="仿宋" w:hint="eastAsia"/>
          <w:sz w:val="28"/>
          <w:lang w:eastAsia="zh-CN"/>
        </w:rPr>
      </w:pPr>
      <w:bookmarkStart w:id="13" w:name="_Toc14713"/>
      <w:r>
        <w:rPr>
          <w:rFonts w:ascii="仿宋" w:eastAsia="仿宋" w:hAnsi="仿宋" w:cs="仿宋" w:hint="eastAsia"/>
          <w:sz w:val="28"/>
          <w:lang w:eastAsia="zh-CN"/>
        </w:rPr>
        <w:t>(二)、特殊光学零件项目工艺技术设计方案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殊光学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殊光学零件项目将严格按照相关行业规范要求进行组织。通过有效控制产品质量，特殊光学零件项目将致力于为顾客提供优质的特殊光学零件项目产品和良好的服务。这体现了特殊光学零件项目对于生产活动合规性和质量标准的高度重视，为特殊光学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殊光学零件项目注重生态效益和清洁生产原则。特殊光学零件项目建设将紧密结合地方特色经济发展，与社会经济发展规划和区域环境保护规划方案相协调一致。通过与当地区域自然生态系统的结合，特殊光学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殊光学零件项目产品具有多样化的客户需求和个性化的特点。因此，特殊光学零件项目产品规格品种多样，且单批生产数量较小。为满足这一特点，特殊光学零件项目承办单位将建设先进的柔性制造生产线。通过广泛应用柔性制造技术，特殊光学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殊光学零件项目采用的技术具有较高的技术含量和自动化水平，处于国内先进水平。这一技术选用不仅体现了对生产效率、质量和环境友好性的高标准要求，同时为特殊光学零件项目的可持续发展奠定了坚实的基础。</w:t>
      </w:r>
    </w:p>
    <w:p>
      <w:pPr>
        <w:pStyle w:val="Heading2"/>
        <w:ind w:firstLine="560" w:firstLineChars="200"/>
        <w:rPr>
          <w:rFonts w:ascii="仿宋" w:eastAsia="仿宋" w:hAnsi="仿宋" w:cs="仿宋" w:hint="eastAsia"/>
          <w:sz w:val="28"/>
          <w:lang w:eastAsia="zh-CN"/>
        </w:rPr>
      </w:pPr>
      <w:bookmarkStart w:id="14" w:name="_Toc1946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为确保特殊光学零件项目的高效生产和技术实施，我们制定了一套精心设计的设备选型方案，以满足特殊光学零件项目生产、质量和环保的要求。该方案的主要特点如下：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殊光学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针对特殊光学零件项目产品的多样性和小批量生产的特点，我们将建设柔性制造生产线。通过在设备选型中考虑柔性制造技术，可以灵活应对不同产品规格和生产需求，实现生产线的高度灵活性和适应性。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522"/>
      <w:r>
        <w:rPr>
          <w:rFonts w:ascii="仿宋" w:eastAsia="仿宋" w:hAnsi="仿宋" w:cs="仿宋" w:hint="eastAsia"/>
          <w:sz w:val="28"/>
          <w:lang w:eastAsia="zh-CN"/>
        </w:rPr>
        <w:t>五、特殊光学零件项目文档管理</w:t>
      </w:r>
      <w:bookmarkEnd w:id="15"/>
    </w:p>
    <w:p>
      <w:pPr>
        <w:pStyle w:val="Heading2"/>
        <w:rPr>
          <w:rFonts w:ascii="仿宋" w:eastAsia="仿宋" w:hAnsi="仿宋" w:cs="仿宋" w:hint="eastAsia"/>
          <w:lang w:eastAsia="zh-CN"/>
        </w:rPr>
      </w:pPr>
      <w:bookmarkStart w:id="16" w:name="_Toc646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特殊光学零件项目高度重视文档的质量和准确性，以支持特殊光学零件项目的各项活动和决策。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文档的编制始于特殊光学零件项目计划的初期，我们制定了详细的文档编制计划，明确了每个文档的内容、格式和编写责任人。在特殊光学零件项目启动阶段，我们首先编制了特殊光学零件项目章程，明确定义了特殊光学零件项目的目标、范围、风险等关键要素。随后，特殊光学零件项目团队根据计划陆续编制了需求文档、设计文档、测试文档等各类文档，确保特殊光学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殊光学零件项目管理中的重要环节，旨在确保特殊光学零件项目文档符合质量标准和特殊光学零件项目需求。在特殊光学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殊光学零件项目相关利益方和专业领域的专家对文档进行独立审查。这有助于获取更全面、客观的反馈，确保特殊光学零件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特殊光学零件项目在文档编制与审查方面建立了严格的管理机制，通过规范的流程和多维度的审查，确保特殊光学零件项目文档的质量、准确性和可靠性，为特殊光学零件项目的顺利推进提供了有力支持。</w:t>
      </w:r>
    </w:p>
    <w:p>
      <w:pPr>
        <w:pStyle w:val="Heading2"/>
        <w:ind w:firstLine="560" w:firstLineChars="200"/>
        <w:rPr>
          <w:rFonts w:ascii="仿宋" w:eastAsia="仿宋" w:hAnsi="仿宋" w:cs="仿宋" w:hint="eastAsia"/>
          <w:sz w:val="28"/>
          <w:lang w:eastAsia="zh-CN"/>
        </w:rPr>
      </w:pPr>
      <w:bookmarkStart w:id="17" w:name="_Toc544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我们通过多渠道发布文档，包括电子邮件、特殊光学零件项目管理平台、内部网站等，以满足不同团队成员的偏好和需求。多渠道发布确保了信息的全面覆盖。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我们采用了精细的权限控制，确保只有授权人员可以访问敏感信息。这种安全措施保护了特殊光学零件项目文档的机密性，防止了未经授权的信息泄露。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155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https://d.book118.com/687141113142006025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F4506E"/>
    <w:rsid w:val="4AF450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714111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2024-01-03T17:28:00Z</dcterms:created>
  <dcterms:modified xsi:type="dcterms:W3CDTF">2024-01-03T17:29:04Z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902053410794446CB0B6DB2528B3AA99_11</vt:lpwstr>
  </property>
  <property fmtid="{D5CDD505-2E9C-101B-9397-08002B2CF9AE}" pid="3" name="KSOProductBuildVer">
    <vt:lpwstr>2052-12.1.0.16120</vt:lpwstr>
  </property>
</Properties>
</file>