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91" w:line="221" w:lineRule="auto"/>
        <w:ind w:left="2271"/>
        <w:outlineLvl w:val="0"/>
        <w:rPr>
          <w:rFonts w:ascii="SimSun" w:eastAsia="SimSun" w:hAnsi="SimSun" w:cs="SimSu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   </w:t>
      </w:r>
      <w:r>
        <w:rPr>
          <w:rFonts w:ascii="SimSun" w:eastAsia="SimSun" w:hAnsi="SimSun" w:cs="SimSun"/>
          <w:b/>
          <w:bCs/>
          <w:spacing w:val="-13"/>
          <w:sz w:val="28"/>
          <w:szCs w:val="28"/>
        </w:rPr>
        <w:t>总</w:t>
      </w:r>
      <w:r>
        <w:rPr>
          <w:rFonts w:ascii="SimSun" w:eastAsia="SimSun" w:hAnsi="SimSun" w:cs="SimSun"/>
          <w:spacing w:val="5"/>
          <w:sz w:val="28"/>
          <w:szCs w:val="28"/>
        </w:rPr>
        <w:t xml:space="preserve">    </w:t>
      </w:r>
      <w:r>
        <w:rPr>
          <w:rFonts w:ascii="SimSun" w:eastAsia="SimSun" w:hAnsi="SimSun" w:cs="SimSun"/>
          <w:b/>
          <w:bCs/>
          <w:spacing w:val="-13"/>
          <w:sz w:val="28"/>
          <w:szCs w:val="28"/>
        </w:rPr>
        <w:t>则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65" w:line="468" w:lineRule="exact"/>
        <w:ind w:left="5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1"/>
          <w:position w:val="20"/>
          <w:sz w:val="20"/>
          <w:szCs w:val="20"/>
        </w:rPr>
        <w:t xml:space="preserve">1.0.1  </w:t>
      </w:r>
      <w:r>
        <w:rPr>
          <w:rFonts w:ascii="SimSun" w:eastAsia="SimSun" w:hAnsi="SimSun" w:cs="SimSun"/>
          <w:spacing w:val="11"/>
          <w:position w:val="20"/>
          <w:sz w:val="20"/>
          <w:szCs w:val="20"/>
        </w:rPr>
        <w:t>为规范外墙外保温系统抗风荷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载性能试验操作，提升工程质</w:t>
      </w:r>
    </w:p>
    <w:p>
      <w:pPr>
        <w:spacing w:line="227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量，做到技术先进、安全可靠、经济合理，制定本标准。</w:t>
      </w:r>
    </w:p>
    <w:p>
      <w:pPr>
        <w:spacing w:before="221" w:line="432" w:lineRule="auto"/>
        <w:ind w:left="5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</w:rPr>
        <w:t xml:space="preserve">1.0.2  </w:t>
      </w:r>
      <w:r>
        <w:rPr>
          <w:rFonts w:ascii="SimSun" w:eastAsia="SimSun" w:hAnsi="SimSun" w:cs="SimSun"/>
          <w:spacing w:val="6"/>
          <w:sz w:val="20"/>
          <w:szCs w:val="20"/>
        </w:rPr>
        <w:t>本标准适用于以混凝土、砌体为基层墙体的外墙外保温系统。</w:t>
      </w:r>
      <w:r>
        <w:rPr>
          <w:rFonts w:ascii="SimSun" w:eastAsia="SimSun" w:hAnsi="SimSun" w:cs="SimSun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1"/>
          <w:sz w:val="20"/>
          <w:szCs w:val="20"/>
        </w:rPr>
        <w:t xml:space="preserve">1.0.3  </w:t>
      </w:r>
      <w:r>
        <w:rPr>
          <w:rFonts w:ascii="SimSun" w:eastAsia="SimSun" w:hAnsi="SimSun" w:cs="SimSun"/>
          <w:spacing w:val="11"/>
          <w:sz w:val="20"/>
          <w:szCs w:val="20"/>
        </w:rPr>
        <w:t>外墙外保温系统抗风荷载性能试验除应符合本标准规定外，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6"/>
          <w:sz w:val="20"/>
          <w:szCs w:val="20"/>
        </w:rPr>
        <w:t>尚应符合国家现行有关标准和现行中国工程建设标准化协会有关</w:t>
      </w:r>
    </w:p>
    <w:p>
      <w:pPr>
        <w:spacing w:line="22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标准的规定。</w:t>
      </w:r>
    </w:p>
    <w:p>
      <w:pPr>
        <w:spacing w:line="229" w:lineRule="auto"/>
        <w:rPr>
          <w:rFonts w:ascii="SimSun" w:eastAsia="SimSun" w:hAnsi="SimSun" w:cs="SimSun"/>
          <w:sz w:val="20"/>
          <w:szCs w:val="20"/>
        </w:rPr>
        <w:sectPr>
          <w:footerReference w:type="default" r:id="rId4"/>
          <w:pgSz w:w="7938" w:h="11510"/>
          <w:pgMar w:top="978" w:right="865" w:bottom="1156" w:left="944" w:header="0" w:footer="994" w:gutter="0"/>
          <w:cols w:space="708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BodyText"/>
        <w:spacing w:before="91" w:line="798" w:lineRule="exact"/>
        <w:ind w:left="21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position w:val="40"/>
          <w:sz w:val="28"/>
          <w:szCs w:val="28"/>
        </w:rPr>
        <w:t xml:space="preserve">2    </w:t>
      </w:r>
      <w:r>
        <w:rPr>
          <w:b/>
          <w:bCs/>
          <w:spacing w:val="-2"/>
          <w:position w:val="40"/>
          <w:sz w:val="28"/>
          <w:szCs w:val="28"/>
        </w:rPr>
        <w:t>术语和符号</w:t>
      </w:r>
    </w:p>
    <w:p>
      <w:pPr>
        <w:spacing w:line="223" w:lineRule="auto"/>
        <w:ind w:left="2618"/>
        <w:rPr>
          <w:rFonts w:ascii="SimHei" w:eastAsia="SimHei" w:hAnsi="SimHei" w:cs="SimHei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2"/>
          <w:szCs w:val="22"/>
        </w:rPr>
        <w:t>2.1</w:t>
      </w:r>
      <w:r>
        <w:rPr>
          <w:rFonts w:ascii="Times New Roman" w:eastAsia="Times New Roman" w:hAnsi="Times New Roman" w:cs="Times New Roman"/>
          <w:b/>
          <w:bCs/>
          <w:spacing w:val="4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3"/>
          <w:sz w:val="22"/>
          <w:szCs w:val="22"/>
        </w:rPr>
        <w:t>术语</w:t>
      </w:r>
    </w:p>
    <w:p>
      <w:pPr>
        <w:spacing w:line="471" w:lineRule="auto"/>
        <w:rPr>
          <w:rFonts w:ascii="Arial"/>
          <w:sz w:val="21"/>
        </w:rPr>
      </w:pPr>
    </w:p>
    <w:p>
      <w:pPr>
        <w:pStyle w:val="BodyText"/>
        <w:spacing w:before="65" w:line="274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4"/>
          <w:position w:val="2"/>
        </w:rPr>
        <w:t xml:space="preserve">2.1.1  </w:t>
      </w:r>
      <w:r>
        <w:rPr>
          <w:spacing w:val="14"/>
          <w:position w:val="2"/>
        </w:rPr>
        <w:t xml:space="preserve">外墙外保温系统 </w:t>
      </w:r>
      <w:r>
        <w:rPr>
          <w:rFonts w:ascii="Times New Roman" w:eastAsia="Times New Roman" w:hAnsi="Times New Roman" w:cs="Times New Roman"/>
          <w:position w:val="2"/>
        </w:rPr>
        <w:t>external</w:t>
      </w:r>
      <w:r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>
        <w:rPr>
          <w:rFonts w:ascii="Times New Roman" w:eastAsia="Times New Roman" w:hAnsi="Times New Roman" w:cs="Times New Roman"/>
          <w:position w:val="2"/>
        </w:rPr>
        <w:t>thermal</w:t>
      </w:r>
      <w:r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>
        <w:rPr>
          <w:rFonts w:ascii="Times New Roman" w:eastAsia="Times New Roman" w:hAnsi="Times New Roman" w:cs="Times New Roman"/>
          <w:position w:val="2"/>
        </w:rPr>
        <w:t>insulation</w:t>
      </w:r>
      <w:r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>
        <w:rPr>
          <w:rFonts w:ascii="Times New Roman" w:eastAsia="Times New Roman" w:hAnsi="Times New Roman" w:cs="Times New Roman"/>
          <w:position w:val="2"/>
        </w:rPr>
        <w:t>composite</w:t>
      </w:r>
      <w:r>
        <w:rPr>
          <w:rFonts w:ascii="Times New Roman" w:eastAsia="Times New Roman" w:hAnsi="Times New Roman" w:cs="Times New Roman"/>
          <w:spacing w:val="21"/>
          <w:position w:val="2"/>
        </w:rPr>
        <w:t xml:space="preserve"> </w:t>
      </w:r>
      <w:r>
        <w:rPr>
          <w:rFonts w:ascii="Times New Roman" w:eastAsia="Times New Roman" w:hAnsi="Times New Roman" w:cs="Times New Roman"/>
          <w:position w:val="2"/>
        </w:rPr>
        <w:t>system</w:t>
      </w:r>
    </w:p>
    <w:p>
      <w:pPr>
        <w:pStyle w:val="BodyText"/>
        <w:spacing w:before="224" w:line="468" w:lineRule="exact"/>
        <w:jc w:val="right"/>
      </w:pPr>
      <w:r>
        <w:rPr>
          <w:spacing w:val="8"/>
          <w:position w:val="20"/>
        </w:rPr>
        <w:t>由保温层、防护层和固定材料构成，并固定在外</w:t>
      </w:r>
      <w:r>
        <w:rPr>
          <w:spacing w:val="7"/>
          <w:position w:val="20"/>
        </w:rPr>
        <w:t>墙外表面的非</w:t>
      </w:r>
    </w:p>
    <w:p>
      <w:pPr>
        <w:pStyle w:val="BodyText"/>
        <w:spacing w:line="227" w:lineRule="auto"/>
        <w:ind w:left="3"/>
      </w:pPr>
      <w:r>
        <w:rPr>
          <w:spacing w:val="8"/>
        </w:rPr>
        <w:t>承重保温构造总称，简称外保温系统。</w:t>
      </w:r>
    </w:p>
    <w:p>
      <w:pPr>
        <w:pStyle w:val="BodyText"/>
        <w:spacing w:before="191" w:line="274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7"/>
          <w:position w:val="1"/>
        </w:rPr>
        <w:t xml:space="preserve">2.1.2  </w:t>
      </w:r>
      <w:r>
        <w:rPr>
          <w:spacing w:val="7"/>
          <w:position w:val="1"/>
        </w:rPr>
        <w:t>基层墙体</w:t>
      </w:r>
      <w:r>
        <w:rPr>
          <w:spacing w:val="24"/>
          <w:position w:val="1"/>
        </w:rPr>
        <w:t xml:space="preserve"> </w:t>
      </w:r>
      <w:r>
        <w:rPr>
          <w:rFonts w:ascii="Times New Roman" w:eastAsia="Times New Roman" w:hAnsi="Times New Roman" w:cs="Times New Roman"/>
          <w:position w:val="1"/>
        </w:rPr>
        <w:t>substrates</w:t>
      </w:r>
    </w:p>
    <w:p>
      <w:pPr>
        <w:pStyle w:val="BodyText"/>
        <w:spacing w:before="224" w:line="468" w:lineRule="exact"/>
        <w:jc w:val="right"/>
      </w:pPr>
      <w:r>
        <w:rPr>
          <w:spacing w:val="8"/>
          <w:position w:val="20"/>
        </w:rPr>
        <w:t>建筑物中起承重或围护作用的外墙墙体，可以是混凝土墙体或</w:t>
      </w:r>
    </w:p>
    <w:p>
      <w:pPr>
        <w:pStyle w:val="BodyText"/>
        <w:spacing w:line="229" w:lineRule="auto"/>
        <w:ind w:left="5"/>
      </w:pPr>
      <w:r>
        <w:rPr>
          <w:spacing w:val="6"/>
        </w:rPr>
        <w:t>各种砌体墙体。</w:t>
      </w:r>
    </w:p>
    <w:p>
      <w:pPr>
        <w:pStyle w:val="BodyText"/>
        <w:spacing w:before="189" w:line="275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7"/>
          <w:position w:val="1"/>
        </w:rPr>
        <w:t xml:space="preserve">2.1.3  </w:t>
      </w:r>
      <w:r>
        <w:rPr>
          <w:spacing w:val="7"/>
          <w:position w:val="1"/>
        </w:rPr>
        <w:t>胶粘剂</w:t>
      </w:r>
      <w:r>
        <w:rPr>
          <w:spacing w:val="17"/>
          <w:position w:val="1"/>
        </w:rPr>
        <w:t xml:space="preserve"> </w:t>
      </w:r>
      <w:r>
        <w:rPr>
          <w:rFonts w:ascii="Times New Roman" w:eastAsia="Times New Roman" w:hAnsi="Times New Roman" w:cs="Times New Roman"/>
          <w:position w:val="1"/>
        </w:rPr>
        <w:t>adhesive</w:t>
      </w:r>
    </w:p>
    <w:p>
      <w:pPr>
        <w:pStyle w:val="BodyText"/>
        <w:spacing w:before="224" w:line="468" w:lineRule="exact"/>
        <w:ind w:right="2"/>
        <w:jc w:val="right"/>
      </w:pPr>
      <w:r>
        <w:rPr>
          <w:spacing w:val="8"/>
          <w:position w:val="20"/>
        </w:rPr>
        <w:t>由水泥基胶凝材料、高分子聚合物材料以及</w:t>
      </w:r>
      <w:r>
        <w:rPr>
          <w:spacing w:val="7"/>
          <w:position w:val="20"/>
        </w:rPr>
        <w:t>填料和添加剂等组</w:t>
      </w:r>
    </w:p>
    <w:p>
      <w:pPr>
        <w:pStyle w:val="BodyText"/>
        <w:spacing w:before="1" w:line="227" w:lineRule="auto"/>
        <w:ind w:left="4"/>
      </w:pPr>
      <w:r>
        <w:rPr>
          <w:spacing w:val="9"/>
        </w:rPr>
        <w:t>成，专用于将保温层粘贴在基层墙体上的粘结材料。</w:t>
      </w:r>
    </w:p>
    <w:p>
      <w:pPr>
        <w:pStyle w:val="BodyText"/>
        <w:spacing w:before="191" w:line="274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9"/>
          <w:position w:val="2"/>
        </w:rPr>
        <w:t>2.1.4</w:t>
      </w:r>
      <w:r>
        <w:rPr>
          <w:rFonts w:ascii="Times New Roman" w:eastAsia="Times New Roman" w:hAnsi="Times New Roman" w:cs="Times New Roman"/>
          <w:b/>
          <w:bCs/>
          <w:spacing w:val="15"/>
          <w:w w:val="101"/>
          <w:position w:val="2"/>
        </w:rPr>
        <w:t xml:space="preserve">  </w:t>
      </w:r>
      <w:r>
        <w:rPr>
          <w:spacing w:val="9"/>
          <w:position w:val="2"/>
        </w:rPr>
        <w:t xml:space="preserve">防护层 </w:t>
      </w:r>
      <w:r>
        <w:rPr>
          <w:rFonts w:ascii="Times New Roman" w:eastAsia="Times New Roman" w:hAnsi="Times New Roman" w:cs="Times New Roman"/>
          <w:position w:val="2"/>
        </w:rPr>
        <w:t>rendering</w:t>
      </w:r>
      <w:r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>
        <w:rPr>
          <w:rFonts w:ascii="Times New Roman" w:eastAsia="Times New Roman" w:hAnsi="Times New Roman" w:cs="Times New Roman"/>
          <w:position w:val="2"/>
        </w:rPr>
        <w:t>system</w:t>
      </w:r>
    </w:p>
    <w:p>
      <w:pPr>
        <w:pStyle w:val="BodyText"/>
        <w:spacing w:before="224" w:line="468" w:lineRule="exact"/>
        <w:jc w:val="right"/>
      </w:pPr>
      <w:r>
        <w:rPr>
          <w:spacing w:val="8"/>
          <w:position w:val="20"/>
        </w:rPr>
        <w:t>由抹面层和饰面层共同组成的对保温层起保护作</w:t>
      </w:r>
      <w:r>
        <w:rPr>
          <w:spacing w:val="7"/>
          <w:position w:val="20"/>
        </w:rPr>
        <w:t>用的面层，用</w:t>
      </w:r>
    </w:p>
    <w:p>
      <w:pPr>
        <w:pStyle w:val="BodyText"/>
        <w:spacing w:before="1" w:line="227" w:lineRule="auto"/>
        <w:ind w:left="26"/>
        <w:sectPr>
          <w:footerReference w:type="default" r:id="rId5"/>
          <w:pgSz w:w="7938" w:h="11510"/>
          <w:pgMar w:top="978" w:right="936" w:bottom="1156" w:left="941" w:header="0" w:footer="994" w:gutter="0"/>
          <w:pgNumType w:start="2"/>
          <w:cols w:space="708"/>
        </w:sectPr>
      </w:pPr>
      <w:r>
        <w:rPr>
          <w:spacing w:val="7"/>
        </w:rPr>
        <w:t>以保证外保温系统的机械强度和耐久性。</w:t>
      </w:r>
    </w:p>
    <w:p>
      <w:pPr>
        <w:pStyle w:val="BodyText"/>
        <w:spacing w:before="191" w:line="274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6"/>
          <w:position w:val="1"/>
        </w:rPr>
        <w:t xml:space="preserve">2.1.5  </w:t>
      </w:r>
      <w:r>
        <w:rPr>
          <w:spacing w:val="6"/>
          <w:position w:val="1"/>
        </w:rPr>
        <w:t>锚栓</w:t>
      </w:r>
      <w:r>
        <w:rPr>
          <w:spacing w:val="17"/>
          <w:position w:val="1"/>
        </w:rPr>
        <w:t xml:space="preserve"> </w:t>
      </w:r>
      <w:r>
        <w:rPr>
          <w:rFonts w:ascii="Times New Roman" w:eastAsia="Times New Roman" w:hAnsi="Times New Roman" w:cs="Times New Roman"/>
          <w:position w:val="1"/>
        </w:rPr>
        <w:t>anchor</w:t>
      </w:r>
    </w:p>
    <w:p>
      <w:pPr>
        <w:pStyle w:val="BodyText"/>
        <w:spacing w:before="224" w:line="468" w:lineRule="exact"/>
        <w:jc w:val="right"/>
      </w:pPr>
      <w:r>
        <w:rPr>
          <w:spacing w:val="8"/>
          <w:position w:val="20"/>
        </w:rPr>
        <w:t>由膨胀件和膨胀套管组成，或仅由膨胀套管构成</w:t>
      </w:r>
      <w:r>
        <w:rPr>
          <w:spacing w:val="7"/>
          <w:position w:val="20"/>
        </w:rPr>
        <w:t>，依靠膨胀产</w:t>
      </w:r>
    </w:p>
    <w:p>
      <w:pPr>
        <w:pStyle w:val="BodyText"/>
        <w:spacing w:before="1" w:line="227" w:lineRule="auto"/>
        <w:jc w:val="right"/>
      </w:pPr>
      <w:r>
        <w:rPr>
          <w:spacing w:val="16"/>
        </w:rPr>
        <w:t>生的摩擦力或机械锁定作用连接保温系统与基层墙体的机械固定</w:t>
      </w:r>
    </w:p>
    <w:p>
      <w:pPr>
        <w:spacing w:line="227" w:lineRule="auto"/>
        <w:sectPr>
          <w:footerReference w:type="default" r:id="rId6"/>
          <w:type w:val="nextPage"/>
          <w:pgSz w:w="7938" w:h="11510"/>
          <w:pgMar w:top="978" w:right="936" w:bottom="1156" w:left="941" w:header="0" w:footer="994" w:gutter="0"/>
          <w:pgNumType w:start="3"/>
          <w:cols w:space="708"/>
          <w:titlePg w:val="0"/>
        </w:sectPr>
      </w:pPr>
    </w:p>
    <w:p>
      <w:pPr>
        <w:pStyle w:val="BodyText"/>
        <w:spacing w:before="285" w:line="228" w:lineRule="auto"/>
      </w:pPr>
      <w:r>
        <w:t>件。</w:t>
      </w:r>
    </w:p>
    <w:p>
      <w:pPr>
        <w:spacing w:line="362" w:lineRule="auto"/>
        <w:rPr>
          <w:rFonts w:ascii="Arial"/>
          <w:sz w:val="21"/>
        </w:rPr>
      </w:pPr>
    </w:p>
    <w:p>
      <w:pPr>
        <w:spacing w:before="72" w:line="222" w:lineRule="auto"/>
        <w:ind w:left="2616"/>
        <w:outlineLvl w:val="0"/>
        <w:rPr>
          <w:rFonts w:ascii="SimHei" w:eastAsia="SimHei" w:hAnsi="SimHei" w:cs="SimHei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2"/>
          <w:szCs w:val="22"/>
        </w:rPr>
        <w:t>2.2</w:t>
      </w:r>
      <w:r>
        <w:rPr>
          <w:rFonts w:ascii="Times New Roman" w:eastAsia="Times New Roman" w:hAnsi="Times New Roman" w:cs="Times New Roman"/>
          <w:b/>
          <w:bCs/>
          <w:spacing w:val="4"/>
          <w:sz w:val="22"/>
          <w:szCs w:val="22"/>
        </w:rPr>
        <w:t xml:space="preserve">  </w:t>
      </w:r>
      <w:r>
        <w:rPr>
          <w:rFonts w:ascii="SimHei" w:eastAsia="SimHei" w:hAnsi="SimHei" w:cs="SimHei"/>
          <w:b/>
          <w:bCs/>
          <w:spacing w:val="-3"/>
          <w:sz w:val="22"/>
          <w:szCs w:val="22"/>
        </w:rPr>
        <w:t>符号</w:t>
      </w:r>
    </w:p>
    <w:p>
      <w:pPr>
        <w:spacing w:line="404" w:lineRule="auto"/>
        <w:rPr>
          <w:rFonts w:ascii="Arial"/>
          <w:sz w:val="21"/>
        </w:rPr>
      </w:pPr>
    </w:p>
    <w:p>
      <w:pPr>
        <w:pStyle w:val="BodyText"/>
        <w:spacing w:before="65" w:line="408" w:lineRule="exact"/>
        <w:ind w:left="408"/>
      </w:pPr>
      <w:r>
        <w:rPr>
          <w:rFonts w:ascii="Times New Roman" w:eastAsia="Times New Roman" w:hAnsi="Times New Roman" w:cs="Times New Roman"/>
          <w:i/>
          <w:iCs/>
          <w:position w:val="14"/>
        </w:rPr>
        <w:t>R</w:t>
      </w:r>
      <w:r>
        <w:rPr>
          <w:rFonts w:ascii="Times New Roman" w:eastAsia="Times New Roman" w:hAnsi="Times New Roman" w:cs="Times New Roman"/>
          <w:position w:val="13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pacing w:val="10"/>
          <w:position w:val="14"/>
        </w:rPr>
        <w:t>—</w:t>
      </w:r>
      <w:r>
        <w:rPr>
          <w:spacing w:val="10"/>
          <w:position w:val="14"/>
        </w:rPr>
        <w:t>系统抗风压值；</w:t>
      </w:r>
    </w:p>
    <w:p>
      <w:pPr>
        <w:pStyle w:val="BodyText"/>
        <w:spacing w:line="228" w:lineRule="auto"/>
        <w:ind w:left="407"/>
      </w:pPr>
      <w:r>
        <w:rPr>
          <w:rFonts w:ascii="Times New Roman" w:eastAsia="Times New Roman" w:hAnsi="Times New Roman" w:cs="Times New Roman"/>
          <w:i/>
          <w:iCs/>
          <w:spacing w:val="6"/>
        </w:rPr>
        <w:t>K</w:t>
      </w:r>
      <w:r>
        <w:rPr>
          <w:rFonts w:ascii="Times New Roman" w:eastAsia="Times New Roman" w:hAnsi="Times New Roman" w:cs="Times New Roman"/>
          <w:spacing w:val="6"/>
        </w:rPr>
        <w:t>—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6"/>
        </w:rPr>
        <w:t>安全系数；</w:t>
      </w:r>
    </w:p>
    <w:p>
      <w:pPr>
        <w:pStyle w:val="BodyText"/>
        <w:spacing w:before="163" w:line="228" w:lineRule="auto"/>
        <w:ind w:left="426"/>
      </w:pPr>
      <w:r>
        <w:rPr>
          <w:rFonts w:ascii="Times New Roman" w:eastAsia="Times New Roman" w:hAnsi="Times New Roman" w:cs="Times New Roman"/>
          <w:i/>
          <w:iCs/>
        </w:rPr>
        <w:t>C</w:t>
      </w:r>
      <w:r>
        <w:rPr>
          <w:rFonts w:ascii="Times New Roman" w:eastAsia="Times New Roman" w:hAnsi="Times New Roman" w:cs="Times New Roman"/>
          <w:position w:val="-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5"/>
        </w:rPr>
        <w:t>—</w:t>
      </w:r>
      <w:r>
        <w:rPr>
          <w:rFonts w:ascii="Times New Roman" w:eastAsia="Times New Roman" w:hAnsi="Times New Roman" w:cs="Times New Roman"/>
          <w:spacing w:val="-38"/>
        </w:rPr>
        <w:t xml:space="preserve"> </w:t>
      </w:r>
      <w:r>
        <w:rPr>
          <w:spacing w:val="5"/>
        </w:rPr>
        <w:t>几何因数；</w:t>
      </w:r>
    </w:p>
    <w:p>
      <w:pPr>
        <w:pStyle w:val="BodyText"/>
        <w:spacing w:before="161" w:line="228" w:lineRule="auto"/>
        <w:ind w:left="426"/>
      </w:pPr>
      <w:r>
        <w:rPr>
          <w:rFonts w:ascii="Times New Roman" w:eastAsia="Times New Roman" w:hAnsi="Times New Roman" w:cs="Times New Roman"/>
          <w:i/>
          <w:iCs/>
        </w:rPr>
        <w:t>C</w:t>
      </w:r>
      <w:r>
        <w:rPr>
          <w:rFonts w:ascii="Times New Roman" w:eastAsia="Times New Roman" w:hAnsi="Times New Roman" w:cs="Times New Roman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spacing w:val="7"/>
        </w:rPr>
        <w:t>—</w:t>
      </w:r>
      <w:r>
        <w:rPr>
          <w:spacing w:val="7"/>
        </w:rPr>
        <w:t>统计修正因数。</w:t>
      </w:r>
    </w:p>
    <w:p>
      <w:pPr>
        <w:spacing w:line="228" w:lineRule="auto"/>
        <w:sectPr>
          <w:footerReference w:type="default" r:id="rId7"/>
          <w:pgSz w:w="7938" w:h="11510"/>
          <w:pgMar w:top="978" w:right="1190" w:bottom="1156" w:left="943" w:header="0" w:footer="994" w:gutter="0"/>
          <w:pgNumType w:start="4"/>
          <w:cols w:space="708"/>
        </w:sectPr>
      </w:pPr>
    </w:p>
    <w:p>
      <w:pPr>
        <w:spacing w:line="415" w:lineRule="auto"/>
        <w:rPr>
          <w:rFonts w:ascii="Arial"/>
          <w:sz w:val="21"/>
        </w:rPr>
      </w:pPr>
    </w:p>
    <w:p>
      <w:pPr>
        <w:pStyle w:val="BodyText"/>
        <w:spacing w:before="91" w:line="222" w:lineRule="auto"/>
        <w:ind w:left="226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   </w:t>
      </w:r>
      <w:r>
        <w:rPr>
          <w:b/>
          <w:bCs/>
          <w:spacing w:val="-5"/>
          <w:sz w:val="28"/>
          <w:szCs w:val="28"/>
        </w:rPr>
        <w:t>方法原理</w:t>
      </w:r>
    </w:p>
    <w:p>
      <w:pPr>
        <w:spacing w:line="260" w:lineRule="auto"/>
        <w:rPr>
          <w:rFonts w:ascii="Arial"/>
          <w:sz w:val="21"/>
        </w:rPr>
      </w:pPr>
    </w:p>
    <w:p>
      <w:pPr>
        <w:pStyle w:val="BodyText"/>
        <w:spacing w:before="65" w:line="408" w:lineRule="exact"/>
      </w:pPr>
      <w:r>
        <w:rPr>
          <w:rFonts w:ascii="Times New Roman" w:eastAsia="Times New Roman" w:hAnsi="Times New Roman" w:cs="Times New Roman"/>
          <w:b/>
          <w:bCs/>
          <w:spacing w:val="10"/>
          <w:position w:val="15"/>
        </w:rPr>
        <w:t xml:space="preserve">3.0.1  </w:t>
      </w:r>
      <w:r>
        <w:rPr>
          <w:spacing w:val="10"/>
          <w:position w:val="15"/>
        </w:rPr>
        <w:t>本方法采用与外墙外保温工程构造做法一致的大尺寸试样，</w:t>
      </w:r>
    </w:p>
    <w:p>
      <w:pPr>
        <w:pStyle w:val="BodyText"/>
        <w:spacing w:line="227" w:lineRule="auto"/>
        <w:ind w:left="5"/>
      </w:pPr>
      <w:r>
        <w:rPr>
          <w:spacing w:val="9"/>
        </w:rPr>
        <w:t>使用专门设备产生负压，模拟室外风荷载的变</w:t>
      </w:r>
      <w:r>
        <w:rPr>
          <w:spacing w:val="8"/>
        </w:rPr>
        <w:t>化。</w:t>
      </w:r>
    </w:p>
    <w:p>
      <w:pPr>
        <w:pStyle w:val="BodyText"/>
        <w:spacing w:before="164" w:line="408" w:lineRule="exact"/>
        <w:jc w:val="right"/>
      </w:pPr>
      <w:r>
        <w:rPr>
          <w:rFonts w:ascii="Times New Roman" w:eastAsia="Times New Roman" w:hAnsi="Times New Roman" w:cs="Times New Roman"/>
          <w:b/>
          <w:bCs/>
          <w:spacing w:val="11"/>
          <w:position w:val="15"/>
        </w:rPr>
        <w:t xml:space="preserve">3.0.2  </w:t>
      </w:r>
      <w:r>
        <w:rPr>
          <w:spacing w:val="11"/>
          <w:position w:val="15"/>
        </w:rPr>
        <w:t>对外墙外保温系统表面施加风吸力，通过规定数量的</w:t>
      </w:r>
      <w:r>
        <w:rPr>
          <w:spacing w:val="10"/>
          <w:position w:val="15"/>
        </w:rPr>
        <w:t>加载循</w:t>
      </w:r>
    </w:p>
    <w:p>
      <w:pPr>
        <w:pStyle w:val="BodyText"/>
        <w:spacing w:line="228" w:lineRule="auto"/>
        <w:ind w:left="4"/>
      </w:pPr>
      <w:r>
        <w:rPr>
          <w:spacing w:val="8"/>
        </w:rPr>
        <w:t>环以测试试样破坏时的风压值。</w:t>
      </w:r>
    </w:p>
    <w:p>
      <w:pPr>
        <w:spacing w:line="228" w:lineRule="auto"/>
        <w:sectPr>
          <w:footerReference w:type="default" r:id="rId8"/>
          <w:pgSz w:w="7938" w:h="11510"/>
          <w:pgMar w:top="978" w:right="937" w:bottom="1153" w:left="939" w:header="0" w:footer="994" w:gutter="0"/>
          <w:pgNumType w:start="5"/>
          <w:cols w:space="708"/>
        </w:sectPr>
      </w:pPr>
    </w:p>
    <w:p>
      <w:pPr>
        <w:spacing w:line="415" w:lineRule="auto"/>
        <w:rPr>
          <w:rFonts w:ascii="Arial"/>
          <w:sz w:val="21"/>
        </w:rPr>
      </w:pPr>
    </w:p>
    <w:p>
      <w:pPr>
        <w:pStyle w:val="BodyText"/>
        <w:spacing w:before="91" w:line="222" w:lineRule="auto"/>
        <w:ind w:left="2262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4    </w:t>
      </w:r>
      <w:r>
        <w:rPr>
          <w:b/>
          <w:bCs/>
          <w:spacing w:val="-2"/>
          <w:sz w:val="28"/>
          <w:szCs w:val="28"/>
        </w:rPr>
        <w:t>试验设备</w:t>
      </w: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</w:pPr>
      <w:r>
        <w:rPr>
          <w:rFonts w:ascii="Times New Roman" w:eastAsia="Times New Roman" w:hAnsi="Times New Roman" w:cs="Times New Roman"/>
          <w:b/>
          <w:bCs/>
          <w:spacing w:val="8"/>
        </w:rPr>
        <w:t xml:space="preserve">4.0.1  </w:t>
      </w:r>
      <w:r>
        <w:rPr>
          <w:spacing w:val="8"/>
        </w:rPr>
        <w:t>试验设备是一个能够产生满足试验要求负压的负压箱。</w:t>
      </w:r>
    </w:p>
    <w:p>
      <w:pPr>
        <w:pStyle w:val="BodyText"/>
        <w:spacing w:before="159" w:line="378" w:lineRule="auto"/>
        <w:ind w:left="3" w:right="42" w:hanging="3"/>
        <w:jc w:val="both"/>
      </w:pPr>
      <w:r>
        <w:rPr>
          <w:rFonts w:ascii="Times New Roman" w:eastAsia="Times New Roman" w:hAnsi="Times New Roman" w:cs="Times New Roman"/>
          <w:b/>
          <w:bCs/>
          <w:spacing w:val="6"/>
        </w:rPr>
        <w:t>4.0.2</w:t>
      </w:r>
      <w:r>
        <w:rPr>
          <w:rFonts w:ascii="Times New Roman" w:eastAsia="Times New Roman" w:hAnsi="Times New Roman" w:cs="Times New Roman"/>
          <w:b/>
          <w:bCs/>
          <w:spacing w:val="18"/>
          <w:w w:val="101"/>
        </w:rPr>
        <w:t xml:space="preserve"> </w:t>
      </w:r>
      <w:r>
        <w:rPr>
          <w:spacing w:val="6"/>
        </w:rPr>
        <w:t>负压箱开口尺寸应大于试样尺寸。负压箱应有足够的深度</w:t>
      </w:r>
      <w:r>
        <w:rPr>
          <w:spacing w:val="5"/>
        </w:rPr>
        <w:t>，以</w:t>
      </w:r>
      <w:r>
        <w:t xml:space="preserve"> </w:t>
      </w:r>
      <w:r>
        <w:rPr>
          <w:spacing w:val="16"/>
        </w:rPr>
        <w:t>保证在外保温系统可能的变形范围内能使施加在系统上的压力保</w:t>
      </w:r>
    </w:p>
    <w:p>
      <w:pPr>
        <w:pStyle w:val="BodyText"/>
        <w:spacing w:line="228" w:lineRule="auto"/>
        <w:ind w:left="5"/>
      </w:pPr>
      <w:r>
        <w:rPr>
          <w:spacing w:val="4"/>
        </w:rPr>
        <w:t>持恒定。</w:t>
      </w:r>
    </w:p>
    <w:p>
      <w:pPr>
        <w:pStyle w:val="BodyText"/>
        <w:spacing w:before="161" w:line="228" w:lineRule="auto"/>
        <w:jc w:val="right"/>
      </w:pPr>
      <w:r>
        <w:rPr>
          <w:rFonts w:ascii="Times New Roman" w:eastAsia="Times New Roman" w:hAnsi="Times New Roman" w:cs="Times New Roman"/>
          <w:b/>
          <w:bCs/>
          <w:spacing w:val="8"/>
        </w:rPr>
        <w:t xml:space="preserve">4.0.3 </w:t>
      </w:r>
      <w:r>
        <w:rPr>
          <w:spacing w:val="8"/>
        </w:rPr>
        <w:t>试样安装在负压箱开口中并沿基</w:t>
      </w:r>
      <w:r>
        <w:rPr>
          <w:spacing w:val="7"/>
        </w:rPr>
        <w:t>层墙体周边进行固定和密封。</w:t>
      </w:r>
    </w:p>
    <w:p>
      <w:pPr>
        <w:spacing w:line="228" w:lineRule="auto"/>
        <w:sectPr>
          <w:footerReference w:type="default" r:id="rId9"/>
          <w:pgSz w:w="7938" w:h="11510"/>
          <w:pgMar w:top="978" w:right="894" w:bottom="1156" w:left="941" w:header="0" w:footer="994" w:gutter="0"/>
          <w:pgNumType w:start="6"/>
          <w:cols w:space="708"/>
        </w:sectPr>
      </w:pPr>
    </w:p>
    <w:p>
      <w:pPr>
        <w:spacing w:line="415" w:lineRule="auto"/>
        <w:rPr>
          <w:rFonts w:ascii="Arial"/>
          <w:sz w:val="21"/>
        </w:rPr>
      </w:pPr>
    </w:p>
    <w:p>
      <w:pPr>
        <w:pStyle w:val="BodyText"/>
        <w:spacing w:before="91" w:line="221" w:lineRule="auto"/>
        <w:ind w:left="2263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   </w:t>
      </w:r>
      <w:r>
        <w:rPr>
          <w:b/>
          <w:bCs/>
          <w:spacing w:val="-6"/>
          <w:sz w:val="28"/>
          <w:szCs w:val="28"/>
        </w:rPr>
        <w:t>试样制备</w:t>
      </w:r>
    </w:p>
    <w:p>
      <w:pPr>
        <w:spacing w:line="262" w:lineRule="auto"/>
        <w:rPr>
          <w:rFonts w:ascii="Arial"/>
          <w:sz w:val="21"/>
        </w:rPr>
      </w:pPr>
    </w:p>
    <w:p>
      <w:pPr>
        <w:pStyle w:val="BodyText"/>
        <w:spacing w:before="65" w:line="408" w:lineRule="exact"/>
      </w:pPr>
      <w:r>
        <w:rPr>
          <w:rFonts w:ascii="Times New Roman" w:eastAsia="Times New Roman" w:hAnsi="Times New Roman" w:cs="Times New Roman"/>
          <w:b/>
          <w:bCs/>
          <w:spacing w:val="9"/>
          <w:position w:val="15"/>
        </w:rPr>
        <w:t xml:space="preserve">5.0.1  </w:t>
      </w:r>
      <w:r>
        <w:rPr>
          <w:spacing w:val="9"/>
          <w:position w:val="15"/>
        </w:rPr>
        <w:t>试样数量</w:t>
      </w:r>
      <w:r>
        <w:rPr>
          <w:position w:val="15"/>
        </w:rPr>
        <w:t xml:space="preserve"> </w:t>
      </w:r>
      <w:r>
        <w:rPr>
          <w:rFonts w:ascii="Times New Roman" w:eastAsia="Times New Roman" w:hAnsi="Times New Roman" w:cs="Times New Roman"/>
          <w:spacing w:val="9"/>
          <w:position w:val="15"/>
        </w:rPr>
        <w:t xml:space="preserve">1 </w:t>
      </w:r>
      <w:r>
        <w:rPr>
          <w:spacing w:val="9"/>
          <w:position w:val="15"/>
        </w:rPr>
        <w:t>个，试样应由基层墙体和被测保温系统组成，试</w:t>
      </w:r>
    </w:p>
    <w:p>
      <w:pPr>
        <w:pStyle w:val="BodyText"/>
        <w:spacing w:line="227" w:lineRule="auto"/>
      </w:pPr>
      <w:r>
        <w:rPr>
          <w:spacing w:val="6"/>
        </w:rPr>
        <w:t>样尺寸不应小于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2.0m</w:t>
      </w:r>
      <w:r>
        <w:rPr>
          <w:spacing w:val="6"/>
        </w:rPr>
        <w:t>×</w:t>
      </w:r>
      <w:r>
        <w:rPr>
          <w:rFonts w:ascii="Times New Roman" w:eastAsia="Times New Roman" w:hAnsi="Times New Roman" w:cs="Times New Roman"/>
          <w:spacing w:val="6"/>
        </w:rPr>
        <w:t>2.5m</w:t>
      </w:r>
      <w:r>
        <w:rPr>
          <w:spacing w:val="6"/>
        </w:rPr>
        <w:t>。</w:t>
      </w:r>
    </w:p>
    <w:p>
      <w:pPr>
        <w:pStyle w:val="BodyText"/>
        <w:spacing w:before="162" w:line="377" w:lineRule="auto"/>
        <w:ind w:left="1" w:hanging="1"/>
        <w:jc w:val="both"/>
      </w:pPr>
      <w:r>
        <w:rPr>
          <w:rFonts w:ascii="Times New Roman" w:eastAsia="Times New Roman" w:hAnsi="Times New Roman" w:cs="Times New Roman"/>
          <w:b/>
          <w:bCs/>
          <w:spacing w:val="11"/>
        </w:rPr>
        <w:t xml:space="preserve">5.0.2  </w:t>
      </w:r>
      <w:r>
        <w:rPr>
          <w:spacing w:val="11"/>
        </w:rPr>
        <w:t>基层墙体可为混凝土墙或砖墙。为了模拟空</w:t>
      </w:r>
      <w:r>
        <w:rPr>
          <w:spacing w:val="10"/>
        </w:rPr>
        <w:t>气渗漏，在基层</w:t>
      </w:r>
      <w:r>
        <w:t xml:space="preserve"> </w:t>
      </w:r>
      <w:r>
        <w:rPr>
          <w:spacing w:val="4"/>
        </w:rPr>
        <w:t>墙体上每平方米应预留一个直径</w:t>
      </w:r>
      <w:r>
        <w:rPr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15 </w:t>
      </w:r>
      <w:r>
        <w:rPr>
          <w:rFonts w:ascii="Times New Roman" w:eastAsia="Times New Roman" w:hAnsi="Times New Roman" w:cs="Times New Roman"/>
        </w:rPr>
        <w:t>mm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4"/>
        </w:rPr>
        <w:t>的孔洞，并应位于保温板接</w:t>
      </w:r>
    </w:p>
    <w:p>
      <w:pPr>
        <w:pStyle w:val="BodyText"/>
        <w:spacing w:before="1" w:line="232" w:lineRule="auto"/>
        <w:ind w:left="2"/>
      </w:pPr>
      <w:r>
        <w:rPr>
          <w:spacing w:val="2"/>
        </w:rPr>
        <w:t>缝处。</w:t>
      </w:r>
    </w:p>
    <w:p>
      <w:pPr>
        <w:pStyle w:val="BodyText"/>
        <w:spacing w:before="156" w:line="228" w:lineRule="auto"/>
      </w:pPr>
      <w:r>
        <w:rPr>
          <w:rFonts w:ascii="Times New Roman" w:eastAsia="Times New Roman" w:hAnsi="Times New Roman" w:cs="Times New Roman"/>
          <w:b/>
          <w:bCs/>
          <w:spacing w:val="7"/>
        </w:rPr>
        <w:t xml:space="preserve">5.0.3  </w:t>
      </w:r>
      <w:r>
        <w:rPr>
          <w:spacing w:val="7"/>
        </w:rPr>
        <w:t>试验中使用的保温制品应为标称尺寸的产品。</w:t>
      </w:r>
    </w:p>
    <w:p>
      <w:pPr>
        <w:pStyle w:val="BodyText"/>
        <w:spacing w:before="163" w:line="377" w:lineRule="auto"/>
        <w:ind w:left="1" w:hanging="1"/>
      </w:pPr>
      <w:r>
        <w:rPr>
          <w:rFonts w:ascii="Times New Roman" w:eastAsia="Times New Roman" w:hAnsi="Times New Roman" w:cs="Times New Roman"/>
          <w:b/>
          <w:bCs/>
          <w:spacing w:val="11"/>
        </w:rPr>
        <w:t xml:space="preserve">5.0.4  </w:t>
      </w:r>
      <w:r>
        <w:rPr>
          <w:spacing w:val="11"/>
        </w:rPr>
        <w:t>对于机械固定的保温制品的保温系统，需要</w:t>
      </w:r>
      <w:r>
        <w:rPr>
          <w:spacing w:val="10"/>
        </w:rPr>
        <w:t>对最薄和最厚的</w:t>
      </w:r>
      <w:r>
        <w:t xml:space="preserve"> </w:t>
      </w:r>
      <w:r>
        <w:rPr>
          <w:spacing w:val="9"/>
        </w:rPr>
        <w:t>产品进行测试。为提供关于机械固定装置的反力</w:t>
      </w:r>
      <w:r>
        <w:rPr>
          <w:spacing w:val="8"/>
        </w:rPr>
        <w:t>和保温产品的弯曲</w:t>
      </w:r>
      <w:r>
        <w:t xml:space="preserve"> </w:t>
      </w:r>
      <w:r>
        <w:rPr>
          <w:spacing w:val="9"/>
        </w:rPr>
        <w:t>或冲压信息，在特定的模式中最少数量的固定装置应</w:t>
      </w:r>
      <w:r>
        <w:rPr>
          <w:spacing w:val="8"/>
        </w:rPr>
        <w:t>测试最薄保温</w:t>
      </w:r>
      <w:r>
        <w:t xml:space="preserve"> </w:t>
      </w:r>
      <w:r>
        <w:rPr>
          <w:spacing w:val="9"/>
        </w:rPr>
        <w:t>板。为提供关于保温产品的粘结力信息，在特定的模</w:t>
      </w:r>
      <w:r>
        <w:rPr>
          <w:spacing w:val="8"/>
        </w:rPr>
        <w:t>式中最大数量</w:t>
      </w:r>
      <w:r>
        <w:t xml:space="preserve"> </w:t>
      </w:r>
      <w:r>
        <w:rPr>
          <w:spacing w:val="9"/>
        </w:rPr>
        <w:t>的固定装置应测试最厚保温板。保温产品的固定装置</w:t>
      </w:r>
      <w:r>
        <w:rPr>
          <w:spacing w:val="8"/>
        </w:rPr>
        <w:t>应由外墙外保</w:t>
      </w:r>
      <w:r>
        <w:t xml:space="preserve"> </w:t>
      </w:r>
      <w:r>
        <w:rPr>
          <w:spacing w:val="9"/>
        </w:rPr>
        <w:t>温系统试验申请人指定。试验箱边缘的保温板应</w:t>
      </w:r>
      <w:r>
        <w:rPr>
          <w:spacing w:val="8"/>
        </w:rPr>
        <w:t>采用额外的固定装</w:t>
      </w:r>
    </w:p>
    <w:p>
      <w:pPr>
        <w:pStyle w:val="BodyText"/>
        <w:spacing w:line="229" w:lineRule="auto"/>
      </w:pPr>
      <w:r>
        <w:rPr>
          <w:spacing w:val="8"/>
        </w:rPr>
        <w:t>置固定，以防止其过早失效。</w:t>
      </w:r>
    </w:p>
    <w:p>
      <w:pPr>
        <w:pStyle w:val="BodyText"/>
        <w:spacing w:before="160" w:line="408" w:lineRule="exact"/>
      </w:pPr>
      <w:r>
        <w:rPr>
          <w:rFonts w:ascii="Times New Roman" w:eastAsia="Times New Roman" w:hAnsi="Times New Roman" w:cs="Times New Roman"/>
          <w:b/>
          <w:bCs/>
          <w:spacing w:val="11"/>
          <w:position w:val="15"/>
        </w:rPr>
        <w:t xml:space="preserve">5.0.5  </w:t>
      </w:r>
      <w:r>
        <w:rPr>
          <w:spacing w:val="11"/>
          <w:position w:val="15"/>
        </w:rPr>
        <w:t>对于采用粘结方式固定的保温制品的保温系</w:t>
      </w:r>
      <w:r>
        <w:rPr>
          <w:spacing w:val="10"/>
          <w:position w:val="15"/>
        </w:rPr>
        <w:t>统，试样应按拉</w:t>
      </w:r>
    </w:p>
    <w:p>
      <w:pPr>
        <w:pStyle w:val="BodyText"/>
        <w:spacing w:before="1" w:line="228" w:lineRule="auto"/>
      </w:pPr>
      <w:r>
        <w:rPr>
          <w:spacing w:val="9"/>
        </w:rPr>
        <w:t>伸试验中最低强度对应的保温制品的厚度制作。</w:t>
      </w:r>
    </w:p>
    <w:p>
      <w:pPr>
        <w:pStyle w:val="BodyText"/>
        <w:spacing w:before="161" w:line="394" w:lineRule="auto"/>
        <w:ind w:left="1" w:hanging="1"/>
        <w:jc w:val="both"/>
        <w:sectPr>
          <w:footerReference w:type="default" r:id="rId10"/>
          <w:pgSz w:w="7938" w:h="11510"/>
          <w:pgMar w:top="978" w:right="936" w:bottom="1153" w:left="942" w:header="0" w:footer="994" w:gutter="0"/>
          <w:pgNumType w:start="7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6"/>
        </w:rPr>
        <w:t xml:space="preserve">5.0.6 </w:t>
      </w:r>
      <w:r>
        <w:rPr>
          <w:spacing w:val="6"/>
        </w:rPr>
        <w:t>试样尺寸不应小于</w:t>
      </w:r>
      <w:r>
        <w:rPr>
          <w:spacing w:val="-40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2.0m×2.5m</w:t>
      </w:r>
      <w:r>
        <w:rPr>
          <w:spacing w:val="6"/>
        </w:rPr>
        <w:t>；对于采用龙骨机械固定的保温</w:t>
      </w:r>
      <w:r>
        <w:t xml:space="preserve"> </w:t>
      </w:r>
      <w:r>
        <w:rPr>
          <w:spacing w:val="14"/>
        </w:rPr>
        <w:t>产品</w:t>
      </w:r>
      <w:r>
        <w:rPr>
          <w:spacing w:val="-48"/>
        </w:rPr>
        <w:t xml:space="preserve"> </w:t>
      </w:r>
      <w:r>
        <w:rPr>
          <w:spacing w:val="14"/>
        </w:rPr>
        <w:t>的最小尺寸为</w:t>
      </w:r>
      <w:r>
        <w:rPr>
          <w:rFonts w:ascii="Times New Roman" w:eastAsia="Times New Roman" w:hAnsi="Times New Roman" w:cs="Times New Roman"/>
          <w:spacing w:val="14"/>
        </w:rPr>
        <w:t>(2a+200</w:t>
      </w:r>
      <w:r>
        <w:rPr>
          <w:rFonts w:ascii="Times New Roman" w:eastAsia="Times New Roman" w:hAnsi="Times New Roman" w:cs="Times New Roman"/>
        </w:rPr>
        <w:t>mm</w:t>
      </w:r>
      <w:r>
        <w:rPr>
          <w:rFonts w:ascii="Times New Roman" w:eastAsia="Times New Roman" w:hAnsi="Times New Roman" w:cs="Times New Roman"/>
          <w:spacing w:val="14"/>
        </w:rPr>
        <w:t>)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14"/>
        </w:rPr>
        <w:t>×(4b+200</w:t>
      </w:r>
      <w:r>
        <w:rPr>
          <w:rFonts w:ascii="Times New Roman" w:eastAsia="Times New Roman" w:hAnsi="Times New Roman" w:cs="Times New Roman"/>
        </w:rPr>
        <w:t>mm</w:t>
      </w:r>
      <w:r>
        <w:rPr>
          <w:rFonts w:ascii="Times New Roman" w:eastAsia="Times New Roman" w:hAnsi="Times New Roman" w:cs="Times New Roman"/>
          <w:spacing w:val="13"/>
        </w:rPr>
        <w:t xml:space="preserve">) </w:t>
      </w:r>
      <w:r>
        <w:rPr>
          <w:spacing w:val="13"/>
        </w:rPr>
        <w:t>。试样的尺寸见</w:t>
      </w:r>
      <w:r>
        <w:rPr>
          <w:spacing w:val="-45"/>
        </w:rPr>
        <w:t xml:space="preserve"> </w:t>
      </w:r>
      <w:r>
        <w:rPr>
          <w:spacing w:val="13"/>
        </w:rPr>
        <w:t>图</w:t>
      </w:r>
    </w:p>
    <w:p>
      <w:pPr>
        <w:pStyle w:val="BodyText"/>
        <w:spacing w:before="1" w:line="185" w:lineRule="auto"/>
        <w:ind w:left="3"/>
      </w:pPr>
      <w:r>
        <w:rPr>
          <w:rFonts w:ascii="Times New Roman" w:eastAsia="Times New Roman" w:hAnsi="Times New Roman" w:cs="Times New Roman"/>
          <w:spacing w:val="1"/>
        </w:rPr>
        <w:t>5.0.6</w:t>
      </w:r>
      <w:r>
        <w:rPr>
          <w:spacing w:val="1"/>
        </w:rPr>
        <w:t>。</w:t>
      </w:r>
    </w:p>
    <w:p>
      <w:pPr>
        <w:spacing w:line="185" w:lineRule="auto"/>
        <w:sectPr>
          <w:footerReference w:type="default" r:id="rId11"/>
          <w:type w:val="nextPage"/>
          <w:pgSz w:w="7938" w:h="11510"/>
          <w:pgMar w:top="978" w:right="936" w:bottom="1153" w:left="942" w:header="0" w:footer="994" w:gutter="0"/>
          <w:pgNumType w:start="8"/>
          <w:cols w:space="708"/>
          <w:titlePg w:val="0"/>
        </w:sectPr>
      </w:pPr>
    </w:p>
    <w:p>
      <w:pPr>
        <w:spacing w:before="231" w:line="4370" w:lineRule="exact"/>
        <w:ind w:firstLine="1670"/>
      </w:pPr>
      <w:r>
        <w:rPr>
          <w:position w:val="-87"/>
        </w:rPr>
        <w:drawing>
          <wp:inline distT="0" distB="0" distL="0" distR="0">
            <wp:extent cx="1955803" cy="277495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5803" cy="277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6" w:line="219" w:lineRule="auto"/>
        <w:ind w:left="2489"/>
      </w:pPr>
      <w:r>
        <w:rPr>
          <w:spacing w:val="-20"/>
        </w:rPr>
        <w:t>图5.0.6</w:t>
      </w:r>
      <w:r>
        <w:rPr>
          <w:spacing w:val="-21"/>
        </w:rPr>
        <w:t xml:space="preserve"> </w:t>
      </w:r>
      <w:r>
        <w:rPr>
          <w:spacing w:val="-20"/>
        </w:rPr>
        <w:t>试件尺寸</w:t>
      </w:r>
    </w:p>
    <w:p>
      <w:pPr>
        <w:pStyle w:val="BodyText"/>
        <w:spacing w:before="163" w:line="390" w:lineRule="exact"/>
        <w:jc w:val="right"/>
      </w:pPr>
      <w:r>
        <w:rPr>
          <w:spacing w:val="7"/>
          <w:position w:val="14"/>
        </w:rPr>
        <w:t>5.0.7 外保温系统试样应按照生产厂家说明书规定的系统构造和施</w:t>
      </w:r>
    </w:p>
    <w:p>
      <w:pPr>
        <w:pStyle w:val="BodyText"/>
        <w:spacing w:line="218" w:lineRule="auto"/>
        <w:ind w:left="10"/>
      </w:pPr>
      <w:r>
        <w:rPr>
          <w:spacing w:val="7"/>
        </w:rPr>
        <w:t>工方法进行制备。材料试样应按产品说明书规定进行配制。</w:t>
      </w:r>
    </w:p>
    <w:p>
      <w:pPr>
        <w:pStyle w:val="BodyText"/>
        <w:spacing w:before="171" w:line="414" w:lineRule="exact"/>
        <w:jc w:val="right"/>
      </w:pPr>
      <w:r>
        <w:rPr>
          <w:spacing w:val="13"/>
          <w:position w:val="16"/>
        </w:rPr>
        <w:t>5.0.8 试样的养护和状态调节环境条</w:t>
      </w:r>
      <w:r>
        <w:rPr>
          <w:spacing w:val="12"/>
          <w:position w:val="16"/>
        </w:rPr>
        <w:t>件温度应为10℃~30℃,相对</w:t>
      </w:r>
    </w:p>
    <w:p>
      <w:pPr>
        <w:pStyle w:val="BodyText"/>
        <w:spacing w:line="220" w:lineRule="auto"/>
      </w:pPr>
      <w:r>
        <w:rPr>
          <w:spacing w:val="17"/>
        </w:rPr>
        <w:t>湿度不应低于50%。</w:t>
      </w:r>
    </w:p>
    <w:p>
      <w:pPr>
        <w:pStyle w:val="BodyText"/>
        <w:spacing w:before="160" w:line="410" w:lineRule="exact"/>
        <w:ind w:left="10"/>
      </w:pPr>
      <w:r>
        <w:rPr>
          <w:spacing w:val="3"/>
          <w:position w:val="16"/>
        </w:rPr>
        <w:t>5.0.9 以水泥为主要粘结基料的试样，养护时间应为28d。其他粘结</w:t>
      </w:r>
    </w:p>
    <w:p>
      <w:pPr>
        <w:pStyle w:val="BodyText"/>
        <w:spacing w:line="218" w:lineRule="auto"/>
        <w:ind w:left="10"/>
      </w:pPr>
      <w:r>
        <w:rPr>
          <w:spacing w:val="6"/>
        </w:rPr>
        <w:t>材料应按照生产厂家说明书的规定进行养护。</w:t>
      </w:r>
    </w:p>
    <w:p>
      <w:pPr>
        <w:spacing w:line="218" w:lineRule="auto"/>
        <w:sectPr>
          <w:footerReference w:type="default" r:id="rId13"/>
          <w:pgSz w:w="7940" w:h="11510"/>
          <w:pgMar w:top="978" w:right="970" w:bottom="1130" w:left="930" w:header="0" w:footer="1030" w:gutter="0"/>
          <w:pgNumType w:start="9"/>
          <w:cols w:space="708"/>
        </w:sectPr>
      </w:pPr>
    </w:p>
    <w:p>
      <w:pPr>
        <w:pStyle w:val="BodyText"/>
        <w:spacing w:before="194" w:line="220" w:lineRule="auto"/>
        <w:ind w:left="2289"/>
        <w:rPr>
          <w:sz w:val="28"/>
          <w:szCs w:val="28"/>
        </w:rPr>
      </w:pPr>
      <w:r>
        <w:rPr>
          <w:spacing w:val="1"/>
          <w:sz w:val="28"/>
          <w:szCs w:val="28"/>
        </w:rPr>
        <w:t>6</w:t>
      </w:r>
      <w:r>
        <w:rPr>
          <w:spacing w:val="113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试验过程</w:t>
      </w:r>
    </w:p>
    <w:p>
      <w:pPr>
        <w:pStyle w:val="BodyText"/>
        <w:spacing w:before="212" w:line="392" w:lineRule="exact"/>
        <w:ind w:left="20"/>
        <w:rPr>
          <w:sz w:val="21"/>
          <w:szCs w:val="21"/>
        </w:rPr>
      </w:pPr>
      <w:r>
        <w:rPr>
          <w:spacing w:val="-1"/>
          <w:position w:val="13"/>
          <w:sz w:val="21"/>
          <w:szCs w:val="21"/>
        </w:rPr>
        <w:t>6.0.1 试样安装应在负压箱的开口中并</w:t>
      </w:r>
      <w:r>
        <w:rPr>
          <w:spacing w:val="-2"/>
          <w:position w:val="13"/>
          <w:sz w:val="21"/>
          <w:szCs w:val="21"/>
        </w:rPr>
        <w:t>沿基层墙体周边进行固定和</w:t>
      </w:r>
    </w:p>
    <w:p>
      <w:pPr>
        <w:pStyle w:val="BodyText"/>
        <w:spacing w:line="221" w:lineRule="auto"/>
        <w:rPr>
          <w:sz w:val="21"/>
          <w:szCs w:val="21"/>
        </w:rPr>
      </w:pPr>
      <w:r>
        <w:rPr>
          <w:spacing w:val="-9"/>
          <w:sz w:val="21"/>
          <w:szCs w:val="21"/>
        </w:rPr>
        <w:t>密封。</w:t>
      </w:r>
    </w:p>
    <w:p>
      <w:pPr>
        <w:pStyle w:val="BodyText"/>
        <w:spacing w:before="165" w:line="219" w:lineRule="auto"/>
        <w:ind w:left="10"/>
        <w:rPr>
          <w:sz w:val="21"/>
          <w:szCs w:val="21"/>
        </w:rPr>
      </w:pPr>
      <w:r>
        <w:rPr>
          <w:spacing w:val="-5"/>
          <w:sz w:val="21"/>
          <w:szCs w:val="21"/>
        </w:rPr>
        <w:t>6.0.2试验步骤</w:t>
      </w:r>
    </w:p>
    <w:p>
      <w:pPr>
        <w:pStyle w:val="BodyText"/>
        <w:spacing w:before="141" w:line="360" w:lineRule="auto"/>
        <w:ind w:left="30" w:firstLine="439"/>
        <w:rPr>
          <w:sz w:val="21"/>
          <w:szCs w:val="21"/>
        </w:rPr>
      </w:pPr>
      <w:r>
        <w:rPr>
          <w:spacing w:val="2"/>
          <w:sz w:val="21"/>
          <w:szCs w:val="21"/>
        </w:rPr>
        <w:t>1 试验从1</w:t>
      </w:r>
      <w:r>
        <w:rPr>
          <w:rFonts w:ascii="Times New Roman" w:eastAsia="Times New Roman" w:hAnsi="Times New Roman" w:cs="Times New Roman"/>
          <w:sz w:val="21"/>
          <w:szCs w:val="21"/>
        </w:rPr>
        <w:t>kPa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风压开始，每级试验包含1415个负风压脉冲，</w:t>
      </w:r>
      <w:r>
        <w:rPr>
          <w:spacing w:val="13"/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加压图形以试验风荷载Q 的百分数表示。试验以1</w:t>
      </w:r>
      <w:r>
        <w:rPr>
          <w:sz w:val="21"/>
          <w:szCs w:val="21"/>
        </w:rPr>
        <w:t>kPa</w:t>
      </w:r>
      <w:r>
        <w:rPr>
          <w:spacing w:val="-27"/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的级差由低</w:t>
      </w:r>
    </w:p>
    <w:p>
      <w:pPr>
        <w:pStyle w:val="BodyText"/>
        <w:spacing w:before="1" w:line="219" w:lineRule="auto"/>
        <w:ind w:left="40"/>
        <w:rPr>
          <w:sz w:val="21"/>
          <w:szCs w:val="21"/>
        </w:rPr>
      </w:pPr>
      <w:r>
        <w:rPr>
          <w:spacing w:val="-4"/>
          <w:sz w:val="21"/>
          <w:szCs w:val="21"/>
        </w:rPr>
        <w:t>向高逐级进行，直至试样破坏。</w:t>
      </w:r>
    </w:p>
    <w:p>
      <w:pPr>
        <w:pStyle w:val="BodyText"/>
        <w:spacing w:before="160" w:line="427" w:lineRule="exact"/>
        <w:ind w:right="5"/>
        <w:jc w:val="right"/>
        <w:rPr>
          <w:sz w:val="21"/>
          <w:szCs w:val="21"/>
        </w:rPr>
      </w:pPr>
      <w:r>
        <w:rPr>
          <w:spacing w:val="9"/>
          <w:position w:val="16"/>
          <w:sz w:val="21"/>
          <w:szCs w:val="21"/>
        </w:rPr>
        <w:t>2 试验步骤中的加压程序及压力脉冲图形见图</w:t>
      </w:r>
      <w:r>
        <w:rPr>
          <w:spacing w:val="8"/>
          <w:position w:val="16"/>
          <w:sz w:val="21"/>
          <w:szCs w:val="21"/>
        </w:rPr>
        <w:t>6.0.2-1和图</w:t>
      </w:r>
    </w:p>
    <w:p>
      <w:pPr>
        <w:pStyle w:val="BodyText"/>
        <w:spacing w:before="1" w:line="216" w:lineRule="auto"/>
        <w:ind w:left="30"/>
        <w:rPr>
          <w:sz w:val="21"/>
          <w:szCs w:val="21"/>
        </w:rPr>
      </w:pPr>
      <w:r>
        <w:rPr>
          <w:spacing w:val="-5"/>
          <w:sz w:val="21"/>
          <w:szCs w:val="21"/>
        </w:rPr>
        <w:t>6.0.2-2。每个循环的最大吸力应为</w:t>
      </w:r>
      <w:r>
        <w:rPr>
          <w:spacing w:val="-6"/>
          <w:sz w:val="21"/>
          <w:szCs w:val="21"/>
        </w:rPr>
        <w:t>W10%,</w:t>
      </w:r>
      <w:r>
        <w:rPr>
          <w:spacing w:val="91"/>
          <w:sz w:val="21"/>
          <w:szCs w:val="21"/>
        </w:rPr>
        <w:t xml:space="preserve"> </w:t>
      </w:r>
      <w:r>
        <w:rPr>
          <w:spacing w:val="-6"/>
          <w:sz w:val="21"/>
          <w:szCs w:val="21"/>
        </w:rPr>
        <w:t>见表6.0.2。</w:t>
      </w:r>
    </w:p>
    <w:p>
      <w:pPr>
        <w:pStyle w:val="BodyText"/>
        <w:spacing w:before="227" w:line="3909" w:lineRule="exact"/>
        <w:ind w:firstLine="770"/>
      </w:pPr>
      <w:r>
        <w:rPr>
          <w:position w:val="-78"/>
        </w:rPr>
        <w:pict>
          <v:group id="_x0000_i1025" style="width:234pt;height:195.5pt;mso-position-horizontal-relative:char;mso-position-vertical-relative:line" coordorigin="0,0" coordsize="4680,391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561;height:3630;left:119;position:absolute;top:101" filled="f" stroked="f">
              <v:imagedata r:id="rId1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60;height:39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w w:val="97"/>
                        <w:sz w:val="21"/>
                        <w:szCs w:val="21"/>
                      </w:rPr>
                      <w:t>荷载</w:t>
                    </w: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5" w:line="221" w:lineRule="auto"/>
                      <w:jc w:val="right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17"/>
                        <w:szCs w:val="17"/>
                      </w:rPr>
                      <w:t>1415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17"/>
                        <w:szCs w:val="17"/>
                      </w:rPr>
                      <w:t>脉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17"/>
                        <w:szCs w:val="17"/>
                      </w:rPr>
                      <w:t>冲</w:t>
                    </w:r>
                  </w:p>
                </w:txbxContent>
              </v:textbox>
            </v:shape>
            <v:shape id="_x0000_s1028" type="#_x0000_t202" style="width:620;height:210;left:2870;position:absolute;top:3689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jc w:val="right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18"/>
                        <w:sz w:val="17"/>
                        <w:szCs w:val="17"/>
                      </w:rPr>
                      <w:t>1415脉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17"/>
                        <w:szCs w:val="17"/>
                      </w:rPr>
                      <w:t>冲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1" w:line="219" w:lineRule="auto"/>
        <w:ind w:left="2489"/>
        <w:rPr>
          <w:sz w:val="21"/>
          <w:szCs w:val="21"/>
        </w:rPr>
      </w:pPr>
      <w:r>
        <w:rPr>
          <w:spacing w:val="-27"/>
          <w:sz w:val="21"/>
          <w:szCs w:val="21"/>
        </w:rPr>
        <w:t>图6.0.2-1 加压步骤</w:t>
      </w:r>
    </w:p>
    <w:p>
      <w:pPr>
        <w:spacing w:line="219" w:lineRule="auto"/>
        <w:rPr>
          <w:sz w:val="21"/>
          <w:szCs w:val="21"/>
        </w:rPr>
        <w:sectPr>
          <w:footerReference w:type="default" r:id="rId15"/>
          <w:pgSz w:w="7940" w:h="11510"/>
          <w:pgMar w:top="978" w:right="956" w:bottom="1128" w:left="910" w:header="0" w:footer="989" w:gutter="0"/>
          <w:pgNumType w:start="10"/>
          <w:cols w:space="708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BodyText"/>
        <w:spacing w:before="65" w:line="196" w:lineRule="auto"/>
        <w:ind w:left="735"/>
      </w:pPr>
      <w:r>
        <w:rPr>
          <w:spacing w:val="-2"/>
        </w:rPr>
        <w:t>荷载</w:t>
      </w:r>
    </w:p>
    <w:p>
      <w:pPr>
        <w:spacing w:line="3079" w:lineRule="exact"/>
        <w:ind w:firstLine="595"/>
      </w:pPr>
      <w:r>
        <w:rPr>
          <w:position w:val="-61"/>
        </w:rPr>
        <w:drawing>
          <wp:inline distT="0" distB="0" distL="0" distR="0">
            <wp:extent cx="3390930" cy="19557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90930" cy="19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8" w:line="219" w:lineRule="auto"/>
        <w:ind w:left="2405"/>
      </w:pPr>
      <w:r>
        <w:rPr>
          <w:spacing w:val="-21"/>
        </w:rPr>
        <w:t>图6.0.2-2</w:t>
      </w:r>
      <w:r>
        <w:rPr>
          <w:spacing w:val="-29"/>
        </w:rPr>
        <w:t xml:space="preserve"> </w:t>
      </w:r>
      <w:r>
        <w:rPr>
          <w:spacing w:val="-21"/>
        </w:rPr>
        <w:t>压力脉冲图形</w:t>
      </w:r>
    </w:p>
    <w:p>
      <w:pPr>
        <w:pStyle w:val="BodyText"/>
        <w:spacing w:before="112" w:line="219" w:lineRule="auto"/>
        <w:ind w:left="2105"/>
        <w:rPr>
          <w:rFonts w:ascii="Times New Roman" w:eastAsia="Times New Roman" w:hAnsi="Times New Roman" w:cs="Times New Roman"/>
        </w:rPr>
      </w:pPr>
      <w:r>
        <w:rPr>
          <w:spacing w:val="-19"/>
        </w:rPr>
        <w:t>表6.0.2 循环的最大吸力</w:t>
      </w:r>
      <w:r>
        <w:rPr>
          <w:rFonts w:ascii="Times New Roman" w:eastAsia="Times New Roman" w:hAnsi="Times New Roman" w:cs="Times New Roman"/>
          <w:spacing w:val="-19"/>
        </w:rPr>
        <w:t>Wioo%</w:t>
      </w:r>
    </w:p>
    <w:tbl>
      <w:tblPr>
        <w:tblStyle w:val="TableNormal0"/>
        <w:tblW w:w="62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260"/>
        <w:gridCol w:w="3030"/>
      </w:tblGrid>
      <w:tr>
        <w:tblPrEx>
          <w:tblW w:w="629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34"/>
        </w:trPr>
        <w:tc>
          <w:tcPr>
            <w:tcW w:w="3260" w:type="dxa"/>
            <w:vAlign w:val="top"/>
          </w:tcPr>
          <w:p>
            <w:pPr>
              <w:spacing w:before="31" w:line="197" w:lineRule="auto"/>
              <w:ind w:left="12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循环次数</w:t>
            </w:r>
          </w:p>
        </w:tc>
        <w:tc>
          <w:tcPr>
            <w:tcW w:w="3030" w:type="dxa"/>
            <w:vAlign w:val="top"/>
          </w:tcPr>
          <w:p>
            <w:pPr>
              <w:spacing w:before="31" w:line="197" w:lineRule="auto"/>
              <w:ind w:left="8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000C74"/>
                <w:spacing w:val="-2"/>
                <w:sz w:val="18"/>
                <w:szCs w:val="18"/>
              </w:rPr>
              <w:t>最大吸力</w:t>
            </w:r>
            <w:r>
              <w:rPr>
                <w:rFonts w:ascii="SimSun" w:eastAsia="SimSun" w:hAnsi="SimSun" w:cs="SimSun"/>
                <w:color w:val="000C74"/>
                <w:spacing w:val="30"/>
                <w:sz w:val="18"/>
                <w:szCs w:val="18"/>
              </w:rPr>
              <w:t xml:space="preserve">  </w:t>
            </w:r>
            <w:r>
              <w:rPr>
                <w:rFonts w:ascii="SimSun" w:eastAsia="SimSun" w:hAnsi="SimSun" w:cs="SimSun"/>
                <w:color w:val="000C74"/>
                <w:spacing w:val="-2"/>
                <w:sz w:val="18"/>
                <w:szCs w:val="18"/>
              </w:rPr>
              <w:t>(kPa)</w:t>
            </w:r>
          </w:p>
        </w:tc>
      </w:tr>
      <w:tr>
        <w:tblPrEx>
          <w:tblW w:w="6290" w:type="dxa"/>
          <w:tblInd w:w="5" w:type="dxa"/>
          <w:tblLayout w:type="fixed"/>
        </w:tblPrEx>
        <w:trPr>
          <w:trHeight w:val="2276"/>
        </w:trPr>
        <w:tc>
          <w:tcPr>
            <w:tcW w:w="32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30" w:type="dxa"/>
            <w:vAlign w:val="top"/>
          </w:tcPr>
          <w:p>
            <w:pPr>
              <w:spacing w:before="284" w:line="183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2</w:t>
            </w:r>
          </w:p>
          <w:p>
            <w:pPr>
              <w:spacing w:before="11" w:line="183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3</w:t>
            </w:r>
          </w:p>
          <w:p>
            <w:pPr>
              <w:spacing w:before="41" w:line="183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4</w:t>
            </w:r>
          </w:p>
          <w:p>
            <w:pPr>
              <w:spacing w:before="42" w:line="182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5</w:t>
            </w:r>
          </w:p>
          <w:p>
            <w:pPr>
              <w:spacing w:before="22" w:line="183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6</w:t>
            </w:r>
          </w:p>
          <w:p>
            <w:pPr>
              <w:spacing w:before="42" w:line="182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7</w:t>
            </w:r>
          </w:p>
          <w:p>
            <w:pPr>
              <w:spacing w:before="22" w:line="183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8</w:t>
            </w:r>
          </w:p>
          <w:p>
            <w:pPr>
              <w:spacing w:before="41" w:line="183" w:lineRule="auto"/>
              <w:ind w:left="146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9</w:t>
            </w:r>
          </w:p>
          <w:p>
            <w:pPr>
              <w:spacing w:before="11" w:line="184" w:lineRule="auto"/>
              <w:ind w:left="141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10</w:t>
            </w:r>
          </w:p>
        </w:tc>
      </w:tr>
    </w:tbl>
    <w:p>
      <w:pPr>
        <w:sectPr>
          <w:footerReference w:type="default" r:id="rId17"/>
          <w:pgSz w:w="7940" w:h="11510"/>
          <w:pgMar w:top="978" w:right="824" w:bottom="1122" w:left="814" w:header="0" w:footer="963" w:gutter="0"/>
          <w:pgNumType w:start="11"/>
          <w:cols w:space="708"/>
        </w:sectPr>
      </w:pPr>
    </w:p>
    <w:p>
      <w:pPr>
        <w:pStyle w:val="BodyText"/>
        <w:spacing w:before="53" w:line="314" w:lineRule="auto"/>
        <w:ind w:left="125" w:right="113"/>
      </w:pPr>
      <w:r>
        <w:rPr>
          <w:sz w:val="21"/>
          <w:szCs w:val="21"/>
        </w:rPr>
        <w:t>6.2.3若加载到试验设备能提供的最大风</w:t>
      </w:r>
      <w:r>
        <w:rPr>
          <w:spacing w:val="-1"/>
          <w:sz w:val="21"/>
          <w:szCs w:val="21"/>
        </w:rPr>
        <w:t>压时试样仍未破坏，应停</w:t>
      </w:r>
      <w:r>
        <w:rPr>
          <w:sz w:val="21"/>
          <w:szCs w:val="21"/>
        </w:rPr>
        <w:t xml:space="preserve">  </w:t>
      </w:r>
      <w:r>
        <w:rPr>
          <w:spacing w:val="9"/>
        </w:rPr>
        <w:t>止试验，记录试验过程中加载的最大风压值，并在试验报告中注明</w:t>
      </w:r>
      <w:r>
        <w:t xml:space="preserve"> </w:t>
      </w:r>
      <w:r>
        <w:rPr>
          <w:spacing w:val="3"/>
        </w:rPr>
        <w:t>试样未破坏。</w:t>
      </w:r>
    </w:p>
    <w:p>
      <w:pPr>
        <w:pStyle w:val="BodyText"/>
        <w:spacing w:before="171" w:line="294" w:lineRule="auto"/>
        <w:ind w:left="544" w:right="1934" w:hanging="419"/>
      </w:pPr>
      <w:r>
        <w:rPr>
          <w:spacing w:val="1"/>
        </w:rPr>
        <w:t>6.2.4 若有下列现象之一时，可视为试样破坏：</w:t>
      </w:r>
      <w:r>
        <w:rPr>
          <w:spacing w:val="15"/>
        </w:rPr>
        <w:t xml:space="preserve"> </w:t>
      </w:r>
      <w:r>
        <w:rPr>
          <w:spacing w:val="1"/>
        </w:rPr>
        <w:t>1  保温板断裂；</w:t>
      </w:r>
    </w:p>
    <w:p>
      <w:pPr>
        <w:pStyle w:val="BodyText"/>
        <w:spacing w:before="173" w:line="219" w:lineRule="auto"/>
        <w:ind w:left="525"/>
      </w:pPr>
      <w:r>
        <w:rPr>
          <w:spacing w:val="7"/>
        </w:rPr>
        <w:t>2  保温板中或保温板与其防护层之间出现分层；</w:t>
      </w:r>
    </w:p>
    <w:p>
      <w:pPr>
        <w:spacing w:line="219" w:lineRule="auto"/>
        <w:sectPr>
          <w:footerReference w:type="default" r:id="rId18"/>
          <w:type w:val="nextPage"/>
          <w:pgSz w:w="7940" w:h="11510"/>
          <w:pgMar w:top="978" w:right="824" w:bottom="1122" w:left="814" w:header="0" w:footer="963" w:gutter="0"/>
          <w:pgNumType w:start="12"/>
          <w:cols w:space="708"/>
          <w:titlePg w:val="0"/>
        </w:sectPr>
      </w:pPr>
    </w:p>
    <w:p>
      <w:pPr>
        <w:pStyle w:val="BodyText"/>
        <w:spacing w:before="186" w:line="228" w:lineRule="auto"/>
        <w:ind w:left="541"/>
      </w:pPr>
      <w:r>
        <w:rPr>
          <w:rFonts w:ascii="Times New Roman" w:eastAsia="Times New Roman" w:hAnsi="Times New Roman" w:cs="Times New Roman"/>
          <w:spacing w:val="4"/>
        </w:rPr>
        <w:t>3</w:t>
      </w:r>
      <w:r>
        <w:rPr>
          <w:rFonts w:ascii="Times New Roman" w:eastAsia="Times New Roman" w:hAnsi="Times New Roman" w:cs="Times New Roman"/>
          <w:spacing w:val="9"/>
        </w:rPr>
        <w:t xml:space="preserve">    </w:t>
      </w:r>
      <w:r>
        <w:rPr>
          <w:spacing w:val="4"/>
        </w:rPr>
        <w:t>防护层本身脱开；</w:t>
      </w:r>
    </w:p>
    <w:p>
      <w:pPr>
        <w:pStyle w:val="BodyText"/>
        <w:spacing w:before="161" w:line="408" w:lineRule="exact"/>
        <w:ind w:left="536"/>
      </w:pPr>
      <w:r>
        <w:rPr>
          <w:rFonts w:ascii="Times New Roman" w:eastAsia="Times New Roman" w:hAnsi="Times New Roman" w:cs="Times New Roman"/>
          <w:spacing w:val="7"/>
          <w:position w:val="15"/>
        </w:rPr>
        <w:t xml:space="preserve">4    </w:t>
      </w:r>
      <w:r>
        <w:rPr>
          <w:spacing w:val="7"/>
          <w:position w:val="15"/>
        </w:rPr>
        <w:t>保温板被从固定件上拉出；</w:t>
      </w:r>
    </w:p>
    <w:p>
      <w:pPr>
        <w:pStyle w:val="BodyText"/>
        <w:spacing w:line="227" w:lineRule="auto"/>
        <w:ind w:left="542"/>
      </w:pPr>
      <w:r>
        <w:rPr>
          <w:rFonts w:ascii="Times New Roman" w:eastAsia="Times New Roman" w:hAnsi="Times New Roman" w:cs="Times New Roman"/>
          <w:spacing w:val="6"/>
        </w:rPr>
        <w:t xml:space="preserve">5    </w:t>
      </w:r>
      <w:r>
        <w:rPr>
          <w:spacing w:val="6"/>
        </w:rPr>
        <w:t>机械固定件从基底上拔出；</w:t>
      </w:r>
    </w:p>
    <w:p>
      <w:pPr>
        <w:pStyle w:val="BodyText"/>
        <w:spacing w:before="161" w:line="228" w:lineRule="auto"/>
        <w:ind w:left="541"/>
      </w:pPr>
      <w:r>
        <w:rPr>
          <w:rFonts w:ascii="Times New Roman" w:eastAsia="Times New Roman" w:hAnsi="Times New Roman" w:cs="Times New Roman"/>
          <w:spacing w:val="6"/>
        </w:rPr>
        <w:t xml:space="preserve">6    </w:t>
      </w:r>
      <w:r>
        <w:rPr>
          <w:spacing w:val="6"/>
        </w:rPr>
        <w:t>保温板从支撑结构上脱离。</w:t>
      </w:r>
    </w:p>
    <w:p>
      <w:pPr>
        <w:pStyle w:val="BodyText"/>
        <w:spacing w:before="163" w:line="276" w:lineRule="exact"/>
        <w:ind w:left="120"/>
      </w:pPr>
      <w:r>
        <w:rPr>
          <w:rFonts w:ascii="Times New Roman" w:eastAsia="Times New Roman" w:hAnsi="Times New Roman" w:cs="Times New Roman"/>
          <w:b/>
          <w:bCs/>
          <w:spacing w:val="7"/>
          <w:position w:val="1"/>
        </w:rPr>
        <w:t xml:space="preserve">6.2.5  </w:t>
      </w:r>
      <w:r>
        <w:rPr>
          <w:spacing w:val="7"/>
          <w:position w:val="1"/>
        </w:rPr>
        <w:t>系统抗风压值</w:t>
      </w:r>
      <w:r>
        <w:rPr>
          <w:spacing w:val="-44"/>
          <w:position w:val="1"/>
        </w:rPr>
        <w:t xml:space="preserve"> </w:t>
      </w:r>
      <w:r>
        <w:rPr>
          <w:rFonts w:ascii="Times New Roman" w:eastAsia="Times New Roman" w:hAnsi="Times New Roman" w:cs="Times New Roman"/>
          <w:position w:val="1"/>
        </w:rPr>
        <w:t>R</w:t>
      </w:r>
      <w:r>
        <w:rPr>
          <w:rFonts w:ascii="Times New Roman" w:eastAsia="Times New Roman" w:hAnsi="Times New Roman" w:cs="Times New Roman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pacing w:val="7"/>
          <w:sz w:val="13"/>
          <w:szCs w:val="13"/>
        </w:rPr>
        <w:t xml:space="preserve"> </w:t>
      </w:r>
      <w:r>
        <w:rPr>
          <w:spacing w:val="7"/>
          <w:position w:val="1"/>
        </w:rPr>
        <w:t>应按下式进行计算：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67"/>
        <w:ind w:left="1785"/>
        <w:rPr>
          <w:sz w:val="13"/>
          <w:szCs w:val="13"/>
        </w:rPr>
      </w:pPr>
      <w:r>
        <w:pict>
          <v:shape id="_x0000_s1029" type="#_x0000_t202" style="width:42.2pt;height:15.05pt;margin-top:9.4pt;margin-left:266.8pt;position:absolute;z-index:2516582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1" w:lineRule="auto"/>
                    <w:ind w:left="20"/>
                  </w:pPr>
                  <w:r>
                    <w:rPr>
                      <w:spacing w:val="2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>6.2.5</w:t>
                  </w:r>
                  <w:r>
                    <w:rPr>
                      <w:spacing w:val="2"/>
                    </w:rPr>
                    <w:t>）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i/>
          <w:iCs/>
          <w:spacing w:val="2"/>
          <w:position w:val="-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2"/>
          <w:position w:val="-11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pacing w:val="11"/>
          <w:position w:val="-11"/>
          <w:sz w:val="13"/>
          <w:szCs w:val="13"/>
        </w:rPr>
        <w:t xml:space="preserve">  </w:t>
      </w:r>
      <w:r>
        <w:rPr>
          <w:position w:val="-1"/>
          <w:sz w:val="13"/>
          <w:szCs w:val="13"/>
        </w:rPr>
        <w:drawing>
          <wp:inline distT="0" distB="0" distL="0" distR="0">
            <wp:extent cx="77555" cy="3567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7555" cy="3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25"/>
          <w:w w:val="101"/>
          <w:position w:val="-11"/>
          <w:sz w:val="13"/>
          <w:szCs w:val="13"/>
        </w:rPr>
        <w:t xml:space="preserve"> </w:t>
      </w:r>
      <w:r>
        <w:rPr>
          <w:position w:val="-23"/>
          <w:sz w:val="13"/>
          <w:szCs w:val="13"/>
        </w:rPr>
        <w:drawing>
          <wp:inline distT="0" distB="0" distL="0" distR="0">
            <wp:extent cx="459511" cy="318453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9511" cy="31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4" w:line="229" w:lineRule="auto"/>
        <w:ind w:left="125"/>
        <w:rPr>
          <w:rFonts w:ascii="Times New Roman" w:eastAsia="Times New Roman" w:hAnsi="Times New Roman" w:cs="Times New Roman"/>
        </w:rPr>
      </w:pPr>
      <w:r>
        <w:rPr>
          <w:spacing w:val="3"/>
        </w:rPr>
        <w:t>式中</w:t>
      </w:r>
      <w:r>
        <w:rPr>
          <w:rFonts w:ascii="Times New Roman" w:eastAsia="Times New Roman" w:hAnsi="Times New Roman" w:cs="Times New Roman"/>
          <w:spacing w:val="3"/>
        </w:rPr>
        <w:t>:</w:t>
      </w:r>
    </w:p>
    <w:p>
      <w:pPr>
        <w:pStyle w:val="BodyText"/>
        <w:spacing w:before="129" w:line="274" w:lineRule="exact"/>
        <w:ind w:left="528"/>
      </w:pPr>
      <w:r>
        <w:rPr>
          <w:rFonts w:ascii="Times New Roman" w:eastAsia="Times New Roman" w:hAnsi="Times New Roman" w:cs="Times New Roman"/>
          <w:i/>
          <w:iCs/>
          <w:position w:val="1"/>
        </w:rPr>
        <w:t>R</w:t>
      </w:r>
      <w:r>
        <w:rPr>
          <w:rFonts w:ascii="Times New Roman" w:eastAsia="Times New Roman" w:hAnsi="Times New Roman" w:cs="Times New Roman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pacing w:val="11"/>
          <w:position w:val="1"/>
        </w:rPr>
        <w:t>—</w:t>
      </w:r>
      <w:r>
        <w:rPr>
          <w:spacing w:val="11"/>
          <w:position w:val="1"/>
        </w:rPr>
        <w:t>系统抗风压值，</w:t>
      </w:r>
      <w:r>
        <w:rPr>
          <w:rFonts w:ascii="Times New Roman" w:eastAsia="Times New Roman" w:hAnsi="Times New Roman" w:cs="Times New Roman"/>
          <w:position w:val="1"/>
        </w:rPr>
        <w:t>kPa</w:t>
      </w:r>
      <w:r>
        <w:rPr>
          <w:spacing w:val="11"/>
          <w:position w:val="1"/>
        </w:rPr>
        <w:t>；</w:t>
      </w:r>
    </w:p>
    <w:p>
      <w:pPr>
        <w:pStyle w:val="BodyText"/>
        <w:spacing w:before="134" w:line="441" w:lineRule="exact"/>
        <w:ind w:left="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9"/>
          <w:position w:val="15"/>
        </w:rPr>
        <w:t>Q</w:t>
      </w:r>
      <w:r>
        <w:rPr>
          <w:rFonts w:ascii="Times New Roman" w:eastAsia="Times New Roman" w:hAnsi="Times New Roman" w:cs="Times New Roman"/>
          <w:spacing w:val="9"/>
          <w:position w:val="14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spacing w:val="9"/>
          <w:position w:val="15"/>
        </w:rPr>
        <w:t>—</w:t>
      </w:r>
      <w:r>
        <w:rPr>
          <w:spacing w:val="9"/>
          <w:position w:val="15"/>
        </w:rPr>
        <w:t>试样破坏前一级的试验风荷载值，</w:t>
      </w:r>
      <w:r>
        <w:rPr>
          <w:rFonts w:ascii="Times New Roman" w:eastAsia="Times New Roman" w:hAnsi="Times New Roman" w:cs="Times New Roman"/>
          <w:position w:val="15"/>
        </w:rPr>
        <w:t>kPa</w:t>
      </w:r>
      <w:r>
        <w:rPr>
          <w:rFonts w:ascii="Times New Roman" w:eastAsia="Times New Roman" w:hAnsi="Times New Roman" w:cs="Times New Roman"/>
          <w:spacing w:val="9"/>
          <w:position w:val="15"/>
        </w:rPr>
        <w:t>;</w:t>
      </w:r>
    </w:p>
    <w:p>
      <w:pPr>
        <w:pStyle w:val="BodyText"/>
        <w:spacing w:line="228" w:lineRule="auto"/>
        <w:ind w:left="527"/>
      </w:pPr>
      <w:r>
        <w:rPr>
          <w:rFonts w:ascii="Times New Roman" w:eastAsia="Times New Roman" w:hAnsi="Times New Roman" w:cs="Times New Roman"/>
          <w:i/>
          <w:iCs/>
          <w:spacing w:val="4"/>
        </w:rPr>
        <w:t>K</w:t>
      </w:r>
      <w:r>
        <w:rPr>
          <w:rFonts w:ascii="Times New Roman" w:eastAsia="Times New Roman" w:hAnsi="Times New Roman" w:cs="Times New Roman"/>
          <w:spacing w:val="4"/>
        </w:rPr>
        <w:t>—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spacing w:val="4"/>
        </w:rPr>
        <w:t>安全系数，应按表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6.2.5-</w:t>
      </w:r>
      <w:r>
        <w:rPr>
          <w:rFonts w:ascii="Times New Roman" w:eastAsia="Times New Roman" w:hAnsi="Times New Roman" w:cs="Times New Roman"/>
          <w:spacing w:val="-25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1 </w:t>
      </w:r>
      <w:r>
        <w:rPr>
          <w:spacing w:val="4"/>
        </w:rPr>
        <w:t>选取；</w:t>
      </w:r>
    </w:p>
    <w:p>
      <w:pPr>
        <w:pStyle w:val="BodyText"/>
        <w:spacing w:before="130" w:line="274" w:lineRule="exact"/>
        <w:ind w:left="546"/>
      </w:pPr>
      <w:r>
        <w:rPr>
          <w:rFonts w:ascii="Times New Roman" w:eastAsia="Times New Roman" w:hAnsi="Times New Roman" w:cs="Times New Roman"/>
          <w:i/>
          <w:iCs/>
          <w:position w:val="1"/>
        </w:rPr>
        <w:t>C</w:t>
      </w:r>
      <w:r>
        <w:rPr>
          <w:rFonts w:ascii="Times New Roman" w:eastAsia="Times New Roman" w:hAnsi="Times New Roman" w:cs="Times New Roman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4"/>
          <w:position w:val="1"/>
        </w:rPr>
        <w:t>—</w:t>
      </w:r>
      <w:r>
        <w:rPr>
          <w:rFonts w:ascii="Times New Roman" w:eastAsia="Times New Roman" w:hAnsi="Times New Roman" w:cs="Times New Roman"/>
          <w:spacing w:val="-38"/>
          <w:position w:val="1"/>
        </w:rPr>
        <w:t xml:space="preserve"> </w:t>
      </w:r>
      <w:r>
        <w:rPr>
          <w:spacing w:val="4"/>
          <w:position w:val="1"/>
        </w:rPr>
        <w:t>几何因数，</w:t>
      </w:r>
      <w:r>
        <w:rPr>
          <w:rFonts w:ascii="Times New Roman" w:eastAsia="Times New Roman" w:hAnsi="Times New Roman" w:cs="Times New Roman"/>
          <w:i/>
          <w:iCs/>
          <w:position w:val="1"/>
        </w:rPr>
        <w:t>C</w:t>
      </w:r>
      <w:r>
        <w:rPr>
          <w:rFonts w:ascii="Times New Roman" w:eastAsia="Times New Roman" w:hAnsi="Times New Roman" w:cs="Times New Roman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4"/>
          <w:position w:val="1"/>
        </w:rPr>
        <w:t>=</w:t>
      </w:r>
      <w:r>
        <w:rPr>
          <w:rFonts w:ascii="Times New Roman" w:eastAsia="Times New Roman" w:hAnsi="Times New Roman" w:cs="Times New Roman"/>
          <w:spacing w:val="-26"/>
          <w:position w:val="1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"/>
        </w:rPr>
        <w:t>1</w:t>
      </w:r>
      <w:r>
        <w:rPr>
          <w:spacing w:val="4"/>
          <w:position w:val="1"/>
        </w:rPr>
        <w:t>；</w:t>
      </w:r>
    </w:p>
    <w:p>
      <w:pPr>
        <w:pStyle w:val="BodyText"/>
        <w:spacing w:before="165" w:line="228" w:lineRule="auto"/>
        <w:ind w:left="546"/>
      </w:pPr>
      <w:r>
        <w:rPr>
          <w:rFonts w:ascii="Times New Roman" w:eastAsia="Times New Roman" w:hAnsi="Times New Roman" w:cs="Times New Roman"/>
          <w:i/>
          <w:iCs/>
        </w:rPr>
        <w:t>C</w:t>
      </w:r>
      <w:r>
        <w:rPr>
          <w:rFonts w:ascii="Times New Roman" w:eastAsia="Times New Roman" w:hAnsi="Times New Roman" w:cs="Times New Roman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spacing w:val="6"/>
        </w:rPr>
        <w:t>—</w:t>
      </w:r>
      <w:r>
        <w:rPr>
          <w:spacing w:val="6"/>
        </w:rPr>
        <w:t>统计修正因数，应按表</w:t>
      </w:r>
      <w:r>
        <w:rPr>
          <w:spacing w:val="-34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6.2.5-2~6.2.</w:t>
      </w:r>
      <w:r>
        <w:rPr>
          <w:rFonts w:ascii="Times New Roman" w:eastAsia="Times New Roman" w:hAnsi="Times New Roman" w:cs="Times New Roman"/>
          <w:spacing w:val="5"/>
        </w:rPr>
        <w:t xml:space="preserve">5-4 </w:t>
      </w:r>
      <w:r>
        <w:rPr>
          <w:spacing w:val="5"/>
        </w:rPr>
        <w:t>选取。</w:t>
      </w:r>
    </w:p>
    <w:p>
      <w:pPr>
        <w:pStyle w:val="BodyText"/>
        <w:spacing w:before="275" w:line="220" w:lineRule="auto"/>
        <w:ind w:left="2283"/>
        <w:rPr>
          <w:sz w:val="18"/>
          <w:szCs w:val="18"/>
        </w:rPr>
      </w:pPr>
      <w:r>
        <w:rPr>
          <w:b/>
          <w:bCs/>
          <w:spacing w:val="-3"/>
          <w:sz w:val="18"/>
          <w:szCs w:val="18"/>
        </w:rPr>
        <w:t>表</w:t>
      </w:r>
      <w:r>
        <w:rPr>
          <w:spacing w:val="-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 xml:space="preserve">6.2.5-1 </w:t>
      </w:r>
      <w:r>
        <w:rPr>
          <w:b/>
          <w:bCs/>
          <w:spacing w:val="-3"/>
          <w:sz w:val="18"/>
          <w:szCs w:val="18"/>
        </w:rPr>
        <w:t>安全系数</w:t>
      </w:r>
      <w:r>
        <w:rPr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</w:rPr>
        <w:t xml:space="preserve"> </w:t>
      </w:r>
      <w:r>
        <w:rPr>
          <w:b/>
          <w:bCs/>
          <w:spacing w:val="-3"/>
          <w:sz w:val="18"/>
          <w:szCs w:val="18"/>
        </w:rPr>
        <w:t>取值</w:t>
      </w:r>
    </w:p>
    <w:p>
      <w:pPr>
        <w:spacing w:line="109" w:lineRule="exact"/>
      </w:pPr>
    </w:p>
    <w:tbl>
      <w:tblPr>
        <w:tblStyle w:val="TableNormal1"/>
        <w:tblW w:w="628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3143"/>
        <w:gridCol w:w="3143"/>
      </w:tblGrid>
      <w:tr>
        <w:tblPrEx>
          <w:tblW w:w="628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20"/>
        </w:trPr>
        <w:tc>
          <w:tcPr>
            <w:tcW w:w="3143" w:type="dxa"/>
            <w:vAlign w:val="top"/>
          </w:tcPr>
          <w:p>
            <w:pPr>
              <w:pStyle w:val="TableText"/>
              <w:spacing w:before="68" w:line="221" w:lineRule="auto"/>
              <w:ind w:left="1231"/>
            </w:pPr>
            <w:r>
              <w:rPr>
                <w:spacing w:val="-6"/>
              </w:rPr>
              <w:t>固定方式</w:t>
            </w:r>
          </w:p>
        </w:tc>
        <w:tc>
          <w:tcPr>
            <w:tcW w:w="3143" w:type="dxa"/>
            <w:vAlign w:val="top"/>
          </w:tcPr>
          <w:p>
            <w:pPr>
              <w:spacing w:before="103" w:line="185" w:lineRule="auto"/>
              <w:ind w:left="15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</w:p>
        </w:tc>
      </w:tr>
      <w:tr>
        <w:tblPrEx>
          <w:tblW w:w="6286" w:type="dxa"/>
          <w:tblInd w:w="2" w:type="dxa"/>
          <w:tblLayout w:type="fixed"/>
        </w:tblPrEx>
        <w:trPr>
          <w:trHeight w:val="315"/>
        </w:trPr>
        <w:tc>
          <w:tcPr>
            <w:tcW w:w="3143" w:type="dxa"/>
            <w:vAlign w:val="top"/>
          </w:tcPr>
          <w:p>
            <w:pPr>
              <w:pStyle w:val="TableText"/>
              <w:spacing w:before="68" w:line="220" w:lineRule="auto"/>
              <w:ind w:left="587"/>
            </w:pPr>
            <w:r>
              <w:rPr>
                <w:spacing w:val="-1"/>
              </w:rPr>
              <w:t>粘结固定外墙外保温系统</w:t>
            </w:r>
          </w:p>
        </w:tc>
        <w:tc>
          <w:tcPr>
            <w:tcW w:w="3143" w:type="dxa"/>
            <w:vAlign w:val="top"/>
          </w:tcPr>
          <w:p>
            <w:pPr>
              <w:spacing w:before="97" w:line="188" w:lineRule="auto"/>
              <w:ind w:left="1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≥1.5</w:t>
            </w:r>
          </w:p>
        </w:tc>
      </w:tr>
      <w:tr>
        <w:tblPrEx>
          <w:tblW w:w="6286" w:type="dxa"/>
          <w:tblInd w:w="2" w:type="dxa"/>
          <w:tblLayout w:type="fixed"/>
        </w:tblPrEx>
        <w:trPr>
          <w:trHeight w:val="320"/>
        </w:trPr>
        <w:tc>
          <w:tcPr>
            <w:tcW w:w="3143" w:type="dxa"/>
            <w:vAlign w:val="top"/>
          </w:tcPr>
          <w:p>
            <w:pPr>
              <w:pStyle w:val="TableText"/>
              <w:spacing w:before="70" w:line="219" w:lineRule="auto"/>
              <w:ind w:left="586"/>
            </w:pPr>
            <w:r>
              <w:rPr>
                <w:spacing w:val="-1"/>
              </w:rPr>
              <w:t>机械固定外墙外保温系统</w:t>
            </w:r>
          </w:p>
        </w:tc>
        <w:tc>
          <w:tcPr>
            <w:tcW w:w="3143" w:type="dxa"/>
            <w:vAlign w:val="top"/>
          </w:tcPr>
          <w:p>
            <w:pPr>
              <w:spacing w:before="98" w:line="188" w:lineRule="auto"/>
              <w:ind w:left="14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≥2.0</w:t>
            </w:r>
          </w:p>
        </w:tc>
      </w:tr>
    </w:tbl>
    <w:p>
      <w:pPr>
        <w:pStyle w:val="BodyText"/>
        <w:spacing w:before="299" w:line="219" w:lineRule="auto"/>
        <w:ind w:left="1710"/>
        <w:rPr>
          <w:sz w:val="18"/>
          <w:szCs w:val="18"/>
        </w:rPr>
      </w:pPr>
      <w:r>
        <w:rPr>
          <w:b/>
          <w:bCs/>
          <w:spacing w:val="-2"/>
          <w:sz w:val="18"/>
          <w:szCs w:val="18"/>
        </w:rPr>
        <w:t>表</w:t>
      </w:r>
      <w:r>
        <w:rPr>
          <w:spacing w:val="-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 xml:space="preserve">6.2.5-2  </w:t>
      </w:r>
      <w:r>
        <w:rPr>
          <w:b/>
          <w:bCs/>
          <w:spacing w:val="-2"/>
          <w:sz w:val="18"/>
          <w:szCs w:val="18"/>
        </w:rPr>
        <w:t>保温板为粘结固定时的</w:t>
      </w:r>
      <w:r>
        <w:rPr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11"/>
          <w:szCs w:val="11"/>
        </w:rPr>
        <w:t>s</w:t>
      </w:r>
      <w:r>
        <w:rPr>
          <w:rFonts w:ascii="Times New Roman" w:eastAsia="Times New Roman" w:hAnsi="Times New Roman" w:cs="Times New Roman"/>
          <w:b/>
          <w:bCs/>
          <w:spacing w:val="11"/>
          <w:w w:val="103"/>
          <w:position w:val="-1"/>
          <w:sz w:val="11"/>
          <w:szCs w:val="11"/>
        </w:rPr>
        <w:t xml:space="preserve"> </w:t>
      </w:r>
      <w:r>
        <w:rPr>
          <w:b/>
          <w:bCs/>
          <w:spacing w:val="-2"/>
          <w:sz w:val="18"/>
          <w:szCs w:val="18"/>
        </w:rPr>
        <w:t>取值</w:t>
      </w:r>
    </w:p>
    <w:p>
      <w:pPr>
        <w:spacing w:line="112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https://d.book118.com/688007066040006035</w:t>
        </w:r>
      </w:hyperlink>
    </w:p>
    <w:p>
      <w:pPr>
        <w:spacing w:line="112" w:lineRule="exact"/>
      </w:pPr>
    </w:p>
    <w:sectPr>
      <w:footerReference w:type="default" r:id="rId22"/>
      <w:pgSz w:w="7938" w:h="11510"/>
      <w:pgMar w:top="978" w:right="823" w:bottom="1156" w:left="823" w:header="0" w:footer="994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276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277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277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276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2774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277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2769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2769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7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4" w:lineRule="auto"/>
      <w:ind w:left="2760"/>
      <w:rPr>
        <w:sz w:val="10"/>
        <w:szCs w:val="10"/>
      </w:rPr>
    </w:pPr>
    <w:r>
      <w:rPr>
        <w:sz w:val="10"/>
        <w:szCs w:val="10"/>
      </w:rPr>
      <w:t>8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2770"/>
      <w:rPr>
        <w:sz w:val="14"/>
        <w:szCs w:val="14"/>
      </w:rPr>
    </w:pPr>
    <w:r>
      <w:rPr>
        <w:color w:val="162BE5"/>
        <w:sz w:val="14"/>
        <w:szCs w:val="14"/>
      </w:rPr>
      <w:t>9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2" w:lineRule="auto"/>
      <w:ind w:left="2884"/>
      <w:rPr>
        <w:sz w:val="16"/>
        <w:szCs w:val="16"/>
      </w:rPr>
    </w:pPr>
    <w:r>
      <w:rPr>
        <w:spacing w:val="-5"/>
        <w:sz w:val="16"/>
        <w:szCs w:val="16"/>
      </w:rPr>
      <w:t>10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2" w:lineRule="auto"/>
      <w:ind w:left="2884"/>
      <w:rPr>
        <w:sz w:val="16"/>
        <w:szCs w:val="16"/>
      </w:rPr>
    </w:pPr>
    <w:r>
      <w:rPr>
        <w:spacing w:val="-5"/>
        <w:sz w:val="16"/>
        <w:szCs w:val="16"/>
      </w:rPr>
      <w:t>10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290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11"/>
        <w:sz w:val="18"/>
        <w:szCs w:val="18"/>
      </w:rPr>
      <w:t>11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image" Target="media/image1.jpeg" /><Relationship Id="rId13" Type="http://schemas.openxmlformats.org/officeDocument/2006/relationships/footer" Target="footer9.xml" /><Relationship Id="rId14" Type="http://schemas.openxmlformats.org/officeDocument/2006/relationships/image" Target="media/image2.jpeg" /><Relationship Id="rId15" Type="http://schemas.openxmlformats.org/officeDocument/2006/relationships/footer" Target="footer10.xml" /><Relationship Id="rId16" Type="http://schemas.openxmlformats.org/officeDocument/2006/relationships/image" Target="media/image3.jpeg" /><Relationship Id="rId17" Type="http://schemas.openxmlformats.org/officeDocument/2006/relationships/footer" Target="footer11.xml" /><Relationship Id="rId18" Type="http://schemas.openxmlformats.org/officeDocument/2006/relationships/footer" Target="footer12.xml" /><Relationship Id="rId19" Type="http://schemas.openxmlformats.org/officeDocument/2006/relationships/image" Target="media/image4.png" /><Relationship Id="rId2" Type="http://schemas.openxmlformats.org/officeDocument/2006/relationships/webSettings" Target="webSettings.xml" /><Relationship Id="rId20" Type="http://schemas.openxmlformats.org/officeDocument/2006/relationships/image" Target="media/image5.png" /><Relationship Id="rId21" Type="http://schemas.openxmlformats.org/officeDocument/2006/relationships/hyperlink" Target="https://d.book118.com/688007066040006035" TargetMode="External" /><Relationship Id="rId22" Type="http://schemas.openxmlformats.org/officeDocument/2006/relationships/footer" Target="footer13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2024-02-11T21:13:44Z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2024-02-11T21:13:46Z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65c8c8077a7039001fc49701wl</vt:lpwstr>
  </property>
</Properties>
</file>