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642" w:lineRule="exact"/>
        <w:ind w:left="1400" w:right="0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附件：1. 麻醉药品和精神药品入库验收登记本</w:t>
      </w:r>
    </w:p>
    <w:p>
      <w:pPr>
        <w:pStyle w:val="BodyText"/>
        <w:spacing w:before="13"/>
        <w:rPr>
          <w:rFonts w:ascii="微软雅黑"/>
          <w:sz w:val="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127229</wp:posOffset>
            </wp:positionV>
            <wp:extent cx="7980997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"/>
        </w:numPr>
        <w:tabs>
          <w:tab w:val="left" w:pos="2960"/>
        </w:tabs>
        <w:spacing w:before="0" w:after="0" w:line="240" w:lineRule="auto"/>
        <w:ind w:left="2959" w:right="0" w:hanging="48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麻醉药品和精神药品验收缺损登记本（药库专用）</w:t>
      </w:r>
    </w:p>
    <w:p>
      <w:pPr>
        <w:pStyle w:val="ListParagraph"/>
        <w:numPr>
          <w:ilvl w:val="0"/>
          <w:numId w:val="5"/>
        </w:numPr>
        <w:tabs>
          <w:tab w:val="left" w:pos="2960"/>
        </w:tabs>
        <w:spacing w:before="272" w:after="0" w:line="240" w:lineRule="auto"/>
        <w:ind w:left="2959" w:right="0" w:hanging="48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麻醉药品和精神药品进出库专用账册（药库专用）</w:t>
      </w:r>
    </w:p>
    <w:p>
      <w:pPr>
        <w:pStyle w:val="ListParagraph"/>
        <w:numPr>
          <w:ilvl w:val="0"/>
          <w:numId w:val="5"/>
        </w:numPr>
        <w:tabs>
          <w:tab w:val="left" w:pos="2960"/>
        </w:tabs>
        <w:spacing w:before="273" w:after="0" w:line="338" w:lineRule="auto"/>
        <w:ind w:left="2480" w:right="3878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麻醉药品和精神药品进出库专用账册（药房、临床科室使用</w:t>
      </w:r>
      <w:r>
        <w:rPr>
          <w:rFonts w:ascii="微软雅黑" w:eastAsia="微软雅黑" w:hint="eastAsia"/>
          <w:spacing w:val="-17"/>
          <w:sz w:val="36"/>
        </w:rPr>
        <w:t xml:space="preserve">） </w:t>
      </w:r>
      <w:r>
        <w:rPr>
          <w:rFonts w:ascii="微软雅黑" w:eastAsia="微软雅黑" w:hint="eastAsia"/>
          <w:sz w:val="36"/>
        </w:rPr>
        <w:t>5.麻醉药品、第一类精神药品基数汇总表</w:t>
      </w:r>
    </w:p>
    <w:p>
      <w:pPr>
        <w:pStyle w:val="ListParagraph"/>
        <w:numPr>
          <w:ilvl w:val="0"/>
          <w:numId w:val="4"/>
        </w:numPr>
        <w:tabs>
          <w:tab w:val="left" w:pos="2780"/>
        </w:tabs>
        <w:spacing w:before="0" w:after="0" w:line="240" w:lineRule="auto"/>
        <w:ind w:left="277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药房麻醉药品、第一类精神药品基数表</w:t>
      </w:r>
    </w:p>
    <w:p>
      <w:pPr>
        <w:pStyle w:val="ListParagraph"/>
        <w:numPr>
          <w:ilvl w:val="0"/>
          <w:numId w:val="4"/>
        </w:numPr>
        <w:tabs>
          <w:tab w:val="left" w:pos="2963"/>
        </w:tabs>
        <w:spacing w:before="273" w:after="0" w:line="338" w:lineRule="auto"/>
        <w:ind w:left="1400" w:right="2794" w:firstLine="1079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医疗机构疼痛诊疗专用病历（</w:t>
      </w:r>
      <w:r>
        <w:rPr>
          <w:rFonts w:ascii="微软雅黑" w:eastAsia="微软雅黑" w:hint="eastAsia"/>
          <w:spacing w:val="-1"/>
          <w:sz w:val="36"/>
        </w:rPr>
        <w:t>包括麻醉药品、第一类精神药品使用知</w:t>
      </w:r>
      <w:r>
        <w:rPr>
          <w:rFonts w:ascii="微软雅黑" w:eastAsia="微软雅黑" w:hint="eastAsia"/>
          <w:sz w:val="36"/>
        </w:rPr>
        <w:t>情同意书）</w:t>
      </w:r>
    </w:p>
    <w:p>
      <w:pPr>
        <w:spacing w:before="1" w:line="338" w:lineRule="auto"/>
        <w:ind w:left="1400" w:right="2612" w:firstLine="1079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8-1.麻醉药品、第一类精神药品消耗与空安瓿、废贴回收登记本（适用于注射剂和贴剂）</w:t>
      </w:r>
    </w:p>
    <w:p>
      <w:pPr>
        <w:spacing w:before="1"/>
        <w:ind w:left="2480" w:right="0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8-2. 麻醉药品、第一类精神药品消耗登记本（适用于口服制剂）</w:t>
      </w:r>
    </w:p>
    <w:p>
      <w:pPr>
        <w:spacing w:before="272" w:line="338" w:lineRule="auto"/>
        <w:ind w:left="1400" w:right="2695" w:firstLine="1079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8-3</w:t>
      </w:r>
      <w:r>
        <w:rPr>
          <w:rFonts w:ascii="微软雅黑" w:eastAsia="微软雅黑" w:hint="eastAsia"/>
          <w:spacing w:val="-13"/>
          <w:sz w:val="36"/>
        </w:rPr>
        <w:t>. 麻醉药品、第一类精神药品消耗与空安瓿回收登记本【临床科室</w:t>
      </w:r>
      <w:r>
        <w:rPr>
          <w:rFonts w:ascii="微软雅黑" w:eastAsia="微软雅黑" w:hint="eastAsia"/>
          <w:sz w:val="36"/>
        </w:rPr>
        <w:t>（</w:t>
      </w:r>
      <w:r>
        <w:rPr>
          <w:rFonts w:ascii="微软雅黑" w:eastAsia="微软雅黑" w:hint="eastAsia"/>
          <w:spacing w:val="-13"/>
          <w:sz w:val="36"/>
        </w:rPr>
        <w:t>病</w:t>
      </w:r>
      <w:r>
        <w:rPr>
          <w:rFonts w:ascii="微软雅黑" w:eastAsia="微软雅黑" w:hint="eastAsia"/>
          <w:sz w:val="36"/>
        </w:rPr>
        <w:t>区）专用】</w:t>
      </w:r>
    </w:p>
    <w:p>
      <w:pPr>
        <w:pStyle w:val="ListParagraph"/>
        <w:numPr>
          <w:ilvl w:val="0"/>
          <w:numId w:val="3"/>
        </w:numPr>
        <w:tabs>
          <w:tab w:val="left" w:pos="2960"/>
        </w:tabs>
        <w:spacing w:before="2" w:after="0" w:line="240" w:lineRule="auto"/>
        <w:ind w:left="2959" w:right="0" w:hanging="48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麻醉药品、第一类精神药品不合格药品登记表</w:t>
      </w:r>
    </w:p>
    <w:p>
      <w:pPr>
        <w:pStyle w:val="ListParagraph"/>
        <w:numPr>
          <w:ilvl w:val="0"/>
          <w:numId w:val="3"/>
        </w:numPr>
        <w:tabs>
          <w:tab w:val="left" w:pos="3172"/>
        </w:tabs>
        <w:spacing w:before="272" w:after="0" w:line="240" w:lineRule="auto"/>
        <w:ind w:left="3171" w:right="0" w:hanging="692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麻醉药品和精神药品销毁登记本</w:t>
      </w:r>
    </w:p>
    <w:p>
      <w:pPr>
        <w:pStyle w:val="ListParagraph"/>
        <w:numPr>
          <w:ilvl w:val="0"/>
          <w:numId w:val="3"/>
        </w:numPr>
        <w:tabs>
          <w:tab w:val="left" w:pos="3172"/>
        </w:tabs>
        <w:spacing w:before="273" w:after="0" w:line="240" w:lineRule="auto"/>
        <w:ind w:left="3171" w:right="0" w:hanging="692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麻醉药品、第一类精神药品交接班登记本</w:t>
      </w:r>
    </w:p>
    <w:p>
      <w:pPr>
        <w:pStyle w:val="ListParagraph"/>
        <w:numPr>
          <w:ilvl w:val="0"/>
          <w:numId w:val="3"/>
        </w:numPr>
        <w:tabs>
          <w:tab w:val="left" w:pos="3172"/>
        </w:tabs>
        <w:spacing w:before="272" w:after="0" w:line="240" w:lineRule="auto"/>
        <w:ind w:left="3171" w:right="0" w:hanging="692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麻醉药品、第一类精神药品回收登记本（药房专用）</w:t>
      </w:r>
    </w:p>
    <w:p>
      <w:pPr>
        <w:pStyle w:val="ListParagraph"/>
        <w:numPr>
          <w:ilvl w:val="0"/>
          <w:numId w:val="3"/>
        </w:numPr>
        <w:tabs>
          <w:tab w:val="left" w:pos="3172"/>
        </w:tabs>
        <w:spacing w:before="272" w:after="0" w:line="240" w:lineRule="auto"/>
        <w:ind w:left="3171" w:right="0" w:hanging="692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麻醉药品、第一类精神药品回收登记本（麻醉科专用）</w:t>
      </w:r>
    </w:p>
    <w:p>
      <w:pPr>
        <w:pStyle w:val="ListParagraph"/>
        <w:numPr>
          <w:ilvl w:val="0"/>
          <w:numId w:val="3"/>
        </w:numPr>
        <w:tabs>
          <w:tab w:val="left" w:pos="3172"/>
        </w:tabs>
        <w:spacing w:before="274" w:after="0" w:line="240" w:lineRule="auto"/>
        <w:ind w:left="3171" w:right="0" w:hanging="692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麻醉药品、第一类精神药品空安瓿、废贴销毁登记本</w:t>
      </w:r>
    </w:p>
    <w:p>
      <w:pPr>
        <w:spacing w:after="0" w:line="240" w:lineRule="auto"/>
        <w:jc w:val="left"/>
        <w:rPr>
          <w:rFonts w:ascii="微软雅黑" w:eastAsia="微软雅黑" w:hint="eastAsia"/>
          <w:sz w:val="36"/>
        </w:rPr>
        <w:sectPr>
          <w:type w:val="continuous"/>
          <w:pgSz w:w="17860" w:h="25260"/>
          <w:pgMar w:top="1920" w:right="0" w:bottom="280" w:left="1300" w:header="708" w:footer="708"/>
          <w:cols w:space="708"/>
        </w:sectPr>
      </w:pPr>
    </w:p>
    <w:p>
      <w:pPr>
        <w:spacing w:before="0" w:line="751" w:lineRule="exact"/>
        <w:ind w:left="86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附件 1</w:t>
      </w:r>
    </w:p>
    <w:p>
      <w:pPr>
        <w:pStyle w:val="BodyText"/>
        <w:spacing w:before="14"/>
        <w:rPr>
          <w:rFonts w:ascii="微软雅黑"/>
          <w:b/>
          <w:sz w:val="61"/>
        </w:rPr>
      </w:pPr>
      <w:r>
        <w:br w:type="column"/>
      </w:r>
    </w:p>
    <w:p>
      <w:pPr>
        <w:pStyle w:val="Heading1"/>
        <w:jc w:val="left"/>
      </w:pPr>
      <w:r>
        <w:t>麻醉药品和第一类精神药品入库验收</w:t>
      </w:r>
    </w:p>
    <w:p>
      <w:pPr>
        <w:spacing w:before="0" w:line="240" w:lineRule="auto"/>
        <w:rPr>
          <w:b/>
          <w:sz w:val="78"/>
        </w:rPr>
      </w:pPr>
    </w:p>
    <w:p>
      <w:pPr>
        <w:spacing w:before="11" w:line="240" w:lineRule="auto"/>
        <w:rPr>
          <w:b/>
          <w:sz w:val="88"/>
        </w:rPr>
      </w:pPr>
    </w:p>
    <w:p>
      <w:pPr>
        <w:pStyle w:val="Heading2"/>
        <w:tabs>
          <w:tab w:val="left" w:pos="8661"/>
        </w:tabs>
        <w:ind w:left="6491"/>
        <w:jc w:val="left"/>
      </w:pPr>
      <w:r>
        <w:t>第（</w:t>
        <w:tab/>
        <w:t>）本</w:t>
      </w:r>
    </w:p>
    <w:p>
      <w:pPr>
        <w:spacing w:before="0" w:line="240" w:lineRule="auto"/>
        <w:rPr>
          <w:b/>
          <w:sz w:val="72"/>
        </w:rPr>
      </w:pPr>
    </w:p>
    <w:p>
      <w:pPr>
        <w:spacing w:before="0" w:line="240" w:lineRule="auto"/>
        <w:rPr>
          <w:b/>
          <w:sz w:val="72"/>
        </w:rPr>
      </w:pPr>
    </w:p>
    <w:p>
      <w:pPr>
        <w:spacing w:before="0" w:line="240" w:lineRule="auto"/>
        <w:rPr>
          <w:b/>
          <w:sz w:val="72"/>
        </w:rPr>
      </w:pPr>
    </w:p>
    <w:p>
      <w:pPr>
        <w:spacing w:before="0" w:line="240" w:lineRule="auto"/>
        <w:rPr>
          <w:b/>
          <w:sz w:val="72"/>
        </w:rPr>
      </w:pPr>
    </w:p>
    <w:p>
      <w:pPr>
        <w:spacing w:before="12" w:line="240" w:lineRule="auto"/>
        <w:rPr>
          <w:b/>
          <w:sz w:val="96"/>
        </w:rPr>
      </w:pPr>
    </w:p>
    <w:p>
      <w:pPr>
        <w:pStyle w:val="Heading4"/>
        <w:tabs>
          <w:tab w:val="left" w:pos="6037"/>
          <w:tab w:val="left" w:pos="7394"/>
          <w:tab w:val="left" w:pos="9562"/>
          <w:tab w:val="left" w:pos="10919"/>
          <w:tab w:val="left" w:pos="12273"/>
        </w:tabs>
      </w:pPr>
      <w:r>
        <w:t>年</w:t>
        <w:tab/>
        <w:t>月</w:t>
        <w:tab/>
        <w:t>日～</w:t>
        <w:tab/>
        <w:t>年</w:t>
        <w:tab/>
        <w:t>月</w:t>
        <w:tab/>
        <w:t>日</w:t>
      </w:r>
    </w:p>
    <w:p>
      <w:pPr>
        <w:spacing w:before="9" w:line="240" w:lineRule="auto"/>
        <w:rPr>
          <w:b/>
          <w:sz w:val="4"/>
        </w:rPr>
      </w:pPr>
    </w:p>
    <w:p>
      <w:pPr>
        <w:tabs>
          <w:tab w:val="left" w:pos="5223"/>
          <w:tab w:val="left" w:pos="6563"/>
          <w:tab w:val="left" w:pos="8463"/>
          <w:tab w:val="left" w:pos="10103"/>
          <w:tab w:val="left" w:pos="11443"/>
        </w:tabs>
        <w:spacing w:line="59" w:lineRule="exact"/>
        <w:ind w:left="3583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22090" cy="3800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32066" cy="38004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44734" cy="38004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709422" cy="38004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32066" cy="38004"/>
            <wp:effectExtent l="0" t="0" r="0" b="0"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44734" cy="38004"/>
            <wp:effectExtent l="0" t="0" r="0" b="0"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4"/>
        <w:tabs>
          <w:tab w:val="left" w:pos="7711"/>
        </w:tabs>
        <w:spacing w:before="240"/>
        <w:ind w:left="5007"/>
      </w:pPr>
      <w:r>
        <w:rPr>
          <w:rFonts w:ascii="Times New Roman" w:eastAsia="Times New Roman"/>
          <w:u w:val="thick"/>
        </w:rPr>
        <w:t xml:space="preserve"> </w:t>
        <w:tab/>
      </w:r>
      <w:r>
        <w:t>医院药学部门</w:t>
      </w:r>
    </w:p>
    <w:p>
      <w:pPr>
        <w:spacing w:after="0"/>
        <w:sectPr>
          <w:pgSz w:w="17860" w:h="25260"/>
          <w:pgMar w:top="2340" w:right="0" w:bottom="280" w:left="1300" w:header="708" w:footer="708"/>
          <w:pgNumType w:start="2"/>
          <w:cols w:num="2" w:space="708" w:equalWidth="0">
            <w:col w:w="2108" w:space="849"/>
            <w:col w:w="13603" w:space="0"/>
          </w:cols>
        </w:sectPr>
      </w:pPr>
    </w:p>
    <w:p>
      <w:pPr>
        <w:spacing w:before="0" w:line="240" w:lineRule="auto"/>
        <w:rPr>
          <w:b/>
          <w:sz w:val="29"/>
        </w:rPr>
      </w:pPr>
    </w:p>
    <w:p>
      <w:pPr>
        <w:spacing w:before="50"/>
        <w:ind w:left="8000" w:right="0" w:firstLine="0"/>
        <w:jc w:val="left"/>
        <w:rPr>
          <w:sz w:val="36"/>
        </w:rPr>
      </w:pPr>
      <w:r>
        <w:pict>
          <v:group id="_x0000_s1025" style="width:823.75pt;height:529.9pt;margin-top:37.54pt;margin-left:69.25pt;mso-position-horizontal-relative:page;position:absolute;z-index:251659264" coordorigin="1385,751" coordsize="16475,1059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6475;height:10598;left:1385;position:absolute;top:750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317;left:1850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日期</w:t>
                    </w:r>
                  </w:p>
                </w:txbxContent>
              </v:textbox>
            </v:shape>
            <v:shape id="_x0000_s1028" type="#_x0000_t202" style="width:1288;height:317;left:3229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药品名称</w:t>
                    </w:r>
                  </w:p>
                </w:txbxContent>
              </v:textbox>
            </v:shape>
            <v:shape id="_x0000_s1029" type="#_x0000_t202" style="width:654;height:317;left:5303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剂型</w:t>
                    </w:r>
                  </w:p>
                </w:txbxContent>
              </v:textbox>
            </v:shape>
            <v:shape id="_x0000_s1030" type="#_x0000_t202" style="width:654;height:317;left:6786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规格</w:t>
                    </w:r>
                  </w:p>
                </w:txbxContent>
              </v:textbox>
            </v:shape>
            <v:shape id="_x0000_s1031" type="#_x0000_t202" style="width:654;height:317;left:8007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</w:t>
                    </w:r>
                  </w:p>
                </w:txbxContent>
              </v:textbox>
            </v:shape>
            <v:shape id="_x0000_s1032" type="#_x0000_t202" style="width:971;height:317;left:9199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凭证号</w:t>
                    </w:r>
                  </w:p>
                </w:txbxContent>
              </v:textbox>
            </v:shape>
            <v:shape id="_x0000_s1033" type="#_x0000_t202" style="width:654;height:317;left:10708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数量</w:t>
                    </w:r>
                  </w:p>
                </w:txbxContent>
              </v:textbox>
            </v:shape>
            <v:shape id="_x0000_s1034" type="#_x0000_t202" style="width:654;height:317;left:12061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批号</w:t>
                    </w:r>
                  </w:p>
                </w:txbxContent>
              </v:textbox>
            </v:shape>
            <v:shape id="_x0000_s1035" type="#_x0000_t202" style="width:971;height:317;left:13520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有效期</w:t>
                    </w:r>
                  </w:p>
                </w:txbxContent>
              </v:textbox>
            </v:shape>
            <v:shape id="_x0000_s1036" type="#_x0000_t202" style="width:1288;height:317;left:15118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生产企业</w:t>
                    </w:r>
                  </w:p>
                </w:txbxContent>
              </v:textbox>
            </v:shape>
            <v:shape id="_x0000_s1037" type="#_x0000_t202" style="width:971;height:317;left:16875;position:absolute;top:1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供货单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麻醉药品和第一类精神药品入库验收登记表</w:t>
      </w:r>
    </w:p>
    <w:p>
      <w:pPr>
        <w:spacing w:after="0"/>
        <w:jc w:val="left"/>
        <w:rPr>
          <w:sz w:val="36"/>
        </w:rPr>
        <w:sectPr>
          <w:pgSz w:w="17860" w:h="25260"/>
          <w:pgMar w:top="2420" w:right="0" w:bottom="280" w:left="1300" w:header="708" w:footer="708"/>
          <w:pgNumType w:start="3"/>
          <w:cols w:space="708"/>
        </w:sectPr>
      </w:pPr>
    </w:p>
    <w:p>
      <w:pPr>
        <w:spacing w:before="0" w:line="751" w:lineRule="exact"/>
        <w:ind w:left="86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附件 2</w:t>
      </w:r>
    </w:p>
    <w:p>
      <w:pPr>
        <w:pStyle w:val="BodyText"/>
        <w:spacing w:before="14"/>
        <w:rPr>
          <w:rFonts w:ascii="微软雅黑"/>
          <w:b/>
          <w:sz w:val="61"/>
        </w:rPr>
      </w:pPr>
      <w:r>
        <w:br w:type="column"/>
      </w:r>
    </w:p>
    <w:p>
      <w:pPr>
        <w:pStyle w:val="Heading1"/>
        <w:jc w:val="left"/>
      </w:pPr>
      <w:r>
        <w:t>麻醉药品和第一类精神药品验收缺损</w:t>
      </w:r>
    </w:p>
    <w:p>
      <w:pPr>
        <w:spacing w:before="254"/>
        <w:ind w:left="2986" w:right="0" w:firstLine="0"/>
        <w:jc w:val="center"/>
        <w:rPr>
          <w:b/>
          <w:sz w:val="78"/>
        </w:rPr>
      </w:pPr>
      <w:r>
        <w:rPr>
          <w:b/>
          <w:sz w:val="78"/>
        </w:rPr>
        <w:t>（药库专用）</w:t>
      </w:r>
    </w:p>
    <w:p>
      <w:pPr>
        <w:spacing w:before="4" w:line="240" w:lineRule="auto"/>
        <w:rPr>
          <w:b/>
          <w:sz w:val="108"/>
        </w:rPr>
      </w:pPr>
    </w:p>
    <w:p>
      <w:pPr>
        <w:pStyle w:val="Heading2"/>
        <w:tabs>
          <w:tab w:val="left" w:pos="5160"/>
        </w:tabs>
        <w:spacing w:before="1"/>
      </w:pPr>
      <w:r>
        <w:t>第（</w:t>
        <w:tab/>
        <w:t>）本</w:t>
      </w:r>
    </w:p>
    <w:p>
      <w:pPr>
        <w:spacing w:before="0" w:line="240" w:lineRule="auto"/>
        <w:rPr>
          <w:b/>
          <w:sz w:val="72"/>
        </w:rPr>
      </w:pPr>
    </w:p>
    <w:p>
      <w:pPr>
        <w:spacing w:before="0" w:line="240" w:lineRule="auto"/>
        <w:rPr>
          <w:b/>
          <w:sz w:val="72"/>
        </w:rPr>
      </w:pPr>
    </w:p>
    <w:p>
      <w:pPr>
        <w:spacing w:before="0" w:line="240" w:lineRule="auto"/>
        <w:rPr>
          <w:b/>
          <w:sz w:val="72"/>
        </w:rPr>
      </w:pPr>
    </w:p>
    <w:p>
      <w:pPr>
        <w:spacing w:before="8" w:line="240" w:lineRule="auto"/>
        <w:rPr>
          <w:b/>
          <w:sz w:val="98"/>
        </w:rPr>
      </w:pPr>
    </w:p>
    <w:p>
      <w:pPr>
        <w:pStyle w:val="Heading4"/>
        <w:tabs>
          <w:tab w:val="left" w:pos="6037"/>
          <w:tab w:val="left" w:pos="7394"/>
          <w:tab w:val="left" w:pos="9562"/>
          <w:tab w:val="left" w:pos="10919"/>
          <w:tab w:val="left" w:pos="12273"/>
        </w:tabs>
      </w:pPr>
      <w:r>
        <w:t>年</w:t>
        <w:tab/>
        <w:t>月</w:t>
        <w:tab/>
        <w:t>日～</w:t>
        <w:tab/>
        <w:t>年</w:t>
        <w:tab/>
        <w:t>月</w:t>
        <w:tab/>
        <w:t>日</w:t>
      </w:r>
    </w:p>
    <w:p>
      <w:pPr>
        <w:spacing w:before="5" w:line="240" w:lineRule="auto"/>
        <w:rPr>
          <w:b/>
          <w:sz w:val="4"/>
        </w:rPr>
      </w:pPr>
    </w:p>
    <w:p>
      <w:pPr>
        <w:tabs>
          <w:tab w:val="left" w:pos="5223"/>
          <w:tab w:val="left" w:pos="6563"/>
          <w:tab w:val="left" w:pos="8463"/>
          <w:tab w:val="left" w:pos="10103"/>
          <w:tab w:val="left" w:pos="11443"/>
        </w:tabs>
        <w:spacing w:line="79" w:lineRule="exact"/>
        <w:ind w:left="3583" w:right="0" w:firstLine="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722090" cy="50673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532066" cy="50673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544734" cy="50673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709422" cy="50673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532066" cy="50673"/>
            <wp:effectExtent l="0" t="0" r="0" b="0"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544734" cy="50673"/>
            <wp:effectExtent l="0" t="0" r="0" b="0"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4"/>
        <w:tabs>
          <w:tab w:val="left" w:pos="7711"/>
        </w:tabs>
        <w:spacing w:before="225"/>
        <w:ind w:left="5007"/>
      </w:pPr>
      <w:r>
        <w:rPr>
          <w:rFonts w:ascii="Times New Roman" w:eastAsia="Times New Roman"/>
          <w:u w:val="thick"/>
        </w:rPr>
        <w:t xml:space="preserve"> </w:t>
        <w:tab/>
      </w:r>
      <w:r>
        <w:t>医院药学部门</w:t>
      </w:r>
    </w:p>
    <w:p>
      <w:pPr>
        <w:spacing w:after="0"/>
        <w:sectPr>
          <w:pgSz w:w="17860" w:h="25260"/>
          <w:pgMar w:top="2340" w:right="0" w:bottom="280" w:left="1300" w:header="708" w:footer="708"/>
          <w:pgNumType w:start="4"/>
          <w:cols w:num="2" w:space="708" w:equalWidth="0">
            <w:col w:w="2108" w:space="849"/>
            <w:col w:w="13603" w:space="0"/>
          </w:cols>
        </w:sectPr>
      </w:pPr>
    </w:p>
    <w:p>
      <w:pPr>
        <w:spacing w:before="9" w:line="240" w:lineRule="auto"/>
        <w:rPr>
          <w:b/>
          <w:sz w:val="12"/>
        </w:rPr>
      </w:pPr>
    </w:p>
    <w:p>
      <w:pPr>
        <w:spacing w:before="50"/>
        <w:ind w:left="7820" w:right="0" w:firstLine="0"/>
        <w:jc w:val="left"/>
        <w:rPr>
          <w:b/>
          <w:sz w:val="36"/>
        </w:rPr>
      </w:pPr>
      <w:r>
        <w:pict>
          <v:group id="_x0000_s1038" style="width:794.4pt;height:555.9pt;margin-top:35.97pt;margin-left:99pt;mso-position-horizontal-relative:page;position:absolute;z-index:251660288" coordorigin="1980,719" coordsize="15888,11118">
            <v:shape id="_x0000_s1039" type="#_x0000_t75" style="width:15880;height:11118;left:1980;position:absolute;top:719" stroked="f">
              <v:imagedata r:id="rId16" o:title=""/>
            </v:shape>
            <v:shape id="_x0000_s1040" type="#_x0000_t202" style="width:740;height:360;left:2318;position:absolute;top: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</w:t>
                    </w:r>
                  </w:p>
                </w:txbxContent>
              </v:textbox>
            </v:shape>
            <v:shape id="_x0000_s1041" type="#_x0000_t202" style="width:1460;height:360;left:4061;position:absolute;top: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药品名称</w:t>
                    </w:r>
                  </w:p>
                </w:txbxContent>
              </v:textbox>
            </v:shape>
            <v:shape id="_x0000_s1042" type="#_x0000_t202" style="width:740;height:360;left:6430;position:absolute;top: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剂型</w:t>
                    </w:r>
                  </w:p>
                </w:txbxContent>
              </v:textbox>
            </v:shape>
            <v:shape id="_x0000_s1043" type="#_x0000_t202" style="width:740;height:360;left:7776;position:absolute;top: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规格</w:t>
                    </w:r>
                  </w:p>
                </w:txbxContent>
              </v:textbox>
            </v:shape>
            <v:shape id="_x0000_s1044" type="#_x0000_t202" style="width:740;height:360;left:9214;position:absolute;top: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045" type="#_x0000_t202" style="width:740;height:360;left:10430;position:absolute;top: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046" type="#_x0000_t202" style="width:740;height:360;left:11694;position:absolute;top: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批号</w:t>
                    </w:r>
                  </w:p>
                </w:txbxContent>
              </v:textbox>
            </v:shape>
            <v:shape id="_x0000_s1047" type="#_x0000_t202" style="width:1100;height:360;left:12997;position:absolute;top: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有效期</w:t>
                    </w:r>
                  </w:p>
                </w:txbxContent>
              </v:textbox>
            </v:shape>
            <v:shape id="_x0000_s1048" type="#_x0000_t202" style="width:1460;height:360;left:14524;position:absolute;top: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生产企业</w:t>
                    </w:r>
                  </w:p>
                </w:txbxContent>
              </v:textbox>
            </v:shape>
            <v:shape id="_x0000_s1049" type="#_x0000_t202" style="width:1460;height:360;left:16407;position:absolute;top: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供货单位</w:t>
                    </w:r>
                  </w:p>
                </w:txbxContent>
              </v:textbox>
            </v:shape>
          </v:group>
        </w:pict>
      </w:r>
      <w:r>
        <w:rPr>
          <w:b/>
          <w:sz w:val="36"/>
        </w:rPr>
        <w:t>麻醉药品和第一类精神药品验收缺损登记表</w:t>
      </w:r>
    </w:p>
    <w:p>
      <w:pPr>
        <w:spacing w:after="0"/>
        <w:jc w:val="left"/>
        <w:rPr>
          <w:sz w:val="36"/>
        </w:rPr>
        <w:sectPr>
          <w:pgSz w:w="17860" w:h="25260"/>
          <w:pgMar w:top="2420" w:right="0" w:bottom="280" w:left="1300" w:header="708" w:footer="708"/>
          <w:pgNumType w:start="5"/>
          <w:cols w:space="708"/>
        </w:sectPr>
      </w:pPr>
    </w:p>
    <w:p>
      <w:pPr>
        <w:spacing w:before="0" w:line="751" w:lineRule="exact"/>
        <w:ind w:left="86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附件 3</w:t>
      </w:r>
    </w:p>
    <w:p>
      <w:pPr>
        <w:pStyle w:val="BodyText"/>
        <w:spacing w:before="8"/>
        <w:rPr>
          <w:rFonts w:ascii="微软雅黑"/>
          <w:b/>
          <w:sz w:val="56"/>
        </w:rPr>
      </w:pPr>
      <w:r>
        <w:br w:type="column"/>
      </w:r>
    </w:p>
    <w:p>
      <w:pPr>
        <w:pStyle w:val="Heading1"/>
        <w:spacing w:before="1"/>
        <w:jc w:val="left"/>
      </w:pPr>
      <w:r>
        <w:t>麻醉药品和第一类精神药品进出库专</w:t>
      </w:r>
    </w:p>
    <w:p>
      <w:pPr>
        <w:spacing w:before="639"/>
        <w:ind w:left="2986" w:right="0" w:firstLine="0"/>
        <w:jc w:val="center"/>
        <w:rPr>
          <w:b/>
          <w:sz w:val="78"/>
        </w:rPr>
      </w:pPr>
      <w:r>
        <w:rPr>
          <w:b/>
          <w:sz w:val="78"/>
        </w:rPr>
        <w:t>（药库专用）</w:t>
      </w:r>
    </w:p>
    <w:p>
      <w:pPr>
        <w:spacing w:before="2" w:line="240" w:lineRule="auto"/>
        <w:rPr>
          <w:b/>
          <w:sz w:val="111"/>
        </w:rPr>
      </w:pPr>
    </w:p>
    <w:p>
      <w:pPr>
        <w:pStyle w:val="Heading2"/>
        <w:tabs>
          <w:tab w:val="left" w:pos="5160"/>
        </w:tabs>
      </w:pPr>
      <w:r>
        <w:t>第（</w:t>
        <w:tab/>
        <w:t>）本</w:t>
      </w:r>
    </w:p>
    <w:p>
      <w:pPr>
        <w:spacing w:before="0" w:line="240" w:lineRule="auto"/>
        <w:rPr>
          <w:b/>
          <w:sz w:val="72"/>
        </w:rPr>
      </w:pPr>
    </w:p>
    <w:p>
      <w:pPr>
        <w:spacing w:before="0" w:line="240" w:lineRule="auto"/>
        <w:rPr>
          <w:b/>
          <w:sz w:val="72"/>
        </w:rPr>
      </w:pPr>
    </w:p>
    <w:p>
      <w:pPr>
        <w:spacing w:before="0" w:line="240" w:lineRule="auto"/>
        <w:rPr>
          <w:b/>
          <w:sz w:val="72"/>
        </w:rPr>
      </w:pPr>
    </w:p>
    <w:p>
      <w:pPr>
        <w:spacing w:before="10" w:line="240" w:lineRule="auto"/>
        <w:rPr>
          <w:b/>
          <w:sz w:val="98"/>
        </w:rPr>
      </w:pPr>
    </w:p>
    <w:p>
      <w:pPr>
        <w:pStyle w:val="Heading4"/>
        <w:tabs>
          <w:tab w:val="left" w:pos="6037"/>
          <w:tab w:val="left" w:pos="7394"/>
          <w:tab w:val="left" w:pos="9562"/>
          <w:tab w:val="left" w:pos="10919"/>
          <w:tab w:val="left" w:pos="12273"/>
        </w:tabs>
      </w:pPr>
      <w:r>
        <w:t>年</w:t>
        <w:tab/>
        <w:t>月</w:t>
        <w:tab/>
        <w:t>日～</w:t>
        <w:tab/>
        <w:t>年</w:t>
        <w:tab/>
        <w:t>月</w:t>
        <w:tab/>
        <w:t>日</w:t>
      </w:r>
    </w:p>
    <w:p>
      <w:pPr>
        <w:spacing w:before="0" w:line="240" w:lineRule="auto"/>
        <w:rPr>
          <w:b/>
          <w:sz w:val="4"/>
        </w:rPr>
      </w:pPr>
    </w:p>
    <w:p>
      <w:pPr>
        <w:tabs>
          <w:tab w:val="left" w:pos="5223"/>
          <w:tab w:val="left" w:pos="6563"/>
          <w:tab w:val="left" w:pos="8463"/>
          <w:tab w:val="left" w:pos="10103"/>
          <w:tab w:val="left" w:pos="11443"/>
        </w:tabs>
        <w:spacing w:line="79" w:lineRule="exact"/>
        <w:ind w:left="3583" w:right="0" w:firstLine="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722090" cy="50673"/>
            <wp:effectExtent l="0" t="0" r="0" b="0"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532066" cy="50673"/>
            <wp:effectExtent l="0" t="0" r="0" b="0"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544734" cy="50673"/>
            <wp:effectExtent l="0" t="0" r="0" b="0"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709422" cy="50673"/>
            <wp:effectExtent l="0" t="0" r="0" b="0"/>
            <wp:docPr id="3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532066" cy="50673"/>
            <wp:effectExtent l="0" t="0" r="0" b="0"/>
            <wp:docPr id="3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544734" cy="50673"/>
            <wp:effectExtent l="0" t="0" r="0" b="0"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4"/>
        <w:tabs>
          <w:tab w:val="left" w:pos="7499"/>
        </w:tabs>
        <w:spacing w:before="229"/>
        <w:ind w:left="5101"/>
      </w:pPr>
      <w:r>
        <w:rPr>
          <w:rFonts w:ascii="Times New Roman" w:eastAsia="Times New Roman"/>
          <w:u w:val="thick"/>
        </w:rPr>
        <w:t xml:space="preserve"> </w:t>
        <w:tab/>
      </w:r>
      <w:r>
        <w:t>医院药学部门</w:t>
      </w:r>
    </w:p>
    <w:p>
      <w:pPr>
        <w:spacing w:after="0"/>
        <w:sectPr>
          <w:pgSz w:w="17860" w:h="25260"/>
          <w:pgMar w:top="2340" w:right="0" w:bottom="280" w:left="1300" w:header="708" w:footer="708"/>
          <w:pgNumType w:start="6"/>
          <w:cols w:num="2" w:space="708" w:equalWidth="0">
            <w:col w:w="2108" w:space="849"/>
            <w:col w:w="13603" w:space="0"/>
          </w:cols>
        </w:sectPr>
      </w:pPr>
    </w:p>
    <w:p>
      <w:pPr>
        <w:pStyle w:val="Heading6"/>
        <w:spacing w:before="72"/>
      </w:pPr>
      <w:r>
        <w:t>麻醉药品和第一类精神药品进出库专用账册</w:t>
      </w:r>
    </w:p>
    <w:p>
      <w:pPr>
        <w:tabs>
          <w:tab w:val="left" w:pos="6981"/>
          <w:tab w:val="left" w:pos="10941"/>
          <w:tab w:val="left" w:pos="15261"/>
        </w:tabs>
        <w:spacing w:before="241"/>
        <w:ind w:left="1760" w:right="0" w:firstLine="0"/>
        <w:jc w:val="left"/>
        <w:rPr>
          <w:sz w:val="36"/>
        </w:rPr>
      </w:pPr>
      <w:r>
        <w:pict>
          <v:group id="_x0000_s1050" style="width:785pt;height:509pt;margin-top:40.69pt;margin-left:108pt;mso-position-horizontal-relative:page;position:absolute;z-index:251661312" coordorigin="2160,814" coordsize="15700,10180">
            <v:shape id="_x0000_s1051" type="#_x0000_t75" style="width:15700;height:10180;left:2160;position:absolute;top:813" stroked="f">
              <v:imagedata r:id="rId17" o:title=""/>
            </v:shape>
            <v:shape id="_x0000_s1052" type="#_x0000_t202" style="width:740;height:360;left:2520;position:absolute;top:13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</w:t>
                    </w:r>
                  </w:p>
                </w:txbxContent>
              </v:textbox>
            </v:shape>
            <v:shape id="_x0000_s1053" type="#_x0000_t202" style="width:1100;height:360;left:3863;position:absolute;top:13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凭证号</w:t>
                    </w:r>
                  </w:p>
                </w:txbxContent>
              </v:textbox>
            </v:shape>
            <v:shape id="_x0000_s1054" type="#_x0000_t202" style="width:1561;height:872;left:5494;position:absolute;top:1119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rFonts w:ascii="Arial" w:eastAsia="Arial"/>
                        <w:i/>
                        <w:sz w:val="36"/>
                      </w:rPr>
                    </w:pPr>
                    <w:r>
                      <w:rPr>
                        <w:sz w:val="36"/>
                      </w:rPr>
                      <w:t>供货单位</w:t>
                    </w:r>
                    <w:r>
                      <w:rPr>
                        <w:rFonts w:ascii="Arial" w:eastAsia="Arial"/>
                        <w:i/>
                        <w:sz w:val="36"/>
                      </w:rPr>
                      <w:t>/</w:t>
                    </w:r>
                  </w:p>
                  <w:p>
                    <w:pPr>
                      <w:spacing w:before="6" w:line="411" w:lineRule="exact"/>
                      <w:ind w:left="5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领用部门</w:t>
                    </w:r>
                  </w:p>
                </w:txbxContent>
              </v:textbox>
            </v:shape>
            <v:shape id="_x0000_s1055" type="#_x0000_t202" style="width:740;height:360;left:8871;position:absolute;top:10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056" type="#_x0000_t202" style="width:740;height:360;left:11708;position:absolute;top:13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批号</w:t>
                    </w:r>
                  </w:p>
                </w:txbxContent>
              </v:textbox>
            </v:shape>
            <v:shape id="_x0000_s1057" type="#_x0000_t202" style="width:1100;height:360;left:13502;position:absolute;top:13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有效期</w:t>
                    </w:r>
                  </w:p>
                </w:txbxContent>
              </v:textbox>
            </v:shape>
            <v:shape id="_x0000_s1058" type="#_x0000_t202" style="width:1460;height:360;left:15723;position:absolute;top:13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生产企业</w:t>
                    </w:r>
                  </w:p>
                </w:txbxContent>
              </v:textbox>
            </v:shape>
            <v:shape id="_x0000_s1059" type="#_x0000_t202" style="width:654;height:317;left:7632;position:absolute;top:18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购入</w:t>
                    </w:r>
                  </w:p>
                </w:txbxContent>
              </v:textbox>
            </v:shape>
            <v:shape id="_x0000_s1060" type="#_x0000_t202" style="width:654;height:317;left:8907;position:absolute;top:18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出库</w:t>
                    </w:r>
                  </w:p>
                </w:txbxContent>
              </v:textbox>
            </v:shape>
            <v:shape id="_x0000_s1061" type="#_x0000_t202" style="width:654;height:317;left:10027;position:absolute;top:18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结存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品名：</w:t>
        <w:tab/>
        <w:t>剂型：</w:t>
        <w:tab/>
        <w:t>规格：</w:t>
        <w:tab/>
        <w:t>单位：</w:t>
      </w:r>
    </w:p>
    <w:p>
      <w:pPr>
        <w:spacing w:after="0"/>
        <w:jc w:val="left"/>
        <w:rPr>
          <w:sz w:val="36"/>
        </w:rPr>
        <w:sectPr>
          <w:pgSz w:w="17860" w:h="25260"/>
          <w:pgMar w:top="2420" w:right="0" w:bottom="280" w:left="1300" w:header="708" w:footer="708"/>
          <w:pgNumType w:start="7"/>
          <w:cols w:space="708"/>
        </w:sectPr>
      </w:pPr>
    </w:p>
    <w:p>
      <w:pPr>
        <w:spacing w:before="0" w:line="751" w:lineRule="exact"/>
        <w:ind w:left="86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附件 4</w:t>
      </w:r>
    </w:p>
    <w:p>
      <w:pPr>
        <w:pStyle w:val="BodyText"/>
        <w:spacing w:before="8"/>
        <w:rPr>
          <w:rFonts w:ascii="微软雅黑"/>
          <w:b/>
          <w:sz w:val="56"/>
        </w:rPr>
      </w:pPr>
      <w:r>
        <w:br w:type="column"/>
      </w:r>
    </w:p>
    <w:p>
      <w:pPr>
        <w:pStyle w:val="Heading1"/>
        <w:spacing w:before="1"/>
        <w:jc w:val="left"/>
      </w:pPr>
      <w:r>
        <w:t>麻醉药品和第一类精神药品进出库专</w:t>
      </w:r>
    </w:p>
    <w:p>
      <w:pPr>
        <w:spacing w:before="405"/>
        <w:ind w:left="2986" w:right="0" w:firstLine="0"/>
        <w:jc w:val="center"/>
        <w:rPr>
          <w:b/>
          <w:sz w:val="78"/>
        </w:rPr>
      </w:pPr>
      <w:r>
        <w:rPr>
          <w:b/>
          <w:sz w:val="78"/>
        </w:rPr>
        <w:t>（药房</w:t>
      </w:r>
      <w:r>
        <w:rPr>
          <w:rFonts w:ascii="Lucida Sans" w:eastAsia="Lucida Sans"/>
          <w:b/>
          <w:i/>
          <w:w w:val="80"/>
          <w:sz w:val="78"/>
        </w:rPr>
        <w:t>/</w:t>
      </w:r>
      <w:r>
        <w:rPr>
          <w:b/>
          <w:sz w:val="78"/>
        </w:rPr>
        <w:t>临床科室使用）</w:t>
      </w:r>
    </w:p>
    <w:p>
      <w:pPr>
        <w:spacing w:before="0" w:line="240" w:lineRule="auto"/>
        <w:rPr>
          <w:b/>
          <w:sz w:val="88"/>
        </w:rPr>
      </w:pPr>
    </w:p>
    <w:p>
      <w:pPr>
        <w:spacing w:before="6" w:line="240" w:lineRule="auto"/>
        <w:rPr>
          <w:b/>
          <w:sz w:val="68"/>
        </w:rPr>
      </w:pPr>
    </w:p>
    <w:p>
      <w:pPr>
        <w:pStyle w:val="Heading3"/>
        <w:tabs>
          <w:tab w:val="left" w:pos="4973"/>
        </w:tabs>
        <w:ind w:left="2986"/>
      </w:pPr>
      <w:r>
        <w:t>第（</w:t>
        <w:tab/>
        <w:t>）本</w:t>
      </w:r>
    </w:p>
    <w:p>
      <w:pPr>
        <w:spacing w:before="5" w:line="240" w:lineRule="auto"/>
        <w:rPr>
          <w:b/>
          <w:sz w:val="77"/>
        </w:rPr>
      </w:pPr>
    </w:p>
    <w:p>
      <w:pPr>
        <w:spacing w:before="0"/>
        <w:ind w:left="4749" w:right="0" w:firstLine="0"/>
        <w:jc w:val="left"/>
        <w:rPr>
          <w:b/>
          <w:sz w:val="66"/>
        </w:rPr>
      </w:pPr>
      <w:r>
        <w:rPr>
          <w:b/>
          <w:sz w:val="66"/>
        </w:rPr>
        <w:t>部门</w:t>
      </w:r>
    </w:p>
    <w:p>
      <w:pPr>
        <w:spacing w:before="1" w:line="240" w:lineRule="auto"/>
        <w:rPr>
          <w:b/>
          <w:sz w:val="10"/>
        </w:rPr>
      </w:pPr>
    </w:p>
    <w:p>
      <w:pPr>
        <w:spacing w:line="79" w:lineRule="exact"/>
        <w:ind w:left="6063" w:right="0" w:firstLine="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3167062" cy="50673"/>
            <wp:effectExtent l="0" t="0" r="0" b="0"/>
            <wp:docPr id="3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b/>
          <w:sz w:val="66"/>
        </w:rPr>
      </w:pPr>
    </w:p>
    <w:p>
      <w:pPr>
        <w:spacing w:before="2" w:line="240" w:lineRule="auto"/>
        <w:rPr>
          <w:b/>
          <w:sz w:val="89"/>
        </w:rPr>
      </w:pPr>
    </w:p>
    <w:p>
      <w:pPr>
        <w:pStyle w:val="Heading4"/>
        <w:tabs>
          <w:tab w:val="left" w:pos="6037"/>
          <w:tab w:val="left" w:pos="7394"/>
          <w:tab w:val="left" w:pos="9562"/>
          <w:tab w:val="left" w:pos="10919"/>
          <w:tab w:val="left" w:pos="12273"/>
        </w:tabs>
      </w:pPr>
      <w:r>
        <w:t>年</w:t>
        <w:tab/>
        <w:t>月</w:t>
        <w:tab/>
        <w:t>日～</w:t>
        <w:tab/>
        <w:t>年</w:t>
        <w:tab/>
        <w:t>月</w:t>
        <w:tab/>
        <w:t>日</w:t>
      </w:r>
    </w:p>
    <w:p>
      <w:pPr>
        <w:spacing w:before="10" w:line="240" w:lineRule="auto"/>
        <w:rPr>
          <w:b/>
          <w:sz w:val="4"/>
        </w:rPr>
      </w:pPr>
    </w:p>
    <w:p>
      <w:pPr>
        <w:tabs>
          <w:tab w:val="left" w:pos="5223"/>
          <w:tab w:val="left" w:pos="6563"/>
          <w:tab w:val="left" w:pos="8463"/>
          <w:tab w:val="left" w:pos="10103"/>
          <w:tab w:val="left" w:pos="11443"/>
        </w:tabs>
        <w:spacing w:line="59" w:lineRule="exact"/>
        <w:ind w:left="3583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22090" cy="38004"/>
            <wp:effectExtent l="0" t="0" r="0" b="0"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32066" cy="38004"/>
            <wp:effectExtent l="0" t="0" r="0" b="0"/>
            <wp:docPr id="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44734" cy="38004"/>
            <wp:effectExtent l="0" t="0" r="0" b="0"/>
            <wp:docPr id="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709422" cy="38004"/>
            <wp:effectExtent l="0" t="0" r="0" b="0"/>
            <wp:docPr id="4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32066" cy="38004"/>
            <wp:effectExtent l="0" t="0" r="0" b="0"/>
            <wp:docPr id="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44734" cy="38004"/>
            <wp:effectExtent l="0" t="0" r="0" b="0"/>
            <wp:docPr id="5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4"/>
        <w:tabs>
          <w:tab w:val="left" w:pos="7711"/>
        </w:tabs>
        <w:spacing w:before="239"/>
        <w:ind w:left="5007"/>
      </w:pPr>
      <w:r>
        <w:rPr>
          <w:rFonts w:ascii="Times New Roman" w:eastAsia="Times New Roman"/>
          <w:u w:val="thick"/>
        </w:rPr>
        <w:t xml:space="preserve"> </w:t>
        <w:tab/>
      </w:r>
      <w:r>
        <w:t>医院药学部门</w:t>
      </w:r>
    </w:p>
    <w:p>
      <w:pPr>
        <w:spacing w:after="0"/>
        <w:sectPr>
          <w:pgSz w:w="17860" w:h="25260"/>
          <w:pgMar w:top="2340" w:right="0" w:bottom="280" w:left="1300" w:header="708" w:footer="708"/>
          <w:pgNumType w:start="8"/>
          <w:cols w:num="2" w:space="708" w:equalWidth="0">
            <w:col w:w="2108" w:space="849"/>
            <w:col w:w="13603" w:space="0"/>
          </w:cols>
        </w:sectPr>
      </w:pPr>
    </w:p>
    <w:p>
      <w:pPr>
        <w:spacing w:before="96"/>
        <w:ind w:left="0" w:right="777" w:firstLine="0"/>
        <w:jc w:val="right"/>
        <w:rPr>
          <w:b/>
          <w:sz w:val="42"/>
        </w:rPr>
      </w:pPr>
      <w:r>
        <w:rPr>
          <w:b/>
          <w:w w:val="95"/>
          <w:sz w:val="42"/>
        </w:rPr>
        <w:t>麻醉药品和第一类精神药品进出库专用账册</w:t>
      </w:r>
    </w:p>
    <w:p>
      <w:pPr>
        <w:tabs>
          <w:tab w:val="left" w:pos="5220"/>
          <w:tab w:val="left" w:pos="9181"/>
          <w:tab w:val="left" w:pos="13501"/>
        </w:tabs>
        <w:spacing w:before="374"/>
        <w:ind w:left="0" w:right="755" w:firstLine="0"/>
        <w:jc w:val="right"/>
        <w:rPr>
          <w:sz w:val="36"/>
        </w:rPr>
      </w:pPr>
      <w:r>
        <w:pict>
          <v:group id="_x0000_s1062" style="width:770.75pt;height:533.75pt;margin-top:47.39pt;margin-left:122.25pt;mso-position-horizontal-relative:page;position:absolute;z-index:251662336" coordorigin="2445,948" coordsize="15415,10675">
            <v:shape id="_x0000_s1063" type="#_x0000_t75" style="width:15415;height:10675;left:2445;position:absolute;top:947" stroked="f">
              <v:imagedata r:id="rId19" o:title=""/>
            </v:shape>
            <v:shape id="_x0000_s1064" type="#_x0000_t202" style="width:740;height:360;left:6891;position:absolute;top:11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065" type="#_x0000_t202" style="width:740;height:360;left:3219;position:absolute;top:15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</w:t>
                    </w:r>
                  </w:p>
                </w:txbxContent>
              </v:textbox>
            </v:shape>
            <v:shape id="_x0000_s1066" type="#_x0000_t202" style="width:740;height:360;left:10535;position:absolute;top:15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批号</w:t>
                    </w:r>
                  </w:p>
                </w:txbxContent>
              </v:textbox>
            </v:shape>
            <v:shape id="_x0000_s1067" type="#_x0000_t202" style="width:1100;height:360;left:12515;position:absolute;top:15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有效期</w:t>
                    </w:r>
                  </w:p>
                </w:txbxContent>
              </v:textbox>
            </v:shape>
            <v:shape id="_x0000_s1068" type="#_x0000_t202" style="width:1460;height:360;left:15575;position:absolute;top:15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生产企业</w:t>
                    </w:r>
                  </w:p>
                </w:txbxContent>
              </v:textbox>
            </v:shape>
            <v:shape id="_x0000_s1069" type="#_x0000_t202" style="width:4032;height:317;left:5181;position:absolute;top:1956" filled="f" stroked="f">
              <v:textbox inset="0,0,0,0">
                <w:txbxContent>
                  <w:p>
                    <w:pPr>
                      <w:tabs>
                        <w:tab w:val="left" w:pos="1619"/>
                        <w:tab w:val="left" w:pos="337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领入</w:t>
                      <w:tab/>
                      <w:t>消耗</w:t>
                      <w:tab/>
                      <w:t>结存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品名：</w:t>
        <w:tab/>
        <w:t>剂型：</w:t>
        <w:tab/>
        <w:t>规格：</w:t>
        <w:tab/>
        <w:t>单位：</w:t>
      </w:r>
    </w:p>
    <w:p>
      <w:pPr>
        <w:spacing w:after="0"/>
        <w:jc w:val="right"/>
        <w:rPr>
          <w:sz w:val="36"/>
        </w:rPr>
        <w:sectPr>
          <w:pgSz w:w="17860" w:h="25260"/>
          <w:pgMar w:top="2420" w:right="0" w:bottom="280" w:left="1300" w:header="708" w:footer="708"/>
          <w:pgNumType w:start="9"/>
          <w:cols w:space="708"/>
        </w:sectPr>
      </w:pPr>
    </w:p>
    <w:p>
      <w:pPr>
        <w:spacing w:before="0" w:line="736" w:lineRule="exact"/>
        <w:ind w:left="86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附件 5</w:t>
      </w:r>
    </w:p>
    <w:p>
      <w:pPr>
        <w:tabs>
          <w:tab w:val="left" w:pos="8190"/>
        </w:tabs>
        <w:spacing w:before="130"/>
        <w:ind w:left="6509" w:right="0" w:firstLine="0"/>
        <w:jc w:val="left"/>
        <w:rPr>
          <w:rFonts w:ascii="黑体" w:eastAsia="黑体" w:hint="eastAsia"/>
          <w:sz w:val="48"/>
        </w:rPr>
      </w:pPr>
      <w:r>
        <w:rPr>
          <w:rFonts w:ascii="Times New Roman" w:eastAsia="Times New Roman"/>
          <w:w w:val="99"/>
          <w:sz w:val="48"/>
          <w:u w:val="thick"/>
        </w:rPr>
        <w:t xml:space="preserve"> </w:t>
      </w:r>
      <w:r>
        <w:rPr>
          <w:rFonts w:ascii="Times New Roman" w:eastAsia="Times New Roman"/>
          <w:sz w:val="48"/>
          <w:u w:val="thick"/>
        </w:rPr>
        <w:tab/>
      </w:r>
      <w:r>
        <w:rPr>
          <w:rFonts w:ascii="黑体" w:eastAsia="黑体" w:hint="eastAsia"/>
          <w:sz w:val="48"/>
        </w:rPr>
        <w:t>医院麻醉药品、第一类精神药品基数汇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0"/>
        <w:rPr>
          <w:rFonts w:ascii="黑体"/>
          <w:sz w:val="21"/>
        </w:rPr>
      </w:pPr>
    </w:p>
    <w:p>
      <w:pPr>
        <w:tabs>
          <w:tab w:val="left" w:pos="5270"/>
          <w:tab w:val="left" w:pos="9890"/>
          <w:tab w:val="left" w:pos="14091"/>
        </w:tabs>
        <w:spacing w:before="42"/>
        <w:ind w:left="860" w:right="-72" w:firstLine="0"/>
        <w:jc w:val="left"/>
        <w:rPr>
          <w:rFonts w:ascii="黑体" w:eastAsia="黑体" w:hint="eastAsia"/>
          <w:sz w:val="42"/>
        </w:rPr>
      </w:pPr>
      <w:r>
        <w:pict>
          <v:group id="_x0000_s1070" style="width:787pt;height:483pt;margin-top:-487.82pt;margin-left:106pt;mso-position-horizontal-relative:page;position:absolute;z-index:251663360" coordorigin="2120,-9756" coordsize="15740,9660">
            <v:shape id="_x0000_s1071" type="#_x0000_t75" style="width:15740;height:9660;left:2120;position:absolute;top:-9757" stroked="f">
              <v:imagedata r:id="rId20" o:title=""/>
            </v:shape>
            <v:shape id="_x0000_s1072" type="#_x0000_t202" style="width:380;height:8557;left:2347;position:absolute;top:-968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序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号</w:t>
                    </w:r>
                  </w:p>
                  <w:p>
                    <w:pPr>
                      <w:spacing w:before="174"/>
                      <w:ind w:left="104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1</w:t>
                    </w:r>
                  </w:p>
                  <w:p>
                    <w:pPr>
                      <w:spacing w:before="172"/>
                      <w:ind w:left="104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2</w:t>
                    </w:r>
                  </w:p>
                  <w:p>
                    <w:pPr>
                      <w:spacing w:before="172"/>
                      <w:ind w:left="104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3</w:t>
                    </w:r>
                  </w:p>
                  <w:p>
                    <w:pPr>
                      <w:spacing w:before="172"/>
                      <w:ind w:left="104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4</w:t>
                    </w:r>
                  </w:p>
                  <w:p>
                    <w:pPr>
                      <w:spacing w:before="172"/>
                      <w:ind w:left="104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5</w:t>
                    </w:r>
                  </w:p>
                  <w:p>
                    <w:pPr>
                      <w:spacing w:before="175"/>
                      <w:ind w:left="104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6</w:t>
                    </w:r>
                  </w:p>
                  <w:p>
                    <w:pPr>
                      <w:spacing w:before="172"/>
                      <w:ind w:left="104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7</w:t>
                    </w:r>
                  </w:p>
                  <w:p>
                    <w:pPr>
                      <w:spacing w:before="172"/>
                      <w:ind w:left="104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8</w:t>
                    </w:r>
                  </w:p>
                  <w:p>
                    <w:pPr>
                      <w:spacing w:before="173"/>
                      <w:ind w:left="104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9</w:t>
                    </w:r>
                  </w:p>
                  <w:p>
                    <w:pPr>
                      <w:spacing w:before="172"/>
                      <w:ind w:left="32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sz w:val="27"/>
                      </w:rPr>
                      <w:t>10</w:t>
                    </w:r>
                  </w:p>
                  <w:p>
                    <w:pPr>
                      <w:spacing w:before="172"/>
                      <w:ind w:left="32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sz w:val="27"/>
                      </w:rPr>
                      <w:t>11</w:t>
                    </w:r>
                  </w:p>
                  <w:p>
                    <w:pPr>
                      <w:spacing w:before="175"/>
                      <w:ind w:left="32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sz w:val="27"/>
                      </w:rPr>
                      <w:t>12</w:t>
                    </w:r>
                  </w:p>
                  <w:p>
                    <w:pPr>
                      <w:spacing w:before="172"/>
                      <w:ind w:left="32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sz w:val="27"/>
                      </w:rPr>
                      <w:t>13</w:t>
                    </w:r>
                  </w:p>
                  <w:p>
                    <w:pPr>
                      <w:spacing w:before="172"/>
                      <w:ind w:left="32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sz w:val="27"/>
                      </w:rPr>
                      <w:t>14</w:t>
                    </w:r>
                  </w:p>
                  <w:p>
                    <w:pPr>
                      <w:spacing w:before="172"/>
                      <w:ind w:left="32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sz w:val="27"/>
                      </w:rPr>
                      <w:t>16</w:t>
                    </w:r>
                  </w:p>
                  <w:p>
                    <w:pPr>
                      <w:spacing w:before="172" w:line="260" w:lineRule="exact"/>
                      <w:ind w:left="32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sz w:val="27"/>
                      </w:rPr>
                      <w:t>17</w:t>
                    </w:r>
                  </w:p>
                </w:txbxContent>
              </v:textbox>
            </v:shape>
            <v:shape id="_x0000_s1073" type="#_x0000_t202" style="width:740;height:360;left:4572;position:absolute;top:-94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品名</w:t>
                    </w:r>
                  </w:p>
                </w:txbxContent>
              </v:textbox>
            </v:shape>
            <v:shape id="_x0000_s1074" type="#_x0000_t202" style="width:740;height:360;left:7200;position:absolute;top:-94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剂型</w:t>
                    </w:r>
                  </w:p>
                </w:txbxContent>
              </v:textbox>
            </v:shape>
            <v:shape id="_x0000_s1075" type="#_x0000_t202" style="width:740;height:360;left:8490;position:absolute;top:-94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规格</w:t>
                    </w:r>
                  </w:p>
                </w:txbxContent>
              </v:textbox>
            </v:shape>
            <v:shape id="_x0000_s1076" type="#_x0000_t202" style="width:740;height:360;left:9692;position:absolute;top:-94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077" type="#_x0000_t202" style="width:1100;height:360;left:11024;position:absolute;top:-94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**药房</w:t>
                    </w:r>
                  </w:p>
                </w:txbxContent>
              </v:textbox>
            </v:shape>
            <v:shape id="_x0000_s1078" type="#_x0000_t202" style="width:1101;height:360;left:13008;position:absolute;top:-94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**药房</w:t>
                    </w:r>
                  </w:p>
                </w:txbxContent>
              </v:textbox>
            </v:shape>
            <v:shape id="_x0000_s1079" type="#_x0000_t202" style="width:1100;height:360;left:14992;position:absolute;top:-94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**药房</w:t>
                    </w:r>
                  </w:p>
                </w:txbxContent>
              </v:textbox>
            </v:shape>
            <v:shape id="_x0000_s1080" type="#_x0000_t202" style="width:740;height:360;left:16976;position:absolute;top:-94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**药</w:t>
                    </w:r>
                  </w:p>
                </w:txbxContent>
              </v:textbox>
            </v:shape>
            <v:shape id="_x0000_s1081" type="#_x0000_t202" style="width:2540;height:476;left:3672;position:absolute;top:-82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部门负责人签字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42"/>
        </w:rPr>
        <w:t>药库保管员签字：</w:t>
        <w:tab/>
        <w:t>药库负责人签字：</w:t>
        <w:tab/>
        <w:t>分管主任签字：</w:t>
        <w:tab/>
        <w:t>药学部门负责</w:t>
      </w:r>
    </w:p>
    <w:p>
      <w:pPr>
        <w:spacing w:after="0"/>
        <w:jc w:val="left"/>
        <w:rPr>
          <w:rFonts w:ascii="黑体" w:eastAsia="黑体" w:hint="eastAsia"/>
          <w:sz w:val="42"/>
        </w:rPr>
        <w:sectPr>
          <w:pgSz w:w="17860" w:h="25260"/>
          <w:pgMar w:top="2340" w:right="0" w:bottom="280" w:left="1300" w:header="708" w:footer="708"/>
          <w:pgNumType w:start="10"/>
          <w:cols w:space="708"/>
        </w:sectPr>
      </w:pPr>
    </w:p>
    <w:p>
      <w:pPr>
        <w:spacing w:before="0" w:line="738" w:lineRule="exact"/>
        <w:ind w:left="1083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附件 6-1</w:t>
      </w:r>
    </w:p>
    <w:p>
      <w:pPr>
        <w:pStyle w:val="BodyText"/>
        <w:spacing w:before="15"/>
        <w:rPr>
          <w:rFonts w:ascii="微软雅黑"/>
          <w:b/>
          <w:sz w:val="25"/>
        </w:rPr>
      </w:pPr>
    </w:p>
    <w:p>
      <w:pPr>
        <w:spacing w:before="32" w:after="22"/>
        <w:ind w:left="7121" w:right="-144" w:firstLine="0"/>
        <w:jc w:val="left"/>
        <w:rPr>
          <w:b/>
          <w:sz w:val="48"/>
        </w:rPr>
      </w:pPr>
      <w:r>
        <w:rPr>
          <w:b/>
          <w:spacing w:val="-1"/>
          <w:w w:val="95"/>
          <w:sz w:val="48"/>
        </w:rPr>
        <w:t>药房麻醉药品、第一类精神药品备用基数一览</w:t>
      </w:r>
    </w:p>
    <w:p>
      <w:pPr>
        <w:spacing w:line="59" w:lineRule="exact"/>
        <w:ind w:left="56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50118" cy="38004"/>
            <wp:effectExtent l="0" t="0" r="0" b="0"/>
            <wp:docPr id="5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1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" w:line="240" w:lineRule="auto"/>
        <w:rPr>
          <w:b/>
          <w:sz w:val="15"/>
        </w:rPr>
      </w:pPr>
    </w:p>
    <w:p>
      <w:pPr>
        <w:spacing w:before="62"/>
        <w:ind w:left="1083" w:right="0" w:firstLine="0"/>
        <w:jc w:val="left"/>
        <w:rPr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282702</wp:posOffset>
            </wp:positionV>
            <wp:extent cx="9943845" cy="5245100"/>
            <wp:effectExtent l="0" t="0" r="0" b="0"/>
            <wp:wrapNone/>
            <wp:docPr id="5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3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3845" cy="524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时间：</w:t>
      </w:r>
    </w:p>
    <w:p>
      <w:pPr>
        <w:spacing w:before="12" w:line="240" w:lineRule="auto"/>
        <w:rPr>
          <w:sz w:val="4"/>
        </w:rPr>
      </w:pPr>
    </w:p>
    <w:tbl>
      <w:tblPr>
        <w:tblStyle w:val="TableNormal0"/>
        <w:tblW w:w="0" w:type="auto"/>
        <w:jc w:val="left"/>
        <w:tblInd w:w="11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4"/>
        <w:gridCol w:w="3997"/>
        <w:gridCol w:w="2704"/>
        <w:gridCol w:w="1825"/>
        <w:gridCol w:w="1121"/>
        <w:gridCol w:w="1325"/>
        <w:gridCol w:w="1215"/>
        <w:gridCol w:w="1357"/>
      </w:tblGrid>
      <w:tr>
        <w:tblPrEx>
          <w:tblW w:w="0" w:type="auto"/>
          <w:jc w:val="left"/>
          <w:tblInd w:w="11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3"/>
          <w:jc w:val="left"/>
        </w:trPr>
        <w:tc>
          <w:tcPr>
            <w:tcW w:w="1624" w:type="dxa"/>
          </w:tcPr>
          <w:p>
            <w:pPr>
              <w:pStyle w:val="TableParagraph"/>
              <w:spacing w:line="418" w:lineRule="exact"/>
              <w:ind w:left="50"/>
              <w:rPr>
                <w:sz w:val="36"/>
              </w:rPr>
            </w:pPr>
            <w:r>
              <w:rPr>
                <w:sz w:val="36"/>
              </w:rPr>
              <w:t>序</w:t>
            </w:r>
          </w:p>
          <w:p>
            <w:pPr>
              <w:pStyle w:val="TableParagraph"/>
              <w:spacing w:before="7" w:line="398" w:lineRule="exact"/>
              <w:ind w:left="50"/>
              <w:rPr>
                <w:sz w:val="36"/>
              </w:rPr>
            </w:pPr>
            <w:r>
              <w:rPr>
                <w:sz w:val="36"/>
              </w:rPr>
              <w:t>号</w:t>
            </w:r>
          </w:p>
        </w:tc>
        <w:tc>
          <w:tcPr>
            <w:tcW w:w="3997" w:type="dxa"/>
          </w:tcPr>
          <w:p>
            <w:pPr>
              <w:pStyle w:val="TableParagraph"/>
              <w:spacing w:before="190"/>
              <w:ind w:left="1205"/>
              <w:rPr>
                <w:sz w:val="36"/>
              </w:rPr>
            </w:pPr>
            <w:r>
              <w:rPr>
                <w:sz w:val="36"/>
              </w:rPr>
              <w:t>药品名称</w:t>
            </w:r>
          </w:p>
        </w:tc>
        <w:tc>
          <w:tcPr>
            <w:tcW w:w="2704" w:type="dxa"/>
          </w:tcPr>
          <w:p>
            <w:pPr>
              <w:pStyle w:val="TableParagraph"/>
              <w:spacing w:before="190"/>
              <w:ind w:left="1349"/>
              <w:rPr>
                <w:sz w:val="36"/>
              </w:rPr>
            </w:pPr>
            <w:r>
              <w:rPr>
                <w:sz w:val="36"/>
              </w:rPr>
              <w:t>剂型</w:t>
            </w:r>
          </w:p>
        </w:tc>
        <w:tc>
          <w:tcPr>
            <w:tcW w:w="1825" w:type="dxa"/>
          </w:tcPr>
          <w:p>
            <w:pPr>
              <w:pStyle w:val="TableParagraph"/>
              <w:spacing w:before="190"/>
              <w:ind w:left="633"/>
              <w:rPr>
                <w:sz w:val="36"/>
              </w:rPr>
            </w:pPr>
            <w:r>
              <w:rPr>
                <w:sz w:val="36"/>
              </w:rPr>
              <w:t>规格</w:t>
            </w:r>
          </w:p>
        </w:tc>
        <w:tc>
          <w:tcPr>
            <w:tcW w:w="1121" w:type="dxa"/>
          </w:tcPr>
          <w:p>
            <w:pPr>
              <w:pStyle w:val="TableParagraph"/>
              <w:spacing w:line="418" w:lineRule="exact"/>
              <w:ind w:left="471"/>
              <w:rPr>
                <w:sz w:val="36"/>
              </w:rPr>
            </w:pPr>
            <w:r>
              <w:rPr>
                <w:sz w:val="36"/>
              </w:rPr>
              <w:t>单</w:t>
            </w:r>
          </w:p>
          <w:p>
            <w:pPr>
              <w:pStyle w:val="TableParagraph"/>
              <w:spacing w:before="7" w:line="398" w:lineRule="exact"/>
              <w:ind w:left="471"/>
              <w:rPr>
                <w:sz w:val="36"/>
              </w:rPr>
            </w:pPr>
            <w:r>
              <w:rPr>
                <w:sz w:val="36"/>
              </w:rPr>
              <w:t>位</w:t>
            </w:r>
          </w:p>
        </w:tc>
        <w:tc>
          <w:tcPr>
            <w:tcW w:w="1325" w:type="dxa"/>
          </w:tcPr>
          <w:p>
            <w:pPr>
              <w:pStyle w:val="TableParagraph"/>
              <w:spacing w:before="9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290"/>
              <w:rPr>
                <w:sz w:val="36"/>
              </w:rPr>
            </w:pPr>
            <w:r>
              <w:rPr>
                <w:sz w:val="36"/>
              </w:rPr>
              <w:t>病区</w:t>
            </w:r>
          </w:p>
        </w:tc>
        <w:tc>
          <w:tcPr>
            <w:tcW w:w="1215" w:type="dxa"/>
          </w:tcPr>
          <w:p>
            <w:pPr>
              <w:pStyle w:val="TableParagraph"/>
              <w:spacing w:before="9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315"/>
              <w:rPr>
                <w:sz w:val="36"/>
              </w:rPr>
            </w:pPr>
            <w:r>
              <w:rPr>
                <w:sz w:val="36"/>
              </w:rPr>
              <w:t>前台</w:t>
            </w:r>
          </w:p>
        </w:tc>
        <w:tc>
          <w:tcPr>
            <w:tcW w:w="1357" w:type="dxa"/>
          </w:tcPr>
          <w:p>
            <w:pPr>
              <w:pStyle w:val="TableParagraph"/>
              <w:spacing w:line="411" w:lineRule="exact"/>
              <w:ind w:left="180"/>
              <w:rPr>
                <w:sz w:val="36"/>
              </w:rPr>
            </w:pPr>
            <w:r>
              <w:rPr>
                <w:sz w:val="36"/>
              </w:rPr>
              <w:t>基数</w:t>
            </w:r>
          </w:p>
          <w:p>
            <w:pPr>
              <w:pStyle w:val="TableParagraph"/>
              <w:spacing w:before="22" w:line="391" w:lineRule="exact"/>
              <w:ind w:left="587"/>
              <w:rPr>
                <w:sz w:val="36"/>
              </w:rPr>
            </w:pPr>
            <w:r>
              <w:rPr>
                <w:sz w:val="36"/>
              </w:rPr>
              <w:t>后台</w:t>
            </w: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1624" w:type="dxa"/>
          </w:tcPr>
          <w:p>
            <w:pPr>
              <w:pStyle w:val="TableParagraph"/>
              <w:spacing w:before="97" w:line="384" w:lineRule="exact"/>
              <w:ind w:left="14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1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4" w:lineRule="exact"/>
              <w:ind w:left="14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2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6" w:lineRule="exact"/>
              <w:ind w:left="14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3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624" w:type="dxa"/>
          </w:tcPr>
          <w:p>
            <w:pPr>
              <w:pStyle w:val="TableParagraph"/>
              <w:spacing w:before="79" w:line="384" w:lineRule="exact"/>
              <w:ind w:left="14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4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4" w:lineRule="exact"/>
              <w:ind w:left="14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5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4" w:lineRule="exact"/>
              <w:ind w:left="14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6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5" w:lineRule="exact"/>
              <w:ind w:left="14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7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4" w:lineRule="exact"/>
              <w:ind w:left="14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8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6" w:lineRule="exact"/>
              <w:ind w:left="14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9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624" w:type="dxa"/>
          </w:tcPr>
          <w:p>
            <w:pPr>
              <w:pStyle w:val="TableParagraph"/>
              <w:spacing w:before="79" w:line="384" w:lineRule="exact"/>
              <w:ind w:left="5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10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4" w:lineRule="exact"/>
              <w:ind w:left="57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11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4" w:lineRule="exact"/>
              <w:ind w:left="5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12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4" w:lineRule="exact"/>
              <w:ind w:left="5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13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84" w:lineRule="exact"/>
              <w:ind w:left="5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14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624" w:type="dxa"/>
          </w:tcPr>
          <w:p>
            <w:pPr>
              <w:pStyle w:val="TableParagraph"/>
              <w:spacing w:before="78" w:line="323" w:lineRule="exact"/>
              <w:ind w:left="50"/>
              <w:rPr>
                <w:rFonts w:ascii="Gill Sans MT"/>
                <w:sz w:val="36"/>
              </w:rPr>
            </w:pPr>
            <w:r>
              <w:rPr>
                <w:rFonts w:ascii="Gill Sans MT"/>
                <w:sz w:val="36"/>
              </w:rPr>
              <w:t>15</w:t>
            </w:r>
          </w:p>
        </w:tc>
        <w:tc>
          <w:tcPr>
            <w:tcW w:w="9647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before="2" w:line="240" w:lineRule="auto"/>
        <w:rPr>
          <w:sz w:val="17"/>
        </w:rPr>
      </w:pPr>
    </w:p>
    <w:p>
      <w:pPr>
        <w:tabs>
          <w:tab w:val="left" w:pos="7186"/>
          <w:tab w:val="left" w:pos="15809"/>
        </w:tabs>
        <w:spacing w:before="42"/>
        <w:ind w:left="1083" w:right="-101" w:firstLine="0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b/>
          <w:sz w:val="42"/>
        </w:rPr>
        <w:t>部门专管人签</w:t>
      </w:r>
      <w:r>
        <w:rPr>
          <w:rFonts w:ascii="黑体" w:eastAsia="黑体" w:hint="eastAsia"/>
          <w:b/>
          <w:spacing w:val="7"/>
          <w:sz w:val="42"/>
        </w:rPr>
        <w:t>字</w:t>
      </w:r>
      <w:r>
        <w:rPr>
          <w:rFonts w:ascii="黑体" w:eastAsia="黑体" w:hint="eastAsia"/>
          <w:sz w:val="42"/>
        </w:rPr>
        <w:t>：</w:t>
        <w:tab/>
      </w:r>
      <w:r>
        <w:rPr>
          <w:rFonts w:ascii="黑体" w:eastAsia="黑体" w:hint="eastAsia"/>
          <w:b/>
          <w:sz w:val="42"/>
        </w:rPr>
        <w:t>药库保管员签</w:t>
      </w:r>
      <w:r>
        <w:rPr>
          <w:rFonts w:ascii="黑体" w:eastAsia="黑体" w:hint="eastAsia"/>
          <w:b/>
          <w:spacing w:val="3"/>
          <w:sz w:val="42"/>
        </w:rPr>
        <w:t>字</w:t>
      </w:r>
      <w:r>
        <w:rPr>
          <w:rFonts w:ascii="黑体" w:eastAsia="黑体" w:hint="eastAsia"/>
          <w:sz w:val="42"/>
        </w:rPr>
        <w:t>：</w:t>
        <w:tab/>
        <w:t>药</w:t>
      </w:r>
      <w:r>
        <w:rPr>
          <w:rFonts w:ascii="黑体" w:eastAsia="黑体" w:hint="eastAsia"/>
          <w:spacing w:val="-11"/>
          <w:sz w:val="42"/>
        </w:rPr>
        <w:t>房</w:t>
      </w:r>
    </w:p>
    <w:p>
      <w:pPr>
        <w:pStyle w:val="BodyText"/>
        <w:spacing w:before="10"/>
        <w:rPr>
          <w:rFonts w:ascii="黑体"/>
        </w:rPr>
      </w:pPr>
    </w:p>
    <w:p>
      <w:pPr>
        <w:tabs>
          <w:tab w:val="left" w:pos="7597"/>
          <w:tab w:val="left" w:pos="15996"/>
        </w:tabs>
        <w:spacing w:before="42"/>
        <w:ind w:left="1083" w:right="0" w:firstLine="0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sz w:val="42"/>
        </w:rPr>
        <w:t>分管主任签字：</w:t>
        <w:tab/>
        <w:t>药学部门负责人签字：</w:t>
        <w:tab/>
        <w:t>日</w:t>
      </w:r>
    </w:p>
    <w:p>
      <w:pPr>
        <w:spacing w:after="0"/>
        <w:jc w:val="left"/>
        <w:rPr>
          <w:rFonts w:ascii="黑体" w:eastAsia="黑体" w:hint="eastAsia"/>
          <w:sz w:val="42"/>
        </w:rPr>
        <w:sectPr>
          <w:pgSz w:w="17860" w:h="25260"/>
          <w:pgMar w:top="2040" w:right="0" w:bottom="280" w:left="1300" w:header="708" w:footer="708"/>
          <w:pgNumType w:start="11"/>
          <w:cols w:space="708"/>
        </w:sectPr>
      </w:pPr>
    </w:p>
    <w:p>
      <w:pPr>
        <w:spacing w:before="0" w:line="738" w:lineRule="exact"/>
        <w:ind w:left="1083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附件 6-2</w:t>
      </w:r>
    </w:p>
    <w:p>
      <w:pPr>
        <w:pStyle w:val="BodyText"/>
        <w:spacing w:before="15"/>
        <w:rPr>
          <w:rFonts w:ascii="微软雅黑"/>
          <w:b/>
          <w:sz w:val="25"/>
        </w:rPr>
      </w:pPr>
    </w:p>
    <w:p>
      <w:pPr>
        <w:pStyle w:val="Heading5"/>
        <w:spacing w:before="32" w:after="22"/>
        <w:ind w:left="7445"/>
      </w:pPr>
      <w:r>
        <w:t>科病区麻醉药品、第一类精神药品备用表</w:t>
      </w:r>
    </w:p>
    <w:p>
      <w:pPr>
        <w:spacing w:line="59" w:lineRule="exact"/>
        <w:ind w:left="598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50118" cy="38004"/>
            <wp:effectExtent l="0" t="0" r="0" b="0"/>
            <wp:docPr id="5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1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" w:line="240" w:lineRule="auto"/>
        <w:rPr>
          <w:b/>
          <w:sz w:val="28"/>
        </w:rPr>
      </w:pPr>
    </w:p>
    <w:p>
      <w:pPr>
        <w:tabs>
          <w:tab w:val="left" w:pos="2480"/>
          <w:tab w:val="left" w:pos="3200"/>
          <w:tab w:val="left" w:pos="4100"/>
          <w:tab w:val="left" w:pos="11776"/>
        </w:tabs>
        <w:spacing w:before="49"/>
        <w:ind w:left="1220" w:right="0" w:firstLine="0"/>
        <w:jc w:val="left"/>
        <w:rPr>
          <w:sz w:val="36"/>
        </w:rPr>
      </w:pPr>
      <w:r>
        <w:pict>
          <v:group id="_x0000_s1082" style="width:776pt;height:509pt;margin-top:25.54pt;margin-left:117pt;mso-position-horizontal-relative:page;position:absolute;z-index:251665408" coordorigin="2340,511" coordsize="15520,10180">
            <v:shape id="_x0000_s1083" type="#_x0000_t75" style="width:15520;height:10180;left:2340;position:absolute;top:510" stroked="f">
              <v:imagedata r:id="rId23" o:title=""/>
            </v:shape>
            <v:shape id="_x0000_s1084" type="#_x0000_t202" style="width:683;height:332;left:2520;position:absolute;top:62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序号</w:t>
                    </w:r>
                  </w:p>
                </w:txbxContent>
              </v:textbox>
            </v:shape>
            <v:shape id="_x0000_s1085" type="#_x0000_t202" style="width:2335;height:332;left:4029;position:absolute;top:62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品名/规格/产地</w:t>
                    </w:r>
                  </w:p>
                </w:txbxContent>
              </v:textbox>
            </v:shape>
            <v:shape id="_x0000_s1086" type="#_x0000_t202" style="width:683;height:332;left:8486;position:absolute;top:62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剂型</w:t>
                    </w:r>
                  </w:p>
                </w:txbxContent>
              </v:textbox>
            </v:shape>
            <v:shape id="_x0000_s1087" type="#_x0000_t202" style="width:683;height:332;left:10567;position:absolute;top:62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单位</w:t>
                    </w:r>
                  </w:p>
                </w:txbxContent>
              </v:textbox>
            </v:shape>
            <v:shape id="_x0000_s1088" type="#_x0000_t202" style="width:683;height:332;left:13076;position:absolute;top:62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数量</w:t>
                    </w:r>
                  </w:p>
                </w:txbxContent>
              </v:textbox>
            </v:shape>
            <v:shape id="_x0000_s1089" type="#_x0000_t202" style="width:683;height:332;left:17127;position:absolute;top:62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单价</w:t>
                    </w:r>
                  </w:p>
                </w:txbxContent>
              </v:textbox>
            </v:shape>
            <v:shape id="_x0000_s1090" type="#_x0000_t202" style="width:186;height:2747;left:3535;position:absolute;top:1103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1</w:t>
                    </w:r>
                  </w:p>
                  <w:p>
                    <w:pPr>
                      <w:spacing w:before="59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2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3</w:t>
                    </w:r>
                  </w:p>
                  <w:p>
                    <w:pPr>
                      <w:spacing w:before="59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4</w:t>
                    </w:r>
                  </w:p>
                  <w:p>
                    <w:pPr>
                      <w:spacing w:before="64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5</w:t>
                    </w:r>
                  </w:p>
                  <w:p>
                    <w:pPr>
                      <w:spacing w:before="59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6</w:t>
                    </w:r>
                  </w:p>
                </w:txbxContent>
              </v:textbox>
            </v:shape>
            <v:shape id="_x0000_s1091" type="#_x0000_t202" style="width:1014;height:332;left:2520;position:absolute;top:400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总金额</w:t>
                    </w:r>
                  </w:p>
                </w:txbxContent>
              </v:textbox>
            </v:shape>
            <v:shape id="_x0000_s1092" type="#_x0000_t202" style="width:1856;height:814;left:4011;position:absolute;top:4001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(元)</w:t>
                    </w:r>
                  </w:p>
                  <w:p>
                    <w:pPr>
                      <w:spacing w:before="59" w:line="377" w:lineRule="exact"/>
                      <w:ind w:left="1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医务处主任:</w:t>
                    </w:r>
                  </w:p>
                </w:txbxContent>
              </v:textbox>
            </v:shape>
            <v:shape id="_x0000_s1093" type="#_x0000_t202" style="width:1838;height:332;left:8486;position:absolute;top:448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护理部主任:</w:t>
                    </w:r>
                  </w:p>
                </w:txbxContent>
              </v:textbox>
            </v:shape>
            <v:shape id="_x0000_s1094" type="#_x0000_t202" style="width:1839;height:332;left:12072;position:absolute;top:448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病区科主任:</w:t>
                    </w:r>
                  </w:p>
                </w:txbxContent>
              </v:textbox>
            </v:shape>
            <v:shape id="_x0000_s1095" type="#_x0000_t202" style="width:352;height:1736;left:2945;position:absolute;top:6680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审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批意见</w:t>
                    </w:r>
                  </w:p>
                </w:txbxContent>
              </v:textbox>
            </v:shape>
            <v:shape id="_x0000_s1096" type="#_x0000_t202" style="width:1838;height:332;left:4029;position:absolute;top:738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病区护士长:</w:t>
                    </w:r>
                  </w:p>
                </w:txbxContent>
              </v:textbox>
            </v:shape>
            <v:shape id="_x0000_s1097" type="#_x0000_t202" style="width:2501;height:332;left:8486;position:absolute;top:738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药学部门负责人:</w:t>
                    </w:r>
                  </w:p>
                </w:txbxContent>
              </v:textbox>
            </v:shape>
            <v:shape id="_x0000_s1098" type="#_x0000_t202" style="width:1839;height:332;left:12072;position:absolute;top:738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药房负责人:</w:t>
                    </w:r>
                  </w:p>
                </w:txbxContent>
              </v:textbox>
            </v:shape>
            <v:shape id="_x0000_s1099" type="#_x0000_t202" style="width:352;height:332;left:6181;position:absolute;top:1028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年</w:t>
                    </w:r>
                  </w:p>
                </w:txbxContent>
              </v:textbox>
            </v:shape>
            <v:shape id="_x0000_s1100" type="#_x0000_t202" style="width:352;height:332;left:7009;position:absolute;top:1028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月</w:t>
                    </w:r>
                  </w:p>
                </w:txbxContent>
              </v:textbox>
            </v:shape>
            <v:shape id="_x0000_s1101" type="#_x0000_t202" style="width:352;height:332;left:7834;position:absolute;top:1028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日</w:t>
                    </w:r>
                  </w:p>
                </w:txbxContent>
              </v:textbox>
            </v:shape>
            <v:shape id="_x0000_s1102" type="#_x0000_t202" style="width:352;height:332;left:9771;position:absolute;top:1028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年</w:t>
                    </w:r>
                  </w:p>
                </w:txbxContent>
              </v:textbox>
            </v:shape>
            <v:shape id="_x0000_s1103" type="#_x0000_t202" style="width:352;height:332;left:10599;position:absolute;top:1028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月</w:t>
                    </w:r>
                  </w:p>
                </w:txbxContent>
              </v:textbox>
            </v:shape>
            <v:shape id="_x0000_s1104" type="#_x0000_t202" style="width:352;height:332;left:11424;position:absolute;top:1028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日期:</w:t>
        <w:tab/>
        <w:t>年</w:t>
        <w:tab/>
        <w:t>月</w:t>
        <w:tab/>
        <w:t>日</w:t>
        <w:tab/>
        <w:t>编号:</w:t>
      </w:r>
    </w:p>
    <w:p>
      <w:pPr>
        <w:spacing w:after="0"/>
        <w:jc w:val="left"/>
        <w:rPr>
          <w:sz w:val="36"/>
        </w:rPr>
        <w:sectPr>
          <w:pgSz w:w="17860" w:h="25260"/>
          <w:pgMar w:top="2040" w:right="0" w:bottom="280" w:left="1300" w:header="708" w:footer="708"/>
          <w:pgNumType w:start="12"/>
          <w:cols w:space="708"/>
        </w:sectPr>
      </w:pPr>
    </w:p>
    <w:p>
      <w:pPr>
        <w:spacing w:before="0" w:line="754" w:lineRule="exact"/>
        <w:ind w:left="140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附件 7</w:t>
      </w:r>
    </w:p>
    <w:p>
      <w:pPr>
        <w:spacing w:before="102"/>
        <w:ind w:left="1400" w:right="0" w:firstLine="0"/>
        <w:jc w:val="left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z w:val="45"/>
        </w:rPr>
        <w:t>编号：</w:t>
      </w:r>
    </w:p>
    <w:p>
      <w:pPr>
        <w:pStyle w:val="Heading1"/>
        <w:spacing w:before="438"/>
        <w:ind w:left="2181" w:right="104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医院</w:t>
      </w:r>
    </w:p>
    <w:p>
      <w:pPr>
        <w:pStyle w:val="BodyText"/>
        <w:spacing w:line="59" w:lineRule="exact"/>
        <w:ind w:left="5160"/>
        <w:rPr>
          <w:rFonts w:ascii="微软雅黑"/>
          <w:sz w:val="5"/>
        </w:rPr>
      </w:pPr>
      <w:r>
        <w:rPr>
          <w:rFonts w:ascii="微软雅黑"/>
          <w:position w:val="0"/>
          <w:sz w:val="5"/>
        </w:rPr>
        <w:drawing>
          <wp:inline distT="0" distB="0" distL="0" distR="0">
            <wp:extent cx="2153602" cy="38004"/>
            <wp:effectExtent l="0" t="0" r="0" b="0"/>
            <wp:docPr id="5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"/>
        <w:rPr>
          <w:rFonts w:ascii="微软雅黑"/>
          <w:b/>
          <w:sz w:val="23"/>
        </w:rPr>
      </w:pPr>
    </w:p>
    <w:p>
      <w:pPr>
        <w:spacing w:before="0" w:line="991" w:lineRule="exact"/>
        <w:ind w:left="2180" w:right="3482" w:firstLine="0"/>
        <w:jc w:val="center"/>
        <w:rPr>
          <w:rFonts w:ascii="黑体" w:eastAsia="黑体" w:hint="eastAsia"/>
          <w:b/>
          <w:sz w:val="78"/>
        </w:rPr>
      </w:pPr>
      <w:r>
        <w:rPr>
          <w:rFonts w:ascii="黑体" w:eastAsia="黑体" w:hint="eastAsia"/>
          <w:b/>
          <w:sz w:val="78"/>
        </w:rPr>
        <w:t>疼 痛 诊 疗 专 用 病 历</w:t>
      </w:r>
    </w:p>
    <w:p>
      <w:pPr>
        <w:pStyle w:val="Heading4"/>
        <w:tabs>
          <w:tab w:val="left" w:pos="10725"/>
        </w:tabs>
        <w:spacing w:before="277" w:line="338" w:lineRule="auto"/>
        <w:ind w:left="2181" w:right="3482"/>
        <w:jc w:val="center"/>
        <w:rPr>
          <w:rFonts w:ascii="Century Gothic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1250038</wp:posOffset>
            </wp:positionV>
            <wp:extent cx="3086100" cy="38100"/>
            <wp:effectExtent l="0" t="0" r="0" b="0"/>
            <wp:wrapNone/>
            <wp:docPr id="6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</w:rPr>
        <w:t>The Medical Record of Pain Diagnosis</w:t>
      </w:r>
      <w:r>
        <w:rPr>
          <w:rFonts w:ascii="Century Gothic"/>
          <w:spacing w:val="-78"/>
        </w:rPr>
        <w:t xml:space="preserve"> </w:t>
      </w:r>
      <w:r>
        <w:rPr>
          <w:rFonts w:ascii="Century Gothic"/>
          <w:spacing w:val="-6"/>
        </w:rPr>
        <w:t xml:space="preserve">and </w:t>
      </w:r>
      <w:r>
        <w:rPr>
          <w:rFonts w:ascii="Century Gothic"/>
        </w:rPr>
        <w:t>Treatment</w:t>
      </w:r>
      <w:r>
        <w:rPr>
          <w:rFonts w:ascii="Century Gothic"/>
          <w:spacing w:val="17"/>
        </w:rPr>
        <w:t xml:space="preserve"> </w:t>
      </w:r>
      <w:r>
        <w:rPr>
          <w:rFonts w:ascii="Century Gothic"/>
        </w:rPr>
        <w:t>for</w:t>
        <w:tab/>
        <w:t>Hospital</w:t>
      </w:r>
    </w:p>
    <w:p>
      <w:pPr>
        <w:pStyle w:val="BodyText"/>
        <w:rPr>
          <w:rFonts w:ascii="Century Gothic"/>
          <w:b/>
          <w:sz w:val="62"/>
        </w:rPr>
      </w:pPr>
    </w:p>
    <w:p>
      <w:pPr>
        <w:pStyle w:val="BodyText"/>
        <w:spacing w:before="3"/>
        <w:rPr>
          <w:rFonts w:ascii="Century Gothic"/>
          <w:b/>
          <w:sz w:val="92"/>
        </w:rPr>
      </w:pPr>
    </w:p>
    <w:p>
      <w:pPr>
        <w:pStyle w:val="Heading5"/>
        <w:tabs>
          <w:tab w:val="left" w:pos="4537"/>
          <w:tab w:val="left" w:pos="7668"/>
        </w:tabs>
        <w:spacing w:before="1" w:after="17"/>
      </w:pPr>
      <w:r>
        <w:t>姓名</w:t>
        <w:tab/>
        <w:t>性别</w:t>
        <w:tab/>
        <w:t>出生年月</w:t>
      </w:r>
    </w:p>
    <w:p>
      <w:pPr>
        <w:tabs>
          <w:tab w:val="left" w:pos="5480"/>
          <w:tab w:val="left" w:pos="9580"/>
        </w:tabs>
        <w:spacing w:line="59" w:lineRule="exact"/>
        <w:ind w:left="23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93507" cy="38004"/>
            <wp:effectExtent l="0" t="0" r="0" b="0"/>
            <wp:docPr id="6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406175" cy="38004"/>
            <wp:effectExtent l="0" t="0" r="0" b="0"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166270" cy="38004"/>
            <wp:effectExtent l="0" t="0" r="0" b="0"/>
            <wp:docPr id="6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627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662"/>
          <w:tab w:val="left" w:pos="8115"/>
        </w:tabs>
        <w:spacing w:before="109"/>
        <w:ind w:left="1400" w:right="0" w:firstLine="0"/>
        <w:jc w:val="left"/>
        <w:rPr>
          <w:rFonts w:ascii="Century Gothic" w:eastAsia="Century Gothic"/>
          <w:b/>
          <w:sz w:val="45"/>
        </w:rPr>
      </w:pPr>
      <w:r>
        <w:rPr>
          <w:b/>
          <w:sz w:val="45"/>
        </w:rPr>
        <w:t>（</w:t>
      </w:r>
      <w:r>
        <w:rPr>
          <w:rFonts w:ascii="Century Gothic" w:eastAsia="Century Gothic"/>
          <w:b/>
          <w:sz w:val="45"/>
        </w:rPr>
        <w:t>Name</w:t>
      </w:r>
      <w:r>
        <w:rPr>
          <w:b/>
          <w:sz w:val="45"/>
        </w:rPr>
        <w:t>）</w:t>
        <w:tab/>
      </w:r>
      <w:r>
        <w:rPr>
          <w:rFonts w:ascii="Century Gothic" w:eastAsia="Century Gothic"/>
          <w:b/>
          <w:sz w:val="45"/>
        </w:rPr>
        <w:t>(Gender)</w:t>
        <w:tab/>
        <w:t>(Date of</w:t>
      </w:r>
      <w:r>
        <w:rPr>
          <w:rFonts w:ascii="Century Gothic" w:eastAsia="Century Gothic"/>
          <w:b/>
          <w:spacing w:val="-1"/>
          <w:sz w:val="45"/>
        </w:rPr>
        <w:t xml:space="preserve"> </w:t>
      </w:r>
      <w:r>
        <w:rPr>
          <w:rFonts w:ascii="Century Gothic" w:eastAsia="Century Gothic"/>
          <w:b/>
          <w:sz w:val="45"/>
        </w:rPr>
        <w:t>Birth)</w:t>
      </w:r>
    </w:p>
    <w:p>
      <w:pPr>
        <w:pStyle w:val="BodyText"/>
        <w:spacing w:before="1"/>
        <w:rPr>
          <w:rFonts w:ascii="Century Gothic"/>
          <w:b/>
          <w:sz w:val="48"/>
        </w:rPr>
      </w:pPr>
    </w:p>
    <w:p>
      <w:pPr>
        <w:pStyle w:val="Heading5"/>
        <w:tabs>
          <w:tab w:val="left" w:pos="4537"/>
          <w:tab w:val="left" w:pos="7668"/>
        </w:tabs>
        <w:spacing w:after="8"/>
      </w:pPr>
      <w:r>
        <w:t>民族</w:t>
        <w:tab/>
        <w:t>职业</w:t>
        <w:tab/>
        <w:t>婚姻状况</w:t>
      </w:r>
    </w:p>
    <w:p>
      <w:pPr>
        <w:tabs>
          <w:tab w:val="left" w:pos="5480"/>
          <w:tab w:val="left" w:pos="9580"/>
        </w:tabs>
        <w:spacing w:line="59" w:lineRule="exact"/>
        <w:ind w:left="23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93507" cy="38004"/>
            <wp:effectExtent l="0" t="0" r="0" b="0"/>
            <wp:docPr id="6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0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406175" cy="38004"/>
            <wp:effectExtent l="0" t="0" r="0" b="0"/>
            <wp:docPr id="7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166270" cy="38004"/>
            <wp:effectExtent l="0" t="0" r="0" b="0"/>
            <wp:docPr id="7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627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8134"/>
        </w:tabs>
        <w:spacing w:before="119"/>
        <w:ind w:left="1400" w:right="0" w:firstLine="0"/>
        <w:jc w:val="left"/>
        <w:rPr>
          <w:rFonts w:ascii="Century Gothic" w:eastAsia="Century Gothic"/>
          <w:b/>
          <w:sz w:val="45"/>
        </w:rPr>
      </w:pPr>
      <w:r>
        <w:rPr>
          <w:b/>
          <w:sz w:val="45"/>
        </w:rPr>
        <w:t>（</w:t>
      </w:r>
      <w:r>
        <w:rPr>
          <w:rFonts w:ascii="Century Gothic" w:eastAsia="Century Gothic"/>
          <w:b/>
          <w:sz w:val="45"/>
        </w:rPr>
        <w:t>Nationality</w:t>
      </w:r>
      <w:r>
        <w:rPr>
          <w:b/>
          <w:sz w:val="45"/>
        </w:rPr>
        <w:t>）</w:t>
      </w:r>
      <w:r>
        <w:rPr>
          <w:b/>
          <w:spacing w:val="36"/>
          <w:sz w:val="45"/>
        </w:rPr>
        <w:t xml:space="preserve"> </w:t>
      </w:r>
      <w:r>
        <w:rPr>
          <w:rFonts w:ascii="Century Gothic" w:eastAsia="Century Gothic"/>
          <w:b/>
          <w:sz w:val="45"/>
        </w:rPr>
        <w:t>(Profession)</w:t>
        <w:tab/>
        <w:t>(Marital</w:t>
      </w:r>
      <w:r>
        <w:rPr>
          <w:rFonts w:ascii="Century Gothic" w:eastAsia="Century Gothic"/>
          <w:b/>
          <w:spacing w:val="-1"/>
          <w:sz w:val="45"/>
        </w:rPr>
        <w:t xml:space="preserve"> </w:t>
      </w:r>
      <w:r>
        <w:rPr>
          <w:rFonts w:ascii="Century Gothic" w:eastAsia="Century Gothic"/>
          <w:b/>
          <w:sz w:val="45"/>
        </w:rPr>
        <w:t>Status)</w:t>
      </w:r>
    </w:p>
    <w:p>
      <w:pPr>
        <w:pStyle w:val="BodyText"/>
        <w:spacing w:before="9"/>
        <w:rPr>
          <w:rFonts w:ascii="Century Gothic"/>
          <w:b/>
          <w:sz w:val="47"/>
        </w:rPr>
      </w:pPr>
    </w:p>
    <w:p>
      <w:pPr>
        <w:pStyle w:val="Heading5"/>
        <w:spacing w:after="23"/>
      </w:pPr>
      <w:r>
        <w:t>单位或住址</w:t>
      </w:r>
    </w:p>
    <w:p>
      <w:pPr>
        <w:spacing w:line="59" w:lineRule="exact"/>
        <w:ind w:left="380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827395" cy="38004"/>
            <wp:effectExtent l="0" t="0" r="0" b="0"/>
            <wp:docPr id="7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3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8"/>
        <w:ind w:left="1400" w:right="0" w:firstLine="0"/>
        <w:jc w:val="left"/>
        <w:rPr>
          <w:b/>
          <w:sz w:val="45"/>
        </w:rPr>
      </w:pPr>
      <w:r>
        <w:rPr>
          <w:b/>
          <w:sz w:val="45"/>
        </w:rPr>
        <w:t>（</w:t>
      </w:r>
      <w:r>
        <w:rPr>
          <w:rFonts w:ascii="Century Gothic" w:eastAsia="Century Gothic"/>
          <w:b/>
          <w:sz w:val="45"/>
        </w:rPr>
        <w:t>Work Unit/Home Address</w:t>
      </w:r>
      <w:r>
        <w:rPr>
          <w:b/>
          <w:sz w:val="45"/>
        </w:rPr>
        <w:t>）</w:t>
      </w:r>
    </w:p>
    <w:p>
      <w:pPr>
        <w:spacing w:before="9" w:line="240" w:lineRule="auto"/>
        <w:rPr>
          <w:b/>
          <w:sz w:val="45"/>
        </w:rPr>
      </w:pPr>
    </w:p>
    <w:p>
      <w:pPr>
        <w:pStyle w:val="Heading5"/>
        <w:spacing w:after="13"/>
      </w:pPr>
      <w:r>
        <w:t>联系电话</w:t>
      </w:r>
    </w:p>
    <w:p>
      <w:pPr>
        <w:spacing w:line="59" w:lineRule="exact"/>
        <w:ind w:left="332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131433" cy="38004"/>
            <wp:effectExtent l="0" t="0" r="0" b="0"/>
            <wp:docPr id="7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14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4"/>
        <w:ind w:left="1400" w:right="0" w:firstLine="0"/>
        <w:jc w:val="left"/>
        <w:rPr>
          <w:b/>
          <w:sz w:val="45"/>
        </w:rPr>
      </w:pPr>
      <w:r>
        <w:rPr>
          <w:b/>
          <w:sz w:val="45"/>
        </w:rPr>
        <w:t>（</w:t>
      </w:r>
      <w:r>
        <w:rPr>
          <w:rFonts w:ascii="Century Gothic" w:eastAsia="Century Gothic"/>
          <w:b/>
          <w:sz w:val="45"/>
        </w:rPr>
        <w:t>Telephone</w:t>
      </w:r>
      <w:r>
        <w:rPr>
          <w:b/>
          <w:sz w:val="45"/>
        </w:rPr>
        <w:t>）</w:t>
      </w:r>
    </w:p>
    <w:p>
      <w:pPr>
        <w:spacing w:before="0" w:line="240" w:lineRule="auto"/>
        <w:rPr>
          <w:b/>
          <w:sz w:val="46"/>
        </w:rPr>
      </w:pPr>
    </w:p>
    <w:p>
      <w:pPr>
        <w:pStyle w:val="Heading5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405002</wp:posOffset>
            </wp:positionV>
            <wp:extent cx="6131433" cy="38004"/>
            <wp:effectExtent l="0" t="0" r="0" b="0"/>
            <wp:wrapTopAndBottom/>
            <wp:docPr id="7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14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药物过敏</w:t>
      </w:r>
    </w:p>
    <w:p>
      <w:pPr>
        <w:spacing w:before="74"/>
        <w:ind w:left="1400" w:right="0" w:firstLine="0"/>
        <w:jc w:val="left"/>
        <w:rPr>
          <w:b/>
          <w:sz w:val="45"/>
        </w:rPr>
      </w:pPr>
      <w:r>
        <w:rPr>
          <w:b/>
          <w:sz w:val="45"/>
        </w:rPr>
        <w:t>（</w:t>
      </w:r>
      <w:r>
        <w:rPr>
          <w:rFonts w:ascii="Century Gothic" w:eastAsia="Century Gothic"/>
          <w:b/>
          <w:sz w:val="45"/>
        </w:rPr>
        <w:t>Allergies</w:t>
      </w:r>
      <w:r>
        <w:rPr>
          <w:b/>
          <w:sz w:val="45"/>
        </w:rPr>
        <w:t>）</w:t>
      </w:r>
    </w:p>
    <w:p>
      <w:pPr>
        <w:spacing w:after="0"/>
        <w:jc w:val="left"/>
        <w:rPr>
          <w:sz w:val="45"/>
        </w:rPr>
        <w:sectPr>
          <w:pgSz w:w="17860" w:h="25260"/>
          <w:pgMar w:top="1800" w:right="0" w:bottom="280" w:left="1300" w:header="708" w:footer="708"/>
          <w:pgNumType w:start="13"/>
          <w:cols w:space="708"/>
        </w:sectPr>
      </w:pPr>
    </w:p>
    <w:p>
      <w:pPr>
        <w:spacing w:before="7" w:line="240" w:lineRule="auto"/>
        <w:rPr>
          <w:b/>
          <w:sz w:val="28"/>
        </w:rPr>
      </w:pPr>
    </w:p>
    <w:p>
      <w:pPr>
        <w:spacing w:before="7"/>
        <w:ind w:left="2169" w:right="3482" w:firstLine="0"/>
        <w:jc w:val="center"/>
        <w:rPr>
          <w:rFonts w:ascii="黑体" w:eastAsia="黑体" w:hint="eastAsia"/>
          <w:b/>
          <w:sz w:val="66"/>
        </w:rPr>
      </w:pPr>
      <w:r>
        <w:rPr>
          <w:rFonts w:ascii="黑体" w:eastAsia="黑体" w:hint="eastAsia"/>
          <w:b/>
          <w:sz w:val="66"/>
        </w:rPr>
        <w:t>使用说明</w:t>
      </w:r>
    </w:p>
    <w:p>
      <w:pPr>
        <w:pStyle w:val="BodyText"/>
        <w:spacing w:before="7"/>
        <w:rPr>
          <w:rFonts w:ascii="黑体"/>
          <w:b/>
          <w:sz w:val="59"/>
        </w:rPr>
      </w:pPr>
    </w:p>
    <w:p>
      <w:pPr>
        <w:pStyle w:val="ListParagraph"/>
        <w:numPr>
          <w:ilvl w:val="0"/>
          <w:numId w:val="2"/>
        </w:numPr>
        <w:tabs>
          <w:tab w:val="left" w:pos="2041"/>
          <w:tab w:val="left" w:pos="2042"/>
        </w:tabs>
        <w:spacing w:before="0" w:after="0" w:line="280" w:lineRule="auto"/>
        <w:ind w:left="1400" w:right="3026" w:firstLine="0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对因疼痛治疗需长期使用麻醉药品、第一类精神药品的 </w:t>
      </w:r>
      <w:r>
        <w:rPr>
          <w:sz w:val="48"/>
        </w:rPr>
        <w:t>癌痛、慢性中、重度非癌痛的患者，需持疼痛专用门诊病历（</w:t>
      </w:r>
      <w:r>
        <w:rPr>
          <w:spacing w:val="2"/>
          <w:sz w:val="48"/>
        </w:rPr>
        <w:t>以下简称</w:t>
      </w:r>
      <w:r>
        <w:rPr>
          <w:rFonts w:ascii="Arial" w:eastAsia="Arial" w:hAnsi="Arial"/>
          <w:sz w:val="48"/>
        </w:rPr>
        <w:t>“</w:t>
      </w:r>
      <w:r>
        <w:rPr>
          <w:spacing w:val="1"/>
          <w:sz w:val="48"/>
        </w:rPr>
        <w:t>专用病历</w:t>
      </w:r>
      <w:r>
        <w:rPr>
          <w:rFonts w:ascii="Arial" w:eastAsia="Arial" w:hAnsi="Arial"/>
          <w:sz w:val="48"/>
        </w:rPr>
        <w:t>”</w:t>
      </w:r>
      <w:r>
        <w:rPr>
          <w:sz w:val="48"/>
        </w:rPr>
        <w:t>）</w:t>
      </w:r>
      <w:r>
        <w:rPr>
          <w:spacing w:val="1"/>
          <w:sz w:val="48"/>
        </w:rPr>
        <w:t>就诊，其余患者不需持</w:t>
      </w:r>
      <w:r>
        <w:rPr>
          <w:rFonts w:ascii="Arial" w:eastAsia="Arial" w:hAnsi="Arial"/>
          <w:sz w:val="48"/>
        </w:rPr>
        <w:t>“</w:t>
      </w:r>
      <w:r>
        <w:rPr>
          <w:sz w:val="48"/>
        </w:rPr>
        <w:t>专用病</w:t>
      </w:r>
      <w:r>
        <w:rPr>
          <w:spacing w:val="3"/>
          <w:sz w:val="48"/>
        </w:rPr>
        <w:t>历</w:t>
      </w:r>
      <w:r>
        <w:rPr>
          <w:rFonts w:ascii="Arial" w:eastAsia="Arial" w:hAnsi="Arial"/>
          <w:sz w:val="48"/>
        </w:rPr>
        <w:t>”</w:t>
      </w:r>
      <w:r>
        <w:rPr>
          <w:sz w:val="48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2041"/>
          <w:tab w:val="left" w:pos="2042"/>
        </w:tabs>
        <w:spacing w:before="3" w:after="0" w:line="240" w:lineRule="auto"/>
        <w:ind w:left="2041" w:right="0" w:hanging="642"/>
        <w:jc w:val="left"/>
        <w:rPr>
          <w:sz w:val="48"/>
        </w:rPr>
      </w:pPr>
      <w:r>
        <w:rPr>
          <w:spacing w:val="3"/>
          <w:sz w:val="48"/>
        </w:rPr>
        <w:t>持</w:t>
      </w:r>
      <w:r>
        <w:rPr>
          <w:rFonts w:ascii="Arial" w:eastAsia="Arial" w:hAnsi="Arial"/>
          <w:sz w:val="48"/>
        </w:rPr>
        <w:t>“</w:t>
      </w:r>
      <w:r>
        <w:rPr>
          <w:spacing w:val="2"/>
          <w:sz w:val="48"/>
        </w:rPr>
        <w:t>专用病历</w:t>
      </w:r>
      <w:r>
        <w:rPr>
          <w:rFonts w:ascii="Arial" w:eastAsia="Arial" w:hAnsi="Arial"/>
          <w:spacing w:val="-5"/>
          <w:sz w:val="48"/>
        </w:rPr>
        <w:t>”</w:t>
      </w:r>
      <w:r>
        <w:rPr>
          <w:sz w:val="48"/>
        </w:rPr>
        <w:t>就诊时，须提供下列材料复印件：</w:t>
      </w:r>
    </w:p>
    <w:p>
      <w:pPr>
        <w:spacing w:before="105"/>
        <w:ind w:left="1400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（一）二级以上医院开具的诊断证明。</w:t>
      </w:r>
    </w:p>
    <w:p>
      <w:pPr>
        <w:spacing w:before="105" w:line="280" w:lineRule="auto"/>
        <w:ind w:left="1400" w:right="3186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w w:val="95"/>
          <w:sz w:val="48"/>
        </w:rPr>
        <w:t>（二）</w:t>
      </w:r>
      <w:r>
        <w:rPr>
          <w:rFonts w:ascii="楷体" w:eastAsia="楷体" w:hint="eastAsia"/>
          <w:spacing w:val="-1"/>
          <w:w w:val="95"/>
          <w:sz w:val="48"/>
        </w:rPr>
        <w:t xml:space="preserve">患者身份证、户籍簿或者其他相关有效身份证明文 </w:t>
      </w:r>
      <w:r>
        <w:rPr>
          <w:rFonts w:ascii="楷体" w:eastAsia="楷体" w:hint="eastAsia"/>
          <w:sz w:val="48"/>
        </w:rPr>
        <w:t>件。</w:t>
      </w:r>
    </w:p>
    <w:p>
      <w:pPr>
        <w:spacing w:before="1"/>
        <w:ind w:left="1400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（三）为患者代办人员身份证明文件。</w:t>
      </w:r>
    </w:p>
    <w:p>
      <w:pPr>
        <w:spacing w:before="105" w:line="280" w:lineRule="auto"/>
        <w:ind w:left="1400" w:right="2843" w:firstLine="961"/>
        <w:jc w:val="left"/>
        <w:rPr>
          <w:rFonts w:ascii="楷体" w:eastAsia="楷体" w:hAnsi="楷体" w:hint="eastAsia"/>
          <w:sz w:val="48"/>
        </w:rPr>
      </w:pPr>
      <w:r>
        <w:rPr>
          <w:rFonts w:ascii="楷体" w:eastAsia="楷体" w:hAnsi="楷体" w:hint="eastAsia"/>
          <w:spacing w:val="1"/>
          <w:w w:val="95"/>
          <w:sz w:val="48"/>
        </w:rPr>
        <w:t>以上材料复印件均需留存于</w:t>
      </w:r>
      <w:r>
        <w:rPr>
          <w:rFonts w:ascii="Arial" w:eastAsia="Arial" w:hAnsi="Arial"/>
          <w:spacing w:val="-5"/>
          <w:w w:val="95"/>
          <w:sz w:val="48"/>
        </w:rPr>
        <w:t>“</w:t>
      </w:r>
      <w:r>
        <w:rPr>
          <w:rFonts w:ascii="楷体" w:eastAsia="楷体" w:hAnsi="楷体" w:hint="eastAsia"/>
          <w:spacing w:val="2"/>
          <w:w w:val="95"/>
          <w:sz w:val="48"/>
        </w:rPr>
        <w:t>专用病历</w:t>
      </w:r>
      <w:r>
        <w:rPr>
          <w:rFonts w:ascii="Arial" w:eastAsia="Arial" w:hAnsi="Arial"/>
          <w:spacing w:val="-5"/>
          <w:w w:val="95"/>
          <w:sz w:val="48"/>
        </w:rPr>
        <w:t>”</w:t>
      </w:r>
      <w:r>
        <w:rPr>
          <w:rFonts w:ascii="楷体" w:eastAsia="楷体" w:hAnsi="楷体" w:hint="eastAsia"/>
          <w:spacing w:val="-3"/>
          <w:w w:val="95"/>
          <w:sz w:val="48"/>
        </w:rPr>
        <w:t xml:space="preserve">中，粘贴于“相 </w:t>
      </w:r>
      <w:r>
        <w:rPr>
          <w:rFonts w:ascii="楷体" w:eastAsia="楷体" w:hAnsi="楷体" w:hint="eastAsia"/>
          <w:sz w:val="48"/>
        </w:rPr>
        <w:t>关证明复印件粘贴页”。</w:t>
      </w:r>
    </w:p>
    <w:p>
      <w:pPr>
        <w:pStyle w:val="ListParagraph"/>
        <w:numPr>
          <w:ilvl w:val="0"/>
          <w:numId w:val="2"/>
        </w:numPr>
        <w:tabs>
          <w:tab w:val="left" w:pos="2041"/>
          <w:tab w:val="left" w:pos="2042"/>
        </w:tabs>
        <w:spacing w:before="1" w:after="0" w:line="280" w:lineRule="auto"/>
        <w:ind w:left="1400" w:right="3026" w:firstLine="0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开具麻醉药品、第一类精神药品前，请先仔细阅读麻醉 </w:t>
      </w:r>
      <w:r>
        <w:rPr>
          <w:sz w:val="48"/>
        </w:rPr>
        <w:t>药品、第一类精神药品使用知情同意书，签名同意后方可开具麻醉药品、第一类精神药品。</w:t>
      </w:r>
    </w:p>
    <w:p>
      <w:pPr>
        <w:pStyle w:val="ListParagraph"/>
        <w:numPr>
          <w:ilvl w:val="0"/>
          <w:numId w:val="2"/>
        </w:numPr>
        <w:tabs>
          <w:tab w:val="left" w:pos="2041"/>
          <w:tab w:val="left" w:pos="2042"/>
        </w:tabs>
        <w:spacing w:before="2" w:after="0" w:line="280" w:lineRule="auto"/>
        <w:ind w:left="1400" w:right="2718" w:firstLine="0"/>
        <w:jc w:val="left"/>
        <w:rPr>
          <w:sz w:val="48"/>
        </w:rPr>
      </w:pPr>
      <w:r>
        <w:rPr>
          <w:spacing w:val="3"/>
          <w:sz w:val="48"/>
        </w:rPr>
        <w:t>凭</w:t>
      </w:r>
      <w:r>
        <w:rPr>
          <w:rFonts w:ascii="Arial" w:eastAsia="Arial" w:hAnsi="Arial"/>
          <w:sz w:val="48"/>
        </w:rPr>
        <w:t>“</w:t>
      </w:r>
      <w:r>
        <w:rPr>
          <w:spacing w:val="2"/>
          <w:sz w:val="48"/>
        </w:rPr>
        <w:t>专用病历</w:t>
      </w:r>
      <w:r>
        <w:rPr>
          <w:rFonts w:ascii="Arial" w:eastAsia="Arial" w:hAnsi="Arial"/>
          <w:spacing w:val="-5"/>
          <w:sz w:val="48"/>
        </w:rPr>
        <w:t>”</w:t>
      </w:r>
      <w:r>
        <w:rPr>
          <w:sz w:val="48"/>
        </w:rPr>
        <w:t>、“麻醉药品、第一类精神药品”专用处方（红色）</w:t>
      </w:r>
      <w:r>
        <w:rPr>
          <w:spacing w:val="9"/>
          <w:sz w:val="48"/>
        </w:rPr>
        <w:t>、我院</w:t>
      </w:r>
      <w:r>
        <w:rPr>
          <w:rFonts w:ascii="Arial" w:eastAsia="Arial" w:hAnsi="Arial"/>
          <w:sz w:val="48"/>
        </w:rPr>
        <w:t>HIS</w:t>
      </w:r>
      <w:r>
        <w:rPr>
          <w:rFonts w:ascii="Arial" w:eastAsia="Arial" w:hAnsi="Arial"/>
          <w:spacing w:val="-40"/>
          <w:sz w:val="48"/>
        </w:rPr>
        <w:t xml:space="preserve"> </w:t>
      </w:r>
      <w:r>
        <w:rPr>
          <w:spacing w:val="-2"/>
          <w:sz w:val="48"/>
        </w:rPr>
        <w:t>系统取药信息至门诊药房取药，三者</w:t>
      </w:r>
      <w:r>
        <w:rPr>
          <w:sz w:val="48"/>
        </w:rPr>
        <w:t>缺一不可。</w:t>
      </w:r>
    </w:p>
    <w:p>
      <w:pPr>
        <w:pStyle w:val="ListParagraph"/>
        <w:numPr>
          <w:ilvl w:val="0"/>
          <w:numId w:val="2"/>
        </w:numPr>
        <w:tabs>
          <w:tab w:val="left" w:pos="2042"/>
        </w:tabs>
        <w:spacing w:before="1" w:after="0" w:line="280" w:lineRule="auto"/>
        <w:ind w:left="1400" w:right="3175" w:firstLine="0"/>
        <w:jc w:val="both"/>
        <w:rPr>
          <w:sz w:val="48"/>
        </w:rPr>
      </w:pPr>
      <w:r>
        <w:rPr>
          <w:spacing w:val="1"/>
          <w:w w:val="95"/>
          <w:sz w:val="48"/>
        </w:rPr>
        <w:t>取药后该</w:t>
      </w:r>
      <w:r>
        <w:rPr>
          <w:rFonts w:ascii="Arial" w:eastAsia="Arial" w:hAnsi="Arial"/>
          <w:w w:val="95"/>
          <w:sz w:val="48"/>
        </w:rPr>
        <w:t>“</w:t>
      </w:r>
      <w:r>
        <w:rPr>
          <w:spacing w:val="2"/>
          <w:w w:val="95"/>
          <w:sz w:val="48"/>
        </w:rPr>
        <w:t>专用病历</w:t>
      </w:r>
      <w:r>
        <w:rPr>
          <w:rFonts w:ascii="Arial" w:eastAsia="Arial" w:hAnsi="Arial"/>
          <w:spacing w:val="-5"/>
          <w:w w:val="95"/>
          <w:sz w:val="48"/>
        </w:rPr>
        <w:t>”</w:t>
      </w:r>
      <w:r>
        <w:rPr>
          <w:spacing w:val="-1"/>
          <w:w w:val="95"/>
          <w:sz w:val="48"/>
        </w:rPr>
        <w:t xml:space="preserve">留存于门诊药房，每天下午下班前 </w:t>
      </w:r>
      <w:r>
        <w:rPr>
          <w:w w:val="95"/>
          <w:sz w:val="48"/>
        </w:rPr>
        <w:t xml:space="preserve">由门诊药房专人收集送至相应科室门诊分诊台专人保管， </w:t>
      </w:r>
      <w:r>
        <w:rPr>
          <w:sz w:val="48"/>
        </w:rPr>
        <w:t>并进行交接登记统一归档。</w:t>
      </w:r>
    </w:p>
    <w:p>
      <w:pPr>
        <w:pStyle w:val="ListParagraph"/>
        <w:numPr>
          <w:ilvl w:val="0"/>
          <w:numId w:val="2"/>
        </w:numPr>
        <w:tabs>
          <w:tab w:val="left" w:pos="2042"/>
        </w:tabs>
        <w:spacing w:before="2" w:after="0" w:line="280" w:lineRule="auto"/>
        <w:ind w:left="1400" w:right="2840" w:firstLine="0"/>
        <w:jc w:val="both"/>
        <w:rPr>
          <w:sz w:val="48"/>
        </w:rPr>
      </w:pPr>
      <w:r>
        <w:rPr>
          <w:spacing w:val="1"/>
          <w:w w:val="95"/>
          <w:sz w:val="48"/>
        </w:rPr>
        <w:t>下次就诊前请先至相应科室门诊分诊台取得本人</w:t>
      </w:r>
      <w:r>
        <w:rPr>
          <w:rFonts w:ascii="Arial" w:eastAsia="Arial" w:hAnsi="Arial"/>
          <w:w w:val="95"/>
          <w:sz w:val="48"/>
        </w:rPr>
        <w:t>“</w:t>
      </w:r>
      <w:r>
        <w:rPr>
          <w:spacing w:val="-6"/>
          <w:w w:val="95"/>
          <w:sz w:val="48"/>
        </w:rPr>
        <w:t xml:space="preserve">专用病 </w:t>
      </w:r>
      <w:r>
        <w:rPr>
          <w:spacing w:val="3"/>
          <w:sz w:val="48"/>
        </w:rPr>
        <w:t>历</w:t>
      </w:r>
      <w:r>
        <w:rPr>
          <w:rFonts w:ascii="Arial" w:eastAsia="Arial" w:hAnsi="Arial"/>
          <w:sz w:val="48"/>
        </w:rPr>
        <w:t>”</w:t>
      </w:r>
      <w:r>
        <w:rPr>
          <w:sz w:val="48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2042"/>
        </w:tabs>
        <w:spacing w:before="1" w:after="0" w:line="280" w:lineRule="auto"/>
        <w:ind w:left="1400" w:right="2706" w:firstLine="0"/>
        <w:jc w:val="both"/>
        <w:rPr>
          <w:sz w:val="48"/>
        </w:rPr>
      </w:pPr>
      <w:r>
        <w:rPr>
          <w:spacing w:val="-4"/>
          <w:w w:val="95"/>
          <w:sz w:val="48"/>
        </w:rPr>
        <w:t>长期使用麻醉药品和第一类精神药品的门</w:t>
      </w:r>
      <w:r>
        <w:rPr>
          <w:w w:val="95"/>
          <w:sz w:val="48"/>
        </w:rPr>
        <w:t>（急</w:t>
      </w:r>
      <w:r>
        <w:rPr>
          <w:spacing w:val="-90"/>
          <w:w w:val="95"/>
          <w:sz w:val="48"/>
        </w:rPr>
        <w:t>）</w:t>
      </w:r>
      <w:r>
        <w:rPr>
          <w:spacing w:val="-5"/>
          <w:w w:val="95"/>
          <w:sz w:val="48"/>
        </w:rPr>
        <w:t xml:space="preserve">诊癌症患 </w:t>
      </w:r>
      <w:r>
        <w:rPr>
          <w:spacing w:val="-10"/>
          <w:sz w:val="48"/>
        </w:rPr>
        <w:t xml:space="preserve">者和中、重度慢性疼痛患者，每 </w:t>
      </w:r>
      <w:r>
        <w:rPr>
          <w:rFonts w:ascii="Arial" w:eastAsia="Arial"/>
          <w:sz w:val="48"/>
        </w:rPr>
        <w:t>3</w:t>
      </w:r>
      <w:r>
        <w:rPr>
          <w:rFonts w:ascii="Arial" w:eastAsia="Arial"/>
          <w:spacing w:val="-49"/>
          <w:sz w:val="48"/>
        </w:rPr>
        <w:t xml:space="preserve"> </w:t>
      </w:r>
      <w:r>
        <w:rPr>
          <w:spacing w:val="-2"/>
          <w:sz w:val="48"/>
        </w:rPr>
        <w:t>个月复诊或者随诊一次。</w:t>
      </w:r>
    </w:p>
    <w:p>
      <w:pPr>
        <w:spacing w:after="0" w:line="280" w:lineRule="auto"/>
        <w:jc w:val="both"/>
        <w:rPr>
          <w:sz w:val="48"/>
        </w:rPr>
        <w:sectPr>
          <w:pgSz w:w="17860" w:h="25260"/>
          <w:pgMar w:top="2420" w:right="0" w:bottom="280" w:left="1300" w:header="708" w:footer="708"/>
          <w:pgNumType w:start="14"/>
          <w:cols w:space="708"/>
        </w:sect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spacing w:before="172"/>
        <w:ind w:left="3053" w:right="0" w:firstLine="0"/>
        <w:jc w:val="left"/>
        <w:rPr>
          <w:rFonts w:ascii="楷体" w:eastAsia="楷体" w:hint="eastAsia"/>
          <w:b/>
          <w:sz w:val="48"/>
        </w:rPr>
      </w:pPr>
      <w:r>
        <w:rPr>
          <w:rFonts w:ascii="楷体" w:eastAsia="楷体" w:hint="eastAsia"/>
          <w:b/>
          <w:sz w:val="48"/>
        </w:rPr>
        <w:t>麻醉药品、第一类精神药品使用知情同意书</w:t>
      </w:r>
    </w:p>
    <w:p>
      <w:pPr>
        <w:pStyle w:val="BodyText"/>
        <w:spacing w:before="8"/>
        <w:rPr>
          <w:rFonts w:ascii="楷体"/>
          <w:b/>
          <w:sz w:val="63"/>
        </w:rPr>
      </w:pPr>
    </w:p>
    <w:p>
      <w:pPr>
        <w:spacing w:before="0" w:line="292" w:lineRule="auto"/>
        <w:ind w:left="1400" w:right="2945" w:firstLine="838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pacing w:val="-1"/>
          <w:sz w:val="42"/>
        </w:rPr>
        <w:t>为了提高疼痛及相关疾病患者的生存质量，方便患者领用麻醉药品和第一类精神药品</w:t>
      </w:r>
      <w:r>
        <w:rPr>
          <w:rFonts w:ascii="Century Gothic" w:eastAsia="Century Gothic"/>
          <w:spacing w:val="-4"/>
          <w:sz w:val="42"/>
        </w:rPr>
        <w:t>(</w:t>
      </w:r>
      <w:r>
        <w:rPr>
          <w:rFonts w:ascii="楷体" w:eastAsia="楷体" w:hint="eastAsia"/>
          <w:spacing w:val="-1"/>
          <w:sz w:val="42"/>
        </w:rPr>
        <w:t>以下简称麻醉和精神药品</w:t>
      </w:r>
      <w:r>
        <w:rPr>
          <w:rFonts w:ascii="Century Gothic" w:eastAsia="Century Gothic"/>
          <w:sz w:val="42"/>
        </w:rPr>
        <w:t>)</w:t>
      </w:r>
      <w:r>
        <w:rPr>
          <w:rFonts w:ascii="楷体" w:eastAsia="楷体" w:hint="eastAsia"/>
          <w:sz w:val="42"/>
        </w:rPr>
        <w:t>，防止药品流 失，在首次建立专用病历前，请您认真阅读以下内容：</w:t>
      </w:r>
    </w:p>
    <w:p>
      <w:pPr>
        <w:spacing w:before="8"/>
        <w:ind w:left="1400" w:right="0" w:firstLine="0"/>
        <w:jc w:val="left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b/>
          <w:sz w:val="42"/>
        </w:rPr>
        <w:t>一、患者所拥有的权利：</w:t>
      </w:r>
    </w:p>
    <w:p>
      <w:pPr>
        <w:spacing w:before="122"/>
        <w:ind w:left="1400" w:right="0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（一）有在医师、药师指导下获得药品的权利；</w:t>
      </w:r>
    </w:p>
    <w:p>
      <w:pPr>
        <w:spacing w:before="120" w:line="295" w:lineRule="auto"/>
        <w:ind w:left="1400" w:right="2661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（二</w:t>
      </w:r>
      <w:r>
        <w:rPr>
          <w:rFonts w:ascii="楷体" w:eastAsia="楷体" w:hint="eastAsia"/>
          <w:spacing w:val="-141"/>
          <w:sz w:val="42"/>
        </w:rPr>
        <w:t>）</w:t>
      </w:r>
      <w:r>
        <w:rPr>
          <w:rFonts w:ascii="楷体" w:eastAsia="楷体" w:hint="eastAsia"/>
          <w:spacing w:val="-1"/>
          <w:sz w:val="42"/>
        </w:rPr>
        <w:t>有从医师、药师、护师处获得麻醉和精神药品正确、安全、有</w:t>
      </w:r>
      <w:r>
        <w:rPr>
          <w:rFonts w:ascii="楷体" w:eastAsia="楷体" w:hint="eastAsia"/>
          <w:sz w:val="42"/>
        </w:rPr>
        <w:t>效使用和保存常识的权利；</w:t>
      </w:r>
    </w:p>
    <w:p>
      <w:pPr>
        <w:spacing w:before="0" w:line="536" w:lineRule="exact"/>
        <w:ind w:left="1400" w:right="0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（三）有委托亲属或者监护人代领麻醉药品的权利；</w:t>
      </w:r>
    </w:p>
    <w:p>
      <w:pPr>
        <w:spacing w:before="121" w:line="295" w:lineRule="auto"/>
        <w:ind w:left="1400" w:right="6732" w:firstLine="0"/>
        <w:jc w:val="left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sz w:val="42"/>
        </w:rPr>
        <w:t>（四）权利受侵害时向有关部门投诉的权利。</w:t>
      </w:r>
      <w:r>
        <w:rPr>
          <w:rFonts w:ascii="楷体" w:eastAsia="楷体" w:hint="eastAsia"/>
          <w:b/>
          <w:sz w:val="42"/>
        </w:rPr>
        <w:t>二、患者及其亲属或者监护人的义务：</w:t>
      </w:r>
    </w:p>
    <w:p>
      <w:pPr>
        <w:spacing w:before="0" w:line="536" w:lineRule="exact"/>
        <w:ind w:left="1400" w:right="0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（一）遵守相关法律、法规及有关规定；</w:t>
      </w:r>
    </w:p>
    <w:p>
      <w:pPr>
        <w:spacing w:before="121"/>
        <w:ind w:left="1400" w:right="0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（二）如实说明病情及是否有药物依赖或药物滥用史；</w:t>
      </w:r>
    </w:p>
    <w:p>
      <w:pPr>
        <w:spacing w:before="124" w:line="292" w:lineRule="auto"/>
        <w:ind w:left="1400" w:right="2661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（三</w:t>
      </w:r>
      <w:r>
        <w:rPr>
          <w:rFonts w:ascii="楷体" w:eastAsia="楷体" w:hint="eastAsia"/>
          <w:spacing w:val="-141"/>
          <w:sz w:val="42"/>
        </w:rPr>
        <w:t>）</w:t>
      </w:r>
      <w:r>
        <w:rPr>
          <w:rFonts w:ascii="楷体" w:eastAsia="楷体" w:hint="eastAsia"/>
          <w:spacing w:val="-1"/>
          <w:sz w:val="42"/>
        </w:rPr>
        <w:t>患者不再使用麻醉和精神药品时，立即停止取药并将剩余的药</w:t>
      </w:r>
      <w:r>
        <w:rPr>
          <w:rFonts w:ascii="楷体" w:eastAsia="楷体" w:hint="eastAsia"/>
          <w:sz w:val="42"/>
        </w:rPr>
        <w:t>品无偿交回建立专用病历医院；</w:t>
      </w:r>
    </w:p>
    <w:p>
      <w:pPr>
        <w:spacing w:before="5" w:line="295" w:lineRule="auto"/>
        <w:ind w:left="1400" w:right="6311" w:firstLine="0"/>
        <w:jc w:val="left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sz w:val="42"/>
        </w:rPr>
        <w:t>（四）不向他人转让或者贩卖麻醉和精神药品。</w:t>
      </w:r>
      <w:r>
        <w:rPr>
          <w:rFonts w:ascii="楷体" w:eastAsia="楷体" w:hint="eastAsia"/>
          <w:b/>
          <w:sz w:val="42"/>
        </w:rPr>
        <w:t>三、重要提示：</w:t>
      </w:r>
    </w:p>
    <w:p>
      <w:pPr>
        <w:tabs>
          <w:tab w:val="left" w:pos="2520"/>
        </w:tabs>
        <w:spacing w:before="0" w:line="295" w:lineRule="auto"/>
        <w:ind w:left="1400" w:right="2943" w:firstLine="208"/>
        <w:jc w:val="left"/>
        <w:rPr>
          <w:rFonts w:ascii="楷体" w:eastAsia="楷体" w:hint="eastAsia"/>
          <w:sz w:val="42"/>
        </w:rPr>
      </w:pPr>
      <w:r>
        <w:rPr>
          <w:rFonts w:ascii="Century Gothic" w:eastAsia="Century Gothic"/>
          <w:sz w:val="42"/>
        </w:rPr>
        <w:t>(</w:t>
      </w:r>
      <w:r>
        <w:rPr>
          <w:rFonts w:ascii="楷体" w:eastAsia="楷体" w:hint="eastAsia"/>
          <w:sz w:val="42"/>
        </w:rPr>
        <w:t>一</w:t>
      </w:r>
      <w:r>
        <w:rPr>
          <w:rFonts w:ascii="Century Gothic" w:eastAsia="Century Gothic"/>
          <w:sz w:val="42"/>
        </w:rPr>
        <w:t>)</w:t>
        <w:tab/>
      </w:r>
      <w:r>
        <w:rPr>
          <w:rFonts w:ascii="楷体" w:eastAsia="楷体" w:hint="eastAsia"/>
          <w:sz w:val="42"/>
        </w:rPr>
        <w:t>麻醉和精神药品仅供患者因疾病需要而使用，其他一切用作他用或者非法持有的行为，都可能导致您触犯刑律或其它法律、</w:t>
      </w:r>
      <w:r>
        <w:rPr>
          <w:rFonts w:ascii="楷体" w:eastAsia="楷体" w:hint="eastAsia"/>
          <w:spacing w:val="-19"/>
          <w:sz w:val="42"/>
        </w:rPr>
        <w:t>规</w:t>
      </w:r>
      <w:r>
        <w:rPr>
          <w:rFonts w:ascii="楷体" w:eastAsia="楷体" w:hint="eastAsia"/>
          <w:sz w:val="42"/>
        </w:rPr>
        <w:t>定，要承担相应法律责任。</w:t>
      </w:r>
    </w:p>
    <w:p>
      <w:pPr>
        <w:spacing w:before="0" w:line="295" w:lineRule="auto"/>
        <w:ind w:left="2239" w:right="2943" w:hanging="839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（二）违反有关规定时，患者或者代办人均要承担相应法律责任。以上内容本人已经详细阅读，同意在享有上述权利的同时，履</w:t>
      </w:r>
    </w:p>
    <w:p>
      <w:pPr>
        <w:spacing w:before="0" w:line="537" w:lineRule="exact"/>
        <w:ind w:left="1400" w:right="0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行相应的义务。</w:t>
      </w:r>
    </w:p>
    <w:p>
      <w:pPr>
        <w:pStyle w:val="BodyText"/>
        <w:rPr>
          <w:rFonts w:ascii="楷体"/>
          <w:sz w:val="42"/>
        </w:rPr>
      </w:pPr>
    </w:p>
    <w:p>
      <w:pPr>
        <w:pStyle w:val="BodyText"/>
        <w:rPr>
          <w:rFonts w:ascii="楷体"/>
          <w:sz w:val="42"/>
        </w:rPr>
      </w:pPr>
    </w:p>
    <w:p>
      <w:pPr>
        <w:tabs>
          <w:tab w:val="left" w:pos="3430"/>
          <w:tab w:val="left" w:pos="4410"/>
          <w:tab w:val="left" w:pos="8400"/>
          <w:tab w:val="left" w:pos="9595"/>
          <w:tab w:val="left" w:pos="10574"/>
          <w:tab w:val="left" w:pos="11553"/>
        </w:tabs>
        <w:spacing w:before="355" w:line="292" w:lineRule="auto"/>
        <w:ind w:left="2451" w:right="4366" w:hanging="213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首诊医师签名：</w:t>
        <w:tab/>
        <w:t>患者（家属）签名</w:t>
      </w:r>
      <w:r>
        <w:rPr>
          <w:rFonts w:ascii="楷体" w:eastAsia="楷体" w:hint="eastAsia"/>
          <w:spacing w:val="-18"/>
          <w:sz w:val="42"/>
        </w:rPr>
        <w:t xml:space="preserve">： </w:t>
      </w:r>
      <w:r>
        <w:rPr>
          <w:rFonts w:ascii="楷体" w:eastAsia="楷体" w:hint="eastAsia"/>
          <w:sz w:val="42"/>
        </w:rPr>
        <w:t>年</w:t>
        <w:tab/>
        <w:t>月</w:t>
        <w:tab/>
        <w:t>日</w:t>
        <w:tab/>
        <w:tab/>
        <w:t>年</w:t>
        <w:tab/>
        <w:t>月</w:t>
        <w:tab/>
        <w:t>日</w:t>
      </w:r>
    </w:p>
    <w:p>
      <w:pPr>
        <w:spacing w:after="0" w:line="292" w:lineRule="auto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br/>
      </w:r>
      <w:r>
        <w:rPr>
          <w:rFonts w:ascii="楷体" w:eastAsia="楷体" w:hint="eastAsia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https://d.book118.com/688017130101006023</w:t>
        </w:r>
      </w:hyperlink>
    </w:p>
    <w:p>
      <w:pPr>
        <w:spacing w:after="0" w:line="292" w:lineRule="auto"/>
        <w:jc w:val="left"/>
        <w:rPr>
          <w:rFonts w:ascii="楷体" w:eastAsia="楷体" w:hint="eastAsia"/>
          <w:sz w:val="42"/>
        </w:rPr>
      </w:pPr>
    </w:p>
    <w:sectPr>
      <w:pgSz w:w="17860" w:h="25260"/>
      <w:pgMar w:top="2420" w:right="0" w:bottom="280" w:left="130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华文行楷">
    <w:altName w:val="华文行楷"/>
    <w:charset w:val="86"/>
    <w:family w:val="auto"/>
    <w:pitch w:val="variable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54C5B"/>
    <w:multiLevelType w:val="hybridMultilevel"/>
    <w:tmpl w:val="00000000"/>
    <w:lvl w:ilvl="0">
      <w:start w:val="2"/>
      <w:numFmt w:val="decimal"/>
      <w:lvlText w:val="%1."/>
      <w:lvlJc w:val="left"/>
      <w:pPr>
        <w:ind w:left="2959" w:hanging="47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19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9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9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9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19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9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9" w:hanging="479"/>
      </w:pPr>
      <w:rPr>
        <w:rFonts w:hint="default"/>
      </w:rPr>
    </w:lvl>
  </w:abstractNum>
  <w:abstractNum w:abstractNumId="1">
    <w:nsid w:val="4D620CF5"/>
    <w:multiLevelType w:val="hybridMultilevel"/>
    <w:tmpl w:val="00000000"/>
    <w:lvl w:ilvl="0">
      <w:start w:val="9"/>
      <w:numFmt w:val="decimal"/>
      <w:lvlText w:val="%1."/>
      <w:lvlJc w:val="left"/>
      <w:pPr>
        <w:ind w:left="2959" w:hanging="47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19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9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9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9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19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9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9" w:hanging="479"/>
      </w:pPr>
      <w:rPr>
        <w:rFonts w:hint="default"/>
      </w:rPr>
    </w:lvl>
  </w:abstractNum>
  <w:abstractNum w:abstractNumId="2">
    <w:nsid w:val="4DC3F3ED"/>
    <w:multiLevelType w:val="hybridMultilevel"/>
    <w:tmpl w:val="00000000"/>
    <w:lvl w:ilvl="0">
      <w:start w:val="6"/>
      <w:numFmt w:val="decimal"/>
      <w:lvlText w:val="%1."/>
      <w:lvlJc w:val="left"/>
      <w:pPr>
        <w:ind w:left="277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57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5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3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47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25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3" w:hanging="299"/>
      </w:pPr>
      <w:rPr>
        <w:rFonts w:hint="default"/>
      </w:rPr>
    </w:lvl>
  </w:abstractNum>
  <w:abstractNum w:abstractNumId="3">
    <w:nsid w:val="7535588C"/>
    <w:multiLevelType w:val="hybridMultilevel"/>
    <w:tmpl w:val="00000000"/>
    <w:lvl w:ilvl="0">
      <w:start w:val="1"/>
      <w:numFmt w:val="decimal"/>
      <w:lvlText w:val="%1."/>
      <w:lvlJc w:val="left"/>
      <w:pPr>
        <w:ind w:left="1400" w:hanging="641"/>
        <w:jc w:val="left"/>
      </w:pPr>
      <w:rPr>
        <w:rFonts w:ascii="Arial" w:eastAsia="Arial" w:hAnsi="Arial" w:cs="Arial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915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7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5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1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7" w:hanging="641"/>
      </w:pPr>
      <w:rPr>
        <w:rFonts w:hint="default"/>
      </w:rPr>
    </w:lvl>
  </w:abstractNum>
  <w:abstractNum w:abstractNumId="4">
    <w:nsid w:val="75B59227"/>
    <w:multiLevelType w:val="hybridMultilevel"/>
    <w:tmpl w:val="00000000"/>
    <w:lvl w:ilvl="0">
      <w:start w:val="1"/>
      <w:numFmt w:val="decimal"/>
      <w:lvlText w:val="%1."/>
      <w:lvlJc w:val="left"/>
      <w:pPr>
        <w:ind w:left="1940" w:hanging="540"/>
        <w:jc w:val="left"/>
      </w:pPr>
      <w:rPr>
        <w:rFonts w:ascii="Arial" w:eastAsia="Arial" w:hAnsi="Arial" w:cs="Arial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5" w:hanging="54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860"/>
      <w:jc w:val="center"/>
      <w:outlineLvl w:val="0"/>
    </w:pPr>
    <w:rPr>
      <w:rFonts w:ascii="宋体" w:eastAsia="宋体" w:hAnsi="宋体" w:cs="宋体"/>
      <w:b/>
      <w:bCs/>
      <w:sz w:val="78"/>
      <w:szCs w:val="78"/>
    </w:rPr>
  </w:style>
  <w:style w:type="paragraph" w:styleId="Heading2">
    <w:name w:val="heading 2"/>
    <w:basedOn w:val="Normal"/>
    <w:uiPriority w:val="1"/>
    <w:qFormat/>
    <w:pPr>
      <w:ind w:left="2990"/>
      <w:jc w:val="center"/>
      <w:outlineLvl w:val="1"/>
    </w:pPr>
    <w:rPr>
      <w:rFonts w:ascii="宋体" w:eastAsia="宋体" w:hAnsi="宋体" w:cs="宋体"/>
      <w:b/>
      <w:bCs/>
      <w:sz w:val="72"/>
      <w:szCs w:val="72"/>
    </w:rPr>
  </w:style>
  <w:style w:type="paragraph" w:styleId="Heading3">
    <w:name w:val="heading 3"/>
    <w:basedOn w:val="Normal"/>
    <w:uiPriority w:val="1"/>
    <w:qFormat/>
    <w:pPr>
      <w:ind w:left="2159"/>
      <w:jc w:val="center"/>
      <w:outlineLvl w:val="2"/>
    </w:pPr>
    <w:rPr>
      <w:rFonts w:ascii="宋体" w:eastAsia="宋体" w:hAnsi="宋体" w:cs="宋体"/>
      <w:b/>
      <w:bCs/>
      <w:sz w:val="66"/>
      <w:szCs w:val="66"/>
    </w:rPr>
  </w:style>
  <w:style w:type="paragraph" w:styleId="Heading4">
    <w:name w:val="heading 4"/>
    <w:basedOn w:val="Normal"/>
    <w:uiPriority w:val="1"/>
    <w:qFormat/>
    <w:pPr>
      <w:ind w:left="4684"/>
      <w:outlineLvl w:val="3"/>
    </w:pPr>
    <w:rPr>
      <w:rFonts w:ascii="宋体" w:eastAsia="宋体" w:hAnsi="宋体" w:cs="宋体"/>
      <w:b/>
      <w:bCs/>
      <w:sz w:val="54"/>
      <w:szCs w:val="54"/>
    </w:rPr>
  </w:style>
  <w:style w:type="paragraph" w:styleId="Heading5">
    <w:name w:val="heading 5"/>
    <w:basedOn w:val="Normal"/>
    <w:uiPriority w:val="1"/>
    <w:qFormat/>
    <w:pPr>
      <w:ind w:left="1400"/>
      <w:outlineLvl w:val="4"/>
    </w:pPr>
    <w:rPr>
      <w:rFonts w:ascii="宋体" w:eastAsia="宋体" w:hAnsi="宋体" w:cs="宋体"/>
      <w:b/>
      <w:bCs/>
      <w:sz w:val="48"/>
      <w:szCs w:val="48"/>
    </w:rPr>
  </w:style>
  <w:style w:type="paragraph" w:styleId="Heading6">
    <w:name w:val="heading 6"/>
    <w:basedOn w:val="Normal"/>
    <w:uiPriority w:val="1"/>
    <w:qFormat/>
    <w:pPr>
      <w:spacing w:before="54"/>
      <w:ind w:left="7820"/>
      <w:outlineLvl w:val="5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27"/>
      <w:szCs w:val="27"/>
    </w:rPr>
  </w:style>
  <w:style w:type="paragraph" w:styleId="ListParagraph">
    <w:name w:val="List Paragraph"/>
    <w:basedOn w:val="Normal"/>
    <w:uiPriority w:val="1"/>
    <w:qFormat/>
    <w:pPr>
      <w:spacing w:before="272"/>
      <w:ind w:left="1400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hyperlink" Target="https://d.book118.com/688017130101006023" TargetMode="Externa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2023-12-21T04:05:07Z</dcterms:created>
  <dcterms:modified xsi:type="dcterms:W3CDTF">2023-12-21T04:05:07Z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2023-12-21T00:00:00Z</vt:filetime>
  </property>
</Properties>
</file>