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农作物种子高效加工设备项目规划设计方案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56" w:history="1">
        <w:r>
          <w:rPr>
            <w:rFonts w:ascii="仿宋" w:eastAsia="仿宋" w:hAnsi="仿宋" w:cs="仿宋" w:hint="eastAsia"/>
            <w:lang w:eastAsia="zh-CN"/>
          </w:rPr>
          <w:t>序言</w:t>
        </w:r>
        <w:r>
          <w:tab/>
        </w:r>
        <w:r>
          <w:fldChar w:fldCharType="begin"/>
        </w:r>
        <w:r>
          <w:instrText xml:space="preserve"> PAGEREF _Toc4356 \h </w:instrText>
        </w:r>
        <w:r>
          <w:fldChar w:fldCharType="separate"/>
        </w:r>
        <w:r>
          <w:t>3</w:t>
        </w:r>
        <w:r>
          <w:fldChar w:fldCharType="end"/>
        </w:r>
      </w:hyperlink>
    </w:p>
    <w:p>
      <w:pPr>
        <w:pStyle w:val="TOC1"/>
        <w:tabs>
          <w:tab w:val="right" w:leader="dot" w:pos="8306"/>
        </w:tabs>
      </w:pPr>
      <w:hyperlink w:anchor="_Toc1019" w:history="1">
        <w:r>
          <w:rPr>
            <w:rFonts w:ascii="仿宋" w:eastAsia="仿宋" w:hAnsi="仿宋" w:cs="仿宋" w:hint="eastAsia"/>
            <w:lang w:eastAsia="zh-CN"/>
          </w:rPr>
          <w:t>一、市场分析、调研</w:t>
        </w:r>
        <w:r>
          <w:tab/>
        </w:r>
        <w:r>
          <w:fldChar w:fldCharType="begin"/>
        </w:r>
        <w:r>
          <w:instrText xml:space="preserve"> PAGEREF _Toc1019 \h </w:instrText>
        </w:r>
        <w:r>
          <w:fldChar w:fldCharType="separate"/>
        </w:r>
        <w:r>
          <w:t>3</w:t>
        </w:r>
        <w:r>
          <w:fldChar w:fldCharType="end"/>
        </w:r>
      </w:hyperlink>
    </w:p>
    <w:p>
      <w:pPr>
        <w:pStyle w:val="TOC2"/>
        <w:tabs>
          <w:tab w:val="right" w:leader="dot" w:pos="8306"/>
        </w:tabs>
      </w:pPr>
      <w:hyperlink w:anchor="_Toc31581" w:history="1">
        <w:r>
          <w:rPr>
            <w:rFonts w:ascii="仿宋" w:eastAsia="仿宋" w:hAnsi="仿宋" w:cs="仿宋" w:hint="eastAsia"/>
            <w:lang w:eastAsia="zh-CN"/>
          </w:rPr>
          <w:t>(一)、农作物种子高效加工设备行业分析</w:t>
        </w:r>
        <w:r>
          <w:tab/>
        </w:r>
        <w:r>
          <w:fldChar w:fldCharType="begin"/>
        </w:r>
        <w:r>
          <w:instrText xml:space="preserve"> PAGEREF _Toc31581 \h </w:instrText>
        </w:r>
        <w:r>
          <w:fldChar w:fldCharType="separate"/>
        </w:r>
        <w:r>
          <w:t>3</w:t>
        </w:r>
        <w:r>
          <w:fldChar w:fldCharType="end"/>
        </w:r>
      </w:hyperlink>
    </w:p>
    <w:p>
      <w:pPr>
        <w:pStyle w:val="TOC2"/>
        <w:tabs>
          <w:tab w:val="right" w:leader="dot" w:pos="8306"/>
        </w:tabs>
      </w:pPr>
      <w:hyperlink w:anchor="_Toc22808" w:history="1">
        <w:r>
          <w:rPr>
            <w:rFonts w:ascii="仿宋" w:eastAsia="仿宋" w:hAnsi="仿宋" w:cs="仿宋" w:hint="eastAsia"/>
            <w:lang w:eastAsia="zh-CN"/>
          </w:rPr>
          <w:t>(二)、农作物种子高效加工设备市场分析预测</w:t>
        </w:r>
        <w:r>
          <w:tab/>
        </w:r>
        <w:r>
          <w:fldChar w:fldCharType="begin"/>
        </w:r>
        <w:r>
          <w:instrText xml:space="preserve"> PAGEREF _Toc22808 \h </w:instrText>
        </w:r>
        <w:r>
          <w:fldChar w:fldCharType="separate"/>
        </w:r>
        <w:r>
          <w:t>4</w:t>
        </w:r>
        <w:r>
          <w:fldChar w:fldCharType="end"/>
        </w:r>
      </w:hyperlink>
    </w:p>
    <w:p>
      <w:pPr>
        <w:pStyle w:val="TOC1"/>
        <w:tabs>
          <w:tab w:val="right" w:leader="dot" w:pos="8306"/>
        </w:tabs>
      </w:pPr>
      <w:hyperlink w:anchor="_Toc5688" w:history="1">
        <w:r>
          <w:rPr>
            <w:rFonts w:ascii="仿宋" w:eastAsia="仿宋" w:hAnsi="仿宋" w:cs="仿宋" w:hint="eastAsia"/>
            <w:lang w:eastAsia="zh-CN"/>
          </w:rPr>
          <w:t>二、农作物种子高效加工设备项目绩效评估</w:t>
        </w:r>
        <w:r>
          <w:tab/>
        </w:r>
        <w:r>
          <w:fldChar w:fldCharType="begin"/>
        </w:r>
        <w:r>
          <w:instrText xml:space="preserve"> PAGEREF _Toc5688 \h </w:instrText>
        </w:r>
        <w:r>
          <w:fldChar w:fldCharType="separate"/>
        </w:r>
        <w:r>
          <w:t>5</w:t>
        </w:r>
        <w:r>
          <w:fldChar w:fldCharType="end"/>
        </w:r>
      </w:hyperlink>
    </w:p>
    <w:p>
      <w:pPr>
        <w:pStyle w:val="TOC2"/>
        <w:tabs>
          <w:tab w:val="right" w:leader="dot" w:pos="8306"/>
        </w:tabs>
      </w:pPr>
      <w:hyperlink w:anchor="_Toc13845" w:history="1">
        <w:r>
          <w:rPr>
            <w:rFonts w:ascii="仿宋" w:eastAsia="仿宋" w:hAnsi="仿宋" w:cs="仿宋" w:hint="eastAsia"/>
            <w:lang w:eastAsia="zh-CN"/>
          </w:rPr>
          <w:t>(一)、绩效评估指标</w:t>
        </w:r>
        <w:r>
          <w:tab/>
        </w:r>
        <w:r>
          <w:fldChar w:fldCharType="begin"/>
        </w:r>
        <w:r>
          <w:instrText xml:space="preserve"> PAGEREF _Toc13845 \h </w:instrText>
        </w:r>
        <w:r>
          <w:fldChar w:fldCharType="separate"/>
        </w:r>
        <w:r>
          <w:t>5</w:t>
        </w:r>
        <w:r>
          <w:fldChar w:fldCharType="end"/>
        </w:r>
      </w:hyperlink>
    </w:p>
    <w:p>
      <w:pPr>
        <w:pStyle w:val="TOC2"/>
        <w:tabs>
          <w:tab w:val="right" w:leader="dot" w:pos="8306"/>
        </w:tabs>
      </w:pPr>
      <w:hyperlink w:anchor="_Toc564" w:history="1">
        <w:r>
          <w:rPr>
            <w:rFonts w:ascii="仿宋" w:eastAsia="仿宋" w:hAnsi="仿宋" w:cs="仿宋" w:hint="eastAsia"/>
            <w:lang w:eastAsia="zh-CN"/>
          </w:rPr>
          <w:t>(二)、绩效评估方法</w:t>
        </w:r>
        <w:r>
          <w:tab/>
        </w:r>
        <w:r>
          <w:fldChar w:fldCharType="begin"/>
        </w:r>
        <w:r>
          <w:instrText xml:space="preserve"> PAGEREF _Toc564 \h </w:instrText>
        </w:r>
        <w:r>
          <w:fldChar w:fldCharType="separate"/>
        </w:r>
        <w:r>
          <w:t>6</w:t>
        </w:r>
        <w:r>
          <w:fldChar w:fldCharType="end"/>
        </w:r>
      </w:hyperlink>
    </w:p>
    <w:p>
      <w:pPr>
        <w:pStyle w:val="TOC2"/>
        <w:tabs>
          <w:tab w:val="right" w:leader="dot" w:pos="8306"/>
        </w:tabs>
      </w:pPr>
      <w:hyperlink w:anchor="_Toc18017" w:history="1">
        <w:r>
          <w:rPr>
            <w:rFonts w:ascii="仿宋" w:eastAsia="仿宋" w:hAnsi="仿宋" w:cs="仿宋" w:hint="eastAsia"/>
            <w:lang w:eastAsia="zh-CN"/>
          </w:rPr>
          <w:t>(三)、绩效评估周期</w:t>
        </w:r>
        <w:r>
          <w:tab/>
        </w:r>
        <w:r>
          <w:fldChar w:fldCharType="begin"/>
        </w:r>
        <w:r>
          <w:instrText xml:space="preserve"> PAGEREF _Toc18017 \h </w:instrText>
        </w:r>
        <w:r>
          <w:fldChar w:fldCharType="separate"/>
        </w:r>
        <w:r>
          <w:t>7</w:t>
        </w:r>
        <w:r>
          <w:fldChar w:fldCharType="end"/>
        </w:r>
      </w:hyperlink>
    </w:p>
    <w:p>
      <w:pPr>
        <w:pStyle w:val="TOC1"/>
        <w:tabs>
          <w:tab w:val="right" w:leader="dot" w:pos="8306"/>
        </w:tabs>
      </w:pPr>
      <w:hyperlink w:anchor="_Toc15660" w:history="1">
        <w:r>
          <w:rPr>
            <w:rFonts w:ascii="仿宋" w:eastAsia="仿宋" w:hAnsi="仿宋" w:cs="仿宋" w:hint="eastAsia"/>
            <w:lang w:eastAsia="zh-CN"/>
          </w:rPr>
          <w:t>三、产品规划分析</w:t>
        </w:r>
        <w:r>
          <w:tab/>
        </w:r>
        <w:r>
          <w:fldChar w:fldCharType="begin"/>
        </w:r>
        <w:r>
          <w:instrText xml:space="preserve"> PAGEREF _Toc15660 \h </w:instrText>
        </w:r>
        <w:r>
          <w:fldChar w:fldCharType="separate"/>
        </w:r>
        <w:r>
          <w:t>8</w:t>
        </w:r>
        <w:r>
          <w:fldChar w:fldCharType="end"/>
        </w:r>
      </w:hyperlink>
    </w:p>
    <w:p>
      <w:pPr>
        <w:pStyle w:val="TOC2"/>
        <w:tabs>
          <w:tab w:val="right" w:leader="dot" w:pos="8306"/>
        </w:tabs>
      </w:pPr>
      <w:hyperlink w:anchor="_Toc6154" w:history="1">
        <w:r>
          <w:rPr>
            <w:rFonts w:ascii="仿宋" w:eastAsia="仿宋" w:hAnsi="仿宋" w:cs="仿宋" w:hint="eastAsia"/>
            <w:lang w:eastAsia="zh-CN"/>
          </w:rPr>
          <w:t>(一)、产品规划</w:t>
        </w:r>
        <w:r>
          <w:tab/>
        </w:r>
        <w:r>
          <w:fldChar w:fldCharType="begin"/>
        </w:r>
        <w:r>
          <w:instrText xml:space="preserve"> PAGEREF _Toc6154 \h </w:instrText>
        </w:r>
        <w:r>
          <w:fldChar w:fldCharType="separate"/>
        </w:r>
        <w:r>
          <w:t>8</w:t>
        </w:r>
        <w:r>
          <w:fldChar w:fldCharType="end"/>
        </w:r>
      </w:hyperlink>
    </w:p>
    <w:p>
      <w:pPr>
        <w:pStyle w:val="TOC2"/>
        <w:tabs>
          <w:tab w:val="right" w:leader="dot" w:pos="8306"/>
        </w:tabs>
      </w:pPr>
      <w:hyperlink w:anchor="_Toc28196" w:history="1">
        <w:r>
          <w:rPr>
            <w:rFonts w:ascii="仿宋" w:eastAsia="仿宋" w:hAnsi="仿宋" w:cs="仿宋" w:hint="eastAsia"/>
            <w:lang w:eastAsia="zh-CN"/>
          </w:rPr>
          <w:t>(二)、建设规模</w:t>
        </w:r>
        <w:r>
          <w:tab/>
        </w:r>
        <w:r>
          <w:fldChar w:fldCharType="begin"/>
        </w:r>
        <w:r>
          <w:instrText xml:space="preserve"> PAGEREF _Toc28196 \h </w:instrText>
        </w:r>
        <w:r>
          <w:fldChar w:fldCharType="separate"/>
        </w:r>
        <w:r>
          <w:t>9</w:t>
        </w:r>
        <w:r>
          <w:fldChar w:fldCharType="end"/>
        </w:r>
      </w:hyperlink>
    </w:p>
    <w:p>
      <w:pPr>
        <w:pStyle w:val="TOC1"/>
        <w:tabs>
          <w:tab w:val="right" w:leader="dot" w:pos="8306"/>
        </w:tabs>
      </w:pPr>
      <w:hyperlink w:anchor="_Toc2664" w:history="1">
        <w:r>
          <w:rPr>
            <w:rFonts w:ascii="仿宋" w:eastAsia="仿宋" w:hAnsi="仿宋" w:cs="仿宋" w:hint="eastAsia"/>
            <w:lang w:eastAsia="zh-CN"/>
          </w:rPr>
          <w:t>四、农作物种子高效加工设备项目概论</w:t>
        </w:r>
        <w:r>
          <w:tab/>
        </w:r>
        <w:r>
          <w:fldChar w:fldCharType="begin"/>
        </w:r>
        <w:r>
          <w:instrText xml:space="preserve"> PAGEREF _Toc2664 \h </w:instrText>
        </w:r>
        <w:r>
          <w:fldChar w:fldCharType="separate"/>
        </w:r>
        <w:r>
          <w:t>10</w:t>
        </w:r>
        <w:r>
          <w:fldChar w:fldCharType="end"/>
        </w:r>
      </w:hyperlink>
    </w:p>
    <w:p>
      <w:pPr>
        <w:pStyle w:val="TOC2"/>
        <w:tabs>
          <w:tab w:val="right" w:leader="dot" w:pos="8306"/>
        </w:tabs>
      </w:pPr>
      <w:hyperlink w:anchor="_Toc8663" w:history="1">
        <w:r>
          <w:rPr>
            <w:rFonts w:ascii="仿宋" w:eastAsia="仿宋" w:hAnsi="仿宋" w:cs="仿宋" w:hint="eastAsia"/>
            <w:lang w:eastAsia="zh-CN"/>
          </w:rPr>
          <w:t>(一)、农作物种子高效加工设备项目概况</w:t>
        </w:r>
        <w:r>
          <w:tab/>
        </w:r>
        <w:r>
          <w:fldChar w:fldCharType="begin"/>
        </w:r>
        <w:r>
          <w:instrText xml:space="preserve"> PAGEREF _Toc8663 \h </w:instrText>
        </w:r>
        <w:r>
          <w:fldChar w:fldCharType="separate"/>
        </w:r>
        <w:r>
          <w:t>10</w:t>
        </w:r>
        <w:r>
          <w:fldChar w:fldCharType="end"/>
        </w:r>
      </w:hyperlink>
    </w:p>
    <w:p>
      <w:pPr>
        <w:pStyle w:val="TOC2"/>
        <w:tabs>
          <w:tab w:val="right" w:leader="dot" w:pos="8306"/>
        </w:tabs>
      </w:pPr>
      <w:hyperlink w:anchor="_Toc32517" w:history="1">
        <w:r>
          <w:rPr>
            <w:rFonts w:ascii="仿宋" w:eastAsia="仿宋" w:hAnsi="仿宋" w:cs="仿宋" w:hint="eastAsia"/>
            <w:lang w:eastAsia="zh-CN"/>
          </w:rPr>
          <w:t>(二)、农作物种子高效加工设备项目目标</w:t>
        </w:r>
        <w:r>
          <w:tab/>
        </w:r>
        <w:r>
          <w:fldChar w:fldCharType="begin"/>
        </w:r>
        <w:r>
          <w:instrText xml:space="preserve"> PAGEREF _Toc32517 \h </w:instrText>
        </w:r>
        <w:r>
          <w:fldChar w:fldCharType="separate"/>
        </w:r>
        <w:r>
          <w:t>13</w:t>
        </w:r>
        <w:r>
          <w:fldChar w:fldCharType="end"/>
        </w:r>
      </w:hyperlink>
    </w:p>
    <w:p>
      <w:pPr>
        <w:pStyle w:val="TOC2"/>
        <w:tabs>
          <w:tab w:val="right" w:leader="dot" w:pos="8306"/>
        </w:tabs>
      </w:pPr>
      <w:hyperlink w:anchor="_Toc1146" w:history="1">
        <w:r>
          <w:rPr>
            <w:rFonts w:ascii="仿宋" w:eastAsia="仿宋" w:hAnsi="仿宋" w:cs="仿宋" w:hint="eastAsia"/>
            <w:lang w:eastAsia="zh-CN"/>
          </w:rPr>
          <w:t>(三)、农作物种子高效加工设备项目提出的理由</w:t>
        </w:r>
        <w:r>
          <w:tab/>
        </w:r>
        <w:r>
          <w:fldChar w:fldCharType="begin"/>
        </w:r>
        <w:r>
          <w:instrText xml:space="preserve"> PAGEREF _Toc1146 \h </w:instrText>
        </w:r>
        <w:r>
          <w:fldChar w:fldCharType="separate"/>
        </w:r>
        <w:r>
          <w:t>14</w:t>
        </w:r>
        <w:r>
          <w:fldChar w:fldCharType="end"/>
        </w:r>
      </w:hyperlink>
    </w:p>
    <w:p>
      <w:pPr>
        <w:pStyle w:val="TOC2"/>
        <w:tabs>
          <w:tab w:val="right" w:leader="dot" w:pos="8306"/>
        </w:tabs>
      </w:pPr>
      <w:hyperlink w:anchor="_Toc18127" w:history="1">
        <w:r>
          <w:rPr>
            <w:rFonts w:ascii="仿宋" w:eastAsia="仿宋" w:hAnsi="仿宋" w:cs="仿宋" w:hint="eastAsia"/>
            <w:lang w:eastAsia="zh-CN"/>
          </w:rPr>
          <w:t>(四)、农作物种子高效加工设备项目意义</w:t>
        </w:r>
        <w:r>
          <w:tab/>
        </w:r>
        <w:r>
          <w:fldChar w:fldCharType="begin"/>
        </w:r>
        <w:r>
          <w:instrText xml:space="preserve"> PAGEREF _Toc18127 \h </w:instrText>
        </w:r>
        <w:r>
          <w:fldChar w:fldCharType="separate"/>
        </w:r>
        <w:r>
          <w:t>16</w:t>
        </w:r>
        <w:r>
          <w:fldChar w:fldCharType="end"/>
        </w:r>
      </w:hyperlink>
    </w:p>
    <w:p>
      <w:pPr>
        <w:pStyle w:val="TOC2"/>
        <w:tabs>
          <w:tab w:val="right" w:leader="dot" w:pos="8306"/>
        </w:tabs>
      </w:pPr>
      <w:hyperlink w:anchor="_Toc19106" w:history="1">
        <w:r>
          <w:rPr>
            <w:rFonts w:ascii="仿宋" w:eastAsia="仿宋" w:hAnsi="仿宋" w:cs="仿宋" w:hint="eastAsia"/>
            <w:lang w:eastAsia="zh-CN"/>
          </w:rPr>
          <w:t>(五)、农作物种子高效加工设备项目背景</w:t>
        </w:r>
        <w:r>
          <w:tab/>
        </w:r>
        <w:r>
          <w:fldChar w:fldCharType="begin"/>
        </w:r>
        <w:r>
          <w:instrText xml:space="preserve"> PAGEREF _Toc19106 \h </w:instrText>
        </w:r>
        <w:r>
          <w:fldChar w:fldCharType="separate"/>
        </w:r>
        <w:r>
          <w:t>17</w:t>
        </w:r>
        <w:r>
          <w:fldChar w:fldCharType="end"/>
        </w:r>
      </w:hyperlink>
    </w:p>
    <w:p>
      <w:pPr>
        <w:pStyle w:val="TOC1"/>
        <w:tabs>
          <w:tab w:val="right" w:leader="dot" w:pos="8306"/>
        </w:tabs>
      </w:pPr>
      <w:hyperlink w:anchor="_Toc21981" w:history="1">
        <w:r>
          <w:rPr>
            <w:rFonts w:ascii="仿宋" w:eastAsia="仿宋" w:hAnsi="仿宋" w:cs="仿宋" w:hint="eastAsia"/>
            <w:lang w:eastAsia="zh-CN"/>
          </w:rPr>
          <w:t>五、农作物种子高效加工设备项目文档管理</w:t>
        </w:r>
        <w:r>
          <w:tab/>
        </w:r>
        <w:r>
          <w:fldChar w:fldCharType="begin"/>
        </w:r>
        <w:r>
          <w:instrText xml:space="preserve"> PAGEREF _Toc21981 \h </w:instrText>
        </w:r>
        <w:r>
          <w:fldChar w:fldCharType="separate"/>
        </w:r>
        <w:r>
          <w:t>18</w:t>
        </w:r>
        <w:r>
          <w:fldChar w:fldCharType="end"/>
        </w:r>
      </w:hyperlink>
    </w:p>
    <w:p>
      <w:pPr>
        <w:pStyle w:val="TOC2"/>
        <w:tabs>
          <w:tab w:val="right" w:leader="dot" w:pos="8306"/>
        </w:tabs>
      </w:pPr>
      <w:hyperlink w:anchor="_Toc19073" w:history="1">
        <w:r>
          <w:rPr>
            <w:rFonts w:ascii="仿宋" w:eastAsia="仿宋" w:hAnsi="仿宋" w:cs="仿宋" w:hint="eastAsia"/>
            <w:lang w:eastAsia="zh-CN"/>
          </w:rPr>
          <w:t>(一)、文档编制与审查</w:t>
        </w:r>
        <w:r>
          <w:tab/>
        </w:r>
        <w:r>
          <w:fldChar w:fldCharType="begin"/>
        </w:r>
        <w:r>
          <w:instrText xml:space="preserve"> PAGEREF _Toc19073 \h </w:instrText>
        </w:r>
        <w:r>
          <w:fldChar w:fldCharType="separate"/>
        </w:r>
        <w:r>
          <w:t>18</w:t>
        </w:r>
        <w:r>
          <w:fldChar w:fldCharType="end"/>
        </w:r>
      </w:hyperlink>
    </w:p>
    <w:p>
      <w:pPr>
        <w:pStyle w:val="TOC2"/>
        <w:tabs>
          <w:tab w:val="right" w:leader="dot" w:pos="8306"/>
        </w:tabs>
      </w:pPr>
      <w:hyperlink w:anchor="_Toc23112" w:history="1">
        <w:r>
          <w:rPr>
            <w:rFonts w:ascii="仿宋" w:eastAsia="仿宋" w:hAnsi="仿宋" w:cs="仿宋" w:hint="eastAsia"/>
            <w:lang w:eastAsia="zh-CN"/>
          </w:rPr>
          <w:t>(二)、文档发布与分发</w:t>
        </w:r>
        <w:r>
          <w:tab/>
        </w:r>
        <w:r>
          <w:fldChar w:fldCharType="begin"/>
        </w:r>
        <w:r>
          <w:instrText xml:space="preserve"> PAGEREF _Toc23112 \h </w:instrText>
        </w:r>
        <w:r>
          <w:fldChar w:fldCharType="separate"/>
        </w:r>
        <w:r>
          <w:t>19</w:t>
        </w:r>
        <w:r>
          <w:fldChar w:fldCharType="end"/>
        </w:r>
      </w:hyperlink>
    </w:p>
    <w:p>
      <w:pPr>
        <w:pStyle w:val="TOC2"/>
        <w:tabs>
          <w:tab w:val="right" w:leader="dot" w:pos="8306"/>
        </w:tabs>
      </w:pPr>
      <w:hyperlink w:anchor="_Toc4043" w:history="1">
        <w:r>
          <w:rPr>
            <w:rFonts w:ascii="仿宋" w:eastAsia="仿宋" w:hAnsi="仿宋" w:cs="仿宋" w:hint="eastAsia"/>
            <w:lang w:eastAsia="zh-CN"/>
          </w:rPr>
          <w:t>(三)、文档存档与归档</w:t>
        </w:r>
        <w:r>
          <w:tab/>
        </w:r>
        <w:r>
          <w:fldChar w:fldCharType="begin"/>
        </w:r>
        <w:r>
          <w:instrText xml:space="preserve"> PAGEREF _Toc4043 \h </w:instrText>
        </w:r>
        <w:r>
          <w:fldChar w:fldCharType="separate"/>
        </w:r>
        <w:r>
          <w:t>20</w:t>
        </w:r>
        <w:r>
          <w:fldChar w:fldCharType="end"/>
        </w:r>
      </w:hyperlink>
    </w:p>
    <w:p>
      <w:pPr>
        <w:pStyle w:val="TOC1"/>
        <w:tabs>
          <w:tab w:val="right" w:leader="dot" w:pos="8306"/>
        </w:tabs>
      </w:pPr>
      <w:hyperlink w:anchor="_Toc30442" w:history="1">
        <w:r>
          <w:rPr>
            <w:rFonts w:ascii="仿宋" w:eastAsia="仿宋" w:hAnsi="仿宋" w:cs="仿宋" w:hint="eastAsia"/>
            <w:lang w:eastAsia="zh-CN"/>
          </w:rPr>
          <w:t>六、农作物种子高效加工设备项目建设单位说明</w:t>
        </w:r>
        <w:r>
          <w:tab/>
        </w:r>
        <w:r>
          <w:fldChar w:fldCharType="begin"/>
        </w:r>
        <w:r>
          <w:instrText xml:space="preserve"> PAGEREF _Toc30442 \h </w:instrText>
        </w:r>
        <w:r>
          <w:fldChar w:fldCharType="separate"/>
        </w:r>
        <w:r>
          <w:t>21</w:t>
        </w:r>
        <w:r>
          <w:fldChar w:fldCharType="end"/>
        </w:r>
      </w:hyperlink>
    </w:p>
    <w:p>
      <w:pPr>
        <w:pStyle w:val="TOC2"/>
        <w:tabs>
          <w:tab w:val="right" w:leader="dot" w:pos="8306"/>
        </w:tabs>
      </w:pPr>
      <w:hyperlink w:anchor="_Toc18436" w:history="1">
        <w:r>
          <w:rPr>
            <w:rFonts w:ascii="仿宋" w:eastAsia="仿宋" w:hAnsi="仿宋" w:cs="仿宋" w:hint="eastAsia"/>
            <w:lang w:eastAsia="zh-CN"/>
          </w:rPr>
          <w:t>(一)、农作物种子高效加工设备项目承办单位基本情况</w:t>
        </w:r>
        <w:r>
          <w:tab/>
        </w:r>
        <w:r>
          <w:fldChar w:fldCharType="begin"/>
        </w:r>
        <w:r>
          <w:instrText xml:space="preserve"> PAGEREF _Toc18436 \h </w:instrText>
        </w:r>
        <w:r>
          <w:fldChar w:fldCharType="separate"/>
        </w:r>
        <w:r>
          <w:t>21</w:t>
        </w:r>
        <w:r>
          <w:fldChar w:fldCharType="end"/>
        </w:r>
      </w:hyperlink>
    </w:p>
    <w:p>
      <w:pPr>
        <w:pStyle w:val="TOC2"/>
        <w:tabs>
          <w:tab w:val="right" w:leader="dot" w:pos="8306"/>
        </w:tabs>
      </w:pPr>
      <w:hyperlink w:anchor="_Toc10501" w:history="1">
        <w:r>
          <w:rPr>
            <w:rFonts w:ascii="仿宋" w:eastAsia="仿宋" w:hAnsi="仿宋" w:cs="仿宋" w:hint="eastAsia"/>
            <w:lang w:eastAsia="zh-CN"/>
          </w:rPr>
          <w:t>(二)、公司经济效益分析</w:t>
        </w:r>
        <w:r>
          <w:tab/>
        </w:r>
        <w:r>
          <w:fldChar w:fldCharType="begin"/>
        </w:r>
        <w:r>
          <w:instrText xml:space="preserve"> PAGEREF _Toc10501 \h </w:instrText>
        </w:r>
        <w:r>
          <w:fldChar w:fldCharType="separate"/>
        </w:r>
        <w:r>
          <w:t>22</w:t>
        </w:r>
        <w:r>
          <w:fldChar w:fldCharType="end"/>
        </w:r>
      </w:hyperlink>
    </w:p>
    <w:p>
      <w:pPr>
        <w:pStyle w:val="TOC1"/>
        <w:tabs>
          <w:tab w:val="right" w:leader="dot" w:pos="8306"/>
        </w:tabs>
      </w:pPr>
      <w:hyperlink w:anchor="_Toc4616" w:history="1">
        <w:r>
          <w:rPr>
            <w:rFonts w:ascii="仿宋" w:eastAsia="仿宋" w:hAnsi="仿宋" w:cs="仿宋" w:hint="eastAsia"/>
            <w:lang w:eastAsia="zh-CN"/>
          </w:rPr>
          <w:t>七、农作物种子高效加工设备项目人力资源管理</w:t>
        </w:r>
        <w:r>
          <w:tab/>
        </w:r>
        <w:r>
          <w:fldChar w:fldCharType="begin"/>
        </w:r>
        <w:r>
          <w:instrText xml:space="preserve"> PAGEREF _Toc4616 \h </w:instrText>
        </w:r>
        <w:r>
          <w:fldChar w:fldCharType="separate"/>
        </w:r>
        <w:r>
          <w:t>23</w:t>
        </w:r>
        <w:r>
          <w:fldChar w:fldCharType="end"/>
        </w:r>
      </w:hyperlink>
    </w:p>
    <w:p>
      <w:pPr>
        <w:pStyle w:val="TOC2"/>
        <w:tabs>
          <w:tab w:val="right" w:leader="dot" w:pos="8306"/>
        </w:tabs>
      </w:pPr>
      <w:hyperlink w:anchor="_Toc22552" w:history="1">
        <w:r>
          <w:rPr>
            <w:rFonts w:ascii="仿宋" w:eastAsia="仿宋" w:hAnsi="仿宋" w:cs="仿宋" w:hint="eastAsia"/>
            <w:lang w:eastAsia="zh-CN"/>
          </w:rPr>
          <w:t>(一)、建立健全的预算管理制度</w:t>
        </w:r>
        <w:r>
          <w:tab/>
        </w:r>
        <w:r>
          <w:fldChar w:fldCharType="begin"/>
        </w:r>
        <w:r>
          <w:instrText xml:space="preserve"> PAGEREF _Toc22552 \h </w:instrText>
        </w:r>
        <w:r>
          <w:fldChar w:fldCharType="separate"/>
        </w:r>
        <w:r>
          <w:t>23</w:t>
        </w:r>
        <w:r>
          <w:fldChar w:fldCharType="end"/>
        </w:r>
      </w:hyperlink>
    </w:p>
    <w:p>
      <w:pPr>
        <w:pStyle w:val="TOC2"/>
        <w:tabs>
          <w:tab w:val="right" w:leader="dot" w:pos="8306"/>
        </w:tabs>
      </w:pPr>
      <w:hyperlink w:anchor="_Toc21262" w:history="1">
        <w:r>
          <w:rPr>
            <w:rFonts w:ascii="仿宋" w:eastAsia="仿宋" w:hAnsi="仿宋" w:cs="仿宋" w:hint="eastAsia"/>
            <w:lang w:eastAsia="zh-CN"/>
          </w:rPr>
          <w:t>(二)、加强资金流动监控</w:t>
        </w:r>
        <w:r>
          <w:tab/>
        </w:r>
        <w:r>
          <w:fldChar w:fldCharType="begin"/>
        </w:r>
        <w:r>
          <w:instrText xml:space="preserve"> PAGEREF _Toc21262 \h </w:instrText>
        </w:r>
        <w:r>
          <w:fldChar w:fldCharType="separate"/>
        </w:r>
        <w:r>
          <w:t>25</w:t>
        </w:r>
        <w:r>
          <w:fldChar w:fldCharType="end"/>
        </w:r>
      </w:hyperlink>
    </w:p>
    <w:p>
      <w:pPr>
        <w:pStyle w:val="TOC2"/>
        <w:tabs>
          <w:tab w:val="right" w:leader="dot" w:pos="8306"/>
        </w:tabs>
      </w:pPr>
      <w:hyperlink w:anchor="_Toc18800" w:history="1">
        <w:r>
          <w:rPr>
            <w:rFonts w:ascii="仿宋" w:eastAsia="仿宋" w:hAnsi="仿宋" w:cs="仿宋" w:hint="eastAsia"/>
            <w:lang w:eastAsia="zh-CN"/>
          </w:rPr>
          <w:t>(三)、制定完善的风险控制机制</w:t>
        </w:r>
        <w:r>
          <w:tab/>
        </w:r>
        <w:r>
          <w:fldChar w:fldCharType="begin"/>
        </w:r>
        <w:r>
          <w:instrText xml:space="preserve"> PAGEREF _Toc18800 \h </w:instrText>
        </w:r>
        <w:r>
          <w:fldChar w:fldCharType="separate"/>
        </w:r>
        <w:r>
          <w:t>26</w:t>
        </w:r>
        <w:r>
          <w:fldChar w:fldCharType="end"/>
        </w:r>
      </w:hyperlink>
    </w:p>
    <w:p>
      <w:pPr>
        <w:pStyle w:val="TOC2"/>
        <w:tabs>
          <w:tab w:val="right" w:leader="dot" w:pos="8306"/>
        </w:tabs>
      </w:pPr>
      <w:hyperlink w:anchor="_Toc1134" w:history="1">
        <w:r>
          <w:rPr>
            <w:rFonts w:ascii="仿宋" w:eastAsia="仿宋" w:hAnsi="仿宋" w:cs="仿宋" w:hint="eastAsia"/>
            <w:lang w:eastAsia="zh-CN"/>
          </w:rPr>
          <w:t>(四)、优化成本管理</w:t>
        </w:r>
        <w:r>
          <w:tab/>
        </w:r>
        <w:r>
          <w:fldChar w:fldCharType="begin"/>
        </w:r>
        <w:r>
          <w:instrText xml:space="preserve"> PAGEREF _Toc1134 \h </w:instrText>
        </w:r>
        <w:r>
          <w:fldChar w:fldCharType="separate"/>
        </w:r>
        <w:r>
          <w:t>28</w:t>
        </w:r>
        <w:r>
          <w:fldChar w:fldCharType="end"/>
        </w:r>
      </w:hyperlink>
    </w:p>
    <w:p>
      <w:pPr>
        <w:pStyle w:val="TOC1"/>
        <w:tabs>
          <w:tab w:val="right" w:leader="dot" w:pos="8306"/>
        </w:tabs>
      </w:pPr>
      <w:hyperlink w:anchor="_Toc15673" w:history="1">
        <w:r>
          <w:rPr>
            <w:rFonts w:ascii="仿宋" w:eastAsia="仿宋" w:hAnsi="仿宋" w:cs="仿宋" w:hint="eastAsia"/>
            <w:lang w:eastAsia="zh-CN"/>
          </w:rPr>
          <w:t>八、生产安全保护</w:t>
        </w:r>
        <w:r>
          <w:tab/>
        </w:r>
        <w:r>
          <w:fldChar w:fldCharType="begin"/>
        </w:r>
        <w:r>
          <w:instrText xml:space="preserve"> PAGEREF _Toc15673 \h </w:instrText>
        </w:r>
        <w:r>
          <w:fldChar w:fldCharType="separate"/>
        </w:r>
        <w:r>
          <w:t>29</w:t>
        </w:r>
        <w:r>
          <w:fldChar w:fldCharType="end"/>
        </w:r>
      </w:hyperlink>
    </w:p>
    <w:p>
      <w:pPr>
        <w:pStyle w:val="TOC2"/>
        <w:tabs>
          <w:tab w:val="right" w:leader="dot" w:pos="8306"/>
        </w:tabs>
      </w:pPr>
      <w:hyperlink w:anchor="_Toc18676" w:history="1">
        <w:r>
          <w:rPr>
            <w:rFonts w:ascii="仿宋" w:eastAsia="仿宋" w:hAnsi="仿宋" w:cs="仿宋" w:hint="eastAsia"/>
            <w:lang w:eastAsia="zh-CN"/>
          </w:rPr>
          <w:t>(一)、消防安全</w:t>
        </w:r>
        <w:r>
          <w:tab/>
        </w:r>
        <w:r>
          <w:fldChar w:fldCharType="begin"/>
        </w:r>
        <w:r>
          <w:instrText xml:space="preserve"> PAGEREF _Toc18676 \h </w:instrText>
        </w:r>
        <w:r>
          <w:fldChar w:fldCharType="separate"/>
        </w:r>
        <w:r>
          <w:t>29</w:t>
        </w:r>
        <w:r>
          <w:fldChar w:fldCharType="end"/>
        </w:r>
      </w:hyperlink>
    </w:p>
    <w:p>
      <w:pPr>
        <w:pStyle w:val="TOC2"/>
        <w:tabs>
          <w:tab w:val="right" w:leader="dot" w:pos="8306"/>
        </w:tabs>
      </w:pPr>
      <w:hyperlink w:anchor="_Toc26907" w:history="1">
        <w:r>
          <w:rPr>
            <w:rFonts w:ascii="仿宋" w:eastAsia="仿宋" w:hAnsi="仿宋" w:cs="仿宋" w:hint="eastAsia"/>
            <w:lang w:eastAsia="zh-CN"/>
          </w:rPr>
          <w:t>(二)、防火防爆总图布置措施</w:t>
        </w:r>
        <w:r>
          <w:tab/>
        </w:r>
        <w:r>
          <w:fldChar w:fldCharType="begin"/>
        </w:r>
        <w:r>
          <w:instrText xml:space="preserve"> PAGEREF _Toc26907 \h </w:instrText>
        </w:r>
        <w:r>
          <w:fldChar w:fldCharType="separate"/>
        </w:r>
        <w:r>
          <w:t>31</w:t>
        </w:r>
        <w:r>
          <w:fldChar w:fldCharType="end"/>
        </w:r>
      </w:hyperlink>
    </w:p>
    <w:p>
      <w:pPr>
        <w:pStyle w:val="TOC2"/>
        <w:tabs>
          <w:tab w:val="right" w:leader="dot" w:pos="8306"/>
        </w:tabs>
      </w:pPr>
      <w:hyperlink w:anchor="_Toc19856" w:history="1">
        <w:r>
          <w:rPr>
            <w:rFonts w:ascii="仿宋" w:eastAsia="仿宋" w:hAnsi="仿宋" w:cs="仿宋" w:hint="eastAsia"/>
            <w:lang w:eastAsia="zh-CN"/>
          </w:rPr>
          <w:t>(三)、自然灾害防范措施</w:t>
        </w:r>
        <w:r>
          <w:tab/>
        </w:r>
        <w:r>
          <w:fldChar w:fldCharType="begin"/>
        </w:r>
        <w:r>
          <w:instrText xml:space="preserve"> PAGEREF _Toc19856 \h </w:instrText>
        </w:r>
        <w:r>
          <w:fldChar w:fldCharType="separate"/>
        </w:r>
        <w:r>
          <w:t>32</w:t>
        </w:r>
        <w:r>
          <w:fldChar w:fldCharType="end"/>
        </w:r>
      </w:hyperlink>
    </w:p>
    <w:p>
      <w:pPr>
        <w:pStyle w:val="TOC2"/>
        <w:tabs>
          <w:tab w:val="right" w:leader="dot" w:pos="8306"/>
        </w:tabs>
      </w:pPr>
      <w:hyperlink w:anchor="_Toc25760" w:history="1">
        <w:r>
          <w:rPr>
            <w:rFonts w:ascii="仿宋" w:eastAsia="仿宋" w:hAnsi="仿宋" w:cs="仿宋" w:hint="eastAsia"/>
            <w:lang w:eastAsia="zh-CN"/>
          </w:rPr>
          <w:t>(四)、安全色及安全标志使用要求</w:t>
        </w:r>
        <w:r>
          <w:tab/>
        </w:r>
        <w:r>
          <w:fldChar w:fldCharType="begin"/>
        </w:r>
        <w:r>
          <w:instrText xml:space="preserve"> PAGEREF _Toc25760 \h </w:instrText>
        </w:r>
        <w:r>
          <w:fldChar w:fldCharType="separate"/>
        </w:r>
        <w:r>
          <w:t>33</w:t>
        </w:r>
        <w:r>
          <w:fldChar w:fldCharType="end"/>
        </w:r>
      </w:hyperlink>
    </w:p>
    <w:p>
      <w:pPr>
        <w:pStyle w:val="TOC2"/>
        <w:tabs>
          <w:tab w:val="right" w:leader="dot" w:pos="8306"/>
        </w:tabs>
      </w:pPr>
      <w:hyperlink w:anchor="_Toc22677" w:history="1">
        <w:r>
          <w:rPr>
            <w:rFonts w:ascii="仿宋" w:eastAsia="仿宋" w:hAnsi="仿宋" w:cs="仿宋" w:hint="eastAsia"/>
            <w:lang w:eastAsia="zh-CN"/>
          </w:rPr>
          <w:t>(五)、防尘防毒措施</w:t>
        </w:r>
        <w:r>
          <w:tab/>
        </w:r>
        <w:r>
          <w:fldChar w:fldCharType="begin"/>
        </w:r>
        <w:r>
          <w:instrText xml:space="preserve"> PAGEREF _Toc22677 \h </w:instrText>
        </w:r>
        <w:r>
          <w:fldChar w:fldCharType="separate"/>
        </w:r>
        <w:r>
          <w:t>34</w:t>
        </w:r>
        <w:r>
          <w:fldChar w:fldCharType="end"/>
        </w:r>
      </w:hyperlink>
    </w:p>
    <w:p>
      <w:pPr>
        <w:pStyle w:val="TOC2"/>
        <w:tabs>
          <w:tab w:val="right" w:leader="dot" w:pos="8306"/>
        </w:tabs>
      </w:pPr>
      <w:hyperlink w:anchor="_Toc32250" w:history="1">
        <w:r>
          <w:rPr>
            <w:rFonts w:ascii="仿宋" w:eastAsia="仿宋" w:hAnsi="仿宋" w:cs="仿宋" w:hint="eastAsia"/>
            <w:lang w:eastAsia="zh-CN"/>
          </w:rPr>
          <w:t>(六)、防静电、触电防护及防雷措施</w:t>
        </w:r>
        <w:r>
          <w:tab/>
        </w:r>
        <w:r>
          <w:fldChar w:fldCharType="begin"/>
        </w:r>
        <w:r>
          <w:instrText xml:space="preserve"> PAGEREF _Toc32250 \h </w:instrText>
        </w:r>
        <w:r>
          <w:fldChar w:fldCharType="separate"/>
        </w:r>
        <w:r>
          <w:t>35</w:t>
        </w:r>
        <w:r>
          <w:fldChar w:fldCharType="end"/>
        </w:r>
      </w:hyperlink>
    </w:p>
    <w:p>
      <w:pPr>
        <w:pStyle w:val="TOC2"/>
        <w:tabs>
          <w:tab w:val="right" w:leader="dot" w:pos="8306"/>
        </w:tabs>
      </w:pPr>
      <w:hyperlink w:anchor="_Toc17387" w:history="1">
        <w:r>
          <w:rPr>
            <w:rFonts w:ascii="仿宋" w:eastAsia="仿宋" w:hAnsi="仿宋" w:cs="仿宋" w:hint="eastAsia"/>
            <w:lang w:eastAsia="zh-CN"/>
          </w:rPr>
          <w:t>(七)、机械设备安全保障措施</w:t>
        </w:r>
        <w:r>
          <w:tab/>
        </w:r>
        <w:r>
          <w:fldChar w:fldCharType="begin"/>
        </w:r>
        <w:r>
          <w:instrText xml:space="preserve"> PAGEREF _Toc17387 \h </w:instrText>
        </w:r>
        <w:r>
          <w:fldChar w:fldCharType="separate"/>
        </w:r>
        <w:r>
          <w:t>36</w:t>
        </w:r>
        <w:r>
          <w:fldChar w:fldCharType="end"/>
        </w:r>
      </w:hyperlink>
    </w:p>
    <w:p>
      <w:pPr>
        <w:pStyle w:val="TOC1"/>
        <w:tabs>
          <w:tab w:val="right" w:leader="dot" w:pos="8306"/>
        </w:tabs>
      </w:pPr>
      <w:hyperlink w:anchor="_Toc25067" w:history="1">
        <w:r>
          <w:rPr>
            <w:rFonts w:ascii="仿宋" w:eastAsia="仿宋" w:hAnsi="仿宋" w:cs="仿宋" w:hint="eastAsia"/>
            <w:lang w:eastAsia="zh-CN"/>
          </w:rPr>
          <w:t>九、农作物种子高效加工设备项目人力资源培养与发展</w:t>
        </w:r>
        <w:r>
          <w:tab/>
        </w:r>
        <w:r>
          <w:fldChar w:fldCharType="begin"/>
        </w:r>
        <w:r>
          <w:instrText xml:space="preserve"> PAGEREF _Toc25067 \h </w:instrText>
        </w:r>
        <w:r>
          <w:fldChar w:fldCharType="separate"/>
        </w:r>
        <w:r>
          <w:t>38</w:t>
        </w:r>
        <w:r>
          <w:fldChar w:fldCharType="end"/>
        </w:r>
      </w:hyperlink>
    </w:p>
    <w:p>
      <w:pPr>
        <w:pStyle w:val="TOC2"/>
        <w:tabs>
          <w:tab w:val="right" w:leader="dot" w:pos="8306"/>
        </w:tabs>
      </w:pPr>
      <w:hyperlink w:anchor="_Toc16865" w:history="1">
        <w:r>
          <w:rPr>
            <w:rFonts w:ascii="仿宋" w:eastAsia="仿宋" w:hAnsi="仿宋" w:cs="仿宋" w:hint="eastAsia"/>
            <w:lang w:eastAsia="zh-CN"/>
          </w:rPr>
          <w:t>(一)、人才需求与规划</w:t>
        </w:r>
        <w:r>
          <w:tab/>
        </w:r>
        <w:r>
          <w:fldChar w:fldCharType="begin"/>
        </w:r>
        <w:r>
          <w:instrText xml:space="preserve"> PAGEREF _Toc16865 \h </w:instrText>
        </w:r>
        <w:r>
          <w:fldChar w:fldCharType="separate"/>
        </w:r>
        <w:r>
          <w:t>38</w:t>
        </w:r>
        <w:r>
          <w:fldChar w:fldCharType="end"/>
        </w:r>
      </w:hyperlink>
    </w:p>
    <w:p>
      <w:pPr>
        <w:pStyle w:val="TOC2"/>
        <w:tabs>
          <w:tab w:val="right" w:leader="dot" w:pos="8306"/>
        </w:tabs>
      </w:pPr>
      <w:hyperlink w:anchor="_Toc6096" w:history="1">
        <w:r>
          <w:rPr>
            <w:rFonts w:ascii="仿宋" w:eastAsia="仿宋" w:hAnsi="仿宋" w:cs="仿宋" w:hint="eastAsia"/>
            <w:lang w:eastAsia="zh-CN"/>
          </w:rPr>
          <w:t>(二)、培训与发展计划</w:t>
        </w:r>
        <w:r>
          <w:tab/>
        </w:r>
        <w:r>
          <w:fldChar w:fldCharType="begin"/>
        </w:r>
        <w:r>
          <w:instrText xml:space="preserve"> PAGEREF _Toc6096 \h </w:instrText>
        </w:r>
        <w:r>
          <w:fldChar w:fldCharType="separate"/>
        </w:r>
        <w:r>
          <w:t>38</w:t>
        </w:r>
        <w:r>
          <w:fldChar w:fldCharType="end"/>
        </w:r>
      </w:hyperlink>
    </w:p>
    <w:p>
      <w:pPr>
        <w:pStyle w:val="TOC1"/>
        <w:tabs>
          <w:tab w:val="right" w:leader="dot" w:pos="8306"/>
        </w:tabs>
      </w:pPr>
      <w:hyperlink w:anchor="_Toc2434" w:history="1">
        <w:r>
          <w:rPr>
            <w:rFonts w:ascii="仿宋" w:eastAsia="仿宋" w:hAnsi="仿宋" w:cs="仿宋" w:hint="eastAsia"/>
            <w:lang w:eastAsia="zh-CN"/>
          </w:rPr>
          <w:t>十、农作物种子高效加工设备项目风险管理</w:t>
        </w:r>
        <w:r>
          <w:tab/>
        </w:r>
        <w:r>
          <w:fldChar w:fldCharType="begin"/>
        </w:r>
        <w:r>
          <w:instrText xml:space="preserve"> PAGEREF _Toc2434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44" w:history="1">
        <w:r>
          <w:rPr>
            <w:rFonts w:ascii="仿宋" w:eastAsia="仿宋" w:hAnsi="仿宋" w:cs="仿宋" w:hint="eastAsia"/>
            <w:lang w:eastAsia="zh-CN"/>
          </w:rPr>
          <w:t>(一)、风险识别与评估</w:t>
        </w:r>
        <w:r>
          <w:tab/>
        </w:r>
        <w:r>
          <w:fldChar w:fldCharType="begin"/>
        </w:r>
        <w:r>
          <w:instrText xml:space="preserve"> PAGEREF _Toc6944 \h </w:instrText>
        </w:r>
        <w:r>
          <w:fldChar w:fldCharType="separate"/>
        </w:r>
        <w:r>
          <w:t>39</w:t>
        </w:r>
        <w:r>
          <w:fldChar w:fldCharType="end"/>
        </w:r>
      </w:hyperlink>
    </w:p>
    <w:p>
      <w:pPr>
        <w:pStyle w:val="TOC2"/>
        <w:tabs>
          <w:tab w:val="right" w:leader="dot" w:pos="8306"/>
        </w:tabs>
      </w:pPr>
      <w:hyperlink w:anchor="_Toc11928" w:history="1">
        <w:r>
          <w:rPr>
            <w:rFonts w:ascii="仿宋" w:eastAsia="仿宋" w:hAnsi="仿宋" w:cs="仿宋" w:hint="eastAsia"/>
            <w:lang w:eastAsia="zh-CN"/>
          </w:rPr>
          <w:t>(二)、风险应对策略</w:t>
        </w:r>
        <w:r>
          <w:tab/>
        </w:r>
        <w:r>
          <w:fldChar w:fldCharType="begin"/>
        </w:r>
        <w:r>
          <w:instrText xml:space="preserve"> PAGEREF _Toc11928 \h </w:instrText>
        </w:r>
        <w:r>
          <w:fldChar w:fldCharType="separate"/>
        </w:r>
        <w:r>
          <w:t>40</w:t>
        </w:r>
        <w:r>
          <w:fldChar w:fldCharType="end"/>
        </w:r>
      </w:hyperlink>
    </w:p>
    <w:p>
      <w:pPr>
        <w:pStyle w:val="TOC2"/>
        <w:tabs>
          <w:tab w:val="right" w:leader="dot" w:pos="8306"/>
        </w:tabs>
      </w:pPr>
      <w:hyperlink w:anchor="_Toc26087" w:history="1">
        <w:r>
          <w:rPr>
            <w:rFonts w:ascii="仿宋" w:eastAsia="仿宋" w:hAnsi="仿宋" w:cs="仿宋" w:hint="eastAsia"/>
            <w:lang w:eastAsia="zh-CN"/>
          </w:rPr>
          <w:t>(三)、风险监控与控制</w:t>
        </w:r>
        <w:r>
          <w:tab/>
        </w:r>
        <w:r>
          <w:fldChar w:fldCharType="begin"/>
        </w:r>
        <w:r>
          <w:instrText xml:space="preserve"> PAGEREF _Toc26087 \h </w:instrText>
        </w:r>
        <w:r>
          <w:fldChar w:fldCharType="separate"/>
        </w:r>
        <w:r>
          <w:t>42</w:t>
        </w:r>
        <w:r>
          <w:fldChar w:fldCharType="end"/>
        </w:r>
      </w:hyperlink>
    </w:p>
    <w:p>
      <w:pPr>
        <w:pStyle w:val="TOC1"/>
        <w:tabs>
          <w:tab w:val="right" w:leader="dot" w:pos="8306"/>
        </w:tabs>
      </w:pPr>
      <w:hyperlink w:anchor="_Toc19141" w:history="1">
        <w:r>
          <w:rPr>
            <w:rFonts w:ascii="仿宋" w:eastAsia="仿宋" w:hAnsi="仿宋" w:cs="仿宋" w:hint="eastAsia"/>
            <w:lang w:eastAsia="zh-CN"/>
          </w:rPr>
          <w:t>十一、农作物种子高效加工设备项目投资规划</w:t>
        </w:r>
        <w:r>
          <w:tab/>
        </w:r>
        <w:r>
          <w:fldChar w:fldCharType="begin"/>
        </w:r>
        <w:r>
          <w:instrText xml:space="preserve"> PAGEREF _Toc19141 \h </w:instrText>
        </w:r>
        <w:r>
          <w:fldChar w:fldCharType="separate"/>
        </w:r>
        <w:r>
          <w:t>43</w:t>
        </w:r>
        <w:r>
          <w:fldChar w:fldCharType="end"/>
        </w:r>
      </w:hyperlink>
    </w:p>
    <w:p>
      <w:pPr>
        <w:pStyle w:val="TOC2"/>
        <w:tabs>
          <w:tab w:val="right" w:leader="dot" w:pos="8306"/>
        </w:tabs>
      </w:pPr>
      <w:hyperlink w:anchor="_Toc7164" w:history="1">
        <w:r>
          <w:rPr>
            <w:rFonts w:ascii="仿宋" w:eastAsia="仿宋" w:hAnsi="仿宋" w:cs="仿宋" w:hint="eastAsia"/>
            <w:lang w:eastAsia="zh-CN"/>
          </w:rPr>
          <w:t>(一)、农作物种子高效加工设备项目总投资估算</w:t>
        </w:r>
        <w:r>
          <w:tab/>
        </w:r>
        <w:r>
          <w:fldChar w:fldCharType="begin"/>
        </w:r>
        <w:r>
          <w:instrText xml:space="preserve"> PAGEREF _Toc7164 \h </w:instrText>
        </w:r>
        <w:r>
          <w:fldChar w:fldCharType="separate"/>
        </w:r>
        <w:r>
          <w:t>43</w:t>
        </w:r>
        <w:r>
          <w:fldChar w:fldCharType="end"/>
        </w:r>
      </w:hyperlink>
    </w:p>
    <w:p>
      <w:pPr>
        <w:pStyle w:val="TOC2"/>
        <w:tabs>
          <w:tab w:val="right" w:leader="dot" w:pos="8306"/>
        </w:tabs>
      </w:pPr>
      <w:hyperlink w:anchor="_Toc2132" w:history="1">
        <w:r>
          <w:rPr>
            <w:rFonts w:ascii="仿宋" w:eastAsia="仿宋" w:hAnsi="仿宋" w:cs="仿宋" w:hint="eastAsia"/>
            <w:lang w:eastAsia="zh-CN"/>
          </w:rPr>
          <w:t>(二)、资金筹措</w:t>
        </w:r>
        <w:r>
          <w:tab/>
        </w:r>
        <w:r>
          <w:fldChar w:fldCharType="begin"/>
        </w:r>
        <w:r>
          <w:instrText xml:space="preserve"> PAGEREF _Toc2132 \h </w:instrText>
        </w:r>
        <w:r>
          <w:fldChar w:fldCharType="separate"/>
        </w:r>
        <w:r>
          <w:t>45</w:t>
        </w:r>
        <w:r>
          <w:fldChar w:fldCharType="end"/>
        </w:r>
      </w:hyperlink>
    </w:p>
    <w:p>
      <w:pPr>
        <w:pStyle w:val="TOC1"/>
        <w:tabs>
          <w:tab w:val="right" w:leader="dot" w:pos="8306"/>
        </w:tabs>
      </w:pPr>
      <w:hyperlink w:anchor="_Toc17668" w:history="1">
        <w:r>
          <w:rPr>
            <w:rFonts w:ascii="仿宋" w:eastAsia="仿宋" w:hAnsi="仿宋" w:cs="仿宋" w:hint="eastAsia"/>
            <w:lang w:eastAsia="zh-CN"/>
          </w:rPr>
          <w:t>十二、农作物种子高效加工设备项目环境影响分析</w:t>
        </w:r>
        <w:r>
          <w:tab/>
        </w:r>
        <w:r>
          <w:fldChar w:fldCharType="begin"/>
        </w:r>
        <w:r>
          <w:instrText xml:space="preserve"> PAGEREF _Toc17668 \h </w:instrText>
        </w:r>
        <w:r>
          <w:fldChar w:fldCharType="separate"/>
        </w:r>
        <w:r>
          <w:t>45</w:t>
        </w:r>
        <w:r>
          <w:fldChar w:fldCharType="end"/>
        </w:r>
      </w:hyperlink>
    </w:p>
    <w:p>
      <w:pPr>
        <w:pStyle w:val="TOC2"/>
        <w:tabs>
          <w:tab w:val="right" w:leader="dot" w:pos="8306"/>
        </w:tabs>
      </w:pPr>
      <w:hyperlink w:anchor="_Toc25783" w:history="1">
        <w:r>
          <w:rPr>
            <w:rFonts w:ascii="仿宋" w:eastAsia="仿宋" w:hAnsi="仿宋" w:cs="仿宋" w:hint="eastAsia"/>
            <w:lang w:eastAsia="zh-CN"/>
          </w:rPr>
          <w:t>(一)、建设区域环境质量现状</w:t>
        </w:r>
        <w:r>
          <w:tab/>
        </w:r>
        <w:r>
          <w:fldChar w:fldCharType="begin"/>
        </w:r>
        <w:r>
          <w:instrText xml:space="preserve"> PAGEREF _Toc25783 \h </w:instrText>
        </w:r>
        <w:r>
          <w:fldChar w:fldCharType="separate"/>
        </w:r>
        <w:r>
          <w:t>45</w:t>
        </w:r>
        <w:r>
          <w:fldChar w:fldCharType="end"/>
        </w:r>
      </w:hyperlink>
    </w:p>
    <w:p>
      <w:pPr>
        <w:pStyle w:val="TOC2"/>
        <w:tabs>
          <w:tab w:val="right" w:leader="dot" w:pos="8306"/>
        </w:tabs>
      </w:pPr>
      <w:hyperlink w:anchor="_Toc13191" w:history="1">
        <w:r>
          <w:rPr>
            <w:rFonts w:ascii="仿宋" w:eastAsia="仿宋" w:hAnsi="仿宋" w:cs="仿宋" w:hint="eastAsia"/>
            <w:lang w:eastAsia="zh-CN"/>
          </w:rPr>
          <w:t>(二)、建设期环境保护</w:t>
        </w:r>
        <w:r>
          <w:tab/>
        </w:r>
        <w:r>
          <w:fldChar w:fldCharType="begin"/>
        </w:r>
        <w:r>
          <w:instrText xml:space="preserve"> PAGEREF _Toc13191 \h </w:instrText>
        </w:r>
        <w:r>
          <w:fldChar w:fldCharType="separate"/>
        </w:r>
        <w:r>
          <w:t>47</w:t>
        </w:r>
        <w:r>
          <w:fldChar w:fldCharType="end"/>
        </w:r>
      </w:hyperlink>
    </w:p>
    <w:p>
      <w:pPr>
        <w:pStyle w:val="TOC2"/>
        <w:tabs>
          <w:tab w:val="right" w:leader="dot" w:pos="8306"/>
        </w:tabs>
      </w:pPr>
      <w:hyperlink w:anchor="_Toc28618" w:history="1">
        <w:r>
          <w:rPr>
            <w:rFonts w:ascii="仿宋" w:eastAsia="仿宋" w:hAnsi="仿宋" w:cs="仿宋" w:hint="eastAsia"/>
            <w:lang w:eastAsia="zh-CN"/>
          </w:rPr>
          <w:t>(三)、运营期环境保护</w:t>
        </w:r>
        <w:r>
          <w:tab/>
        </w:r>
        <w:r>
          <w:fldChar w:fldCharType="begin"/>
        </w:r>
        <w:r>
          <w:instrText xml:space="preserve"> PAGEREF _Toc28618 \h </w:instrText>
        </w:r>
        <w:r>
          <w:fldChar w:fldCharType="separate"/>
        </w:r>
        <w:r>
          <w:t>48</w:t>
        </w:r>
        <w:r>
          <w:fldChar w:fldCharType="end"/>
        </w:r>
      </w:hyperlink>
    </w:p>
    <w:p>
      <w:pPr>
        <w:pStyle w:val="TOC2"/>
        <w:tabs>
          <w:tab w:val="right" w:leader="dot" w:pos="8306"/>
        </w:tabs>
      </w:pPr>
      <w:hyperlink w:anchor="_Toc27034" w:history="1">
        <w:r>
          <w:rPr>
            <w:rFonts w:ascii="仿宋" w:eastAsia="仿宋" w:hAnsi="仿宋" w:cs="仿宋" w:hint="eastAsia"/>
            <w:lang w:eastAsia="zh-CN"/>
          </w:rPr>
          <w:t>(四)、农作物种子高效加工设备项目建设对区域经济的影响</w:t>
        </w:r>
        <w:r>
          <w:tab/>
        </w:r>
        <w:r>
          <w:fldChar w:fldCharType="begin"/>
        </w:r>
        <w:r>
          <w:instrText xml:space="preserve"> PAGEREF _Toc27034 \h </w:instrText>
        </w:r>
        <w:r>
          <w:fldChar w:fldCharType="separate"/>
        </w:r>
        <w:r>
          <w:t>50</w:t>
        </w:r>
        <w:r>
          <w:fldChar w:fldCharType="end"/>
        </w:r>
      </w:hyperlink>
    </w:p>
    <w:p>
      <w:pPr>
        <w:pStyle w:val="TOC2"/>
        <w:tabs>
          <w:tab w:val="right" w:leader="dot" w:pos="8306"/>
        </w:tabs>
      </w:pPr>
      <w:hyperlink w:anchor="_Toc13904" w:history="1">
        <w:r>
          <w:rPr>
            <w:rFonts w:ascii="仿宋" w:eastAsia="仿宋" w:hAnsi="仿宋" w:cs="仿宋" w:hint="eastAsia"/>
            <w:lang w:eastAsia="zh-CN"/>
          </w:rPr>
          <w:t>(五)、废弃物处理</w:t>
        </w:r>
        <w:r>
          <w:tab/>
        </w:r>
        <w:r>
          <w:fldChar w:fldCharType="begin"/>
        </w:r>
        <w:r>
          <w:instrText xml:space="preserve"> PAGEREF _Toc13904 \h </w:instrText>
        </w:r>
        <w:r>
          <w:fldChar w:fldCharType="separate"/>
        </w:r>
        <w:r>
          <w:t>52</w:t>
        </w:r>
        <w:r>
          <w:fldChar w:fldCharType="end"/>
        </w:r>
      </w:hyperlink>
    </w:p>
    <w:p>
      <w:pPr>
        <w:pStyle w:val="TOC2"/>
        <w:tabs>
          <w:tab w:val="right" w:leader="dot" w:pos="8306"/>
        </w:tabs>
      </w:pPr>
      <w:hyperlink w:anchor="_Toc4076" w:history="1">
        <w:r>
          <w:rPr>
            <w:rFonts w:ascii="仿宋" w:eastAsia="仿宋" w:hAnsi="仿宋" w:cs="仿宋" w:hint="eastAsia"/>
            <w:lang w:eastAsia="zh-CN"/>
          </w:rPr>
          <w:t>(六)、特殊环境影响分析</w:t>
        </w:r>
        <w:r>
          <w:tab/>
        </w:r>
        <w:r>
          <w:fldChar w:fldCharType="begin"/>
        </w:r>
        <w:r>
          <w:instrText xml:space="preserve"> PAGEREF _Toc4076 \h </w:instrText>
        </w:r>
        <w:r>
          <w:fldChar w:fldCharType="separate"/>
        </w:r>
        <w:r>
          <w:t>53</w:t>
        </w:r>
        <w:r>
          <w:fldChar w:fldCharType="end"/>
        </w:r>
      </w:hyperlink>
    </w:p>
    <w:p>
      <w:pPr>
        <w:pStyle w:val="TOC2"/>
        <w:tabs>
          <w:tab w:val="right" w:leader="dot" w:pos="8306"/>
        </w:tabs>
      </w:pPr>
      <w:hyperlink w:anchor="_Toc14669" w:history="1">
        <w:r>
          <w:rPr>
            <w:rFonts w:ascii="仿宋" w:eastAsia="仿宋" w:hAnsi="仿宋" w:cs="仿宋" w:hint="eastAsia"/>
            <w:lang w:eastAsia="zh-CN"/>
          </w:rPr>
          <w:t>(七)、清洁生产</w:t>
        </w:r>
        <w:r>
          <w:tab/>
        </w:r>
        <w:r>
          <w:fldChar w:fldCharType="begin"/>
        </w:r>
        <w:r>
          <w:instrText xml:space="preserve"> PAGEREF _Toc14669 \h </w:instrText>
        </w:r>
        <w:r>
          <w:fldChar w:fldCharType="separate"/>
        </w:r>
        <w:r>
          <w:t>54</w:t>
        </w:r>
        <w:r>
          <w:fldChar w:fldCharType="end"/>
        </w:r>
      </w:hyperlink>
    </w:p>
    <w:p>
      <w:pPr>
        <w:pStyle w:val="TOC2"/>
        <w:tabs>
          <w:tab w:val="right" w:leader="dot" w:pos="8306"/>
        </w:tabs>
      </w:pPr>
      <w:hyperlink w:anchor="_Toc31294" w:history="1">
        <w:r>
          <w:rPr>
            <w:rFonts w:ascii="仿宋" w:eastAsia="仿宋" w:hAnsi="仿宋" w:cs="仿宋" w:hint="eastAsia"/>
            <w:lang w:eastAsia="zh-CN"/>
          </w:rPr>
          <w:t>(八)、环境保护综合评价</w:t>
        </w:r>
        <w:r>
          <w:tab/>
        </w:r>
        <w:r>
          <w:fldChar w:fldCharType="begin"/>
        </w:r>
        <w:r>
          <w:instrText xml:space="preserve"> PAGEREF _Toc31294 \h </w:instrText>
        </w:r>
        <w:r>
          <w:fldChar w:fldCharType="separate"/>
        </w:r>
        <w:r>
          <w:t>55</w:t>
        </w:r>
        <w:r>
          <w:fldChar w:fldCharType="end"/>
        </w:r>
      </w:hyperlink>
    </w:p>
    <w:p>
      <w:pPr>
        <w:pStyle w:val="TOC1"/>
        <w:tabs>
          <w:tab w:val="right" w:leader="dot" w:pos="8306"/>
        </w:tabs>
      </w:pPr>
      <w:hyperlink w:anchor="_Toc8480" w:history="1">
        <w:r>
          <w:rPr>
            <w:rFonts w:ascii="仿宋" w:eastAsia="仿宋" w:hAnsi="仿宋" w:cs="仿宋" w:hint="eastAsia"/>
            <w:lang w:eastAsia="zh-CN"/>
          </w:rPr>
          <w:t>十三、利益相关者分析与沟通计划</w:t>
        </w:r>
        <w:r>
          <w:tab/>
        </w:r>
        <w:r>
          <w:fldChar w:fldCharType="begin"/>
        </w:r>
        <w:r>
          <w:instrText xml:space="preserve"> PAGEREF _Toc8480 \h </w:instrText>
        </w:r>
        <w:r>
          <w:fldChar w:fldCharType="separate"/>
        </w:r>
        <w:r>
          <w:t>57</w:t>
        </w:r>
        <w:r>
          <w:fldChar w:fldCharType="end"/>
        </w:r>
      </w:hyperlink>
    </w:p>
    <w:p>
      <w:pPr>
        <w:pStyle w:val="TOC2"/>
        <w:tabs>
          <w:tab w:val="right" w:leader="dot" w:pos="8306"/>
        </w:tabs>
      </w:pPr>
      <w:hyperlink w:anchor="_Toc19592" w:history="1">
        <w:r>
          <w:rPr>
            <w:rFonts w:ascii="仿宋" w:eastAsia="仿宋" w:hAnsi="仿宋" w:cs="仿宋" w:hint="eastAsia"/>
            <w:lang w:eastAsia="zh-CN"/>
          </w:rPr>
          <w:t>(一)、利益相关者分析</w:t>
        </w:r>
        <w:r>
          <w:tab/>
        </w:r>
        <w:r>
          <w:fldChar w:fldCharType="begin"/>
        </w:r>
        <w:r>
          <w:instrText xml:space="preserve"> PAGEREF _Toc19592 \h </w:instrText>
        </w:r>
        <w:r>
          <w:fldChar w:fldCharType="separate"/>
        </w:r>
        <w:r>
          <w:t>57</w:t>
        </w:r>
        <w:r>
          <w:fldChar w:fldCharType="end"/>
        </w:r>
      </w:hyperlink>
    </w:p>
    <w:p>
      <w:pPr>
        <w:pStyle w:val="TOC2"/>
        <w:tabs>
          <w:tab w:val="right" w:leader="dot" w:pos="8306"/>
        </w:tabs>
      </w:pPr>
      <w:hyperlink w:anchor="_Toc4756" w:history="1">
        <w:r>
          <w:rPr>
            <w:rFonts w:ascii="仿宋" w:eastAsia="仿宋" w:hAnsi="仿宋" w:cs="仿宋" w:hint="eastAsia"/>
            <w:lang w:eastAsia="zh-CN"/>
          </w:rPr>
          <w:t>(二)、沟通计划</w:t>
        </w:r>
        <w:r>
          <w:tab/>
        </w:r>
        <w:r>
          <w:fldChar w:fldCharType="begin"/>
        </w:r>
        <w:r>
          <w:instrText xml:space="preserve"> PAGEREF _Toc4756 \h </w:instrText>
        </w:r>
        <w:r>
          <w:fldChar w:fldCharType="separate"/>
        </w:r>
        <w:r>
          <w:t>58</w:t>
        </w:r>
        <w:r>
          <w:fldChar w:fldCharType="end"/>
        </w:r>
      </w:hyperlink>
    </w:p>
    <w:p>
      <w:pPr>
        <w:pStyle w:val="TOC1"/>
        <w:tabs>
          <w:tab w:val="right" w:leader="dot" w:pos="8306"/>
        </w:tabs>
      </w:pPr>
      <w:hyperlink w:anchor="_Toc11867" w:history="1">
        <w:r>
          <w:rPr>
            <w:rFonts w:ascii="仿宋" w:eastAsia="仿宋" w:hAnsi="仿宋" w:cs="仿宋" w:hint="eastAsia"/>
            <w:lang w:eastAsia="zh-CN"/>
          </w:rPr>
          <w:t>十四、农作物种子高效加工设备项目实施时间节点</w:t>
        </w:r>
        <w:r>
          <w:tab/>
        </w:r>
        <w:r>
          <w:fldChar w:fldCharType="begin"/>
        </w:r>
        <w:r>
          <w:instrText xml:space="preserve"> PAGEREF _Toc11867 \h </w:instrText>
        </w:r>
        <w:r>
          <w:fldChar w:fldCharType="separate"/>
        </w:r>
        <w:r>
          <w:t>59</w:t>
        </w:r>
        <w:r>
          <w:fldChar w:fldCharType="end"/>
        </w:r>
      </w:hyperlink>
    </w:p>
    <w:p>
      <w:pPr>
        <w:pStyle w:val="TOC2"/>
        <w:tabs>
          <w:tab w:val="right" w:leader="dot" w:pos="8306"/>
        </w:tabs>
      </w:pPr>
      <w:hyperlink w:anchor="_Toc32054" w:history="1">
        <w:r>
          <w:rPr>
            <w:rFonts w:ascii="仿宋" w:eastAsia="仿宋" w:hAnsi="仿宋" w:cs="仿宋" w:hint="eastAsia"/>
            <w:lang w:eastAsia="zh-CN"/>
          </w:rPr>
          <w:t>(一)、农作物种子高效加工设备项目启动阶段时间节点</w:t>
        </w:r>
        <w:r>
          <w:tab/>
        </w:r>
        <w:r>
          <w:fldChar w:fldCharType="begin"/>
        </w:r>
        <w:r>
          <w:instrText xml:space="preserve"> PAGEREF _Toc32054 \h </w:instrText>
        </w:r>
        <w:r>
          <w:fldChar w:fldCharType="separate"/>
        </w:r>
        <w:r>
          <w:t>59</w:t>
        </w:r>
        <w:r>
          <w:fldChar w:fldCharType="end"/>
        </w:r>
      </w:hyperlink>
    </w:p>
    <w:p>
      <w:pPr>
        <w:pStyle w:val="TOC2"/>
        <w:tabs>
          <w:tab w:val="right" w:leader="dot" w:pos="8306"/>
        </w:tabs>
      </w:pPr>
      <w:hyperlink w:anchor="_Toc9793" w:history="1">
        <w:r>
          <w:rPr>
            <w:rFonts w:ascii="仿宋" w:eastAsia="仿宋" w:hAnsi="仿宋" w:cs="仿宋" w:hint="eastAsia"/>
            <w:lang w:eastAsia="zh-CN"/>
          </w:rPr>
          <w:t>(二)、农作物种子高效加工设备项目执行阶段时间节点</w:t>
        </w:r>
        <w:r>
          <w:tab/>
        </w:r>
        <w:r>
          <w:fldChar w:fldCharType="begin"/>
        </w:r>
        <w:r>
          <w:instrText xml:space="preserve"> PAGEREF _Toc9793 \h </w:instrText>
        </w:r>
        <w:r>
          <w:fldChar w:fldCharType="separate"/>
        </w:r>
        <w:r>
          <w:t>61</w:t>
        </w:r>
        <w:r>
          <w:fldChar w:fldCharType="end"/>
        </w:r>
      </w:hyperlink>
    </w:p>
    <w:p>
      <w:pPr>
        <w:pStyle w:val="TOC2"/>
        <w:tabs>
          <w:tab w:val="right" w:leader="dot" w:pos="8306"/>
        </w:tabs>
      </w:pPr>
      <w:hyperlink w:anchor="_Toc13756" w:history="1">
        <w:r>
          <w:rPr>
            <w:rFonts w:ascii="仿宋" w:eastAsia="仿宋" w:hAnsi="仿宋" w:cs="仿宋" w:hint="eastAsia"/>
            <w:lang w:eastAsia="zh-CN"/>
          </w:rPr>
          <w:t>(三)、农作物种子高效加工设备项目完成阶段时间节点</w:t>
        </w:r>
        <w:r>
          <w:tab/>
        </w:r>
        <w:r>
          <w:fldChar w:fldCharType="begin"/>
        </w:r>
        <w:r>
          <w:instrText xml:space="preserve"> PAGEREF _Toc13756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581"/>
      <w:r>
        <w:rPr>
          <w:rFonts w:ascii="仿宋" w:eastAsia="仿宋" w:hAnsi="仿宋" w:cs="仿宋" w:hint="eastAsia"/>
          <w:lang w:eastAsia="zh-CN"/>
        </w:rPr>
        <w:t>(一)、农作物种子高效加工设备行业分析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行业一直以来都是市场的关注焦点。行业内的发展趋势、竞争态势以及潜在机会都对农作物种子高效加工设备项目的推进产生深远的影响。通过深入研究行业的整体概貌，我们将更好地理解行业的核心特征，为农作物种子高效加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种子高效加工设备行业，技术一直是推动创新和发展的关键因素。我们将对当前技术趋势进行详尽分析，包括但不限于人工智能、大数据应用、先进制造技术等。这有助于农作物种子高效加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作物种子高效加工设备项目成功的基础。我们将对主要竞争对手进行深入研究，包括其市场份额、产品特点、市场定位等。通过全面了解竞争对手的优势和劣势，农作物种子高效加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808"/>
      <w:r>
        <w:rPr>
          <w:rFonts w:ascii="仿宋" w:eastAsia="仿宋" w:hAnsi="仿宋" w:cs="仿宋" w:hint="eastAsia"/>
          <w:sz w:val="28"/>
          <w:lang w:eastAsia="zh-CN"/>
        </w:rPr>
        <w:t>(二)、农作物种子高效加工设备市场分析预测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作物种子高效加工设备市场未来的增长趋势。这包括市场的整体规模、各细分领域的发展趋势等。农作物种子高效加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作物种子高效加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农作物种子高效加工设备项目实施过程中需要充分考虑的因素。我们将对市场风险进行全面评估，包括但不限于政策法规风险、市场竞争风险、技术变革风险等。通过对潜在风险的深入分析，农作物种子高效加工设备项目可以制定相应的风险缓解策略，降低不确定性对农作物种子高效加工设备项目的影响。</w:t>
      </w:r>
    </w:p>
    <w:p>
      <w:pPr>
        <w:pStyle w:val="Heading1"/>
        <w:ind w:firstLine="560" w:firstLineChars="200"/>
        <w:rPr>
          <w:rFonts w:ascii="仿宋" w:eastAsia="仿宋" w:hAnsi="仿宋" w:cs="仿宋" w:hint="eastAsia"/>
          <w:sz w:val="28"/>
          <w:lang w:eastAsia="zh-CN"/>
        </w:rPr>
      </w:pPr>
      <w:bookmarkStart w:id="5" w:name="_Toc5688"/>
      <w:r>
        <w:rPr>
          <w:rFonts w:ascii="仿宋" w:eastAsia="仿宋" w:hAnsi="仿宋" w:cs="仿宋" w:hint="eastAsia"/>
          <w:sz w:val="28"/>
          <w:lang w:eastAsia="zh-CN"/>
        </w:rPr>
        <w:t>二、农作物种子高效加工设备项目绩效评估</w:t>
      </w:r>
      <w:bookmarkEnd w:id="5"/>
    </w:p>
    <w:p>
      <w:pPr>
        <w:pStyle w:val="Heading2"/>
        <w:rPr>
          <w:rFonts w:ascii="仿宋" w:eastAsia="仿宋" w:hAnsi="仿宋" w:cs="仿宋" w:hint="eastAsia"/>
          <w:lang w:eastAsia="zh-CN"/>
        </w:rPr>
      </w:pPr>
      <w:bookmarkStart w:id="6" w:name="_Toc1384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农作物种子高效加工设备项目中，我们设计了一套全面的绩效评估指标，以确保农作物种子高效加工设备项目的可控和成功交付。这些指标跨足农作物种子高效加工设备项目目标、成本、进度和质量等多个维度，为我们提供了全面洞察农作物种子高效加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目标达成率是我们关注的首要指标。我们设定了明确的目标，并通过定期监测和评估，迅速发现并应对潜在的目标偏差。这为农作物种子高效加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成本绩效是另一个核心关注点。通过实际成本与预算成本的对比分析，我们深入了解成本差异的原因，及时调整资源分配，保持农作物种子高效加工设备项目在经济效益方面的合理水平。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进度作为关键的绩效指标之一，得到了精心的关注。我们制定了详细的农作物种子高效加工设备项目进度计划，并设立了进度符合度指标，确保实际进度与计划进度保持一致。这使我们能够快速发现和解决潜在的进度问题，保持农作物种子高效加工设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作物种子高效加工设备项目绩效的不可或缺的一环。我们引入了一系列的质量标准和客户满意度指标，以确保农作物种子高效加工设备项目交付的成果在质量上达到或超越预期水平。通过持续监测这些指标，我们努力提升农作物种子高效加工设备项目整体质量水平，为农作物种子高效加工设备项目的成功交付提供有力保障。通过这些科学且全面的绩效评估，我们能够更好地引导农作物种子高效加工设备项目的持续改进，确保农作物种子高效加工设备项目目标的顺利达成。</w:t>
      </w:r>
    </w:p>
    <w:p>
      <w:pPr>
        <w:pStyle w:val="Heading2"/>
        <w:ind w:firstLine="560" w:firstLineChars="200"/>
        <w:rPr>
          <w:rFonts w:ascii="仿宋" w:eastAsia="仿宋" w:hAnsi="仿宋" w:cs="仿宋" w:hint="eastAsia"/>
          <w:sz w:val="28"/>
          <w:lang w:eastAsia="zh-CN"/>
        </w:rPr>
      </w:pPr>
      <w:bookmarkStart w:id="7" w:name="_Toc56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绩效评估是农作物种子高效加工设备项目中的关键环节，为确保农作物种子高效加工设备项目达到预期目标，我们采用了多层次、多维度的绩效评估方法。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作物种子高效加工设备项目的战略目标对齐，确保每个决策和行动都与农作物种子高效加工设备项目整体目标保持一致。团队会定期召开战略对齐会议，审视当前工作与农作物种子高效加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作物种子高效加工设备项目进度、质量、成本和风险等方面。这些指标通过数据收集和分析，为农作物种子高效加工设备项目管理团队提供了客观的评估依据。例如，我们通过农作物种子高效加工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作物种子高效加工设备项目内部，还考虑了农作物种子高效加工设备项目对外部环境的影响。我们定期进行干系人满意度调查，以了解各利益相关方对农作物种子高效加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这种多层次、多角度的绩效评估方法，使得我们能够全面了解农作物种子高效加工设备项目的运行状态，及时做出调整，确保农作物种子高效加工设备项目在不断变化的环境中保持稳健前行。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1801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为了确保农作物种子高效加工设备项目的有效管理和不断优化，我们采用了精心设计的绩效评估周期。这个周期旨在实现灵活、实时和全面的评估，以适应农作物种子高效加工设备项目执行中的各种挑战。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的设计考虑到农作物种子高效加工设备项目的不同需求，分为短期、中期和长期。短期评估关注每个迭代或工作周期，以及时发现和解决当前任务中的问题。中期评估涵盖几个迭代，深入了解整体农作物种子高效加工设备项目的趋势和性能。长期评估则着眼于整个农作物种子高效加工设备项目阶段，确保农作物种子高效加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作物种子高效加工设备项目管理工具和协作平台，团队成员能够随时更新和分享农作物种子高效加工设备项目数据。这种实时性的反馈机制使我们能够及时察觉潜在问题，快速调整，保持农作物种子高效加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作物种子高效加工设备项目的决策制定密不可分。每个周期的农作物种子高效加工设备项目回顾会议成为集体总结经验、识别问题深层次原因并找到创新解决方案的平台。这种定期的反思与调整机制使农作物种子高效加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66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15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农作物种子高效加工设备项目的主要产品是XXXX，预计年产值为XXX万元。这一产品在市场中占据着重要的地位，其广泛的应用范围使得该农作物种子高效加工设备项目的市场前景非常广阔。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作物种子高效加工设备项目的xxx产品作为重要的原材料之一，将在多个领域发挥关键作用。其在建筑、交通、能源等方面的广泛应用将为整个产业链提供强大的支持，形成产业协同效应。农作物种子高效加工设备项目的年产值XXX万XXX万XXX万万元不仅反映了其在市场上的巨大潜力，更预示着它对国民经济的积极贡献。这种关联度高、涉及面广的产业关系，使得该农作物种子高效加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19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总征地面积为XXXX平方米，相当于约XX.XX亩，其中净用地面积为XXXX平方米，红线范围内相当于约XX.XX亩。这一用地规模充分考虑了农作物种子高效加工设备项目的建设需求，保障了农作物种子高效加工设备项目在合适的空间内得以充分发展。农作物种子高效加工设备项目规划的总建筑面积为XXXX平方米，其中主体工程建设占XXXX平方米，计容建筑面积达XXXX平方米。预计建筑工程的投资将达到XXXX万元，为农作物种子高效加工设备项目的顺利推进提供了经济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计划购置的设备共计XXXX台（套），设备购置费用为XXXX万元。这一设备购置计划充分考虑到农作物种子高效加工设备项目的生产需求和技术要求，确保了农作物种子高效加工设备项目在生产运营中具备先进的技术装备和高效的生产能力。设备的合理配置将为农作物种子高效加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计划总投资为XXXX万元，预计年实现营业收入为XXXX万元。这一产能规模的设定旨在确保农作物种子高效加工设备项目能够在投资与回报之间取得平衡，实现长期可持续的发展。农作物种子高效加工设备项目的总投资充分考虑到各个方面的需求，包括用地建设、设备购置等多个环节，以确保农作物种子高效加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664"/>
      <w:r>
        <w:rPr>
          <w:rFonts w:ascii="仿宋" w:eastAsia="仿宋" w:hAnsi="仿宋" w:cs="仿宋" w:hint="eastAsia"/>
          <w:sz w:val="28"/>
          <w:lang w:eastAsia="zh-CN"/>
        </w:rPr>
        <w:t>四、农作物种子高效加工设备项目概论</w:t>
      </w:r>
      <w:bookmarkEnd w:id="12"/>
    </w:p>
    <w:p>
      <w:pPr>
        <w:pStyle w:val="Heading2"/>
        <w:rPr>
          <w:rFonts w:ascii="仿宋" w:eastAsia="仿宋" w:hAnsi="仿宋" w:cs="仿宋" w:hint="eastAsia"/>
          <w:lang w:eastAsia="zh-CN"/>
        </w:rPr>
      </w:pPr>
      <w:bookmarkStart w:id="13" w:name="_Toc8663"/>
      <w:r>
        <w:rPr>
          <w:rFonts w:ascii="仿宋" w:eastAsia="仿宋" w:hAnsi="仿宋" w:cs="仿宋" w:hint="eastAsia"/>
          <w:lang w:eastAsia="zh-CN"/>
        </w:rPr>
        <w:t>(一)、农作物种子高效加工设备项目概况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起源追溯至对市场的深入洞察。市场的不断演变与变革为农作物种子高效加工设备项目提供了难得的机遇。当前市场存在的需求缺口和变革的大环境共同构成了农作物种子高效加工设备项目的背景。这个农作物种子高效加工设备项目旨在充分利用市场机遇，填补行业中尚未满足的需求，为客户提供全新的解决方案。市场的变革和需求的增长使得这个农作物种子高效加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农作物种子高效加工设备项目名称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正式命名为农作物种子高效加工设备。这个名称不仅仅是一个标识，更代表了农作物种子高效加工设备项目的核心理念和愿景。它蕴含着农作物种子高效加工设备项目所要解决问题的关键字，具有强烈的表达和辨识度，为农作物种子高效加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农作物种子高效加工设备项目目标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核心目标是提供一种全新、高效的解决方案，满足客户日益增长的需求。农作物种子高效加工设备项目追求的不仅仅是满足市场需求，更是在市场中获得卓越的竞争优势。通过不断提升产品或服务的质量和创新水平，农作物种子高效加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农作物种子高效加工设备项目范围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农作物种子高效加工设备项目全面涵盖了产品研发、制造、市场推广和售后服务，确保从产品设计到最终用户体验的全方位关注。这一全面的农作物种子高效加工设备项目范围是为了确保农作物种子高效加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农作物种子高效加工设备项目时间表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计划在未来18个月内完成，包括研发、测试、市场试点和正式推出等不同阶段。这个时间表的合理设计是为了确保农作物种子高效加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农作物种子高效加工设备项目预算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总预算估算为XX百万美元，主要分配在研发、市场推广、人员培训和运营等方面。这一充足的预算为农作物种子高效加工设备项目提供了充足的资源，确保农作物种子高效加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农作物种子高效加工设备项目风险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可能面临的风险包括市场接受度低、技术难题、竞争激烈等。农作物种子高效加工设备项目团队已经制定了相应的风险应对计划，通过前瞻性的风险管理，确保农作物种子高效加工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农作物种子高效加工设备项目团队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汇聚了一支经验丰富、多领域专业素养的核心团队，确保农作物种子高效加工设备项目在各个方面都能拥有高水平的执行力。团队的协同作战是农作物种子高效加工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农作物种子高效加工设备项目背景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农作物种子高效加工设备项目的背景根植于市场对更高效、创新产品的渴望，同时也受到科技发展对行业格局的深刻改变的影响。这为农作物种子高效加工设备项目提供了广阔的发展空间和市场需求。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农作物种子高效加工设备项目现状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截至目前，农作物种子高效加工设备项目已完成市场调研和技术验证，取得了初步的成功。这为农作物种子高效加工设备项目在未来的发展奠定了坚实的基础，为更远大的目标打下了坚实的基石。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2517"/>
      <w:r>
        <w:rPr>
          <w:rFonts w:ascii="仿宋" w:eastAsia="仿宋" w:hAnsi="仿宋" w:cs="仿宋" w:hint="eastAsia"/>
          <w:sz w:val="28"/>
          <w:lang w:eastAsia="zh-CN"/>
        </w:rPr>
        <w:t>(二)、农作物种子高效加工设备项目目标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作物种子高效加工设备项目首要业务目标是在市场中占据有利地位，实现产品/服务的成功推广和销售。通过不断提升产品质量、创新性，农作物种子高效加工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在科技迅速发展的时代，农作物种子高效加工设备项目着眼于技术创新。通过持续的研发和技术升级，农作物种子高效加工设备项目旨在推出更具创新性的产品或服务，以满足市场对新鲜、先进解决方案的需求。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作物种子高效加工设备项目设定了客户满意度目标。通过提供卓越的产品质量和优质的客户服务，农作物种子高效加工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注重社会责任和可持续发展。通过实施环保、社会责任农作物种子高效加工设备项目，农作物种子高效加工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农作物种子高效加工设备项目的团队是实现目标的核心驱动力。因此，农作物种子高效加工设备项目设定了团队发展目标，包括提升团队成员的专业技能、培养领导力，以及搭建协同高效的团队工作氛围。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46"/>
      <w:r>
        <w:rPr>
          <w:rFonts w:ascii="仿宋" w:eastAsia="仿宋" w:hAnsi="仿宋" w:cs="仿宋" w:hint="eastAsia"/>
          <w:sz w:val="28"/>
          <w:lang w:eastAsia="zh-CN"/>
        </w:rPr>
        <w:t>(三)、农作物种子高效加工设备项目提出的理由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农作物种子高效加工设备项目提出的理由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提出源于对市场机遇的深刻洞察。当前市场中存在的需求缺口和行业发展趋势表明，有巨大的商业机会等待被开发。通过准确捕捉市场机遇，农作物种子高效加工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理念基于对技术创新的信仰。通过持续的研发和技术投入，农作物种子高效加工设备项目有望推出更具创新性的产品或服务。在科技飞速发展的当下，农作物种子高效加工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提出是为了增强企业的行业竞争力。通过提升产品或服务的质量和独特性，农作物种子高效加工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响应了消费者需求的变化。随着社会和科技的不断发展，消费者对产品和服务的需求也在发生变化。通过深入了解并及时回应消费者的新需求，农作物种子高效加工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提出是企业战略发展规划的一部分。在面对日益激烈的市场竞争和不断变化的商业环境中，农作物种子高效加工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提出不仅仅是基于商业考量，还注重社会责任。通过推出环保、社会责任等方面的农作物种子高效加工设备项目，农作物种子高效加工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提出反映了对利益相关者期望的关注。包括客户、员工、投资者等利益相关者在企业发展中都有着各自的期望，农作物种子高效加工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127"/>
      <w:r>
        <w:rPr>
          <w:rFonts w:ascii="仿宋" w:eastAsia="仿宋" w:hAnsi="仿宋" w:cs="仿宋" w:hint="eastAsia"/>
          <w:sz w:val="28"/>
          <w:lang w:eastAsia="zh-CN"/>
        </w:rPr>
        <w:t>(四)、农作物种子高效加工设备项目意义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在实施农作物种子高效加工设备项目的过程中，我们不仅仅是在追逐商业成功，更是为企业和社会的多个层面创造了深远的意义。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作物种子高效加工设备项目的首要意义在于提升企业的市场竞争力。通过持续的创新和对产品质量的高标准要求，农作物种子高效加工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作物种子高效加工设备项目的推进将促使行业技术水平的提升。通过引入先进技术和创新性解决方案，农作物种子高效加工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作物种子高效加工设备项目不仅创造了大量就业机会，提高了就业水平，还注重社会责任和环保。通过参与社会公益事业和推动环保农作物种子高效加工设备项目，农作物种子高效加工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综合而言，农作物种子高效加工设备项目意义重大，不仅推动了企业的发展，也为行业和社会的进步贡献了积极力量。这是一个全面而深刻的影响，将在未来产生可持续的正面效应。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https://d.book118.com/688021035135006034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农作物种子高效加工设备项目规划设计方案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121C5"/>
    <w:rsid w:val="108121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210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2024-02-08T02:03:00Z</dcterms:created>
  <dcterms:modified xsi:type="dcterms:W3CDTF">2024-02-08T02:04:12Z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C2A5FAF0A09C4A99A904076C3E8FD267_11</vt:lpwstr>
  </property>
  <property fmtid="{D5CDD505-2E9C-101B-9397-08002B2CF9AE}" pid="3" name="KSOProductBuildVer">
    <vt:lpwstr>2052-12.1.0.16250</vt:lpwstr>
  </property>
</Properties>
</file>