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人造纤维项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247290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一、人造纤维项目可行性研究报告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二)、人造纤维项目总平面设计要求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)、人造纤维项目技术工艺分析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人造纤维项目技术流程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五、人造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纤维项目概论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)、人造纤维项目承办单位基本情况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二)、人造纤维项目概况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三)、人造纤维项目评价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)、人造纤维项目对环境的主要影响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746952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、人造纤维项目风险分析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人造纤维项目风险对策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195077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人造纤维项目实施保障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二、人造纤维项目管理与团队协作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、人造纤维项目管理方法论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、人造纤维项目计划与进度管理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五)、人造纤维项目风险管理与应对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5491067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项目商业计划书旨在全面介绍和规划一个创新性的人造纤维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以满足需求。该方案的目的是为了提供人造纤维项目的全面概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一、人造纤维项目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纤维行业，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为消费者首选的人造纤维产品。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人造纤维项目总投资</w:t>
      </w:r>
    </w:p>
    <w:p>
      <w:pPr>
        <w:spacing w:before="289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建设规模旨在实现一个全面、可持续的人造纤维项目。人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造纤维项目总投资将主要用于以下几个方面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纤</w:t>
      </w:r>
      <w:r>
        <w:rPr>
          <w:rFonts w:ascii="FangSong" w:eastAsia="FangSong" w:hAnsi="FangSong" w:cs="FangSong"/>
          <w:spacing w:val="-4"/>
          <w:sz w:val="28"/>
          <w:szCs w:val="28"/>
        </w:rPr>
        <w:t>维项目的顺利进行。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一部分资金将用于技术研发，以确保人造纤维项目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人造纤维项目规模与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我们计划在人造纤维项目建设后的第一年实现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人</w:t>
      </w:r>
      <w:r>
        <w:rPr>
          <w:rFonts w:ascii="FangSong" w:eastAsia="FangSong" w:hAnsi="FangSong" w:cs="FangSong"/>
          <w:spacing w:val="-17"/>
          <w:sz w:val="28"/>
          <w:szCs w:val="28"/>
        </w:rPr>
        <w:t>造纤维项目规模：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人造纤维项目将建设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房、办公区域、仓储设施等。这将确保人造纤维项目能够满足预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、废气处理等，以确保人造纤维项目的环保性。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人造纤维项目总投资与用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该人造纤维项目总征地面积为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亩)。人造纤维项目规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人造纤维项目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。这些设备将在人造纤维项目运营中发挥关键作用，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人造纤维项目计划总投资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人造纤维项目未来的发展提供可观的经济回报。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计原则，以确保人造纤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人造纤维项目总平面设计要求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人造纤维项目总平面设计将充分考虑以下要求，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定，适应人造纤维项目的实际使用需要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造纤维项目所处地区的地质条件和地震风险，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结合人造纤维项目的实际需求和环境条件，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筑工程的设计总体要求是确保人造纤维项目实现预期功能、安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1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287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建筑的功能布局满足人造纤维项目需求，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能够达到高标准，满足人造纤维项目的长期发展需求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人造纤维项目规划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造纤维项目的功能布局和需求，确保各功能区域得到合理的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人造纤维项目总投资比例：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造纤维项目总投资的比例为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未来人造纤维项目运营的需求，同时避免了过度浪费。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7"/>
          <w:sz w:val="28"/>
          <w:szCs w:val="28"/>
        </w:rPr>
        <w:t>造纤维项目整体布局：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使人造纤维项目更好地适应当地的自然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造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提供优质产品和服务。保障工艺流程能够满足人造纤维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人造纤维项目建设贯彻“三同时”的原则，注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人造纤维项目拟采用国内成熟的生产工艺，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以确保人造纤维项目在技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将确保人造纤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三)、人造纤维项目技术流程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在人造纤维项目运营中，进行技术持续改进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分析工具监测和分析人造纤维项目各环节数据。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共同构建了高效、稳定的人造纤维项目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确保人造纤维项目顺利推进。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保选用的设备能够满足人造纤维项目的技术要求，例如：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选设备与人造纤维项目工艺流程相匹配，例如：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的生产能力是否符合人造纤维项目的产能需求。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人造纤维行业作为一个充满活力的领域，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着科技的迅猛发展，人造纤维行业在技术上取得了显著的突破。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0" w:line="415" w:lineRule="auto"/>
        <w:ind w:left="31" w:right="14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**人造纤维行业**是一片充满活力的领域，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人造纤维行业市场规模庞大，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6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1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着科技的飞速发展，人造纤维行业在技术上取得了显著的突破。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造纤维项目概论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造纤维项目承办单位基本情况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(二)、人造纤维项目概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造纤维项目名称：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人造纤维项目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11"/>
          <w:sz w:val="28"/>
          <w:szCs w:val="28"/>
        </w:rPr>
        <w:t>造纤维项目类型：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6"/>
          <w:sz w:val="28"/>
          <w:szCs w:val="28"/>
        </w:rPr>
        <w:t>造纤维项目地点：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人</w:t>
      </w:r>
      <w:r>
        <w:rPr>
          <w:rFonts w:ascii="FangSong" w:eastAsia="FangSong" w:hAnsi="FangSong" w:cs="FangSong"/>
          <w:spacing w:val="-26"/>
          <w:sz w:val="28"/>
          <w:szCs w:val="28"/>
        </w:rPr>
        <w:t>造纤维项目规模：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4"/>
          <w:sz w:val="28"/>
          <w:szCs w:val="28"/>
        </w:rPr>
        <w:t>造纤维项目周期：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人造纤</w:t>
      </w:r>
      <w:r>
        <w:rPr>
          <w:rFonts w:ascii="FangSong" w:eastAsia="FangSong" w:hAnsi="FangSong" w:cs="FangSong"/>
          <w:spacing w:val="-13"/>
          <w:sz w:val="28"/>
          <w:szCs w:val="28"/>
        </w:rPr>
        <w:t>维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人造纤维项目的建设旨在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(三)、人造纤维项目评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该人造纤维项目处于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pgSz w:w="11906" w:h="16839"/>
          <w:pgMar w:top="1431" w:right="1730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纤维项目的环境影响评估旨在全面了解、评估人造纤维项目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2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确定人造纤维项目可能对自然环境、生态系统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遵循国家和地方环境法规，确保人造纤维项目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、人造纤维项目对环境的主要影响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91" w:line="417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我们将全面了解人造纤维项目可能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27"/>
          <w:cols w:space="708"/>
          <w:titlePg w:val="0"/>
        </w:sectPr>
      </w:pPr>
    </w:p>
    <w:p>
      <w:pPr>
        <w:spacing w:before="184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评估人造纤维项目对附近水源的影响，确保水质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考察人造纤维项目可能对空气质量产生的影响，采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分析人造纤维项目对土壤的潜在影响，保护土壤生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响，人造纤维项目将采取以下环保措施：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人造</w:t>
      </w:r>
      <w:r>
        <w:rPr>
          <w:rFonts w:ascii="FangSong" w:eastAsia="FangSong" w:hAnsi="FangSong" w:cs="FangSong"/>
          <w:spacing w:val="-4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0" w:line="417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、人造纤维项目风险分析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9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受市场变化和竞争压力的影响，人造纤维项目面临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影响人造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纤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技术方面的不确定性可能导致人造纤维项目进度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误或成本增加。新技术的引入或技术问题的发生可能对人造纤维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政府政策和法规的变化可能对人造纤维项目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生重大影响。不符合环保、安全等法规要求可能导致人造纤维项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line="415" w:lineRule="auto"/>
        <w:ind w:left="40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资金紧张或融资渠道受限可能导致人造纤维项目无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按计划进行。汇率波动和利率上升也可能对人造纤维项目的资金需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2" w:line="416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地震、洪水等自然灾害可能对人造纤维项目区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4"/>
      <w:bookmarkEnd w:id="41"/>
      <w:bookmarkStart w:id="42" w:name="_bookmark41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二)、人造纤维项目风险对策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我们旨在最大程度地降低人造纤维项目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临的各种风险，确保人造纤维项目能够在复杂多变的环境中稳健前行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在人造纤维项目开始前进行充分的技术可行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纤</w:t>
      </w:r>
      <w:r>
        <w:rPr>
          <w:rFonts w:ascii="FangSong" w:eastAsia="FangSong" w:hAnsi="FangSong" w:cs="FangSong"/>
          <w:spacing w:val="-4"/>
          <w:sz w:val="28"/>
          <w:szCs w:val="28"/>
        </w:rPr>
        <w:t>维项目按计划进行。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降低法规变更对人造纤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维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人造纤维项目因不可抗力而受到的损失，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确保人造纤维项目的可持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人造纤维项目的建设周期被设定为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个月，其中包括人造纤维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以确保人造纤维项目的高效推进。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具体的建设进度将在人造纤维项目启动时明确制定，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bookmarkStart w:id="47" w:name="_bookmark48"/>
      <w:bookmarkEnd w:id="4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人造纤维项目将根据各个阶段的需求合理配置人力资源，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造纤维项目各方面的需要。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员工培训将是人造纤维项目实施的一个重要环节。我们将提供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包括但不限于人造纤维项目背景、工作流程、安全操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五)、人造纤维项目实施保障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人造纤维项目实施过程中，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我们将采取以下措施保障人造纤维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2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对人造纤维项目进度、成本和质量进行定期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建立高效的沟通渠道，促进人造纤维项目团队之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实施全面的质量管理体系，确保人造纤维项目交付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2" w:line="415" w:lineRule="auto"/>
        <w:ind w:left="597" w:right="73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我们确信人造纤维项目将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3" w:line="219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48" w:name="_bookmark49"/>
      <w:bookmarkEnd w:id="4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明确的目标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有助于为整个供应链提供清晰的方向。</w:t>
      </w:r>
    </w:p>
    <w:p>
      <w:pPr>
        <w:spacing w:before="2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需求规划：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了解市场需求趋势是供应链规划的核心。通过深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分析客户需求、市场趋势，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企业能够调整供应链，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以应对市场的变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供应网络设计：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选择合适的供应商、制造商、分销商和零售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至关重要。在设计供应网络时，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地理位置、交通、关税等因素都需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被</w:t>
      </w:r>
      <w:r>
        <w:rPr>
          <w:rFonts w:ascii="FangSong" w:eastAsia="FangSong" w:hAnsi="FangSong" w:cs="FangSong"/>
          <w:spacing w:val="-3"/>
          <w:sz w:val="28"/>
          <w:szCs w:val="28"/>
        </w:rPr>
        <w:t>全面考虑，以确保产品的高效流通。</w:t>
      </w:r>
    </w:p>
    <w:p>
      <w:pPr>
        <w:spacing w:before="2" w:line="411" w:lineRule="auto"/>
        <w:ind w:left="34" w:right="6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库存管理：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制定科学的库存管理策略，避免过量或过少的</w:t>
      </w:r>
      <w:r>
        <w:rPr>
          <w:rFonts w:ascii="FangSong" w:eastAsia="FangSong" w:hAnsi="FangSong" w:cs="FangSong"/>
          <w:spacing w:val="-3"/>
          <w:sz w:val="28"/>
          <w:szCs w:val="28"/>
        </w:rPr>
        <w:t>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存。通过先进的技术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系统，实时监测库存水平，提高库存周转率，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少资金占用。</w:t>
      </w:r>
    </w:p>
    <w:p>
      <w:pPr>
        <w:spacing w:before="1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物流与运输优化：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选择最经济、最快速的运输方式，通过优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物流流程确保产品以最有效的方式从生产地到消费者手中。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引入先进的信息技术，提高供应链的可见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</w:p>
    <w:p>
      <w:pPr>
        <w:sectPr>
          <w:pgSz w:w="11906" w:h="16839"/>
          <w:pgMar w:top="1431" w:right="1697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9" w:name="_bookmark50"/>
      <w:bookmarkEnd w:id="49"/>
      <w:r>
        <w:rPr>
          <w:rFonts w:ascii="FangSong" w:eastAsia="FangSong" w:hAnsi="FangSong" w:cs="FangSong"/>
          <w:spacing w:val="-4"/>
          <w:sz w:val="28"/>
          <w:szCs w:val="28"/>
        </w:rPr>
        <w:t>和协同作业，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更快速、更高效地做出决策。</w:t>
      </w:r>
    </w:p>
    <w:p>
      <w:pPr>
        <w:spacing w:before="291" w:line="411" w:lineRule="auto"/>
        <w:ind w:left="41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供应链合作伙伴关系：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与供应商和分销商建立紧密的沟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渠</w:t>
      </w:r>
      <w:r>
        <w:rPr>
          <w:rFonts w:ascii="FangSong" w:eastAsia="FangSong" w:hAnsi="FangSong" w:cs="FangSong"/>
          <w:spacing w:val="-3"/>
          <w:sz w:val="28"/>
          <w:szCs w:val="28"/>
        </w:rPr>
        <w:t>道，共同应对市场的挑战，实现互利共赢。</w:t>
      </w:r>
    </w:p>
    <w:p>
      <w:pPr>
        <w:spacing w:before="1" w:line="411" w:lineRule="auto"/>
        <w:ind w:left="33" w:right="4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识别潜在的风险，并制定相应的应对策略，以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供应链的稳定性和可靠性。</w:t>
      </w:r>
    </w:p>
    <w:p>
      <w:pPr>
        <w:spacing w:before="1" w:line="411" w:lineRule="auto"/>
        <w:ind w:left="34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9.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可持续发展：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将可持续发展战略纳入供应链规划中，考虑</w:t>
      </w:r>
      <w:r>
        <w:rPr>
          <w:rFonts w:ascii="FangSong" w:eastAsia="FangSong" w:hAnsi="FangSong" w:cs="FangSong"/>
          <w:spacing w:val="-6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和社会责任，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通过减少碳排放、提高能源效益等方式，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建设更为可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>续的供应链。</w:t>
      </w:r>
    </w:p>
    <w:p>
      <w:pPr>
        <w:spacing w:line="414" w:lineRule="auto"/>
        <w:ind w:left="32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1</w:t>
      </w:r>
      <w:r>
        <w:rPr>
          <w:rFonts w:ascii="FangSong" w:eastAsia="FangSong" w:hAnsi="FangSong" w:cs="FangSong"/>
          <w:spacing w:val="-4"/>
          <w:sz w:val="28"/>
          <w:szCs w:val="28"/>
        </w:rPr>
        <w:t>0.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绩效评估体系：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建立供应链绩效评估体系，定期进行评估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通过不断的改进和优化提高供应链的整体效能。这有助于企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业在竞争激烈的市场中更好地应对变化，提高供应链的竞争力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(二)、供应商选择与评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在供</w:t>
      </w:r>
      <w:r>
        <w:rPr>
          <w:rFonts w:ascii="FangSong" w:eastAsia="FangSong" w:hAnsi="FangSong" w:cs="FangSong"/>
          <w:spacing w:val="-15"/>
          <w:sz w:val="28"/>
          <w:szCs w:val="28"/>
        </w:rPr>
        <w:t>应</w:t>
      </w:r>
      <w:r>
        <w:rPr>
          <w:rFonts w:ascii="FangSong" w:eastAsia="FangSong" w:hAnsi="FangSong" w:cs="FangSong"/>
          <w:spacing w:val="-8"/>
          <w:sz w:val="28"/>
          <w:szCs w:val="28"/>
        </w:rPr>
        <w:t>链管理中，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有效的供应商选择与评估是确保企业稳健运作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的重要环节。评估的核心因素包括财务健康状况、交货能力、质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社会责任等多个方面。</w:t>
      </w:r>
    </w:p>
    <w:p>
      <w:pPr>
        <w:spacing w:before="2" w:line="411" w:lineRule="auto"/>
        <w:ind w:left="4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对于财务健</w:t>
      </w:r>
      <w:r>
        <w:rPr>
          <w:rFonts w:ascii="FangSong" w:eastAsia="FangSong" w:hAnsi="FangSong" w:cs="FangSong"/>
          <w:spacing w:val="-2"/>
          <w:sz w:val="28"/>
          <w:szCs w:val="28"/>
        </w:rPr>
        <w:t>康状况的评估，企业需全面了解供应商的财务报表、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资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负债表等信息，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确保其经济实力足够稳固，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能够保证生产和交货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可靠性。</w:t>
      </w:r>
    </w:p>
    <w:p>
      <w:pPr>
        <w:spacing w:before="3" w:line="414" w:lineRule="auto"/>
        <w:ind w:left="38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在考</w:t>
      </w:r>
      <w:r>
        <w:rPr>
          <w:rFonts w:ascii="FangSong" w:eastAsia="FangSong" w:hAnsi="FangSong" w:cs="FangSong"/>
          <w:spacing w:val="-15"/>
          <w:sz w:val="28"/>
          <w:szCs w:val="28"/>
        </w:rPr>
        <w:t>察</w:t>
      </w:r>
      <w:r>
        <w:rPr>
          <w:rFonts w:ascii="FangSong" w:eastAsia="FangSong" w:hAnsi="FangSong" w:cs="FangSong"/>
          <w:spacing w:val="-8"/>
          <w:sz w:val="28"/>
          <w:szCs w:val="28"/>
        </w:rPr>
        <w:t>交货能力时，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可以通过供应商的历史交货记录、交货周期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1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息来评估。确保供应商有足够的产能和灵活性，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以适应市场和订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单的波动。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https://d.book118.com/688023106130006045</w:t>
        </w:r>
      </w:hyperlink>
    </w:p>
    <w:p/>
    <w:sectPr>
      <w:pgSz w:w="11906" w:h="16839"/>
      <w:pgMar w:top="1431" w:right="1750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88023106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2024-03-14T09:15:47Z</vt:filetime>
  </property>
  <property fmtid="{D5CDD505-2E9C-101B-9397-08002B2CF9AE}" pid="3" name="CRO">
    <vt:lpwstr>wqlLaW5nc29mdCBQREYgdG8gV1BTIDgw</vt:lpwstr>
  </property>
</Properties>
</file>