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皮革、毛皮、羽绒制品项目规划设计蓝图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58" w:history="1">
        <w:r>
          <w:rPr>
            <w:rFonts w:ascii="仿宋" w:eastAsia="仿宋" w:hAnsi="仿宋" w:cs="仿宋" w:hint="eastAsia"/>
            <w:lang w:eastAsia="zh-CN"/>
          </w:rPr>
          <w:t>前言</w:t>
        </w:r>
        <w:r>
          <w:tab/>
        </w:r>
        <w:r>
          <w:fldChar w:fldCharType="begin"/>
        </w:r>
        <w:r>
          <w:instrText xml:space="preserve"> PAGEREF _Toc11758 \h </w:instrText>
        </w:r>
        <w:r>
          <w:fldChar w:fldCharType="separate"/>
        </w:r>
        <w:r>
          <w:t>3</w:t>
        </w:r>
        <w:r>
          <w:fldChar w:fldCharType="end"/>
        </w:r>
      </w:hyperlink>
    </w:p>
    <w:p>
      <w:pPr>
        <w:pStyle w:val="TOC1"/>
        <w:tabs>
          <w:tab w:val="right" w:leader="dot" w:pos="8306"/>
        </w:tabs>
      </w:pPr>
      <w:hyperlink w:anchor="_Toc8894" w:history="1">
        <w:r>
          <w:rPr>
            <w:rFonts w:ascii="仿宋" w:eastAsia="仿宋" w:hAnsi="仿宋" w:cs="仿宋" w:hint="eastAsia"/>
            <w:lang w:eastAsia="zh-CN"/>
          </w:rPr>
          <w:t>一、皮革、毛皮、羽绒制品项目危机管理</w:t>
        </w:r>
        <w:r>
          <w:tab/>
        </w:r>
        <w:r>
          <w:fldChar w:fldCharType="begin"/>
        </w:r>
        <w:r>
          <w:instrText xml:space="preserve"> PAGEREF _Toc8894 \h </w:instrText>
        </w:r>
        <w:r>
          <w:fldChar w:fldCharType="separate"/>
        </w:r>
        <w:r>
          <w:t>3</w:t>
        </w:r>
        <w:r>
          <w:fldChar w:fldCharType="end"/>
        </w:r>
      </w:hyperlink>
    </w:p>
    <w:p>
      <w:pPr>
        <w:pStyle w:val="TOC2"/>
        <w:tabs>
          <w:tab w:val="right" w:leader="dot" w:pos="8306"/>
        </w:tabs>
      </w:pPr>
      <w:hyperlink w:anchor="_Toc6660" w:history="1">
        <w:r>
          <w:rPr>
            <w:rFonts w:ascii="仿宋" w:eastAsia="仿宋" w:hAnsi="仿宋" w:cs="仿宋" w:hint="eastAsia"/>
            <w:lang w:eastAsia="zh-CN"/>
          </w:rPr>
          <w:t>(一)、危机预警与识别</w:t>
        </w:r>
        <w:r>
          <w:tab/>
        </w:r>
        <w:r>
          <w:fldChar w:fldCharType="begin"/>
        </w:r>
        <w:r>
          <w:instrText xml:space="preserve"> PAGEREF _Toc6660 \h </w:instrText>
        </w:r>
        <w:r>
          <w:fldChar w:fldCharType="separate"/>
        </w:r>
        <w:r>
          <w:t>3</w:t>
        </w:r>
        <w:r>
          <w:fldChar w:fldCharType="end"/>
        </w:r>
      </w:hyperlink>
    </w:p>
    <w:p>
      <w:pPr>
        <w:pStyle w:val="TOC2"/>
        <w:tabs>
          <w:tab w:val="right" w:leader="dot" w:pos="8306"/>
        </w:tabs>
      </w:pPr>
      <w:hyperlink w:anchor="_Toc14850" w:history="1">
        <w:r>
          <w:rPr>
            <w:rFonts w:ascii="仿宋" w:eastAsia="仿宋" w:hAnsi="仿宋" w:cs="仿宋" w:hint="eastAsia"/>
            <w:lang w:eastAsia="zh-CN"/>
          </w:rPr>
          <w:t>(二)、危机应对与恢复</w:t>
        </w:r>
        <w:r>
          <w:tab/>
        </w:r>
        <w:r>
          <w:fldChar w:fldCharType="begin"/>
        </w:r>
        <w:r>
          <w:instrText xml:space="preserve"> PAGEREF _Toc14850 \h </w:instrText>
        </w:r>
        <w:r>
          <w:fldChar w:fldCharType="separate"/>
        </w:r>
        <w:r>
          <w:t>4</w:t>
        </w:r>
        <w:r>
          <w:fldChar w:fldCharType="end"/>
        </w:r>
      </w:hyperlink>
    </w:p>
    <w:p>
      <w:pPr>
        <w:pStyle w:val="TOC1"/>
        <w:tabs>
          <w:tab w:val="right" w:leader="dot" w:pos="8306"/>
        </w:tabs>
      </w:pPr>
      <w:hyperlink w:anchor="_Toc29637" w:history="1">
        <w:r>
          <w:rPr>
            <w:rFonts w:ascii="仿宋" w:eastAsia="仿宋" w:hAnsi="仿宋" w:cs="仿宋" w:hint="eastAsia"/>
            <w:lang w:eastAsia="zh-CN"/>
          </w:rPr>
          <w:t>二、皮革、毛皮、羽绒制品项目选址可行性分析</w:t>
        </w:r>
        <w:r>
          <w:tab/>
        </w:r>
        <w:r>
          <w:fldChar w:fldCharType="begin"/>
        </w:r>
        <w:r>
          <w:instrText xml:space="preserve"> PAGEREF _Toc29637 \h </w:instrText>
        </w:r>
        <w:r>
          <w:fldChar w:fldCharType="separate"/>
        </w:r>
        <w:r>
          <w:t>6</w:t>
        </w:r>
        <w:r>
          <w:fldChar w:fldCharType="end"/>
        </w:r>
      </w:hyperlink>
    </w:p>
    <w:p>
      <w:pPr>
        <w:pStyle w:val="TOC2"/>
        <w:tabs>
          <w:tab w:val="right" w:leader="dot" w:pos="8306"/>
        </w:tabs>
      </w:pPr>
      <w:hyperlink w:anchor="_Toc14263" w:history="1">
        <w:r>
          <w:rPr>
            <w:rFonts w:ascii="仿宋" w:eastAsia="仿宋" w:hAnsi="仿宋" w:cs="仿宋" w:hint="eastAsia"/>
            <w:lang w:eastAsia="zh-CN"/>
          </w:rPr>
          <w:t>(一)、皮革、毛皮、羽绒制品项目选址</w:t>
        </w:r>
        <w:r>
          <w:tab/>
        </w:r>
        <w:r>
          <w:fldChar w:fldCharType="begin"/>
        </w:r>
        <w:r>
          <w:instrText xml:space="preserve"> PAGEREF _Toc14263 \h </w:instrText>
        </w:r>
        <w:r>
          <w:fldChar w:fldCharType="separate"/>
        </w:r>
        <w:r>
          <w:t>6</w:t>
        </w:r>
        <w:r>
          <w:fldChar w:fldCharType="end"/>
        </w:r>
      </w:hyperlink>
    </w:p>
    <w:p>
      <w:pPr>
        <w:pStyle w:val="TOC2"/>
        <w:tabs>
          <w:tab w:val="right" w:leader="dot" w:pos="8306"/>
        </w:tabs>
      </w:pPr>
      <w:hyperlink w:anchor="_Toc7395" w:history="1">
        <w:r>
          <w:rPr>
            <w:rFonts w:ascii="仿宋" w:eastAsia="仿宋" w:hAnsi="仿宋" w:cs="仿宋" w:hint="eastAsia"/>
            <w:lang w:eastAsia="zh-CN"/>
          </w:rPr>
          <w:t>(二)、用地控制指标</w:t>
        </w:r>
        <w:r>
          <w:tab/>
        </w:r>
        <w:r>
          <w:fldChar w:fldCharType="begin"/>
        </w:r>
        <w:r>
          <w:instrText xml:space="preserve"> PAGEREF _Toc7395 \h </w:instrText>
        </w:r>
        <w:r>
          <w:fldChar w:fldCharType="separate"/>
        </w:r>
        <w:r>
          <w:t>6</w:t>
        </w:r>
        <w:r>
          <w:fldChar w:fldCharType="end"/>
        </w:r>
      </w:hyperlink>
    </w:p>
    <w:p>
      <w:pPr>
        <w:pStyle w:val="TOC2"/>
        <w:tabs>
          <w:tab w:val="right" w:leader="dot" w:pos="8306"/>
        </w:tabs>
      </w:pPr>
      <w:hyperlink w:anchor="_Toc3140" w:history="1">
        <w:r>
          <w:rPr>
            <w:rFonts w:ascii="仿宋" w:eastAsia="仿宋" w:hAnsi="仿宋" w:cs="仿宋" w:hint="eastAsia"/>
            <w:lang w:eastAsia="zh-CN"/>
          </w:rPr>
          <w:t>(三)、节约用地措施</w:t>
        </w:r>
        <w:r>
          <w:tab/>
        </w:r>
        <w:r>
          <w:fldChar w:fldCharType="begin"/>
        </w:r>
        <w:r>
          <w:instrText xml:space="preserve"> PAGEREF _Toc3140 \h </w:instrText>
        </w:r>
        <w:r>
          <w:fldChar w:fldCharType="separate"/>
        </w:r>
        <w:r>
          <w:t>8</w:t>
        </w:r>
        <w:r>
          <w:fldChar w:fldCharType="end"/>
        </w:r>
      </w:hyperlink>
    </w:p>
    <w:p>
      <w:pPr>
        <w:pStyle w:val="TOC2"/>
        <w:tabs>
          <w:tab w:val="right" w:leader="dot" w:pos="8306"/>
        </w:tabs>
      </w:pPr>
      <w:hyperlink w:anchor="_Toc2979" w:history="1">
        <w:r>
          <w:rPr>
            <w:rFonts w:ascii="仿宋" w:eastAsia="仿宋" w:hAnsi="仿宋" w:cs="仿宋" w:hint="eastAsia"/>
            <w:lang w:eastAsia="zh-CN"/>
          </w:rPr>
          <w:t>(四)、总图布置方案</w:t>
        </w:r>
        <w:r>
          <w:tab/>
        </w:r>
        <w:r>
          <w:fldChar w:fldCharType="begin"/>
        </w:r>
        <w:r>
          <w:instrText xml:space="preserve"> PAGEREF _Toc2979 \h </w:instrText>
        </w:r>
        <w:r>
          <w:fldChar w:fldCharType="separate"/>
        </w:r>
        <w:r>
          <w:t>9</w:t>
        </w:r>
        <w:r>
          <w:fldChar w:fldCharType="end"/>
        </w:r>
      </w:hyperlink>
    </w:p>
    <w:p>
      <w:pPr>
        <w:pStyle w:val="TOC2"/>
        <w:tabs>
          <w:tab w:val="right" w:leader="dot" w:pos="8306"/>
        </w:tabs>
      </w:pPr>
      <w:hyperlink w:anchor="_Toc26225" w:history="1">
        <w:r>
          <w:rPr>
            <w:rFonts w:ascii="仿宋" w:eastAsia="仿宋" w:hAnsi="仿宋" w:cs="仿宋" w:hint="eastAsia"/>
            <w:lang w:eastAsia="zh-CN"/>
          </w:rPr>
          <w:t>(五)、选址综合评价</w:t>
        </w:r>
        <w:r>
          <w:tab/>
        </w:r>
        <w:r>
          <w:fldChar w:fldCharType="begin"/>
        </w:r>
        <w:r>
          <w:instrText xml:space="preserve"> PAGEREF _Toc26225 \h </w:instrText>
        </w:r>
        <w:r>
          <w:fldChar w:fldCharType="separate"/>
        </w:r>
        <w:r>
          <w:t>10</w:t>
        </w:r>
        <w:r>
          <w:fldChar w:fldCharType="end"/>
        </w:r>
      </w:hyperlink>
    </w:p>
    <w:p>
      <w:pPr>
        <w:pStyle w:val="TOC1"/>
        <w:tabs>
          <w:tab w:val="right" w:leader="dot" w:pos="8306"/>
        </w:tabs>
      </w:pPr>
      <w:hyperlink w:anchor="_Toc18165" w:history="1">
        <w:r>
          <w:rPr>
            <w:rFonts w:ascii="仿宋" w:eastAsia="仿宋" w:hAnsi="仿宋" w:cs="仿宋" w:hint="eastAsia"/>
            <w:lang w:eastAsia="zh-CN"/>
          </w:rPr>
          <w:t>三、产品规划分析</w:t>
        </w:r>
        <w:r>
          <w:tab/>
        </w:r>
        <w:r>
          <w:fldChar w:fldCharType="begin"/>
        </w:r>
        <w:r>
          <w:instrText xml:space="preserve"> PAGEREF _Toc18165 \h </w:instrText>
        </w:r>
        <w:r>
          <w:fldChar w:fldCharType="separate"/>
        </w:r>
        <w:r>
          <w:t>11</w:t>
        </w:r>
        <w:r>
          <w:fldChar w:fldCharType="end"/>
        </w:r>
      </w:hyperlink>
    </w:p>
    <w:p>
      <w:pPr>
        <w:pStyle w:val="TOC2"/>
        <w:tabs>
          <w:tab w:val="right" w:leader="dot" w:pos="8306"/>
        </w:tabs>
      </w:pPr>
      <w:hyperlink w:anchor="_Toc8077" w:history="1">
        <w:r>
          <w:rPr>
            <w:rFonts w:ascii="仿宋" w:eastAsia="仿宋" w:hAnsi="仿宋" w:cs="仿宋" w:hint="eastAsia"/>
            <w:lang w:eastAsia="zh-CN"/>
          </w:rPr>
          <w:t>(一)、产品规划</w:t>
        </w:r>
        <w:r>
          <w:tab/>
        </w:r>
        <w:r>
          <w:fldChar w:fldCharType="begin"/>
        </w:r>
        <w:r>
          <w:instrText xml:space="preserve"> PAGEREF _Toc8077 \h </w:instrText>
        </w:r>
        <w:r>
          <w:fldChar w:fldCharType="separate"/>
        </w:r>
        <w:r>
          <w:t>11</w:t>
        </w:r>
        <w:r>
          <w:fldChar w:fldCharType="end"/>
        </w:r>
      </w:hyperlink>
    </w:p>
    <w:p>
      <w:pPr>
        <w:pStyle w:val="TOC2"/>
        <w:tabs>
          <w:tab w:val="right" w:leader="dot" w:pos="8306"/>
        </w:tabs>
      </w:pPr>
      <w:hyperlink w:anchor="_Toc136" w:history="1">
        <w:r>
          <w:rPr>
            <w:rFonts w:ascii="仿宋" w:eastAsia="仿宋" w:hAnsi="仿宋" w:cs="仿宋" w:hint="eastAsia"/>
            <w:lang w:eastAsia="zh-CN"/>
          </w:rPr>
          <w:t>(二)、建设规模</w:t>
        </w:r>
        <w:r>
          <w:tab/>
        </w:r>
        <w:r>
          <w:fldChar w:fldCharType="begin"/>
        </w:r>
        <w:r>
          <w:instrText xml:space="preserve"> PAGEREF _Toc136 \h </w:instrText>
        </w:r>
        <w:r>
          <w:fldChar w:fldCharType="separate"/>
        </w:r>
        <w:r>
          <w:t>12</w:t>
        </w:r>
        <w:r>
          <w:fldChar w:fldCharType="end"/>
        </w:r>
      </w:hyperlink>
    </w:p>
    <w:p>
      <w:pPr>
        <w:pStyle w:val="TOC1"/>
        <w:tabs>
          <w:tab w:val="right" w:leader="dot" w:pos="8306"/>
        </w:tabs>
      </w:pPr>
      <w:hyperlink w:anchor="_Toc20928" w:history="1">
        <w:r>
          <w:rPr>
            <w:rFonts w:ascii="仿宋" w:eastAsia="仿宋" w:hAnsi="仿宋" w:cs="仿宋" w:hint="eastAsia"/>
            <w:lang w:eastAsia="zh-CN"/>
          </w:rPr>
          <w:t>四、皮革、毛皮、羽绒制品项目土建工程</w:t>
        </w:r>
        <w:r>
          <w:tab/>
        </w:r>
        <w:r>
          <w:fldChar w:fldCharType="begin"/>
        </w:r>
        <w:r>
          <w:instrText xml:space="preserve"> PAGEREF _Toc20928 \h </w:instrText>
        </w:r>
        <w:r>
          <w:fldChar w:fldCharType="separate"/>
        </w:r>
        <w:r>
          <w:t>13</w:t>
        </w:r>
        <w:r>
          <w:fldChar w:fldCharType="end"/>
        </w:r>
      </w:hyperlink>
    </w:p>
    <w:p>
      <w:pPr>
        <w:pStyle w:val="TOC2"/>
        <w:tabs>
          <w:tab w:val="right" w:leader="dot" w:pos="8306"/>
        </w:tabs>
      </w:pPr>
      <w:hyperlink w:anchor="_Toc9295" w:history="1">
        <w:r>
          <w:rPr>
            <w:rFonts w:ascii="仿宋" w:eastAsia="仿宋" w:hAnsi="仿宋" w:cs="仿宋" w:hint="eastAsia"/>
            <w:lang w:eastAsia="zh-CN"/>
          </w:rPr>
          <w:t>(一)、建筑工程设计原则</w:t>
        </w:r>
        <w:r>
          <w:tab/>
        </w:r>
        <w:r>
          <w:fldChar w:fldCharType="begin"/>
        </w:r>
        <w:r>
          <w:instrText xml:space="preserve"> PAGEREF _Toc9295 \h </w:instrText>
        </w:r>
        <w:r>
          <w:fldChar w:fldCharType="separate"/>
        </w:r>
        <w:r>
          <w:t>13</w:t>
        </w:r>
        <w:r>
          <w:fldChar w:fldCharType="end"/>
        </w:r>
      </w:hyperlink>
    </w:p>
    <w:p>
      <w:pPr>
        <w:pStyle w:val="TOC2"/>
        <w:tabs>
          <w:tab w:val="right" w:leader="dot" w:pos="8306"/>
        </w:tabs>
      </w:pPr>
      <w:hyperlink w:anchor="_Toc12785" w:history="1">
        <w:r>
          <w:rPr>
            <w:rFonts w:ascii="仿宋" w:eastAsia="仿宋" w:hAnsi="仿宋" w:cs="仿宋" w:hint="eastAsia"/>
            <w:lang w:eastAsia="zh-CN"/>
          </w:rPr>
          <w:t>(二)、土建工程设计年限及安全等级</w:t>
        </w:r>
        <w:r>
          <w:tab/>
        </w:r>
        <w:r>
          <w:fldChar w:fldCharType="begin"/>
        </w:r>
        <w:r>
          <w:instrText xml:space="preserve"> PAGEREF _Toc12785 \h </w:instrText>
        </w:r>
        <w:r>
          <w:fldChar w:fldCharType="separate"/>
        </w:r>
        <w:r>
          <w:t>15</w:t>
        </w:r>
        <w:r>
          <w:fldChar w:fldCharType="end"/>
        </w:r>
      </w:hyperlink>
    </w:p>
    <w:p>
      <w:pPr>
        <w:pStyle w:val="TOC2"/>
        <w:tabs>
          <w:tab w:val="right" w:leader="dot" w:pos="8306"/>
        </w:tabs>
      </w:pPr>
      <w:hyperlink w:anchor="_Toc12619" w:history="1">
        <w:r>
          <w:rPr>
            <w:rFonts w:ascii="仿宋" w:eastAsia="仿宋" w:hAnsi="仿宋" w:cs="仿宋" w:hint="eastAsia"/>
            <w:lang w:eastAsia="zh-CN"/>
          </w:rPr>
          <w:t>(三)、建筑工程设计总体要求</w:t>
        </w:r>
        <w:r>
          <w:tab/>
        </w:r>
        <w:r>
          <w:fldChar w:fldCharType="begin"/>
        </w:r>
        <w:r>
          <w:instrText xml:space="preserve"> PAGEREF _Toc12619 \h </w:instrText>
        </w:r>
        <w:r>
          <w:fldChar w:fldCharType="separate"/>
        </w:r>
        <w:r>
          <w:t>16</w:t>
        </w:r>
        <w:r>
          <w:fldChar w:fldCharType="end"/>
        </w:r>
      </w:hyperlink>
    </w:p>
    <w:p>
      <w:pPr>
        <w:pStyle w:val="TOC2"/>
        <w:tabs>
          <w:tab w:val="right" w:leader="dot" w:pos="8306"/>
        </w:tabs>
      </w:pPr>
      <w:hyperlink w:anchor="_Toc20974" w:history="1">
        <w:r>
          <w:rPr>
            <w:rFonts w:ascii="仿宋" w:eastAsia="仿宋" w:hAnsi="仿宋" w:cs="仿宋" w:hint="eastAsia"/>
            <w:lang w:eastAsia="zh-CN"/>
          </w:rPr>
          <w:t>(四)、土建工程建设指标</w:t>
        </w:r>
        <w:r>
          <w:tab/>
        </w:r>
        <w:r>
          <w:fldChar w:fldCharType="begin"/>
        </w:r>
        <w:r>
          <w:instrText xml:space="preserve"> PAGEREF _Toc20974 \h </w:instrText>
        </w:r>
        <w:r>
          <w:fldChar w:fldCharType="separate"/>
        </w:r>
        <w:r>
          <w:t>16</w:t>
        </w:r>
        <w:r>
          <w:fldChar w:fldCharType="end"/>
        </w:r>
      </w:hyperlink>
    </w:p>
    <w:p>
      <w:pPr>
        <w:pStyle w:val="TOC1"/>
        <w:tabs>
          <w:tab w:val="right" w:leader="dot" w:pos="8306"/>
        </w:tabs>
      </w:pPr>
      <w:hyperlink w:anchor="_Toc3487" w:history="1">
        <w:r>
          <w:rPr>
            <w:rFonts w:ascii="仿宋" w:eastAsia="仿宋" w:hAnsi="仿宋" w:cs="仿宋" w:hint="eastAsia"/>
            <w:lang w:eastAsia="zh-CN"/>
          </w:rPr>
          <w:t>五、市场分析、调研</w:t>
        </w:r>
        <w:r>
          <w:tab/>
        </w:r>
        <w:r>
          <w:fldChar w:fldCharType="begin"/>
        </w:r>
        <w:r>
          <w:instrText xml:space="preserve"> PAGEREF _Toc3487 \h </w:instrText>
        </w:r>
        <w:r>
          <w:fldChar w:fldCharType="separate"/>
        </w:r>
        <w:r>
          <w:t>17</w:t>
        </w:r>
        <w:r>
          <w:fldChar w:fldCharType="end"/>
        </w:r>
      </w:hyperlink>
    </w:p>
    <w:p>
      <w:pPr>
        <w:pStyle w:val="TOC2"/>
        <w:tabs>
          <w:tab w:val="right" w:leader="dot" w:pos="8306"/>
        </w:tabs>
      </w:pPr>
      <w:hyperlink w:anchor="_Toc21683" w:history="1">
        <w:r>
          <w:rPr>
            <w:rFonts w:ascii="仿宋" w:eastAsia="仿宋" w:hAnsi="仿宋" w:cs="仿宋" w:hint="eastAsia"/>
            <w:lang w:eastAsia="zh-CN"/>
          </w:rPr>
          <w:t>(一)、皮革、毛皮、羽绒制品行业分析</w:t>
        </w:r>
        <w:r>
          <w:tab/>
        </w:r>
        <w:r>
          <w:fldChar w:fldCharType="begin"/>
        </w:r>
        <w:r>
          <w:instrText xml:space="preserve"> PAGEREF _Toc21683 \h </w:instrText>
        </w:r>
        <w:r>
          <w:fldChar w:fldCharType="separate"/>
        </w:r>
        <w:r>
          <w:t>17</w:t>
        </w:r>
        <w:r>
          <w:fldChar w:fldCharType="end"/>
        </w:r>
      </w:hyperlink>
    </w:p>
    <w:p>
      <w:pPr>
        <w:pStyle w:val="TOC2"/>
        <w:tabs>
          <w:tab w:val="right" w:leader="dot" w:pos="8306"/>
        </w:tabs>
      </w:pPr>
      <w:hyperlink w:anchor="_Toc22575" w:history="1">
        <w:r>
          <w:rPr>
            <w:rFonts w:ascii="仿宋" w:eastAsia="仿宋" w:hAnsi="仿宋" w:cs="仿宋" w:hint="eastAsia"/>
            <w:lang w:eastAsia="zh-CN"/>
          </w:rPr>
          <w:t>(二)、皮革、毛皮、羽绒制品市场分析预测</w:t>
        </w:r>
        <w:r>
          <w:tab/>
        </w:r>
        <w:r>
          <w:fldChar w:fldCharType="begin"/>
        </w:r>
        <w:r>
          <w:instrText xml:space="preserve"> PAGEREF _Toc22575 \h </w:instrText>
        </w:r>
        <w:r>
          <w:fldChar w:fldCharType="separate"/>
        </w:r>
        <w:r>
          <w:t>17</w:t>
        </w:r>
        <w:r>
          <w:fldChar w:fldCharType="end"/>
        </w:r>
      </w:hyperlink>
    </w:p>
    <w:p>
      <w:pPr>
        <w:pStyle w:val="TOC1"/>
        <w:tabs>
          <w:tab w:val="right" w:leader="dot" w:pos="8306"/>
        </w:tabs>
      </w:pPr>
      <w:hyperlink w:anchor="_Toc11778" w:history="1">
        <w:r>
          <w:rPr>
            <w:rFonts w:ascii="仿宋" w:eastAsia="仿宋" w:hAnsi="仿宋" w:cs="仿宋" w:hint="eastAsia"/>
            <w:lang w:eastAsia="zh-CN"/>
          </w:rPr>
          <w:t>六、皮革、毛皮、羽绒制品项目建设背景及必要性分析</w:t>
        </w:r>
        <w:r>
          <w:tab/>
        </w:r>
        <w:r>
          <w:fldChar w:fldCharType="begin"/>
        </w:r>
        <w:r>
          <w:instrText xml:space="preserve"> PAGEREF _Toc11778 \h </w:instrText>
        </w:r>
        <w:r>
          <w:fldChar w:fldCharType="separate"/>
        </w:r>
        <w:r>
          <w:t>18</w:t>
        </w:r>
        <w:r>
          <w:fldChar w:fldCharType="end"/>
        </w:r>
      </w:hyperlink>
    </w:p>
    <w:p>
      <w:pPr>
        <w:pStyle w:val="TOC2"/>
        <w:tabs>
          <w:tab w:val="right" w:leader="dot" w:pos="8306"/>
        </w:tabs>
      </w:pPr>
      <w:hyperlink w:anchor="_Toc3170" w:history="1">
        <w:r>
          <w:rPr>
            <w:rFonts w:ascii="仿宋" w:eastAsia="仿宋" w:hAnsi="仿宋" w:cs="仿宋" w:hint="eastAsia"/>
            <w:lang w:eastAsia="zh-CN"/>
          </w:rPr>
          <w:t>(一)、皮革、毛皮、羽绒制品项目背景分析</w:t>
        </w:r>
        <w:r>
          <w:tab/>
        </w:r>
        <w:r>
          <w:fldChar w:fldCharType="begin"/>
        </w:r>
        <w:r>
          <w:instrText xml:space="preserve"> PAGEREF _Toc3170 \h </w:instrText>
        </w:r>
        <w:r>
          <w:fldChar w:fldCharType="separate"/>
        </w:r>
        <w:r>
          <w:t>18</w:t>
        </w:r>
        <w:r>
          <w:fldChar w:fldCharType="end"/>
        </w:r>
      </w:hyperlink>
    </w:p>
    <w:p>
      <w:pPr>
        <w:pStyle w:val="TOC2"/>
        <w:tabs>
          <w:tab w:val="right" w:leader="dot" w:pos="8306"/>
        </w:tabs>
      </w:pPr>
      <w:hyperlink w:anchor="_Toc4013" w:history="1">
        <w:r>
          <w:rPr>
            <w:rFonts w:ascii="仿宋" w:eastAsia="仿宋" w:hAnsi="仿宋" w:cs="仿宋" w:hint="eastAsia"/>
            <w:lang w:eastAsia="zh-CN"/>
          </w:rPr>
          <w:t>(二)、皮革、毛皮、羽绒制品项目建设必要性分析</w:t>
        </w:r>
        <w:r>
          <w:tab/>
        </w:r>
        <w:r>
          <w:fldChar w:fldCharType="begin"/>
        </w:r>
        <w:r>
          <w:instrText xml:space="preserve"> PAGEREF _Toc4013 \h </w:instrText>
        </w:r>
        <w:r>
          <w:fldChar w:fldCharType="separate"/>
        </w:r>
        <w:r>
          <w:t>20</w:t>
        </w:r>
        <w:r>
          <w:fldChar w:fldCharType="end"/>
        </w:r>
      </w:hyperlink>
    </w:p>
    <w:p>
      <w:pPr>
        <w:pStyle w:val="TOC1"/>
        <w:tabs>
          <w:tab w:val="right" w:leader="dot" w:pos="8306"/>
        </w:tabs>
      </w:pPr>
      <w:hyperlink w:anchor="_Toc12472" w:history="1">
        <w:r>
          <w:rPr>
            <w:rFonts w:ascii="仿宋" w:eastAsia="仿宋" w:hAnsi="仿宋" w:cs="仿宋" w:hint="eastAsia"/>
            <w:lang w:eastAsia="zh-CN"/>
          </w:rPr>
          <w:t>七、皮革、毛皮、羽绒制品项目人力资源培养与发展</w:t>
        </w:r>
        <w:r>
          <w:tab/>
        </w:r>
        <w:r>
          <w:fldChar w:fldCharType="begin"/>
        </w:r>
        <w:r>
          <w:instrText xml:space="preserve"> PAGEREF _Toc12472 \h </w:instrText>
        </w:r>
        <w:r>
          <w:fldChar w:fldCharType="separate"/>
        </w:r>
        <w:r>
          <w:t>22</w:t>
        </w:r>
        <w:r>
          <w:fldChar w:fldCharType="end"/>
        </w:r>
      </w:hyperlink>
    </w:p>
    <w:p>
      <w:pPr>
        <w:pStyle w:val="TOC2"/>
        <w:tabs>
          <w:tab w:val="right" w:leader="dot" w:pos="8306"/>
        </w:tabs>
      </w:pPr>
      <w:hyperlink w:anchor="_Toc31297" w:history="1">
        <w:r>
          <w:rPr>
            <w:rFonts w:ascii="仿宋" w:eastAsia="仿宋" w:hAnsi="仿宋" w:cs="仿宋" w:hint="eastAsia"/>
            <w:lang w:eastAsia="zh-CN"/>
          </w:rPr>
          <w:t>(一)、人才需求与规划</w:t>
        </w:r>
        <w:r>
          <w:tab/>
        </w:r>
        <w:r>
          <w:fldChar w:fldCharType="begin"/>
        </w:r>
        <w:r>
          <w:instrText xml:space="preserve"> PAGEREF _Toc31297 \h </w:instrText>
        </w:r>
        <w:r>
          <w:fldChar w:fldCharType="separate"/>
        </w:r>
        <w:r>
          <w:t>22</w:t>
        </w:r>
        <w:r>
          <w:fldChar w:fldCharType="end"/>
        </w:r>
      </w:hyperlink>
    </w:p>
    <w:p>
      <w:pPr>
        <w:pStyle w:val="TOC2"/>
        <w:tabs>
          <w:tab w:val="right" w:leader="dot" w:pos="8306"/>
        </w:tabs>
      </w:pPr>
      <w:hyperlink w:anchor="_Toc20311" w:history="1">
        <w:r>
          <w:rPr>
            <w:rFonts w:ascii="仿宋" w:eastAsia="仿宋" w:hAnsi="仿宋" w:cs="仿宋" w:hint="eastAsia"/>
            <w:lang w:eastAsia="zh-CN"/>
          </w:rPr>
          <w:t>(二)、培训与发展计划</w:t>
        </w:r>
        <w:r>
          <w:tab/>
        </w:r>
        <w:r>
          <w:fldChar w:fldCharType="begin"/>
        </w:r>
        <w:r>
          <w:instrText xml:space="preserve"> PAGEREF _Toc20311 \h </w:instrText>
        </w:r>
        <w:r>
          <w:fldChar w:fldCharType="separate"/>
        </w:r>
        <w:r>
          <w:t>22</w:t>
        </w:r>
        <w:r>
          <w:fldChar w:fldCharType="end"/>
        </w:r>
      </w:hyperlink>
    </w:p>
    <w:p>
      <w:pPr>
        <w:pStyle w:val="TOC1"/>
        <w:tabs>
          <w:tab w:val="right" w:leader="dot" w:pos="8306"/>
        </w:tabs>
      </w:pPr>
      <w:hyperlink w:anchor="_Toc21490" w:history="1">
        <w:r>
          <w:rPr>
            <w:rFonts w:ascii="仿宋" w:eastAsia="仿宋" w:hAnsi="仿宋" w:cs="仿宋" w:hint="eastAsia"/>
            <w:lang w:eastAsia="zh-CN"/>
          </w:rPr>
          <w:t>八、皮革、毛皮、羽绒制品项目投资规划</w:t>
        </w:r>
        <w:r>
          <w:tab/>
        </w:r>
        <w:r>
          <w:fldChar w:fldCharType="begin"/>
        </w:r>
        <w:r>
          <w:instrText xml:space="preserve"> PAGEREF _Toc21490 \h </w:instrText>
        </w:r>
        <w:r>
          <w:fldChar w:fldCharType="separate"/>
        </w:r>
        <w:r>
          <w:t>23</w:t>
        </w:r>
        <w:r>
          <w:fldChar w:fldCharType="end"/>
        </w:r>
      </w:hyperlink>
    </w:p>
    <w:p>
      <w:pPr>
        <w:pStyle w:val="TOC2"/>
        <w:tabs>
          <w:tab w:val="right" w:leader="dot" w:pos="8306"/>
        </w:tabs>
      </w:pPr>
      <w:hyperlink w:anchor="_Toc12221" w:history="1">
        <w:r>
          <w:rPr>
            <w:rFonts w:ascii="仿宋" w:eastAsia="仿宋" w:hAnsi="仿宋" w:cs="仿宋" w:hint="eastAsia"/>
            <w:lang w:eastAsia="zh-CN"/>
          </w:rPr>
          <w:t>(一)、皮革、毛皮、羽绒制品项目总投资估算</w:t>
        </w:r>
        <w:r>
          <w:tab/>
        </w:r>
        <w:r>
          <w:fldChar w:fldCharType="begin"/>
        </w:r>
        <w:r>
          <w:instrText xml:space="preserve"> PAGEREF _Toc12221 \h </w:instrText>
        </w:r>
        <w:r>
          <w:fldChar w:fldCharType="separate"/>
        </w:r>
        <w:r>
          <w:t>23</w:t>
        </w:r>
        <w:r>
          <w:fldChar w:fldCharType="end"/>
        </w:r>
      </w:hyperlink>
    </w:p>
    <w:p>
      <w:pPr>
        <w:pStyle w:val="TOC2"/>
        <w:tabs>
          <w:tab w:val="right" w:leader="dot" w:pos="8306"/>
        </w:tabs>
      </w:pPr>
      <w:hyperlink w:anchor="_Toc16374" w:history="1">
        <w:r>
          <w:rPr>
            <w:rFonts w:ascii="仿宋" w:eastAsia="仿宋" w:hAnsi="仿宋" w:cs="仿宋" w:hint="eastAsia"/>
            <w:lang w:eastAsia="zh-CN"/>
          </w:rPr>
          <w:t>(二)、资金筹措</w:t>
        </w:r>
        <w:r>
          <w:tab/>
        </w:r>
        <w:r>
          <w:fldChar w:fldCharType="begin"/>
        </w:r>
        <w:r>
          <w:instrText xml:space="preserve"> PAGEREF _Toc16374 \h </w:instrText>
        </w:r>
        <w:r>
          <w:fldChar w:fldCharType="separate"/>
        </w:r>
        <w:r>
          <w:t>24</w:t>
        </w:r>
        <w:r>
          <w:fldChar w:fldCharType="end"/>
        </w:r>
      </w:hyperlink>
    </w:p>
    <w:p>
      <w:pPr>
        <w:pStyle w:val="TOC1"/>
        <w:tabs>
          <w:tab w:val="right" w:leader="dot" w:pos="8306"/>
        </w:tabs>
      </w:pPr>
      <w:hyperlink w:anchor="_Toc17203" w:history="1">
        <w:r>
          <w:rPr>
            <w:rFonts w:ascii="仿宋" w:eastAsia="仿宋" w:hAnsi="仿宋" w:cs="仿宋" w:hint="eastAsia"/>
            <w:lang w:eastAsia="zh-CN"/>
          </w:rPr>
          <w:t>九、皮革、毛皮、羽绒制品项目经营效益</w:t>
        </w:r>
        <w:r>
          <w:tab/>
        </w:r>
        <w:r>
          <w:fldChar w:fldCharType="begin"/>
        </w:r>
        <w:r>
          <w:instrText xml:space="preserve"> PAGEREF _Toc17203 \h </w:instrText>
        </w:r>
        <w:r>
          <w:fldChar w:fldCharType="separate"/>
        </w:r>
        <w:r>
          <w:t>25</w:t>
        </w:r>
        <w:r>
          <w:fldChar w:fldCharType="end"/>
        </w:r>
      </w:hyperlink>
    </w:p>
    <w:p>
      <w:pPr>
        <w:pStyle w:val="TOC2"/>
        <w:tabs>
          <w:tab w:val="right" w:leader="dot" w:pos="8306"/>
        </w:tabs>
      </w:pPr>
      <w:hyperlink w:anchor="_Toc435" w:history="1">
        <w:r>
          <w:rPr>
            <w:rFonts w:ascii="仿宋" w:eastAsia="仿宋" w:hAnsi="仿宋" w:cs="仿宋" w:hint="eastAsia"/>
            <w:lang w:eastAsia="zh-CN"/>
          </w:rPr>
          <w:t>(一)、经济评价财务测算</w:t>
        </w:r>
        <w:r>
          <w:tab/>
        </w:r>
        <w:r>
          <w:fldChar w:fldCharType="begin"/>
        </w:r>
        <w:r>
          <w:instrText xml:space="preserve"> PAGEREF _Toc435 \h </w:instrText>
        </w:r>
        <w:r>
          <w:fldChar w:fldCharType="separate"/>
        </w:r>
        <w:r>
          <w:t>25</w:t>
        </w:r>
        <w:r>
          <w:fldChar w:fldCharType="end"/>
        </w:r>
      </w:hyperlink>
    </w:p>
    <w:p>
      <w:pPr>
        <w:pStyle w:val="TOC2"/>
        <w:tabs>
          <w:tab w:val="right" w:leader="dot" w:pos="8306"/>
        </w:tabs>
      </w:pPr>
      <w:hyperlink w:anchor="_Toc445" w:history="1">
        <w:r>
          <w:rPr>
            <w:rFonts w:ascii="仿宋" w:eastAsia="仿宋" w:hAnsi="仿宋" w:cs="仿宋" w:hint="eastAsia"/>
            <w:lang w:eastAsia="zh-CN"/>
          </w:rPr>
          <w:t>(二)、皮革、毛皮、羽绒制品项目盈利能力分析</w:t>
        </w:r>
        <w:r>
          <w:tab/>
        </w:r>
        <w:r>
          <w:fldChar w:fldCharType="begin"/>
        </w:r>
        <w:r>
          <w:instrText xml:space="preserve"> PAGEREF _Toc445 \h </w:instrText>
        </w:r>
        <w:r>
          <w:fldChar w:fldCharType="separate"/>
        </w:r>
        <w:r>
          <w:t>26</w:t>
        </w:r>
        <w:r>
          <w:fldChar w:fldCharType="end"/>
        </w:r>
      </w:hyperlink>
    </w:p>
    <w:p>
      <w:pPr>
        <w:pStyle w:val="TOC1"/>
        <w:tabs>
          <w:tab w:val="right" w:leader="dot" w:pos="8306"/>
        </w:tabs>
      </w:pPr>
      <w:hyperlink w:anchor="_Toc21103" w:history="1">
        <w:r>
          <w:rPr>
            <w:rFonts w:ascii="仿宋" w:eastAsia="仿宋" w:hAnsi="仿宋" w:cs="仿宋" w:hint="eastAsia"/>
            <w:lang w:eastAsia="zh-CN"/>
          </w:rPr>
          <w:t>十、生产安全保护</w:t>
        </w:r>
        <w:r>
          <w:tab/>
        </w:r>
        <w:r>
          <w:fldChar w:fldCharType="begin"/>
        </w:r>
        <w:r>
          <w:instrText xml:space="preserve"> PAGEREF _Toc21103 \h </w:instrText>
        </w:r>
        <w:r>
          <w:fldChar w:fldCharType="separate"/>
        </w:r>
        <w:r>
          <w:t>27</w:t>
        </w:r>
        <w:r>
          <w:fldChar w:fldCharType="end"/>
        </w:r>
      </w:hyperlink>
    </w:p>
    <w:p>
      <w:pPr>
        <w:pStyle w:val="TOC2"/>
        <w:tabs>
          <w:tab w:val="right" w:leader="dot" w:pos="8306"/>
        </w:tabs>
      </w:pPr>
      <w:hyperlink w:anchor="_Toc9110" w:history="1">
        <w:r>
          <w:rPr>
            <w:rFonts w:ascii="仿宋" w:eastAsia="仿宋" w:hAnsi="仿宋" w:cs="仿宋" w:hint="eastAsia"/>
            <w:lang w:eastAsia="zh-CN"/>
          </w:rPr>
          <w:t>(一)、消防安全</w:t>
        </w:r>
        <w:r>
          <w:tab/>
        </w:r>
        <w:r>
          <w:fldChar w:fldCharType="begin"/>
        </w:r>
        <w:r>
          <w:instrText xml:space="preserve"> PAGEREF _Toc9110 \h </w:instrText>
        </w:r>
        <w:r>
          <w:fldChar w:fldCharType="separate"/>
        </w:r>
        <w:r>
          <w:t>27</w:t>
        </w:r>
        <w:r>
          <w:fldChar w:fldCharType="end"/>
        </w:r>
      </w:hyperlink>
    </w:p>
    <w:p>
      <w:pPr>
        <w:pStyle w:val="TOC2"/>
        <w:tabs>
          <w:tab w:val="right" w:leader="dot" w:pos="8306"/>
        </w:tabs>
      </w:pPr>
      <w:hyperlink w:anchor="_Toc1375" w:history="1">
        <w:r>
          <w:rPr>
            <w:rFonts w:ascii="仿宋" w:eastAsia="仿宋" w:hAnsi="仿宋" w:cs="仿宋" w:hint="eastAsia"/>
            <w:lang w:eastAsia="zh-CN"/>
          </w:rPr>
          <w:t>(二)、防火防爆总图布置措施</w:t>
        </w:r>
        <w:r>
          <w:tab/>
        </w:r>
        <w:r>
          <w:fldChar w:fldCharType="begin"/>
        </w:r>
        <w:r>
          <w:instrText xml:space="preserve"> PAGEREF _Toc1375 \h </w:instrText>
        </w:r>
        <w:r>
          <w:fldChar w:fldCharType="separate"/>
        </w:r>
        <w:r>
          <w:t>29</w:t>
        </w:r>
        <w:r>
          <w:fldChar w:fldCharType="end"/>
        </w:r>
      </w:hyperlink>
    </w:p>
    <w:p>
      <w:pPr>
        <w:pStyle w:val="TOC2"/>
        <w:tabs>
          <w:tab w:val="right" w:leader="dot" w:pos="8306"/>
        </w:tabs>
      </w:pPr>
      <w:hyperlink w:anchor="_Toc17271" w:history="1">
        <w:r>
          <w:rPr>
            <w:rFonts w:ascii="仿宋" w:eastAsia="仿宋" w:hAnsi="仿宋" w:cs="仿宋" w:hint="eastAsia"/>
            <w:lang w:eastAsia="zh-CN"/>
          </w:rPr>
          <w:t>(三)、自然灾害防范措施</w:t>
        </w:r>
        <w:r>
          <w:tab/>
        </w:r>
        <w:r>
          <w:fldChar w:fldCharType="begin"/>
        </w:r>
        <w:r>
          <w:instrText xml:space="preserve"> PAGEREF _Toc17271 \h </w:instrText>
        </w:r>
        <w:r>
          <w:fldChar w:fldCharType="separate"/>
        </w:r>
        <w:r>
          <w:t>30</w:t>
        </w:r>
        <w:r>
          <w:fldChar w:fldCharType="end"/>
        </w:r>
      </w:hyperlink>
    </w:p>
    <w:p>
      <w:pPr>
        <w:pStyle w:val="TOC2"/>
        <w:tabs>
          <w:tab w:val="right" w:leader="dot" w:pos="8306"/>
        </w:tabs>
      </w:pPr>
      <w:hyperlink w:anchor="_Toc30024" w:history="1">
        <w:r>
          <w:rPr>
            <w:rFonts w:ascii="仿宋" w:eastAsia="仿宋" w:hAnsi="仿宋" w:cs="仿宋" w:hint="eastAsia"/>
            <w:lang w:eastAsia="zh-CN"/>
          </w:rPr>
          <w:t>(四)、安全色及安全标志使用要求</w:t>
        </w:r>
        <w:r>
          <w:tab/>
        </w:r>
        <w:r>
          <w:fldChar w:fldCharType="begin"/>
        </w:r>
        <w:r>
          <w:instrText xml:space="preserve"> PAGEREF _Toc30024 \h </w:instrText>
        </w:r>
        <w:r>
          <w:fldChar w:fldCharType="separate"/>
        </w:r>
        <w:r>
          <w:t>31</w:t>
        </w:r>
        <w:r>
          <w:fldChar w:fldCharType="end"/>
        </w:r>
      </w:hyperlink>
    </w:p>
    <w:p>
      <w:pPr>
        <w:pStyle w:val="TOC2"/>
        <w:tabs>
          <w:tab w:val="right" w:leader="dot" w:pos="8306"/>
        </w:tabs>
      </w:pPr>
      <w:hyperlink w:anchor="_Toc6206" w:history="1">
        <w:r>
          <w:rPr>
            <w:rFonts w:ascii="仿宋" w:eastAsia="仿宋" w:hAnsi="仿宋" w:cs="仿宋" w:hint="eastAsia"/>
            <w:lang w:eastAsia="zh-CN"/>
          </w:rPr>
          <w:t>(五)、防尘防毒措施</w:t>
        </w:r>
        <w:r>
          <w:tab/>
        </w:r>
        <w:r>
          <w:fldChar w:fldCharType="begin"/>
        </w:r>
        <w:r>
          <w:instrText xml:space="preserve"> PAGEREF _Toc6206 \h </w:instrText>
        </w:r>
        <w:r>
          <w:fldChar w:fldCharType="separate"/>
        </w:r>
        <w:r>
          <w:t>32</w:t>
        </w:r>
        <w:r>
          <w:fldChar w:fldCharType="end"/>
        </w:r>
      </w:hyperlink>
    </w:p>
    <w:p>
      <w:pPr>
        <w:pStyle w:val="TOC2"/>
        <w:tabs>
          <w:tab w:val="right" w:leader="dot" w:pos="8306"/>
        </w:tabs>
      </w:pPr>
      <w:hyperlink w:anchor="_Toc20494" w:history="1">
        <w:r>
          <w:rPr>
            <w:rFonts w:ascii="仿宋" w:eastAsia="仿宋" w:hAnsi="仿宋" w:cs="仿宋" w:hint="eastAsia"/>
            <w:lang w:eastAsia="zh-CN"/>
          </w:rPr>
          <w:t>(六)、防静电、触电防护及防雷措施</w:t>
        </w:r>
        <w:r>
          <w:tab/>
        </w:r>
        <w:r>
          <w:fldChar w:fldCharType="begin"/>
        </w:r>
        <w:r>
          <w:instrText xml:space="preserve"> PAGEREF _Toc20494 \h </w:instrText>
        </w:r>
        <w:r>
          <w:fldChar w:fldCharType="separate"/>
        </w:r>
        <w:r>
          <w:t>33</w:t>
        </w:r>
        <w:r>
          <w:fldChar w:fldCharType="end"/>
        </w:r>
      </w:hyperlink>
    </w:p>
    <w:p>
      <w:pPr>
        <w:pStyle w:val="TOC2"/>
        <w:tabs>
          <w:tab w:val="right" w:leader="dot" w:pos="8306"/>
        </w:tabs>
      </w:pPr>
      <w:hyperlink w:anchor="_Toc10420" w:history="1">
        <w:r>
          <w:rPr>
            <w:rFonts w:ascii="仿宋" w:eastAsia="仿宋" w:hAnsi="仿宋" w:cs="仿宋" w:hint="eastAsia"/>
            <w:lang w:eastAsia="zh-CN"/>
          </w:rPr>
          <w:t>(七)、机械设备安全保障措施</w:t>
        </w:r>
        <w:r>
          <w:tab/>
        </w:r>
        <w:r>
          <w:fldChar w:fldCharType="begin"/>
        </w:r>
        <w:r>
          <w:instrText xml:space="preserve"> PAGEREF _Toc10420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16" w:history="1">
        <w:r>
          <w:rPr>
            <w:rFonts w:ascii="仿宋" w:eastAsia="仿宋" w:hAnsi="仿宋" w:cs="仿宋" w:hint="eastAsia"/>
            <w:lang w:eastAsia="zh-CN"/>
          </w:rPr>
          <w:t>十一、皮革、毛皮、羽绒制品项目人力资源管理</w:t>
        </w:r>
        <w:r>
          <w:tab/>
        </w:r>
        <w:r>
          <w:fldChar w:fldCharType="begin"/>
        </w:r>
        <w:r>
          <w:instrText xml:space="preserve"> PAGEREF _Toc14316 \h </w:instrText>
        </w:r>
        <w:r>
          <w:fldChar w:fldCharType="separate"/>
        </w:r>
        <w:r>
          <w:t>36</w:t>
        </w:r>
        <w:r>
          <w:fldChar w:fldCharType="end"/>
        </w:r>
      </w:hyperlink>
    </w:p>
    <w:p>
      <w:pPr>
        <w:pStyle w:val="TOC2"/>
        <w:tabs>
          <w:tab w:val="right" w:leader="dot" w:pos="8306"/>
        </w:tabs>
      </w:pPr>
      <w:hyperlink w:anchor="_Toc12923" w:history="1">
        <w:r>
          <w:rPr>
            <w:rFonts w:ascii="仿宋" w:eastAsia="仿宋" w:hAnsi="仿宋" w:cs="仿宋" w:hint="eastAsia"/>
            <w:lang w:eastAsia="zh-CN"/>
          </w:rPr>
          <w:t>(一)、建立健全的预算管理制度</w:t>
        </w:r>
        <w:r>
          <w:tab/>
        </w:r>
        <w:r>
          <w:fldChar w:fldCharType="begin"/>
        </w:r>
        <w:r>
          <w:instrText xml:space="preserve"> PAGEREF _Toc12923 \h </w:instrText>
        </w:r>
        <w:r>
          <w:fldChar w:fldCharType="separate"/>
        </w:r>
        <w:r>
          <w:t>36</w:t>
        </w:r>
        <w:r>
          <w:fldChar w:fldCharType="end"/>
        </w:r>
      </w:hyperlink>
    </w:p>
    <w:p>
      <w:pPr>
        <w:pStyle w:val="TOC2"/>
        <w:tabs>
          <w:tab w:val="right" w:leader="dot" w:pos="8306"/>
        </w:tabs>
      </w:pPr>
      <w:hyperlink w:anchor="_Toc12064" w:history="1">
        <w:r>
          <w:rPr>
            <w:rFonts w:ascii="仿宋" w:eastAsia="仿宋" w:hAnsi="仿宋" w:cs="仿宋" w:hint="eastAsia"/>
            <w:lang w:eastAsia="zh-CN"/>
          </w:rPr>
          <w:t>(二)、加强资金流动监控</w:t>
        </w:r>
        <w:r>
          <w:tab/>
        </w:r>
        <w:r>
          <w:fldChar w:fldCharType="begin"/>
        </w:r>
        <w:r>
          <w:instrText xml:space="preserve"> PAGEREF _Toc12064 \h </w:instrText>
        </w:r>
        <w:r>
          <w:fldChar w:fldCharType="separate"/>
        </w:r>
        <w:r>
          <w:t>38</w:t>
        </w:r>
        <w:r>
          <w:fldChar w:fldCharType="end"/>
        </w:r>
      </w:hyperlink>
    </w:p>
    <w:p>
      <w:pPr>
        <w:pStyle w:val="TOC2"/>
        <w:tabs>
          <w:tab w:val="right" w:leader="dot" w:pos="8306"/>
        </w:tabs>
      </w:pPr>
      <w:hyperlink w:anchor="_Toc1384" w:history="1">
        <w:r>
          <w:rPr>
            <w:rFonts w:ascii="仿宋" w:eastAsia="仿宋" w:hAnsi="仿宋" w:cs="仿宋" w:hint="eastAsia"/>
            <w:lang w:eastAsia="zh-CN"/>
          </w:rPr>
          <w:t>(三)、制定完善的风险控制机制</w:t>
        </w:r>
        <w:r>
          <w:tab/>
        </w:r>
        <w:r>
          <w:fldChar w:fldCharType="begin"/>
        </w:r>
        <w:r>
          <w:instrText xml:space="preserve"> PAGEREF _Toc1384 \h </w:instrText>
        </w:r>
        <w:r>
          <w:fldChar w:fldCharType="separate"/>
        </w:r>
        <w:r>
          <w:t>39</w:t>
        </w:r>
        <w:r>
          <w:fldChar w:fldCharType="end"/>
        </w:r>
      </w:hyperlink>
    </w:p>
    <w:p>
      <w:pPr>
        <w:pStyle w:val="TOC2"/>
        <w:tabs>
          <w:tab w:val="right" w:leader="dot" w:pos="8306"/>
        </w:tabs>
      </w:pPr>
      <w:hyperlink w:anchor="_Toc10840" w:history="1">
        <w:r>
          <w:rPr>
            <w:rFonts w:ascii="仿宋" w:eastAsia="仿宋" w:hAnsi="仿宋" w:cs="仿宋" w:hint="eastAsia"/>
            <w:lang w:eastAsia="zh-CN"/>
          </w:rPr>
          <w:t>(四)、优化成本管理</w:t>
        </w:r>
        <w:r>
          <w:tab/>
        </w:r>
        <w:r>
          <w:fldChar w:fldCharType="begin"/>
        </w:r>
        <w:r>
          <w:instrText xml:space="preserve"> PAGEREF _Toc10840 \h </w:instrText>
        </w:r>
        <w:r>
          <w:fldChar w:fldCharType="separate"/>
        </w:r>
        <w:r>
          <w:t>40</w:t>
        </w:r>
        <w:r>
          <w:fldChar w:fldCharType="end"/>
        </w:r>
      </w:hyperlink>
    </w:p>
    <w:p>
      <w:pPr>
        <w:pStyle w:val="TOC1"/>
        <w:tabs>
          <w:tab w:val="right" w:leader="dot" w:pos="8306"/>
        </w:tabs>
      </w:pPr>
      <w:hyperlink w:anchor="_Toc24290" w:history="1">
        <w:r>
          <w:rPr>
            <w:rFonts w:ascii="仿宋" w:eastAsia="仿宋" w:hAnsi="仿宋" w:cs="仿宋" w:hint="eastAsia"/>
            <w:lang w:eastAsia="zh-CN"/>
          </w:rPr>
          <w:t>十二、皮革、毛皮、羽绒制品项目计划安排</w:t>
        </w:r>
        <w:r>
          <w:tab/>
        </w:r>
        <w:r>
          <w:fldChar w:fldCharType="begin"/>
        </w:r>
        <w:r>
          <w:instrText xml:space="preserve"> PAGEREF _Toc24290 \h </w:instrText>
        </w:r>
        <w:r>
          <w:fldChar w:fldCharType="separate"/>
        </w:r>
        <w:r>
          <w:t>42</w:t>
        </w:r>
        <w:r>
          <w:fldChar w:fldCharType="end"/>
        </w:r>
      </w:hyperlink>
    </w:p>
    <w:p>
      <w:pPr>
        <w:pStyle w:val="TOC2"/>
        <w:tabs>
          <w:tab w:val="right" w:leader="dot" w:pos="8306"/>
        </w:tabs>
      </w:pPr>
      <w:hyperlink w:anchor="_Toc18209" w:history="1">
        <w:r>
          <w:rPr>
            <w:rFonts w:ascii="仿宋" w:eastAsia="仿宋" w:hAnsi="仿宋" w:cs="仿宋" w:hint="eastAsia"/>
            <w:lang w:eastAsia="zh-CN"/>
          </w:rPr>
          <w:t>(一)、建设周期</w:t>
        </w:r>
        <w:r>
          <w:tab/>
        </w:r>
        <w:r>
          <w:fldChar w:fldCharType="begin"/>
        </w:r>
        <w:r>
          <w:instrText xml:space="preserve"> PAGEREF _Toc18209 \h </w:instrText>
        </w:r>
        <w:r>
          <w:fldChar w:fldCharType="separate"/>
        </w:r>
        <w:r>
          <w:t>42</w:t>
        </w:r>
        <w:r>
          <w:fldChar w:fldCharType="end"/>
        </w:r>
      </w:hyperlink>
    </w:p>
    <w:p>
      <w:pPr>
        <w:pStyle w:val="TOC2"/>
        <w:tabs>
          <w:tab w:val="right" w:leader="dot" w:pos="8306"/>
        </w:tabs>
      </w:pPr>
      <w:hyperlink w:anchor="_Toc27897" w:history="1">
        <w:r>
          <w:rPr>
            <w:rFonts w:ascii="仿宋" w:eastAsia="仿宋" w:hAnsi="仿宋" w:cs="仿宋" w:hint="eastAsia"/>
            <w:lang w:eastAsia="zh-CN"/>
          </w:rPr>
          <w:t>(二)、建设进度</w:t>
        </w:r>
        <w:r>
          <w:tab/>
        </w:r>
        <w:r>
          <w:fldChar w:fldCharType="begin"/>
        </w:r>
        <w:r>
          <w:instrText xml:space="preserve"> PAGEREF _Toc27897 \h </w:instrText>
        </w:r>
        <w:r>
          <w:fldChar w:fldCharType="separate"/>
        </w:r>
        <w:r>
          <w:t>43</w:t>
        </w:r>
        <w:r>
          <w:fldChar w:fldCharType="end"/>
        </w:r>
      </w:hyperlink>
    </w:p>
    <w:p>
      <w:pPr>
        <w:pStyle w:val="TOC2"/>
        <w:tabs>
          <w:tab w:val="right" w:leader="dot" w:pos="8306"/>
        </w:tabs>
      </w:pPr>
      <w:hyperlink w:anchor="_Toc20258" w:history="1">
        <w:r>
          <w:rPr>
            <w:rFonts w:ascii="仿宋" w:eastAsia="仿宋" w:hAnsi="仿宋" w:cs="仿宋" w:hint="eastAsia"/>
            <w:lang w:eastAsia="zh-CN"/>
          </w:rPr>
          <w:t>(三)、进度安排注意事项</w:t>
        </w:r>
        <w:r>
          <w:tab/>
        </w:r>
        <w:r>
          <w:fldChar w:fldCharType="begin"/>
        </w:r>
        <w:r>
          <w:instrText xml:space="preserve"> PAGEREF _Toc20258 \h </w:instrText>
        </w:r>
        <w:r>
          <w:fldChar w:fldCharType="separate"/>
        </w:r>
        <w:r>
          <w:t>44</w:t>
        </w:r>
        <w:r>
          <w:fldChar w:fldCharType="end"/>
        </w:r>
      </w:hyperlink>
    </w:p>
    <w:p>
      <w:pPr>
        <w:pStyle w:val="TOC2"/>
        <w:tabs>
          <w:tab w:val="right" w:leader="dot" w:pos="8306"/>
        </w:tabs>
      </w:pPr>
      <w:hyperlink w:anchor="_Toc8006" w:history="1">
        <w:r>
          <w:rPr>
            <w:rFonts w:ascii="仿宋" w:eastAsia="仿宋" w:hAnsi="仿宋" w:cs="仿宋" w:hint="eastAsia"/>
            <w:lang w:eastAsia="zh-CN"/>
          </w:rPr>
          <w:t>(四)、人力资源配置</w:t>
        </w:r>
        <w:r>
          <w:tab/>
        </w:r>
        <w:r>
          <w:fldChar w:fldCharType="begin"/>
        </w:r>
        <w:r>
          <w:instrText xml:space="preserve"> PAGEREF _Toc8006 \h </w:instrText>
        </w:r>
        <w:r>
          <w:fldChar w:fldCharType="separate"/>
        </w:r>
        <w:r>
          <w:t>45</w:t>
        </w:r>
        <w:r>
          <w:fldChar w:fldCharType="end"/>
        </w:r>
      </w:hyperlink>
    </w:p>
    <w:p>
      <w:pPr>
        <w:pStyle w:val="TOC1"/>
        <w:tabs>
          <w:tab w:val="right" w:leader="dot" w:pos="8306"/>
        </w:tabs>
      </w:pPr>
      <w:hyperlink w:anchor="_Toc13808" w:history="1">
        <w:r>
          <w:rPr>
            <w:rFonts w:ascii="仿宋" w:eastAsia="仿宋" w:hAnsi="仿宋" w:cs="仿宋" w:hint="eastAsia"/>
            <w:lang w:eastAsia="zh-CN"/>
          </w:rPr>
          <w:t>十三、供应链管理</w:t>
        </w:r>
        <w:r>
          <w:tab/>
        </w:r>
        <w:r>
          <w:fldChar w:fldCharType="begin"/>
        </w:r>
        <w:r>
          <w:instrText xml:space="preserve"> PAGEREF _Toc13808 \h </w:instrText>
        </w:r>
        <w:r>
          <w:fldChar w:fldCharType="separate"/>
        </w:r>
        <w:r>
          <w:t>46</w:t>
        </w:r>
        <w:r>
          <w:fldChar w:fldCharType="end"/>
        </w:r>
      </w:hyperlink>
    </w:p>
    <w:p>
      <w:pPr>
        <w:pStyle w:val="TOC2"/>
        <w:tabs>
          <w:tab w:val="right" w:leader="dot" w:pos="8306"/>
        </w:tabs>
      </w:pPr>
      <w:hyperlink w:anchor="_Toc23519" w:history="1">
        <w:r>
          <w:rPr>
            <w:rFonts w:ascii="仿宋" w:eastAsia="仿宋" w:hAnsi="仿宋" w:cs="仿宋" w:hint="eastAsia"/>
            <w:lang w:eastAsia="zh-CN"/>
          </w:rPr>
          <w:t>(一)、供应链战略规划</w:t>
        </w:r>
        <w:r>
          <w:tab/>
        </w:r>
        <w:r>
          <w:fldChar w:fldCharType="begin"/>
        </w:r>
        <w:r>
          <w:instrText xml:space="preserve"> PAGEREF _Toc23519 \h </w:instrText>
        </w:r>
        <w:r>
          <w:fldChar w:fldCharType="separate"/>
        </w:r>
        <w:r>
          <w:t>46</w:t>
        </w:r>
        <w:r>
          <w:fldChar w:fldCharType="end"/>
        </w:r>
      </w:hyperlink>
    </w:p>
    <w:p>
      <w:pPr>
        <w:pStyle w:val="TOC2"/>
        <w:tabs>
          <w:tab w:val="right" w:leader="dot" w:pos="8306"/>
        </w:tabs>
      </w:pPr>
      <w:hyperlink w:anchor="_Toc28346" w:history="1">
        <w:r>
          <w:rPr>
            <w:rFonts w:ascii="仿宋" w:eastAsia="仿宋" w:hAnsi="仿宋" w:cs="仿宋" w:hint="eastAsia"/>
            <w:lang w:eastAsia="zh-CN"/>
          </w:rPr>
          <w:t>(二)、供应商选择与合作</w:t>
        </w:r>
        <w:r>
          <w:tab/>
        </w:r>
        <w:r>
          <w:fldChar w:fldCharType="begin"/>
        </w:r>
        <w:r>
          <w:instrText xml:space="preserve"> PAGEREF _Toc28346 \h </w:instrText>
        </w:r>
        <w:r>
          <w:fldChar w:fldCharType="separate"/>
        </w:r>
        <w:r>
          <w:t>48</w:t>
        </w:r>
        <w:r>
          <w:fldChar w:fldCharType="end"/>
        </w:r>
      </w:hyperlink>
    </w:p>
    <w:p>
      <w:pPr>
        <w:pStyle w:val="TOC2"/>
        <w:tabs>
          <w:tab w:val="right" w:leader="dot" w:pos="8306"/>
        </w:tabs>
      </w:pPr>
      <w:hyperlink w:anchor="_Toc8420" w:history="1">
        <w:r>
          <w:rPr>
            <w:rFonts w:ascii="仿宋" w:eastAsia="仿宋" w:hAnsi="仿宋" w:cs="仿宋" w:hint="eastAsia"/>
            <w:lang w:eastAsia="zh-CN"/>
          </w:rPr>
          <w:t>(三)、物流与库存管理</w:t>
        </w:r>
        <w:r>
          <w:tab/>
        </w:r>
        <w:r>
          <w:fldChar w:fldCharType="begin"/>
        </w:r>
        <w:r>
          <w:instrText xml:space="preserve"> PAGEREF _Toc8420 \h </w:instrText>
        </w:r>
        <w:r>
          <w:fldChar w:fldCharType="separate"/>
        </w:r>
        <w:r>
          <w:t>49</w:t>
        </w:r>
        <w:r>
          <w:fldChar w:fldCharType="end"/>
        </w:r>
      </w:hyperlink>
    </w:p>
    <w:p>
      <w:pPr>
        <w:pStyle w:val="TOC1"/>
        <w:tabs>
          <w:tab w:val="right" w:leader="dot" w:pos="8306"/>
        </w:tabs>
      </w:pPr>
      <w:hyperlink w:anchor="_Toc8225" w:history="1">
        <w:r>
          <w:rPr>
            <w:rFonts w:ascii="仿宋" w:eastAsia="仿宋" w:hAnsi="仿宋" w:cs="仿宋" w:hint="eastAsia"/>
            <w:lang w:eastAsia="zh-CN"/>
          </w:rPr>
          <w:t>十四、皮革、毛皮、羽绒制品项目实施保障措施</w:t>
        </w:r>
        <w:r>
          <w:tab/>
        </w:r>
        <w:r>
          <w:fldChar w:fldCharType="begin"/>
        </w:r>
        <w:r>
          <w:instrText xml:space="preserve"> PAGEREF _Toc8225 \h </w:instrText>
        </w:r>
        <w:r>
          <w:fldChar w:fldCharType="separate"/>
        </w:r>
        <w:r>
          <w:t>51</w:t>
        </w:r>
        <w:r>
          <w:fldChar w:fldCharType="end"/>
        </w:r>
      </w:hyperlink>
    </w:p>
    <w:p>
      <w:pPr>
        <w:pStyle w:val="TOC2"/>
        <w:tabs>
          <w:tab w:val="right" w:leader="dot" w:pos="8306"/>
        </w:tabs>
      </w:pPr>
      <w:hyperlink w:anchor="_Toc8045" w:history="1">
        <w:r>
          <w:rPr>
            <w:rFonts w:ascii="仿宋" w:eastAsia="仿宋" w:hAnsi="仿宋" w:cs="仿宋" w:hint="eastAsia"/>
            <w:lang w:eastAsia="zh-CN"/>
          </w:rPr>
          <w:t>(一)、皮革、毛皮、羽绒制品项目实施保障机制</w:t>
        </w:r>
        <w:r>
          <w:tab/>
        </w:r>
        <w:r>
          <w:fldChar w:fldCharType="begin"/>
        </w:r>
        <w:r>
          <w:instrText xml:space="preserve"> PAGEREF _Toc8045 \h </w:instrText>
        </w:r>
        <w:r>
          <w:fldChar w:fldCharType="separate"/>
        </w:r>
        <w:r>
          <w:t>51</w:t>
        </w:r>
        <w:r>
          <w:fldChar w:fldCharType="end"/>
        </w:r>
      </w:hyperlink>
    </w:p>
    <w:p>
      <w:pPr>
        <w:pStyle w:val="TOC2"/>
        <w:tabs>
          <w:tab w:val="right" w:leader="dot" w:pos="8306"/>
        </w:tabs>
      </w:pPr>
      <w:hyperlink w:anchor="_Toc12273" w:history="1">
        <w:r>
          <w:rPr>
            <w:rFonts w:ascii="仿宋" w:eastAsia="仿宋" w:hAnsi="仿宋" w:cs="仿宋" w:hint="eastAsia"/>
            <w:lang w:eastAsia="zh-CN"/>
          </w:rPr>
          <w:t>(二)、皮革、毛皮、羽绒制品项目法律合规要求</w:t>
        </w:r>
        <w:r>
          <w:tab/>
        </w:r>
        <w:r>
          <w:fldChar w:fldCharType="begin"/>
        </w:r>
        <w:r>
          <w:instrText xml:space="preserve"> PAGEREF _Toc12273 \h </w:instrText>
        </w:r>
        <w:r>
          <w:fldChar w:fldCharType="separate"/>
        </w:r>
        <w:r>
          <w:t>55</w:t>
        </w:r>
        <w:r>
          <w:fldChar w:fldCharType="end"/>
        </w:r>
      </w:hyperlink>
    </w:p>
    <w:p>
      <w:pPr>
        <w:pStyle w:val="TOC2"/>
        <w:tabs>
          <w:tab w:val="right" w:leader="dot" w:pos="8306"/>
        </w:tabs>
      </w:pPr>
      <w:hyperlink w:anchor="_Toc734" w:history="1">
        <w:r>
          <w:rPr>
            <w:rFonts w:ascii="仿宋" w:eastAsia="仿宋" w:hAnsi="仿宋" w:cs="仿宋" w:hint="eastAsia"/>
            <w:lang w:eastAsia="zh-CN"/>
          </w:rPr>
          <w:t>(三)、皮革、毛皮、羽绒制品项目合同管理与法律事务</w:t>
        </w:r>
        <w:r>
          <w:tab/>
        </w:r>
        <w:r>
          <w:fldChar w:fldCharType="begin"/>
        </w:r>
        <w:r>
          <w:instrText xml:space="preserve"> PAGEREF _Toc734 \h </w:instrText>
        </w:r>
        <w:r>
          <w:fldChar w:fldCharType="separate"/>
        </w:r>
        <w:r>
          <w:t>59</w:t>
        </w:r>
        <w:r>
          <w:fldChar w:fldCharType="end"/>
        </w:r>
      </w:hyperlink>
    </w:p>
    <w:p>
      <w:pPr>
        <w:pStyle w:val="TOC2"/>
        <w:tabs>
          <w:tab w:val="right" w:leader="dot" w:pos="8306"/>
        </w:tabs>
      </w:pPr>
      <w:hyperlink w:anchor="_Toc11679" w:history="1">
        <w:r>
          <w:rPr>
            <w:rFonts w:ascii="仿宋" w:eastAsia="仿宋" w:hAnsi="仿宋" w:cs="仿宋" w:hint="eastAsia"/>
            <w:lang w:eastAsia="zh-CN"/>
          </w:rPr>
          <w:t>(四)、皮革、毛皮、羽绒制品项目知识产权保护策略</w:t>
        </w:r>
        <w:r>
          <w:tab/>
        </w:r>
        <w:r>
          <w:fldChar w:fldCharType="begin"/>
        </w:r>
        <w:r>
          <w:instrText xml:space="preserve"> PAGEREF _Toc11679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94"/>
      <w:r>
        <w:rPr>
          <w:rFonts w:ascii="仿宋" w:eastAsia="仿宋" w:hAnsi="仿宋" w:cs="仿宋" w:hint="eastAsia"/>
          <w:sz w:val="28"/>
          <w:lang w:eastAsia="zh-CN"/>
        </w:rPr>
        <w:t>一、皮革、毛皮、羽绒制品项目危机管理</w:t>
      </w:r>
      <w:bookmarkEnd w:id="2"/>
    </w:p>
    <w:p>
      <w:pPr>
        <w:pStyle w:val="Heading2"/>
        <w:rPr>
          <w:rFonts w:ascii="仿宋" w:eastAsia="仿宋" w:hAnsi="仿宋" w:cs="仿宋" w:hint="eastAsia"/>
          <w:lang w:eastAsia="zh-CN"/>
        </w:rPr>
      </w:pPr>
      <w:bookmarkStart w:id="3" w:name="_Toc66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毛皮、羽绒制品项目危机管理中，危机预警与识别是确保皮革、毛皮、羽绒制品项目稳健运行的核心步骤。通过建立全面的监测机制，皮革、毛皮、羽绒制品项目团队旨在及时发现和理解潜在的风险和危机因素，以便采取及时的预防和应对措施，确保皮革、毛皮、羽绒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革、毛皮、羽绒制品项目团队全面分析了整个皮革、毛皮、羽绒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革、毛皮、羽绒制品项目团队着重于明确定义皮革、毛皮、羽绒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革、毛皮、羽绒制品项目进展的持续监控，团队能够及时发现潜在问题并作出迅速反应。皮革、毛皮、羽绒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革、毛皮、羽绒制品项目得以更有序、可控地推进。</w:t>
      </w:r>
    </w:p>
    <w:p>
      <w:pPr>
        <w:pStyle w:val="Heading2"/>
        <w:ind w:firstLine="560" w:firstLineChars="200"/>
        <w:rPr>
          <w:rFonts w:ascii="仿宋" w:eastAsia="仿宋" w:hAnsi="仿宋" w:cs="仿宋" w:hint="eastAsia"/>
          <w:sz w:val="28"/>
          <w:lang w:eastAsia="zh-CN"/>
        </w:rPr>
      </w:pPr>
      <w:bookmarkStart w:id="4" w:name="_Toc1485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在危机发生时，皮革、毛皮、羽绒制品项目团队立即行动，成立了应急小组。该小组的任务是迅速制定并实施紧急应对措施，以最小化潜在损失。以下是采取的主要措施：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暂停皮革、毛皮、羽绒制品项目进度：为遏制危机蔓延，皮革、毛皮、羽绒制品项目暂时停止进行，以便全面评估当前状况。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资源重新分配：重新评估皮革、毛皮、羽绒制品项目资源的分配，确保最大限度地减小损失。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实时沟通：与关键利益相关者建立实时沟通机制，向他们传递皮革、毛皮、羽绒制品项目危机的实际状况，保障皮革、毛皮、羽绒制品项目核心利益。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在紧急应对的同时，皮革、毛皮、羽绒制品项目团队强调了团队协作和有效沟通的重要性。以下是团队协作的关键举措：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信息共享机制：建立了信息共享平台，确保团队成员能够及时获取皮革、毛皮、羽绒制品项目危机的实时信息。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领导者沟通：皮革、毛皮、羽绒制品项目领导者通过定期会议和即时沟通工具，指导团队应对危机，保持团队稳定运行。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随着危机得到初步控制，皮革、毛皮、羽绒制品项目团队转向制定恢复计划，以确保皮革、毛皮、羽绒制品项目能够从中迅速恢复。主要恢复计划包括：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修复受损的进度计划：重新评估皮革、毛皮、羽绒制品项目进度，制定修复计划，确保皮革、毛皮、羽绒制品项目尽快回归正常进程。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重新调整资源分配：优化资源分配，确保皮革、毛皮、羽绒制品项目在有限资源下高效运转。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风险管理机制加强：对皮革、毛皮、羽绒制品项目风险进行全面评估，制定更强化的风险管理策略，以预防未来可能的危机。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637"/>
      <w:r>
        <w:rPr>
          <w:rFonts w:ascii="仿宋" w:eastAsia="仿宋" w:hAnsi="仿宋" w:cs="仿宋" w:hint="eastAsia"/>
          <w:sz w:val="28"/>
          <w:lang w:eastAsia="zh-CN"/>
        </w:rPr>
        <w:t>二、皮革、毛皮、羽绒制品项目选址可行性分析</w:t>
      </w:r>
      <w:bookmarkEnd w:id="5"/>
    </w:p>
    <w:p>
      <w:pPr>
        <w:pStyle w:val="Heading2"/>
        <w:rPr>
          <w:rFonts w:ascii="仿宋" w:eastAsia="仿宋" w:hAnsi="仿宋" w:cs="仿宋" w:hint="eastAsia"/>
          <w:lang w:eastAsia="zh-CN"/>
        </w:rPr>
      </w:pPr>
      <w:bookmarkStart w:id="6" w:name="_Toc14263"/>
      <w:r>
        <w:rPr>
          <w:rFonts w:ascii="仿宋" w:eastAsia="仿宋" w:hAnsi="仿宋" w:cs="仿宋" w:hint="eastAsia"/>
          <w:lang w:eastAsia="zh-CN"/>
        </w:rPr>
        <w:t>(一)、皮革、毛皮、羽绒制品项目选址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该皮革、毛皮、羽绒制品项目选址位于XX省XX市XX区XXX街道</w:t>
      </w:r>
    </w:p>
    <w:p>
      <w:pPr>
        <w:pStyle w:val="Heading2"/>
        <w:ind w:firstLine="560" w:firstLineChars="200"/>
        <w:rPr>
          <w:rFonts w:ascii="仿宋" w:eastAsia="仿宋" w:hAnsi="仿宋" w:cs="仿宋" w:hint="eastAsia"/>
          <w:sz w:val="28"/>
          <w:lang w:eastAsia="zh-CN"/>
        </w:rPr>
      </w:pPr>
      <w:bookmarkStart w:id="7" w:name="_Toc73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皮革、毛皮、羽绒制品项目的征地面积将根据皮革、毛皮、羽绒制品项目的实际规模和需求进行精确规划。具体面积XXX平方米，旨在确保皮革、毛皮、羽绒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净用地面积是在征地面积基础上去除不可利用面积后的实际可开发用地。具体面积XXX平方米，考虑到环保、交通、安全等多方面因素，以确保皮革、毛皮、羽绒制品项目在整体利用效率上达到最优。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皮革、毛皮、羽绒制品项目计划建设的建筑总规模具体面积XXX平方米。这一规模的确定综合考虑了皮革、毛皮、羽绒制品项目的性质、规模，以及城市规划的相关要求，确保建筑布局与周边环境协调一致。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绿地率是皮革、毛皮、羽绒制品项目用地中被规划为绿地的比例。具体面积XXX平方米，旨在通过合理规划绿地，改善皮革、毛皮、羽绒制品项目周边环境，提升居民生活质量，并符合城市整体绿化规划。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容积率是用地上可以建设的建筑总体积与用地面积之比。具体面积XXX，通过合理的容积率规划，确保皮革、毛皮、羽绒制品项目建筑规模与周边环境和谐共生。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皮革、毛皮、羽绒制品项目选址与当地城市规划相一致，具体面积XXX平方米。通过与城市规划部门深入沟通，确保皮革、毛皮、羽绒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皮革、毛皮、羽绒制品项目选址符合当地产业政策，具体面积XXX平方米。这包括皮革、毛皮、羽绒制品项目对当地经济的促进作用，以及对相关产业的带动效应，确保皮革、毛皮、羽绒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皮革、毛皮、羽绒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确保皮革、毛皮、羽绒制品项目选址具备必要的公共设施配套，具体面积XXX平方米。这包括交通便利性、教育、医疗等基础设施，以提高居民生活品质，使得皮革、毛皮、羽绒制品项目选址更具吸引力。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考虑用地总体要求对当地社会稳定性的影响，具体面积XXX平方米。通过深入了解当地社区反馈，确保皮革、毛皮、羽绒制品项目的选址和建设过程对当地社会和谐稳定产生积极作用。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皮革、毛皮、羽绒制品项目选址不仅符合法规和规划，还在实际操作中具有可行性。这一全面规划将为皮革、毛皮、羽绒制品项目的成功实施提供坚实的基础，确保皮革、毛皮、羽绒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4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毛皮、羽绒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皮革、毛皮、羽绒制品项目的设备规划和空间设计中，我们将采取灵活设备布局的措施。设备布局将根据实际需求进行灵活设计，避免不必要的浪费。通过合理规划设备摆放位置，我们将提高设备的利用率，减少设备间距，以确保皮革、毛皮、羽绒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皮革、毛皮、羽绒制品项目内部引入共享设施的概念，例如共享会议室、办公区等。通过这种方式，我们可以减少对资源的重复建设，提高资源共享效率，从而减小皮革、毛皮、羽绒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7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皮革、毛皮、羽绒制品项目的总图布置中，我们将不同功能区域进行明确的规划，以最大程度满足皮革、毛皮、羽绒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22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皮革、毛皮、羽绒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皮革、毛皮、羽绒制品项目对环境的影响是综合评价的重要因素之一。我们将详细考虑选址周边的自然环境、生态保护区、水源地等情况，确保皮革、毛皮、羽绒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对选址的评价还需充分考虑当地政府的产业政策和法规。我们将详细了解皮革、毛皮、羽绒制品项目所在地的相关政策，确保皮革、毛皮、羽绒制品项目的规划和运营与当地法规相符，降低不必要的法律风险。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考虑到社会稳定性对企业运营的重要性，我们将评估选址地区的社会安全情况、劳工关系、社区反馈等方面，以确保皮革、毛皮、羽绒制品项目的建设和运营不会受到社会稳定性的负面影响。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最后，我们将综合考虑用地成本，包括土地购置费用、土地开发成本等。通过对用地成本的详细评估，我们能够做出更为精确的经济效益分析，为皮革、毛皮、羽绒制品项目的投资决策提供有力支持。</w:t>
      </w:r>
    </w:p>
    <w:p>
      <w:pPr>
        <w:pStyle w:val="Heading1"/>
        <w:ind w:firstLine="560" w:firstLineChars="200"/>
        <w:rPr>
          <w:rFonts w:ascii="仿宋" w:eastAsia="仿宋" w:hAnsi="仿宋" w:cs="仿宋" w:hint="eastAsia"/>
          <w:sz w:val="28"/>
          <w:lang w:eastAsia="zh-CN"/>
        </w:rPr>
      </w:pPr>
      <w:bookmarkStart w:id="11" w:name="_Toc1816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07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皮革、毛皮、羽绒制品项目的主要产品是XXXX，预计年产值为XXX万元。这一产品在市场中占据着重要的地位，其广泛的应用范围使得该皮革、毛皮、羽绒制品项目的市场前景非常广阔。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皮革、毛皮、羽绒制品项目的xxx产品作为重要的原材料之一，将在多个领域发挥关键作用。其在建筑、交通、能源等方面的广泛应用将为整个产业链提供强大的支持，形成产业协同效应。皮革、毛皮、羽绒制品项目的年产值XXX万XXX万XXX万万元不仅反映了其在市场上的巨大潜力，更预示着它对国民经济的积极贡献。这种关联度高、涉及面广的产业关系，使得该皮革、毛皮、羽绒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3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毛皮、羽绒制品项目总征地面积为XXXX平方米，相当于约XX.XX亩，其中净用地面积为XXXX平方米，红线范围内相当于约XX.XX亩。这一用地规模充分考虑了皮革、毛皮、羽绒制品项目的建设需求，保障了皮革、毛皮、羽绒制品项目在合适的空间内得以充分发展。皮革、毛皮、羽绒制品项目规划的总建筑面积为XXXX平方米，其中主体工程建设占XXXX平方米，计容建筑面积达XXXX平方米。预计建筑工程的投资将达到XXXX万元，为皮革、毛皮、羽绒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毛皮、羽绒制品项目计划购置的设备共计XXXX台（套），设备购置费用为XXXX万元。这一设备购置计划充分考虑到皮革、毛皮、羽绒制品项目的生产需求和技术要求，确保了皮革、毛皮、羽绒制品项目在生产运营中具备先进的技术装备和高效的生产能力。设备的合理配置将为皮革、毛皮、羽绒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毛皮、羽绒制品项目计划总投资为XXXX万元，预计年实现营业收入为XXXX万元。这一产能规模的设定旨在确保皮革、毛皮、羽绒制品项目能够在投资与回报之间取得平衡，实现长期可持续的发展。皮革、毛皮、羽绒制品项目的总投资充分考虑到各个方面的需求，包括用地建设、设备购置等多个环节，以确保皮革、毛皮、羽绒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928"/>
      <w:r>
        <w:rPr>
          <w:rFonts w:ascii="仿宋" w:eastAsia="仿宋" w:hAnsi="仿宋" w:cs="仿宋" w:hint="eastAsia"/>
          <w:sz w:val="28"/>
          <w:lang w:eastAsia="zh-CN"/>
        </w:rPr>
        <w:t>四、皮革、毛皮、羽绒制品项目土建工程</w:t>
      </w:r>
      <w:bookmarkEnd w:id="14"/>
    </w:p>
    <w:p>
      <w:pPr>
        <w:pStyle w:val="Heading2"/>
        <w:rPr>
          <w:rFonts w:ascii="仿宋" w:eastAsia="仿宋" w:hAnsi="仿宋" w:cs="仿宋" w:hint="eastAsia"/>
          <w:lang w:eastAsia="zh-CN"/>
        </w:rPr>
      </w:pPr>
      <w:bookmarkStart w:id="15" w:name="_Toc929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在皮革、毛皮、羽绒制品项目的建筑工程设计中，我们将秉承一系列重要的设计原则，以确保皮革、毛皮、羽绒制品项目建筑在功能、美观、可持续性等方面达到最佳效果。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首要原则是确保建筑的功能性得到最大化的发挥。我们将充分理解皮革、毛皮、羽绒制品项目的实际需求，合理布局各个功能区域，保证建筑在满足业务需求的同时，提供高效的工作环境。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在建筑设计中，我们将综合考虑建设和运营成本。通过精细的经济效益分析，确保设计方案在高效利用资源的同时，对皮革、毛皮、羽绒制品项目的长期盈利能力有积极的贡献。</w:t>
      </w:r>
    </w:p>
    <w:p>
      <w:pPr>
        <w:pStyle w:val="Heading2"/>
        <w:ind w:firstLine="560" w:firstLineChars="200"/>
        <w:rPr>
          <w:rFonts w:ascii="仿宋" w:eastAsia="仿宋" w:hAnsi="仿宋" w:cs="仿宋" w:hint="eastAsia"/>
          <w:sz w:val="28"/>
          <w:lang w:eastAsia="zh-CN"/>
        </w:rPr>
      </w:pPr>
      <w:bookmarkStart w:id="16" w:name="_Toc1278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毛皮、羽绒制品项目的土建工程设计中，我们将精准设定设计年限，结合皮革、毛皮、羽绒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皮革、毛皮、羽绒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61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皮革、毛皮、羽绒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皮革、毛皮、羽绒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皮革、毛皮、羽绒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097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本期工程皮革、毛皮、羽绒制品项目预计总建筑面积XXX平方米，其中：计容建筑面积XXX平方米，计划建筑工程投资XX万元，占皮革、毛皮、羽绒制品项目总投资的XX%。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https://d.book118.com/688032112135006034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皮革、毛皮、羽绒制品项目规划设计蓝图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F123C"/>
    <w:rsid w:val="563F12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321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2024-02-06T22:49:00Z</dcterms:created>
  <dcterms:modified xsi:type="dcterms:W3CDTF">2024-02-06T22:49:37Z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E9A1230258944650B90B7FA5AF0CDCED_11</vt:lpwstr>
  </property>
  <property fmtid="{D5CDD505-2E9C-101B-9397-08002B2CF9AE}" pid="3" name="KSOProductBuildVer">
    <vt:lpwstr>2052-12.1.0.16250</vt:lpwstr>
  </property>
</Properties>
</file>