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油气设备专用件项目规划设计蓝图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53" w:history="1">
        <w:r>
          <w:rPr>
            <w:rFonts w:ascii="仿宋" w:eastAsia="仿宋" w:hAnsi="仿宋" w:cs="仿宋" w:hint="eastAsia"/>
            <w:lang w:eastAsia="zh-CN"/>
          </w:rPr>
          <w:t>概论</w:t>
        </w:r>
        <w:r>
          <w:tab/>
        </w:r>
        <w:r>
          <w:fldChar w:fldCharType="begin"/>
        </w:r>
        <w:r>
          <w:instrText xml:space="preserve"> PAGEREF _Toc12353 \h </w:instrText>
        </w:r>
        <w:r>
          <w:fldChar w:fldCharType="separate"/>
        </w:r>
        <w:r>
          <w:t>3</w:t>
        </w:r>
        <w:r>
          <w:fldChar w:fldCharType="end"/>
        </w:r>
      </w:hyperlink>
    </w:p>
    <w:p>
      <w:pPr>
        <w:pStyle w:val="TOC1"/>
        <w:tabs>
          <w:tab w:val="right" w:leader="dot" w:pos="8306"/>
        </w:tabs>
      </w:pPr>
      <w:hyperlink w:anchor="_Toc32421" w:history="1">
        <w:r>
          <w:rPr>
            <w:rFonts w:ascii="仿宋" w:eastAsia="仿宋" w:hAnsi="仿宋" w:cs="仿宋" w:hint="eastAsia"/>
            <w:lang w:eastAsia="zh-CN"/>
          </w:rPr>
          <w:t>一、产品规划分析</w:t>
        </w:r>
        <w:r>
          <w:tab/>
        </w:r>
        <w:r>
          <w:fldChar w:fldCharType="begin"/>
        </w:r>
        <w:r>
          <w:instrText xml:space="preserve"> PAGEREF _Toc32421 \h </w:instrText>
        </w:r>
        <w:r>
          <w:fldChar w:fldCharType="separate"/>
        </w:r>
        <w:r>
          <w:t>3</w:t>
        </w:r>
        <w:r>
          <w:fldChar w:fldCharType="end"/>
        </w:r>
      </w:hyperlink>
    </w:p>
    <w:p>
      <w:pPr>
        <w:pStyle w:val="TOC2"/>
        <w:tabs>
          <w:tab w:val="right" w:leader="dot" w:pos="8306"/>
        </w:tabs>
      </w:pPr>
      <w:hyperlink w:anchor="_Toc9265" w:history="1">
        <w:r>
          <w:rPr>
            <w:rFonts w:ascii="仿宋" w:eastAsia="仿宋" w:hAnsi="仿宋" w:cs="仿宋" w:hint="eastAsia"/>
            <w:lang w:eastAsia="zh-CN"/>
          </w:rPr>
          <w:t>(一)、产品规划</w:t>
        </w:r>
        <w:r>
          <w:tab/>
        </w:r>
        <w:r>
          <w:fldChar w:fldCharType="begin"/>
        </w:r>
        <w:r>
          <w:instrText xml:space="preserve"> PAGEREF _Toc9265 \h </w:instrText>
        </w:r>
        <w:r>
          <w:fldChar w:fldCharType="separate"/>
        </w:r>
        <w:r>
          <w:t>3</w:t>
        </w:r>
        <w:r>
          <w:fldChar w:fldCharType="end"/>
        </w:r>
      </w:hyperlink>
    </w:p>
    <w:p>
      <w:pPr>
        <w:pStyle w:val="TOC2"/>
        <w:tabs>
          <w:tab w:val="right" w:leader="dot" w:pos="8306"/>
        </w:tabs>
      </w:pPr>
      <w:hyperlink w:anchor="_Toc28248" w:history="1">
        <w:r>
          <w:rPr>
            <w:rFonts w:ascii="仿宋" w:eastAsia="仿宋" w:hAnsi="仿宋" w:cs="仿宋" w:hint="eastAsia"/>
            <w:lang w:eastAsia="zh-CN"/>
          </w:rPr>
          <w:t>(二)、建设规模</w:t>
        </w:r>
        <w:r>
          <w:tab/>
        </w:r>
        <w:r>
          <w:fldChar w:fldCharType="begin"/>
        </w:r>
        <w:r>
          <w:instrText xml:space="preserve"> PAGEREF _Toc28248 \h </w:instrText>
        </w:r>
        <w:r>
          <w:fldChar w:fldCharType="separate"/>
        </w:r>
        <w:r>
          <w:t>4</w:t>
        </w:r>
        <w:r>
          <w:fldChar w:fldCharType="end"/>
        </w:r>
      </w:hyperlink>
    </w:p>
    <w:p>
      <w:pPr>
        <w:pStyle w:val="TOC1"/>
        <w:tabs>
          <w:tab w:val="right" w:leader="dot" w:pos="8306"/>
        </w:tabs>
      </w:pPr>
      <w:hyperlink w:anchor="_Toc22700" w:history="1">
        <w:r>
          <w:rPr>
            <w:rFonts w:ascii="仿宋" w:eastAsia="仿宋" w:hAnsi="仿宋" w:cs="仿宋" w:hint="eastAsia"/>
            <w:lang w:eastAsia="zh-CN"/>
          </w:rPr>
          <w:t>二、工艺说明</w:t>
        </w:r>
        <w:r>
          <w:tab/>
        </w:r>
        <w:r>
          <w:fldChar w:fldCharType="begin"/>
        </w:r>
        <w:r>
          <w:instrText xml:space="preserve"> PAGEREF _Toc22700 \h </w:instrText>
        </w:r>
        <w:r>
          <w:fldChar w:fldCharType="separate"/>
        </w:r>
        <w:r>
          <w:t>5</w:t>
        </w:r>
        <w:r>
          <w:fldChar w:fldCharType="end"/>
        </w:r>
      </w:hyperlink>
    </w:p>
    <w:p>
      <w:pPr>
        <w:pStyle w:val="TOC2"/>
        <w:tabs>
          <w:tab w:val="right" w:leader="dot" w:pos="8306"/>
        </w:tabs>
      </w:pPr>
      <w:hyperlink w:anchor="_Toc5058" w:history="1">
        <w:r>
          <w:rPr>
            <w:rFonts w:ascii="仿宋" w:eastAsia="仿宋" w:hAnsi="仿宋" w:cs="仿宋" w:hint="eastAsia"/>
            <w:lang w:eastAsia="zh-CN"/>
          </w:rPr>
          <w:t>(一)、技术管理特点</w:t>
        </w:r>
        <w:r>
          <w:tab/>
        </w:r>
        <w:r>
          <w:fldChar w:fldCharType="begin"/>
        </w:r>
        <w:r>
          <w:instrText xml:space="preserve"> PAGEREF _Toc5058 \h </w:instrText>
        </w:r>
        <w:r>
          <w:fldChar w:fldCharType="separate"/>
        </w:r>
        <w:r>
          <w:t>5</w:t>
        </w:r>
        <w:r>
          <w:fldChar w:fldCharType="end"/>
        </w:r>
      </w:hyperlink>
    </w:p>
    <w:p>
      <w:pPr>
        <w:pStyle w:val="TOC2"/>
        <w:tabs>
          <w:tab w:val="right" w:leader="dot" w:pos="8306"/>
        </w:tabs>
      </w:pPr>
      <w:hyperlink w:anchor="_Toc14077" w:history="1">
        <w:r>
          <w:rPr>
            <w:rFonts w:ascii="仿宋" w:eastAsia="仿宋" w:hAnsi="仿宋" w:cs="仿宋" w:hint="eastAsia"/>
            <w:lang w:eastAsia="zh-CN"/>
          </w:rPr>
          <w:t>(二)、油气设备专用件项目工艺技术设计方案</w:t>
        </w:r>
        <w:r>
          <w:tab/>
        </w:r>
        <w:r>
          <w:fldChar w:fldCharType="begin"/>
        </w:r>
        <w:r>
          <w:instrText xml:space="preserve"> PAGEREF _Toc14077 \h </w:instrText>
        </w:r>
        <w:r>
          <w:fldChar w:fldCharType="separate"/>
        </w:r>
        <w:r>
          <w:t>6</w:t>
        </w:r>
        <w:r>
          <w:fldChar w:fldCharType="end"/>
        </w:r>
      </w:hyperlink>
    </w:p>
    <w:p>
      <w:pPr>
        <w:pStyle w:val="TOC2"/>
        <w:tabs>
          <w:tab w:val="right" w:leader="dot" w:pos="8306"/>
        </w:tabs>
      </w:pPr>
      <w:hyperlink w:anchor="_Toc18373" w:history="1">
        <w:r>
          <w:rPr>
            <w:rFonts w:ascii="仿宋" w:eastAsia="仿宋" w:hAnsi="仿宋" w:cs="仿宋" w:hint="eastAsia"/>
            <w:lang w:eastAsia="zh-CN"/>
          </w:rPr>
          <w:t>(三)、设备选型方案</w:t>
        </w:r>
        <w:r>
          <w:tab/>
        </w:r>
        <w:r>
          <w:fldChar w:fldCharType="begin"/>
        </w:r>
        <w:r>
          <w:instrText xml:space="preserve"> PAGEREF _Toc18373 \h </w:instrText>
        </w:r>
        <w:r>
          <w:fldChar w:fldCharType="separate"/>
        </w:r>
        <w:r>
          <w:t>7</w:t>
        </w:r>
        <w:r>
          <w:fldChar w:fldCharType="end"/>
        </w:r>
      </w:hyperlink>
    </w:p>
    <w:p>
      <w:pPr>
        <w:pStyle w:val="TOC1"/>
        <w:tabs>
          <w:tab w:val="right" w:leader="dot" w:pos="8306"/>
        </w:tabs>
      </w:pPr>
      <w:hyperlink w:anchor="_Toc32308" w:history="1">
        <w:r>
          <w:rPr>
            <w:rFonts w:ascii="仿宋" w:eastAsia="仿宋" w:hAnsi="仿宋" w:cs="仿宋" w:hint="eastAsia"/>
            <w:lang w:eastAsia="zh-CN"/>
          </w:rPr>
          <w:t>三、油气设备专用件项目选址可行性分析</w:t>
        </w:r>
        <w:r>
          <w:tab/>
        </w:r>
        <w:r>
          <w:fldChar w:fldCharType="begin"/>
        </w:r>
        <w:r>
          <w:instrText xml:space="preserve"> PAGEREF _Toc32308 \h </w:instrText>
        </w:r>
        <w:r>
          <w:fldChar w:fldCharType="separate"/>
        </w:r>
        <w:r>
          <w:t>9</w:t>
        </w:r>
        <w:r>
          <w:fldChar w:fldCharType="end"/>
        </w:r>
      </w:hyperlink>
    </w:p>
    <w:p>
      <w:pPr>
        <w:pStyle w:val="TOC2"/>
        <w:tabs>
          <w:tab w:val="right" w:leader="dot" w:pos="8306"/>
        </w:tabs>
      </w:pPr>
      <w:hyperlink w:anchor="_Toc22529" w:history="1">
        <w:r>
          <w:rPr>
            <w:rFonts w:ascii="仿宋" w:eastAsia="仿宋" w:hAnsi="仿宋" w:cs="仿宋" w:hint="eastAsia"/>
            <w:lang w:eastAsia="zh-CN"/>
          </w:rPr>
          <w:t>(一)、油气设备专用件项目选址</w:t>
        </w:r>
        <w:r>
          <w:tab/>
        </w:r>
        <w:r>
          <w:fldChar w:fldCharType="begin"/>
        </w:r>
        <w:r>
          <w:instrText xml:space="preserve"> PAGEREF _Toc22529 \h </w:instrText>
        </w:r>
        <w:r>
          <w:fldChar w:fldCharType="separate"/>
        </w:r>
        <w:r>
          <w:t>9</w:t>
        </w:r>
        <w:r>
          <w:fldChar w:fldCharType="end"/>
        </w:r>
      </w:hyperlink>
    </w:p>
    <w:p>
      <w:pPr>
        <w:pStyle w:val="TOC2"/>
        <w:tabs>
          <w:tab w:val="right" w:leader="dot" w:pos="8306"/>
        </w:tabs>
      </w:pPr>
      <w:hyperlink w:anchor="_Toc27899" w:history="1">
        <w:r>
          <w:rPr>
            <w:rFonts w:ascii="仿宋" w:eastAsia="仿宋" w:hAnsi="仿宋" w:cs="仿宋" w:hint="eastAsia"/>
            <w:lang w:eastAsia="zh-CN"/>
          </w:rPr>
          <w:t>(二)、用地控制指标</w:t>
        </w:r>
        <w:r>
          <w:tab/>
        </w:r>
        <w:r>
          <w:fldChar w:fldCharType="begin"/>
        </w:r>
        <w:r>
          <w:instrText xml:space="preserve"> PAGEREF _Toc27899 \h </w:instrText>
        </w:r>
        <w:r>
          <w:fldChar w:fldCharType="separate"/>
        </w:r>
        <w:r>
          <w:t>9</w:t>
        </w:r>
        <w:r>
          <w:fldChar w:fldCharType="end"/>
        </w:r>
      </w:hyperlink>
    </w:p>
    <w:p>
      <w:pPr>
        <w:pStyle w:val="TOC2"/>
        <w:tabs>
          <w:tab w:val="right" w:leader="dot" w:pos="8306"/>
        </w:tabs>
      </w:pPr>
      <w:hyperlink w:anchor="_Toc14814" w:history="1">
        <w:r>
          <w:rPr>
            <w:rFonts w:ascii="仿宋" w:eastAsia="仿宋" w:hAnsi="仿宋" w:cs="仿宋" w:hint="eastAsia"/>
            <w:lang w:eastAsia="zh-CN"/>
          </w:rPr>
          <w:t>(三)、节约用地措施</w:t>
        </w:r>
        <w:r>
          <w:tab/>
        </w:r>
        <w:r>
          <w:fldChar w:fldCharType="begin"/>
        </w:r>
        <w:r>
          <w:instrText xml:space="preserve"> PAGEREF _Toc14814 \h </w:instrText>
        </w:r>
        <w:r>
          <w:fldChar w:fldCharType="separate"/>
        </w:r>
        <w:r>
          <w:t>11</w:t>
        </w:r>
        <w:r>
          <w:fldChar w:fldCharType="end"/>
        </w:r>
      </w:hyperlink>
    </w:p>
    <w:p>
      <w:pPr>
        <w:pStyle w:val="TOC2"/>
        <w:tabs>
          <w:tab w:val="right" w:leader="dot" w:pos="8306"/>
        </w:tabs>
      </w:pPr>
      <w:hyperlink w:anchor="_Toc5877" w:history="1">
        <w:r>
          <w:rPr>
            <w:rFonts w:ascii="仿宋" w:eastAsia="仿宋" w:hAnsi="仿宋" w:cs="仿宋" w:hint="eastAsia"/>
            <w:lang w:eastAsia="zh-CN"/>
          </w:rPr>
          <w:t>(四)、总图布置方案</w:t>
        </w:r>
        <w:r>
          <w:tab/>
        </w:r>
        <w:r>
          <w:fldChar w:fldCharType="begin"/>
        </w:r>
        <w:r>
          <w:instrText xml:space="preserve"> PAGEREF _Toc5877 \h </w:instrText>
        </w:r>
        <w:r>
          <w:fldChar w:fldCharType="separate"/>
        </w:r>
        <w:r>
          <w:t>12</w:t>
        </w:r>
        <w:r>
          <w:fldChar w:fldCharType="end"/>
        </w:r>
      </w:hyperlink>
    </w:p>
    <w:p>
      <w:pPr>
        <w:pStyle w:val="TOC2"/>
        <w:tabs>
          <w:tab w:val="right" w:leader="dot" w:pos="8306"/>
        </w:tabs>
      </w:pPr>
      <w:hyperlink w:anchor="_Toc16095" w:history="1">
        <w:r>
          <w:rPr>
            <w:rFonts w:ascii="仿宋" w:eastAsia="仿宋" w:hAnsi="仿宋" w:cs="仿宋" w:hint="eastAsia"/>
            <w:lang w:eastAsia="zh-CN"/>
          </w:rPr>
          <w:t>(五)、选址综合评价</w:t>
        </w:r>
        <w:r>
          <w:tab/>
        </w:r>
        <w:r>
          <w:fldChar w:fldCharType="begin"/>
        </w:r>
        <w:r>
          <w:instrText xml:space="preserve"> PAGEREF _Toc16095 \h </w:instrText>
        </w:r>
        <w:r>
          <w:fldChar w:fldCharType="separate"/>
        </w:r>
        <w:r>
          <w:t>13</w:t>
        </w:r>
        <w:r>
          <w:fldChar w:fldCharType="end"/>
        </w:r>
      </w:hyperlink>
    </w:p>
    <w:p>
      <w:pPr>
        <w:pStyle w:val="TOC1"/>
        <w:tabs>
          <w:tab w:val="right" w:leader="dot" w:pos="8306"/>
        </w:tabs>
      </w:pPr>
      <w:hyperlink w:anchor="_Toc10815" w:history="1">
        <w:r>
          <w:rPr>
            <w:rFonts w:ascii="仿宋" w:eastAsia="仿宋" w:hAnsi="仿宋" w:cs="仿宋" w:hint="eastAsia"/>
            <w:lang w:eastAsia="zh-CN"/>
          </w:rPr>
          <w:t>四、油气设备专用件项目建设单位说明</w:t>
        </w:r>
        <w:r>
          <w:tab/>
        </w:r>
        <w:r>
          <w:fldChar w:fldCharType="begin"/>
        </w:r>
        <w:r>
          <w:instrText xml:space="preserve"> PAGEREF _Toc10815 \h </w:instrText>
        </w:r>
        <w:r>
          <w:fldChar w:fldCharType="separate"/>
        </w:r>
        <w:r>
          <w:t>14</w:t>
        </w:r>
        <w:r>
          <w:fldChar w:fldCharType="end"/>
        </w:r>
      </w:hyperlink>
    </w:p>
    <w:p>
      <w:pPr>
        <w:pStyle w:val="TOC2"/>
        <w:tabs>
          <w:tab w:val="right" w:leader="dot" w:pos="8306"/>
        </w:tabs>
      </w:pPr>
      <w:hyperlink w:anchor="_Toc7348" w:history="1">
        <w:r>
          <w:rPr>
            <w:rFonts w:ascii="仿宋" w:eastAsia="仿宋" w:hAnsi="仿宋" w:cs="仿宋" w:hint="eastAsia"/>
            <w:lang w:eastAsia="zh-CN"/>
          </w:rPr>
          <w:t>(一)、油气设备专用件项目承办单位基本情况</w:t>
        </w:r>
        <w:r>
          <w:tab/>
        </w:r>
        <w:r>
          <w:fldChar w:fldCharType="begin"/>
        </w:r>
        <w:r>
          <w:instrText xml:space="preserve"> PAGEREF _Toc7348 \h </w:instrText>
        </w:r>
        <w:r>
          <w:fldChar w:fldCharType="separate"/>
        </w:r>
        <w:r>
          <w:t>14</w:t>
        </w:r>
        <w:r>
          <w:fldChar w:fldCharType="end"/>
        </w:r>
      </w:hyperlink>
    </w:p>
    <w:p>
      <w:pPr>
        <w:pStyle w:val="TOC2"/>
        <w:tabs>
          <w:tab w:val="right" w:leader="dot" w:pos="8306"/>
        </w:tabs>
      </w:pPr>
      <w:hyperlink w:anchor="_Toc19914" w:history="1">
        <w:r>
          <w:rPr>
            <w:rFonts w:ascii="仿宋" w:eastAsia="仿宋" w:hAnsi="仿宋" w:cs="仿宋" w:hint="eastAsia"/>
            <w:lang w:eastAsia="zh-CN"/>
          </w:rPr>
          <w:t>(二)、公司经济效益分析</w:t>
        </w:r>
        <w:r>
          <w:tab/>
        </w:r>
        <w:r>
          <w:fldChar w:fldCharType="begin"/>
        </w:r>
        <w:r>
          <w:instrText xml:space="preserve"> PAGEREF _Toc19914 \h </w:instrText>
        </w:r>
        <w:r>
          <w:fldChar w:fldCharType="separate"/>
        </w:r>
        <w:r>
          <w:t>15</w:t>
        </w:r>
        <w:r>
          <w:fldChar w:fldCharType="end"/>
        </w:r>
      </w:hyperlink>
    </w:p>
    <w:p>
      <w:pPr>
        <w:pStyle w:val="TOC1"/>
        <w:tabs>
          <w:tab w:val="right" w:leader="dot" w:pos="8306"/>
        </w:tabs>
      </w:pPr>
      <w:hyperlink w:anchor="_Toc28315" w:history="1">
        <w:r>
          <w:rPr>
            <w:rFonts w:ascii="仿宋" w:eastAsia="仿宋" w:hAnsi="仿宋" w:cs="仿宋" w:hint="eastAsia"/>
            <w:lang w:eastAsia="zh-CN"/>
          </w:rPr>
          <w:t>五、油气设备专用件项目土建工程</w:t>
        </w:r>
        <w:r>
          <w:tab/>
        </w:r>
        <w:r>
          <w:fldChar w:fldCharType="begin"/>
        </w:r>
        <w:r>
          <w:instrText xml:space="preserve"> PAGEREF _Toc28315 \h </w:instrText>
        </w:r>
        <w:r>
          <w:fldChar w:fldCharType="separate"/>
        </w:r>
        <w:r>
          <w:t>16</w:t>
        </w:r>
        <w:r>
          <w:fldChar w:fldCharType="end"/>
        </w:r>
      </w:hyperlink>
    </w:p>
    <w:p>
      <w:pPr>
        <w:pStyle w:val="TOC2"/>
        <w:tabs>
          <w:tab w:val="right" w:leader="dot" w:pos="8306"/>
        </w:tabs>
      </w:pPr>
      <w:hyperlink w:anchor="_Toc18337" w:history="1">
        <w:r>
          <w:rPr>
            <w:rFonts w:ascii="仿宋" w:eastAsia="仿宋" w:hAnsi="仿宋" w:cs="仿宋" w:hint="eastAsia"/>
            <w:lang w:eastAsia="zh-CN"/>
          </w:rPr>
          <w:t>(一)、建筑工程设计原则</w:t>
        </w:r>
        <w:r>
          <w:tab/>
        </w:r>
        <w:r>
          <w:fldChar w:fldCharType="begin"/>
        </w:r>
        <w:r>
          <w:instrText xml:space="preserve"> PAGEREF _Toc18337 \h </w:instrText>
        </w:r>
        <w:r>
          <w:fldChar w:fldCharType="separate"/>
        </w:r>
        <w:r>
          <w:t>16</w:t>
        </w:r>
        <w:r>
          <w:fldChar w:fldCharType="end"/>
        </w:r>
      </w:hyperlink>
    </w:p>
    <w:p>
      <w:pPr>
        <w:pStyle w:val="TOC2"/>
        <w:tabs>
          <w:tab w:val="right" w:leader="dot" w:pos="8306"/>
        </w:tabs>
      </w:pPr>
      <w:hyperlink w:anchor="_Toc17171" w:history="1">
        <w:r>
          <w:rPr>
            <w:rFonts w:ascii="仿宋" w:eastAsia="仿宋" w:hAnsi="仿宋" w:cs="仿宋" w:hint="eastAsia"/>
            <w:lang w:eastAsia="zh-CN"/>
          </w:rPr>
          <w:t>(二)、土建工程设计年限及安全等级</w:t>
        </w:r>
        <w:r>
          <w:tab/>
        </w:r>
        <w:r>
          <w:fldChar w:fldCharType="begin"/>
        </w:r>
        <w:r>
          <w:instrText xml:space="preserve"> PAGEREF _Toc17171 \h </w:instrText>
        </w:r>
        <w:r>
          <w:fldChar w:fldCharType="separate"/>
        </w:r>
        <w:r>
          <w:t>17</w:t>
        </w:r>
        <w:r>
          <w:fldChar w:fldCharType="end"/>
        </w:r>
      </w:hyperlink>
    </w:p>
    <w:p>
      <w:pPr>
        <w:pStyle w:val="TOC2"/>
        <w:tabs>
          <w:tab w:val="right" w:leader="dot" w:pos="8306"/>
        </w:tabs>
      </w:pPr>
      <w:hyperlink w:anchor="_Toc21090" w:history="1">
        <w:r>
          <w:rPr>
            <w:rFonts w:ascii="仿宋" w:eastAsia="仿宋" w:hAnsi="仿宋" w:cs="仿宋" w:hint="eastAsia"/>
            <w:lang w:eastAsia="zh-CN"/>
          </w:rPr>
          <w:t>(三)、建筑工程设计总体要求</w:t>
        </w:r>
        <w:r>
          <w:tab/>
        </w:r>
        <w:r>
          <w:fldChar w:fldCharType="begin"/>
        </w:r>
        <w:r>
          <w:instrText xml:space="preserve"> PAGEREF _Toc21090 \h </w:instrText>
        </w:r>
        <w:r>
          <w:fldChar w:fldCharType="separate"/>
        </w:r>
        <w:r>
          <w:t>18</w:t>
        </w:r>
        <w:r>
          <w:fldChar w:fldCharType="end"/>
        </w:r>
      </w:hyperlink>
    </w:p>
    <w:p>
      <w:pPr>
        <w:pStyle w:val="TOC2"/>
        <w:tabs>
          <w:tab w:val="right" w:leader="dot" w:pos="8306"/>
        </w:tabs>
      </w:pPr>
      <w:hyperlink w:anchor="_Toc8180" w:history="1">
        <w:r>
          <w:rPr>
            <w:rFonts w:ascii="仿宋" w:eastAsia="仿宋" w:hAnsi="仿宋" w:cs="仿宋" w:hint="eastAsia"/>
            <w:lang w:eastAsia="zh-CN"/>
          </w:rPr>
          <w:t>(四)、土建工程建设指标</w:t>
        </w:r>
        <w:r>
          <w:tab/>
        </w:r>
        <w:r>
          <w:fldChar w:fldCharType="begin"/>
        </w:r>
        <w:r>
          <w:instrText xml:space="preserve"> PAGEREF _Toc8180 \h </w:instrText>
        </w:r>
        <w:r>
          <w:fldChar w:fldCharType="separate"/>
        </w:r>
        <w:r>
          <w:t>19</w:t>
        </w:r>
        <w:r>
          <w:fldChar w:fldCharType="end"/>
        </w:r>
      </w:hyperlink>
    </w:p>
    <w:p>
      <w:pPr>
        <w:pStyle w:val="TOC1"/>
        <w:tabs>
          <w:tab w:val="right" w:leader="dot" w:pos="8306"/>
        </w:tabs>
      </w:pPr>
      <w:hyperlink w:anchor="_Toc877" w:history="1">
        <w:r>
          <w:rPr>
            <w:rFonts w:ascii="仿宋" w:eastAsia="仿宋" w:hAnsi="仿宋" w:cs="仿宋" w:hint="eastAsia"/>
            <w:lang w:eastAsia="zh-CN"/>
          </w:rPr>
          <w:t>六、油气设备专用件项目危机管理</w:t>
        </w:r>
        <w:r>
          <w:tab/>
        </w:r>
        <w:r>
          <w:fldChar w:fldCharType="begin"/>
        </w:r>
        <w:r>
          <w:instrText xml:space="preserve"> PAGEREF _Toc877 \h </w:instrText>
        </w:r>
        <w:r>
          <w:fldChar w:fldCharType="separate"/>
        </w:r>
        <w:r>
          <w:t>19</w:t>
        </w:r>
        <w:r>
          <w:fldChar w:fldCharType="end"/>
        </w:r>
      </w:hyperlink>
    </w:p>
    <w:p>
      <w:pPr>
        <w:pStyle w:val="TOC2"/>
        <w:tabs>
          <w:tab w:val="right" w:leader="dot" w:pos="8306"/>
        </w:tabs>
      </w:pPr>
      <w:hyperlink w:anchor="_Toc30818" w:history="1">
        <w:r>
          <w:rPr>
            <w:rFonts w:ascii="仿宋" w:eastAsia="仿宋" w:hAnsi="仿宋" w:cs="仿宋" w:hint="eastAsia"/>
            <w:lang w:eastAsia="zh-CN"/>
          </w:rPr>
          <w:t>(一)、危机预警与识别</w:t>
        </w:r>
        <w:r>
          <w:tab/>
        </w:r>
        <w:r>
          <w:fldChar w:fldCharType="begin"/>
        </w:r>
        <w:r>
          <w:instrText xml:space="preserve"> PAGEREF _Toc30818 \h </w:instrText>
        </w:r>
        <w:r>
          <w:fldChar w:fldCharType="separate"/>
        </w:r>
        <w:r>
          <w:t>19</w:t>
        </w:r>
        <w:r>
          <w:fldChar w:fldCharType="end"/>
        </w:r>
      </w:hyperlink>
    </w:p>
    <w:p>
      <w:pPr>
        <w:pStyle w:val="TOC2"/>
        <w:tabs>
          <w:tab w:val="right" w:leader="dot" w:pos="8306"/>
        </w:tabs>
      </w:pPr>
      <w:hyperlink w:anchor="_Toc28566" w:history="1">
        <w:r>
          <w:rPr>
            <w:rFonts w:ascii="仿宋" w:eastAsia="仿宋" w:hAnsi="仿宋" w:cs="仿宋" w:hint="eastAsia"/>
            <w:lang w:eastAsia="zh-CN"/>
          </w:rPr>
          <w:t>(二)、危机应对与恢复</w:t>
        </w:r>
        <w:r>
          <w:tab/>
        </w:r>
        <w:r>
          <w:fldChar w:fldCharType="begin"/>
        </w:r>
        <w:r>
          <w:instrText xml:space="preserve"> PAGEREF _Toc28566 \h </w:instrText>
        </w:r>
        <w:r>
          <w:fldChar w:fldCharType="separate"/>
        </w:r>
        <w:r>
          <w:t>20</w:t>
        </w:r>
        <w:r>
          <w:fldChar w:fldCharType="end"/>
        </w:r>
      </w:hyperlink>
    </w:p>
    <w:p>
      <w:pPr>
        <w:pStyle w:val="TOC1"/>
        <w:tabs>
          <w:tab w:val="right" w:leader="dot" w:pos="8306"/>
        </w:tabs>
      </w:pPr>
      <w:hyperlink w:anchor="_Toc11060" w:history="1">
        <w:r>
          <w:rPr>
            <w:rFonts w:ascii="仿宋" w:eastAsia="仿宋" w:hAnsi="仿宋" w:cs="仿宋" w:hint="eastAsia"/>
            <w:lang w:eastAsia="zh-CN"/>
          </w:rPr>
          <w:t>七、油气设备专用件项目社会影响</w:t>
        </w:r>
        <w:r>
          <w:tab/>
        </w:r>
        <w:r>
          <w:fldChar w:fldCharType="begin"/>
        </w:r>
        <w:r>
          <w:instrText xml:space="preserve"> PAGEREF _Toc11060 \h </w:instrText>
        </w:r>
        <w:r>
          <w:fldChar w:fldCharType="separate"/>
        </w:r>
        <w:r>
          <w:t>22</w:t>
        </w:r>
        <w:r>
          <w:fldChar w:fldCharType="end"/>
        </w:r>
      </w:hyperlink>
    </w:p>
    <w:p>
      <w:pPr>
        <w:pStyle w:val="TOC2"/>
        <w:tabs>
          <w:tab w:val="right" w:leader="dot" w:pos="8306"/>
        </w:tabs>
      </w:pPr>
      <w:hyperlink w:anchor="_Toc27228" w:history="1">
        <w:r>
          <w:rPr>
            <w:rFonts w:ascii="仿宋" w:eastAsia="仿宋" w:hAnsi="仿宋" w:cs="仿宋" w:hint="eastAsia"/>
            <w:lang w:eastAsia="zh-CN"/>
          </w:rPr>
          <w:t>(一)、社会责任与义务</w:t>
        </w:r>
        <w:r>
          <w:tab/>
        </w:r>
        <w:r>
          <w:fldChar w:fldCharType="begin"/>
        </w:r>
        <w:r>
          <w:instrText xml:space="preserve"> PAGEREF _Toc27228 \h </w:instrText>
        </w:r>
        <w:r>
          <w:fldChar w:fldCharType="separate"/>
        </w:r>
        <w:r>
          <w:t>22</w:t>
        </w:r>
        <w:r>
          <w:fldChar w:fldCharType="end"/>
        </w:r>
      </w:hyperlink>
    </w:p>
    <w:p>
      <w:pPr>
        <w:pStyle w:val="TOC2"/>
        <w:tabs>
          <w:tab w:val="right" w:leader="dot" w:pos="8306"/>
        </w:tabs>
      </w:pPr>
      <w:hyperlink w:anchor="_Toc5579" w:history="1">
        <w:r>
          <w:rPr>
            <w:rFonts w:ascii="仿宋" w:eastAsia="仿宋" w:hAnsi="仿宋" w:cs="仿宋" w:hint="eastAsia"/>
            <w:lang w:eastAsia="zh-CN"/>
          </w:rPr>
          <w:t>(二)、社会参与与沟通</w:t>
        </w:r>
        <w:r>
          <w:tab/>
        </w:r>
        <w:r>
          <w:fldChar w:fldCharType="begin"/>
        </w:r>
        <w:r>
          <w:instrText xml:space="preserve"> PAGEREF _Toc5579 \h </w:instrText>
        </w:r>
        <w:r>
          <w:fldChar w:fldCharType="separate"/>
        </w:r>
        <w:r>
          <w:t>22</w:t>
        </w:r>
        <w:r>
          <w:fldChar w:fldCharType="end"/>
        </w:r>
      </w:hyperlink>
    </w:p>
    <w:p>
      <w:pPr>
        <w:pStyle w:val="TOC1"/>
        <w:tabs>
          <w:tab w:val="right" w:leader="dot" w:pos="8306"/>
        </w:tabs>
      </w:pPr>
      <w:hyperlink w:anchor="_Toc23545" w:history="1">
        <w:r>
          <w:rPr>
            <w:rFonts w:ascii="仿宋" w:eastAsia="仿宋" w:hAnsi="仿宋" w:cs="仿宋" w:hint="eastAsia"/>
            <w:lang w:eastAsia="zh-CN"/>
          </w:rPr>
          <w:t>八、油气设备专用件项目人力资源培养与发展</w:t>
        </w:r>
        <w:r>
          <w:tab/>
        </w:r>
        <w:r>
          <w:fldChar w:fldCharType="begin"/>
        </w:r>
        <w:r>
          <w:instrText xml:space="preserve"> PAGEREF _Toc23545 \h </w:instrText>
        </w:r>
        <w:r>
          <w:fldChar w:fldCharType="separate"/>
        </w:r>
        <w:r>
          <w:t>23</w:t>
        </w:r>
        <w:r>
          <w:fldChar w:fldCharType="end"/>
        </w:r>
      </w:hyperlink>
    </w:p>
    <w:p>
      <w:pPr>
        <w:pStyle w:val="TOC2"/>
        <w:tabs>
          <w:tab w:val="right" w:leader="dot" w:pos="8306"/>
        </w:tabs>
      </w:pPr>
      <w:hyperlink w:anchor="_Toc26221" w:history="1">
        <w:r>
          <w:rPr>
            <w:rFonts w:ascii="仿宋" w:eastAsia="仿宋" w:hAnsi="仿宋" w:cs="仿宋" w:hint="eastAsia"/>
            <w:lang w:eastAsia="zh-CN"/>
          </w:rPr>
          <w:t>(一)、人才需求与规划</w:t>
        </w:r>
        <w:r>
          <w:tab/>
        </w:r>
        <w:r>
          <w:fldChar w:fldCharType="begin"/>
        </w:r>
        <w:r>
          <w:instrText xml:space="preserve"> PAGEREF _Toc26221 \h </w:instrText>
        </w:r>
        <w:r>
          <w:fldChar w:fldCharType="separate"/>
        </w:r>
        <w:r>
          <w:t>23</w:t>
        </w:r>
        <w:r>
          <w:fldChar w:fldCharType="end"/>
        </w:r>
      </w:hyperlink>
    </w:p>
    <w:p>
      <w:pPr>
        <w:pStyle w:val="TOC2"/>
        <w:tabs>
          <w:tab w:val="right" w:leader="dot" w:pos="8306"/>
        </w:tabs>
      </w:pPr>
      <w:hyperlink w:anchor="_Toc19651" w:history="1">
        <w:r>
          <w:rPr>
            <w:rFonts w:ascii="仿宋" w:eastAsia="仿宋" w:hAnsi="仿宋" w:cs="仿宋" w:hint="eastAsia"/>
            <w:lang w:eastAsia="zh-CN"/>
          </w:rPr>
          <w:t>(二)、培训与发展计划</w:t>
        </w:r>
        <w:r>
          <w:tab/>
        </w:r>
        <w:r>
          <w:fldChar w:fldCharType="begin"/>
        </w:r>
        <w:r>
          <w:instrText xml:space="preserve"> PAGEREF _Toc19651 \h </w:instrText>
        </w:r>
        <w:r>
          <w:fldChar w:fldCharType="separate"/>
        </w:r>
        <w:r>
          <w:t>24</w:t>
        </w:r>
        <w:r>
          <w:fldChar w:fldCharType="end"/>
        </w:r>
      </w:hyperlink>
    </w:p>
    <w:p>
      <w:pPr>
        <w:pStyle w:val="TOC1"/>
        <w:tabs>
          <w:tab w:val="right" w:leader="dot" w:pos="8306"/>
        </w:tabs>
      </w:pPr>
      <w:hyperlink w:anchor="_Toc29340" w:history="1">
        <w:r>
          <w:rPr>
            <w:rFonts w:ascii="仿宋" w:eastAsia="仿宋" w:hAnsi="仿宋" w:cs="仿宋" w:hint="eastAsia"/>
            <w:lang w:eastAsia="zh-CN"/>
          </w:rPr>
          <w:t>九、生产安全保护</w:t>
        </w:r>
        <w:r>
          <w:tab/>
        </w:r>
        <w:r>
          <w:fldChar w:fldCharType="begin"/>
        </w:r>
        <w:r>
          <w:instrText xml:space="preserve"> PAGEREF _Toc29340 \h </w:instrText>
        </w:r>
        <w:r>
          <w:fldChar w:fldCharType="separate"/>
        </w:r>
        <w:r>
          <w:t>24</w:t>
        </w:r>
        <w:r>
          <w:fldChar w:fldCharType="end"/>
        </w:r>
      </w:hyperlink>
    </w:p>
    <w:p>
      <w:pPr>
        <w:pStyle w:val="TOC2"/>
        <w:tabs>
          <w:tab w:val="right" w:leader="dot" w:pos="8306"/>
        </w:tabs>
      </w:pPr>
      <w:hyperlink w:anchor="_Toc30897" w:history="1">
        <w:r>
          <w:rPr>
            <w:rFonts w:ascii="仿宋" w:eastAsia="仿宋" w:hAnsi="仿宋" w:cs="仿宋" w:hint="eastAsia"/>
            <w:lang w:eastAsia="zh-CN"/>
          </w:rPr>
          <w:t>(一)、消防安全</w:t>
        </w:r>
        <w:r>
          <w:tab/>
        </w:r>
        <w:r>
          <w:fldChar w:fldCharType="begin"/>
        </w:r>
        <w:r>
          <w:instrText xml:space="preserve"> PAGEREF _Toc30897 \h </w:instrText>
        </w:r>
        <w:r>
          <w:fldChar w:fldCharType="separate"/>
        </w:r>
        <w:r>
          <w:t>24</w:t>
        </w:r>
        <w:r>
          <w:fldChar w:fldCharType="end"/>
        </w:r>
      </w:hyperlink>
    </w:p>
    <w:p>
      <w:pPr>
        <w:pStyle w:val="TOC2"/>
        <w:tabs>
          <w:tab w:val="right" w:leader="dot" w:pos="8306"/>
        </w:tabs>
      </w:pPr>
      <w:hyperlink w:anchor="_Toc14595" w:history="1">
        <w:r>
          <w:rPr>
            <w:rFonts w:ascii="仿宋" w:eastAsia="仿宋" w:hAnsi="仿宋" w:cs="仿宋" w:hint="eastAsia"/>
            <w:lang w:eastAsia="zh-CN"/>
          </w:rPr>
          <w:t>(二)、防火防爆总图布置措施</w:t>
        </w:r>
        <w:r>
          <w:tab/>
        </w:r>
        <w:r>
          <w:fldChar w:fldCharType="begin"/>
        </w:r>
        <w:r>
          <w:instrText xml:space="preserve"> PAGEREF _Toc14595 \h </w:instrText>
        </w:r>
        <w:r>
          <w:fldChar w:fldCharType="separate"/>
        </w:r>
        <w:r>
          <w:t>26</w:t>
        </w:r>
        <w:r>
          <w:fldChar w:fldCharType="end"/>
        </w:r>
      </w:hyperlink>
    </w:p>
    <w:p>
      <w:pPr>
        <w:pStyle w:val="TOC2"/>
        <w:tabs>
          <w:tab w:val="right" w:leader="dot" w:pos="8306"/>
        </w:tabs>
      </w:pPr>
      <w:hyperlink w:anchor="_Toc5131" w:history="1">
        <w:r>
          <w:rPr>
            <w:rFonts w:ascii="仿宋" w:eastAsia="仿宋" w:hAnsi="仿宋" w:cs="仿宋" w:hint="eastAsia"/>
            <w:lang w:eastAsia="zh-CN"/>
          </w:rPr>
          <w:t>(三)、自然灾害防范措施</w:t>
        </w:r>
        <w:r>
          <w:tab/>
        </w:r>
        <w:r>
          <w:fldChar w:fldCharType="begin"/>
        </w:r>
        <w:r>
          <w:instrText xml:space="preserve"> PAGEREF _Toc5131 \h </w:instrText>
        </w:r>
        <w:r>
          <w:fldChar w:fldCharType="separate"/>
        </w:r>
        <w:r>
          <w:t>27</w:t>
        </w:r>
        <w:r>
          <w:fldChar w:fldCharType="end"/>
        </w:r>
      </w:hyperlink>
    </w:p>
    <w:p>
      <w:pPr>
        <w:pStyle w:val="TOC2"/>
        <w:tabs>
          <w:tab w:val="right" w:leader="dot" w:pos="8306"/>
        </w:tabs>
      </w:pPr>
      <w:hyperlink w:anchor="_Toc13293" w:history="1">
        <w:r>
          <w:rPr>
            <w:rFonts w:ascii="仿宋" w:eastAsia="仿宋" w:hAnsi="仿宋" w:cs="仿宋" w:hint="eastAsia"/>
            <w:lang w:eastAsia="zh-CN"/>
          </w:rPr>
          <w:t>(四)、安全色及安全标志使用要求</w:t>
        </w:r>
        <w:r>
          <w:tab/>
        </w:r>
        <w:r>
          <w:fldChar w:fldCharType="begin"/>
        </w:r>
        <w:r>
          <w:instrText xml:space="preserve"> PAGEREF _Toc13293 \h </w:instrText>
        </w:r>
        <w:r>
          <w:fldChar w:fldCharType="separate"/>
        </w:r>
        <w:r>
          <w:t>28</w:t>
        </w:r>
        <w:r>
          <w:fldChar w:fldCharType="end"/>
        </w:r>
      </w:hyperlink>
    </w:p>
    <w:p>
      <w:pPr>
        <w:pStyle w:val="TOC2"/>
        <w:tabs>
          <w:tab w:val="right" w:leader="dot" w:pos="8306"/>
        </w:tabs>
      </w:pPr>
      <w:hyperlink w:anchor="_Toc29318" w:history="1">
        <w:r>
          <w:rPr>
            <w:rFonts w:ascii="仿宋" w:eastAsia="仿宋" w:hAnsi="仿宋" w:cs="仿宋" w:hint="eastAsia"/>
            <w:lang w:eastAsia="zh-CN"/>
          </w:rPr>
          <w:t>(五)、防尘防毒措施</w:t>
        </w:r>
        <w:r>
          <w:tab/>
        </w:r>
        <w:r>
          <w:fldChar w:fldCharType="begin"/>
        </w:r>
        <w:r>
          <w:instrText xml:space="preserve"> PAGEREF _Toc29318 \h </w:instrText>
        </w:r>
        <w:r>
          <w:fldChar w:fldCharType="separate"/>
        </w:r>
        <w:r>
          <w:t>29</w:t>
        </w:r>
        <w:r>
          <w:fldChar w:fldCharType="end"/>
        </w:r>
      </w:hyperlink>
    </w:p>
    <w:p>
      <w:pPr>
        <w:pStyle w:val="TOC2"/>
        <w:tabs>
          <w:tab w:val="right" w:leader="dot" w:pos="8306"/>
        </w:tabs>
      </w:pPr>
      <w:hyperlink w:anchor="_Toc2154" w:history="1">
        <w:r>
          <w:rPr>
            <w:rFonts w:ascii="仿宋" w:eastAsia="仿宋" w:hAnsi="仿宋" w:cs="仿宋" w:hint="eastAsia"/>
            <w:lang w:eastAsia="zh-CN"/>
          </w:rPr>
          <w:t>(六)、防静电、触电防护及防雷措施</w:t>
        </w:r>
        <w:r>
          <w:tab/>
        </w:r>
        <w:r>
          <w:fldChar w:fldCharType="begin"/>
        </w:r>
        <w:r>
          <w:instrText xml:space="preserve"> PAGEREF _Toc2154 \h </w:instrText>
        </w:r>
        <w:r>
          <w:fldChar w:fldCharType="separate"/>
        </w:r>
        <w:r>
          <w:t>30</w:t>
        </w:r>
        <w:r>
          <w:fldChar w:fldCharType="end"/>
        </w:r>
      </w:hyperlink>
    </w:p>
    <w:p>
      <w:pPr>
        <w:pStyle w:val="TOC2"/>
        <w:tabs>
          <w:tab w:val="right" w:leader="dot" w:pos="8306"/>
        </w:tabs>
      </w:pPr>
      <w:hyperlink w:anchor="_Toc3169" w:history="1">
        <w:r>
          <w:rPr>
            <w:rFonts w:ascii="仿宋" w:eastAsia="仿宋" w:hAnsi="仿宋" w:cs="仿宋" w:hint="eastAsia"/>
            <w:lang w:eastAsia="zh-CN"/>
          </w:rPr>
          <w:t>(七)、机械设备安全保障措施</w:t>
        </w:r>
        <w:r>
          <w:tab/>
        </w:r>
        <w:r>
          <w:fldChar w:fldCharType="begin"/>
        </w:r>
        <w:r>
          <w:instrText xml:space="preserve"> PAGEREF _Toc3169 \h </w:instrText>
        </w:r>
        <w:r>
          <w:fldChar w:fldCharType="separate"/>
        </w:r>
        <w:r>
          <w:t>31</w:t>
        </w:r>
        <w:r>
          <w:fldChar w:fldCharType="end"/>
        </w:r>
      </w:hyperlink>
    </w:p>
    <w:p>
      <w:pPr>
        <w:pStyle w:val="TOC1"/>
        <w:tabs>
          <w:tab w:val="right" w:leader="dot" w:pos="8306"/>
        </w:tabs>
      </w:pPr>
      <w:hyperlink w:anchor="_Toc16260" w:history="1">
        <w:r>
          <w:rPr>
            <w:rFonts w:ascii="仿宋" w:eastAsia="仿宋" w:hAnsi="仿宋" w:cs="仿宋" w:hint="eastAsia"/>
            <w:lang w:eastAsia="zh-CN"/>
          </w:rPr>
          <w:t>十、油气设备专用件项目技术管理</w:t>
        </w:r>
        <w:r>
          <w:tab/>
        </w:r>
        <w:r>
          <w:fldChar w:fldCharType="begin"/>
        </w:r>
        <w:r>
          <w:instrText xml:space="preserve"> PAGEREF _Toc16260 \h </w:instrText>
        </w:r>
        <w:r>
          <w:fldChar w:fldCharType="separate"/>
        </w:r>
        <w:r>
          <w:t>33</w:t>
        </w:r>
        <w:r>
          <w:fldChar w:fldCharType="end"/>
        </w:r>
      </w:hyperlink>
    </w:p>
    <w:p>
      <w:pPr>
        <w:pStyle w:val="TOC2"/>
        <w:tabs>
          <w:tab w:val="right" w:leader="dot" w:pos="8306"/>
        </w:tabs>
      </w:pPr>
      <w:hyperlink w:anchor="_Toc31033" w:history="1">
        <w:r>
          <w:rPr>
            <w:rFonts w:ascii="仿宋" w:eastAsia="仿宋" w:hAnsi="仿宋" w:cs="仿宋" w:hint="eastAsia"/>
            <w:lang w:eastAsia="zh-CN"/>
          </w:rPr>
          <w:t>(一)、技术方案选用方向</w:t>
        </w:r>
        <w:r>
          <w:tab/>
        </w:r>
        <w:r>
          <w:fldChar w:fldCharType="begin"/>
        </w:r>
        <w:r>
          <w:instrText xml:space="preserve"> PAGEREF _Toc31033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37" w:history="1">
        <w:r>
          <w:rPr>
            <w:rFonts w:ascii="仿宋" w:eastAsia="仿宋" w:hAnsi="仿宋" w:cs="仿宋" w:hint="eastAsia"/>
            <w:lang w:eastAsia="zh-CN"/>
          </w:rPr>
          <w:t>(二)、工艺技术方案选用原则</w:t>
        </w:r>
        <w:r>
          <w:tab/>
        </w:r>
        <w:r>
          <w:fldChar w:fldCharType="begin"/>
        </w:r>
        <w:r>
          <w:instrText xml:space="preserve"> PAGEREF _Toc25137 \h </w:instrText>
        </w:r>
        <w:r>
          <w:fldChar w:fldCharType="separate"/>
        </w:r>
        <w:r>
          <w:t>35</w:t>
        </w:r>
        <w:r>
          <w:fldChar w:fldCharType="end"/>
        </w:r>
      </w:hyperlink>
    </w:p>
    <w:p>
      <w:pPr>
        <w:pStyle w:val="TOC2"/>
        <w:tabs>
          <w:tab w:val="right" w:leader="dot" w:pos="8306"/>
        </w:tabs>
      </w:pPr>
      <w:hyperlink w:anchor="_Toc30382" w:history="1">
        <w:r>
          <w:rPr>
            <w:rFonts w:ascii="仿宋" w:eastAsia="仿宋" w:hAnsi="仿宋" w:cs="仿宋" w:hint="eastAsia"/>
            <w:lang w:eastAsia="zh-CN"/>
          </w:rPr>
          <w:t>(三)、工艺技术方案要求</w:t>
        </w:r>
        <w:r>
          <w:tab/>
        </w:r>
        <w:r>
          <w:fldChar w:fldCharType="begin"/>
        </w:r>
        <w:r>
          <w:instrText xml:space="preserve"> PAGEREF _Toc30382 \h </w:instrText>
        </w:r>
        <w:r>
          <w:fldChar w:fldCharType="separate"/>
        </w:r>
        <w:r>
          <w:t>37</w:t>
        </w:r>
        <w:r>
          <w:fldChar w:fldCharType="end"/>
        </w:r>
      </w:hyperlink>
    </w:p>
    <w:p>
      <w:pPr>
        <w:pStyle w:val="TOC1"/>
        <w:tabs>
          <w:tab w:val="right" w:leader="dot" w:pos="8306"/>
        </w:tabs>
      </w:pPr>
      <w:hyperlink w:anchor="_Toc22005" w:history="1">
        <w:r>
          <w:rPr>
            <w:rFonts w:ascii="仿宋" w:eastAsia="仿宋" w:hAnsi="仿宋" w:cs="仿宋" w:hint="eastAsia"/>
            <w:lang w:eastAsia="zh-CN"/>
          </w:rPr>
          <w:t>十一、油气设备专用件项目风险管理</w:t>
        </w:r>
        <w:r>
          <w:tab/>
        </w:r>
        <w:r>
          <w:fldChar w:fldCharType="begin"/>
        </w:r>
        <w:r>
          <w:instrText xml:space="preserve"> PAGEREF _Toc22005 \h </w:instrText>
        </w:r>
        <w:r>
          <w:fldChar w:fldCharType="separate"/>
        </w:r>
        <w:r>
          <w:t>39</w:t>
        </w:r>
        <w:r>
          <w:fldChar w:fldCharType="end"/>
        </w:r>
      </w:hyperlink>
    </w:p>
    <w:p>
      <w:pPr>
        <w:pStyle w:val="TOC2"/>
        <w:tabs>
          <w:tab w:val="right" w:leader="dot" w:pos="8306"/>
        </w:tabs>
      </w:pPr>
      <w:hyperlink w:anchor="_Toc279" w:history="1">
        <w:r>
          <w:rPr>
            <w:rFonts w:ascii="仿宋" w:eastAsia="仿宋" w:hAnsi="仿宋" w:cs="仿宋" w:hint="eastAsia"/>
            <w:lang w:eastAsia="zh-CN"/>
          </w:rPr>
          <w:t>(一)、风险识别与评估</w:t>
        </w:r>
        <w:r>
          <w:tab/>
        </w:r>
        <w:r>
          <w:fldChar w:fldCharType="begin"/>
        </w:r>
        <w:r>
          <w:instrText xml:space="preserve"> PAGEREF _Toc279 \h </w:instrText>
        </w:r>
        <w:r>
          <w:fldChar w:fldCharType="separate"/>
        </w:r>
        <w:r>
          <w:t>39</w:t>
        </w:r>
        <w:r>
          <w:fldChar w:fldCharType="end"/>
        </w:r>
      </w:hyperlink>
    </w:p>
    <w:p>
      <w:pPr>
        <w:pStyle w:val="TOC2"/>
        <w:tabs>
          <w:tab w:val="right" w:leader="dot" w:pos="8306"/>
        </w:tabs>
      </w:pPr>
      <w:hyperlink w:anchor="_Toc1856" w:history="1">
        <w:r>
          <w:rPr>
            <w:rFonts w:ascii="仿宋" w:eastAsia="仿宋" w:hAnsi="仿宋" w:cs="仿宋" w:hint="eastAsia"/>
            <w:lang w:eastAsia="zh-CN"/>
          </w:rPr>
          <w:t>(二)、风险应对策略</w:t>
        </w:r>
        <w:r>
          <w:tab/>
        </w:r>
        <w:r>
          <w:fldChar w:fldCharType="begin"/>
        </w:r>
        <w:r>
          <w:instrText xml:space="preserve"> PAGEREF _Toc1856 \h </w:instrText>
        </w:r>
        <w:r>
          <w:fldChar w:fldCharType="separate"/>
        </w:r>
        <w:r>
          <w:t>40</w:t>
        </w:r>
        <w:r>
          <w:fldChar w:fldCharType="end"/>
        </w:r>
      </w:hyperlink>
    </w:p>
    <w:p>
      <w:pPr>
        <w:pStyle w:val="TOC2"/>
        <w:tabs>
          <w:tab w:val="right" w:leader="dot" w:pos="8306"/>
        </w:tabs>
      </w:pPr>
      <w:hyperlink w:anchor="_Toc30410" w:history="1">
        <w:r>
          <w:rPr>
            <w:rFonts w:ascii="仿宋" w:eastAsia="仿宋" w:hAnsi="仿宋" w:cs="仿宋" w:hint="eastAsia"/>
            <w:lang w:eastAsia="zh-CN"/>
          </w:rPr>
          <w:t>(三)、风险监控与控制</w:t>
        </w:r>
        <w:r>
          <w:tab/>
        </w:r>
        <w:r>
          <w:fldChar w:fldCharType="begin"/>
        </w:r>
        <w:r>
          <w:instrText xml:space="preserve"> PAGEREF _Toc30410 \h </w:instrText>
        </w:r>
        <w:r>
          <w:fldChar w:fldCharType="separate"/>
        </w:r>
        <w:r>
          <w:t>42</w:t>
        </w:r>
        <w:r>
          <w:fldChar w:fldCharType="end"/>
        </w:r>
      </w:hyperlink>
    </w:p>
    <w:p>
      <w:pPr>
        <w:pStyle w:val="TOC1"/>
        <w:tabs>
          <w:tab w:val="right" w:leader="dot" w:pos="8306"/>
        </w:tabs>
      </w:pPr>
      <w:hyperlink w:anchor="_Toc6157" w:history="1">
        <w:r>
          <w:rPr>
            <w:rFonts w:ascii="仿宋" w:eastAsia="仿宋" w:hAnsi="仿宋" w:cs="仿宋" w:hint="eastAsia"/>
            <w:lang w:eastAsia="zh-CN"/>
          </w:rPr>
          <w:t>十二、油气设备专用件项目人力资源管理</w:t>
        </w:r>
        <w:r>
          <w:tab/>
        </w:r>
        <w:r>
          <w:fldChar w:fldCharType="begin"/>
        </w:r>
        <w:r>
          <w:instrText xml:space="preserve"> PAGEREF _Toc6157 \h </w:instrText>
        </w:r>
        <w:r>
          <w:fldChar w:fldCharType="separate"/>
        </w:r>
        <w:r>
          <w:t>43</w:t>
        </w:r>
        <w:r>
          <w:fldChar w:fldCharType="end"/>
        </w:r>
      </w:hyperlink>
    </w:p>
    <w:p>
      <w:pPr>
        <w:pStyle w:val="TOC2"/>
        <w:tabs>
          <w:tab w:val="right" w:leader="dot" w:pos="8306"/>
        </w:tabs>
      </w:pPr>
      <w:hyperlink w:anchor="_Toc17101" w:history="1">
        <w:r>
          <w:rPr>
            <w:rFonts w:ascii="仿宋" w:eastAsia="仿宋" w:hAnsi="仿宋" w:cs="仿宋" w:hint="eastAsia"/>
            <w:lang w:eastAsia="zh-CN"/>
          </w:rPr>
          <w:t>(一)、建立健全的预算管理制度</w:t>
        </w:r>
        <w:r>
          <w:tab/>
        </w:r>
        <w:r>
          <w:fldChar w:fldCharType="begin"/>
        </w:r>
        <w:r>
          <w:instrText xml:space="preserve"> PAGEREF _Toc17101 \h </w:instrText>
        </w:r>
        <w:r>
          <w:fldChar w:fldCharType="separate"/>
        </w:r>
        <w:r>
          <w:t>43</w:t>
        </w:r>
        <w:r>
          <w:fldChar w:fldCharType="end"/>
        </w:r>
      </w:hyperlink>
    </w:p>
    <w:p>
      <w:pPr>
        <w:pStyle w:val="TOC2"/>
        <w:tabs>
          <w:tab w:val="right" w:leader="dot" w:pos="8306"/>
        </w:tabs>
      </w:pPr>
      <w:hyperlink w:anchor="_Toc15454" w:history="1">
        <w:r>
          <w:rPr>
            <w:rFonts w:ascii="仿宋" w:eastAsia="仿宋" w:hAnsi="仿宋" w:cs="仿宋" w:hint="eastAsia"/>
            <w:lang w:eastAsia="zh-CN"/>
          </w:rPr>
          <w:t>(二)、加强资金流动监控</w:t>
        </w:r>
        <w:r>
          <w:tab/>
        </w:r>
        <w:r>
          <w:fldChar w:fldCharType="begin"/>
        </w:r>
        <w:r>
          <w:instrText xml:space="preserve"> PAGEREF _Toc15454 \h </w:instrText>
        </w:r>
        <w:r>
          <w:fldChar w:fldCharType="separate"/>
        </w:r>
        <w:r>
          <w:t>45</w:t>
        </w:r>
        <w:r>
          <w:fldChar w:fldCharType="end"/>
        </w:r>
      </w:hyperlink>
    </w:p>
    <w:p>
      <w:pPr>
        <w:pStyle w:val="TOC2"/>
        <w:tabs>
          <w:tab w:val="right" w:leader="dot" w:pos="8306"/>
        </w:tabs>
      </w:pPr>
      <w:hyperlink w:anchor="_Toc12781" w:history="1">
        <w:r>
          <w:rPr>
            <w:rFonts w:ascii="仿宋" w:eastAsia="仿宋" w:hAnsi="仿宋" w:cs="仿宋" w:hint="eastAsia"/>
            <w:lang w:eastAsia="zh-CN"/>
          </w:rPr>
          <w:t>(三)、制定完善的风险控制机制</w:t>
        </w:r>
        <w:r>
          <w:tab/>
        </w:r>
        <w:r>
          <w:fldChar w:fldCharType="begin"/>
        </w:r>
        <w:r>
          <w:instrText xml:space="preserve"> PAGEREF _Toc12781 \h </w:instrText>
        </w:r>
        <w:r>
          <w:fldChar w:fldCharType="separate"/>
        </w:r>
        <w:r>
          <w:t>46</w:t>
        </w:r>
        <w:r>
          <w:fldChar w:fldCharType="end"/>
        </w:r>
      </w:hyperlink>
    </w:p>
    <w:p>
      <w:pPr>
        <w:pStyle w:val="TOC2"/>
        <w:tabs>
          <w:tab w:val="right" w:leader="dot" w:pos="8306"/>
        </w:tabs>
      </w:pPr>
      <w:hyperlink w:anchor="_Toc31601" w:history="1">
        <w:r>
          <w:rPr>
            <w:rFonts w:ascii="仿宋" w:eastAsia="仿宋" w:hAnsi="仿宋" w:cs="仿宋" w:hint="eastAsia"/>
            <w:lang w:eastAsia="zh-CN"/>
          </w:rPr>
          <w:t>(四)、优化成本管理</w:t>
        </w:r>
        <w:r>
          <w:tab/>
        </w:r>
        <w:r>
          <w:fldChar w:fldCharType="begin"/>
        </w:r>
        <w:r>
          <w:instrText xml:space="preserve"> PAGEREF _Toc31601 \h </w:instrText>
        </w:r>
        <w:r>
          <w:fldChar w:fldCharType="separate"/>
        </w:r>
        <w:r>
          <w:t>47</w:t>
        </w:r>
        <w:r>
          <w:fldChar w:fldCharType="end"/>
        </w:r>
      </w:hyperlink>
    </w:p>
    <w:p>
      <w:pPr>
        <w:pStyle w:val="TOC1"/>
        <w:tabs>
          <w:tab w:val="right" w:leader="dot" w:pos="8306"/>
        </w:tabs>
      </w:pPr>
      <w:hyperlink w:anchor="_Toc28030" w:history="1">
        <w:r>
          <w:rPr>
            <w:rFonts w:ascii="仿宋" w:eastAsia="仿宋" w:hAnsi="仿宋" w:cs="仿宋" w:hint="eastAsia"/>
            <w:lang w:eastAsia="zh-CN"/>
          </w:rPr>
          <w:t>十三、风险识别与分类</w:t>
        </w:r>
        <w:r>
          <w:tab/>
        </w:r>
        <w:r>
          <w:fldChar w:fldCharType="begin"/>
        </w:r>
        <w:r>
          <w:instrText xml:space="preserve"> PAGEREF _Toc28030 \h </w:instrText>
        </w:r>
        <w:r>
          <w:fldChar w:fldCharType="separate"/>
        </w:r>
        <w:r>
          <w:t>49</w:t>
        </w:r>
        <w:r>
          <w:fldChar w:fldCharType="end"/>
        </w:r>
      </w:hyperlink>
    </w:p>
    <w:p>
      <w:pPr>
        <w:pStyle w:val="TOC2"/>
        <w:tabs>
          <w:tab w:val="right" w:leader="dot" w:pos="8306"/>
        </w:tabs>
      </w:pPr>
      <w:hyperlink w:anchor="_Toc1014" w:history="1">
        <w:r>
          <w:rPr>
            <w:rFonts w:ascii="仿宋" w:eastAsia="仿宋" w:hAnsi="仿宋" w:cs="仿宋" w:hint="eastAsia"/>
            <w:lang w:eastAsia="zh-CN"/>
          </w:rPr>
          <w:t>(一)、风险识别</w:t>
        </w:r>
        <w:r>
          <w:tab/>
        </w:r>
        <w:r>
          <w:fldChar w:fldCharType="begin"/>
        </w:r>
        <w:r>
          <w:instrText xml:space="preserve"> PAGEREF _Toc1014 \h </w:instrText>
        </w:r>
        <w:r>
          <w:fldChar w:fldCharType="separate"/>
        </w:r>
        <w:r>
          <w:t>49</w:t>
        </w:r>
        <w:r>
          <w:fldChar w:fldCharType="end"/>
        </w:r>
      </w:hyperlink>
    </w:p>
    <w:p>
      <w:pPr>
        <w:pStyle w:val="TOC2"/>
        <w:tabs>
          <w:tab w:val="right" w:leader="dot" w:pos="8306"/>
        </w:tabs>
      </w:pPr>
      <w:hyperlink w:anchor="_Toc12646" w:history="1">
        <w:r>
          <w:rPr>
            <w:rFonts w:ascii="仿宋" w:eastAsia="仿宋" w:hAnsi="仿宋" w:cs="仿宋" w:hint="eastAsia"/>
            <w:lang w:eastAsia="zh-CN"/>
          </w:rPr>
          <w:t>(二)、风险分类</w:t>
        </w:r>
        <w:r>
          <w:tab/>
        </w:r>
        <w:r>
          <w:fldChar w:fldCharType="begin"/>
        </w:r>
        <w:r>
          <w:instrText xml:space="preserve"> PAGEREF _Toc12646 \h </w:instrText>
        </w:r>
        <w:r>
          <w:fldChar w:fldCharType="separate"/>
        </w:r>
        <w:r>
          <w:t>50</w:t>
        </w:r>
        <w:r>
          <w:fldChar w:fldCharType="end"/>
        </w:r>
      </w:hyperlink>
    </w:p>
    <w:p>
      <w:pPr>
        <w:pStyle w:val="TOC1"/>
        <w:tabs>
          <w:tab w:val="right" w:leader="dot" w:pos="8306"/>
        </w:tabs>
      </w:pPr>
      <w:hyperlink w:anchor="_Toc29315" w:history="1">
        <w:r>
          <w:rPr>
            <w:rFonts w:ascii="仿宋" w:eastAsia="仿宋" w:hAnsi="仿宋" w:cs="仿宋" w:hint="eastAsia"/>
            <w:lang w:eastAsia="zh-CN"/>
          </w:rPr>
          <w:t>十四、质量管理体系</w:t>
        </w:r>
        <w:r>
          <w:tab/>
        </w:r>
        <w:r>
          <w:fldChar w:fldCharType="begin"/>
        </w:r>
        <w:r>
          <w:instrText xml:space="preserve"> PAGEREF _Toc29315 \h </w:instrText>
        </w:r>
        <w:r>
          <w:fldChar w:fldCharType="separate"/>
        </w:r>
        <w:r>
          <w:t>52</w:t>
        </w:r>
        <w:r>
          <w:fldChar w:fldCharType="end"/>
        </w:r>
      </w:hyperlink>
    </w:p>
    <w:p>
      <w:pPr>
        <w:pStyle w:val="TOC2"/>
        <w:tabs>
          <w:tab w:val="right" w:leader="dot" w:pos="8306"/>
        </w:tabs>
      </w:pPr>
      <w:hyperlink w:anchor="_Toc16147" w:history="1">
        <w:r>
          <w:rPr>
            <w:rFonts w:ascii="仿宋" w:eastAsia="仿宋" w:hAnsi="仿宋" w:cs="仿宋" w:hint="eastAsia"/>
            <w:lang w:eastAsia="zh-CN"/>
          </w:rPr>
          <w:t>(一)、质量目标与方针</w:t>
        </w:r>
        <w:r>
          <w:tab/>
        </w:r>
        <w:r>
          <w:fldChar w:fldCharType="begin"/>
        </w:r>
        <w:r>
          <w:instrText xml:space="preserve"> PAGEREF _Toc16147 \h </w:instrText>
        </w:r>
        <w:r>
          <w:fldChar w:fldCharType="separate"/>
        </w:r>
        <w:r>
          <w:t>52</w:t>
        </w:r>
        <w:r>
          <w:fldChar w:fldCharType="end"/>
        </w:r>
      </w:hyperlink>
    </w:p>
    <w:p>
      <w:pPr>
        <w:pStyle w:val="TOC2"/>
        <w:tabs>
          <w:tab w:val="right" w:leader="dot" w:pos="8306"/>
        </w:tabs>
      </w:pPr>
      <w:hyperlink w:anchor="_Toc9498" w:history="1">
        <w:r>
          <w:rPr>
            <w:rFonts w:ascii="仿宋" w:eastAsia="仿宋" w:hAnsi="仿宋" w:cs="仿宋" w:hint="eastAsia"/>
            <w:lang w:eastAsia="zh-CN"/>
          </w:rPr>
          <w:t>(二)、质量管理责任</w:t>
        </w:r>
        <w:r>
          <w:tab/>
        </w:r>
        <w:r>
          <w:fldChar w:fldCharType="begin"/>
        </w:r>
        <w:r>
          <w:instrText xml:space="preserve"> PAGEREF _Toc9498 \h </w:instrText>
        </w:r>
        <w:r>
          <w:fldChar w:fldCharType="separate"/>
        </w:r>
        <w:r>
          <w:t>53</w:t>
        </w:r>
        <w:r>
          <w:fldChar w:fldCharType="end"/>
        </w:r>
      </w:hyperlink>
    </w:p>
    <w:p>
      <w:pPr>
        <w:pStyle w:val="TOC2"/>
        <w:tabs>
          <w:tab w:val="right" w:leader="dot" w:pos="8306"/>
        </w:tabs>
      </w:pPr>
      <w:hyperlink w:anchor="_Toc23951" w:history="1">
        <w:r>
          <w:rPr>
            <w:rFonts w:ascii="仿宋" w:eastAsia="仿宋" w:hAnsi="仿宋" w:cs="仿宋" w:hint="eastAsia"/>
            <w:lang w:eastAsia="zh-CN"/>
          </w:rPr>
          <w:t>(三)、质量管理体系文件</w:t>
        </w:r>
        <w:r>
          <w:tab/>
        </w:r>
        <w:r>
          <w:fldChar w:fldCharType="begin"/>
        </w:r>
        <w:r>
          <w:instrText xml:space="preserve"> PAGEREF _Toc23951 \h </w:instrText>
        </w:r>
        <w:r>
          <w:fldChar w:fldCharType="separate"/>
        </w:r>
        <w:r>
          <w:t>54</w:t>
        </w:r>
        <w:r>
          <w:fldChar w:fldCharType="end"/>
        </w:r>
      </w:hyperlink>
    </w:p>
    <w:p>
      <w:pPr>
        <w:pStyle w:val="TOC2"/>
        <w:tabs>
          <w:tab w:val="right" w:leader="dot" w:pos="8306"/>
        </w:tabs>
      </w:pPr>
      <w:hyperlink w:anchor="_Toc19333" w:history="1">
        <w:r>
          <w:rPr>
            <w:rFonts w:ascii="仿宋" w:eastAsia="仿宋" w:hAnsi="仿宋" w:cs="仿宋" w:hint="eastAsia"/>
            <w:lang w:eastAsia="zh-CN"/>
          </w:rPr>
          <w:t>(四)、质量培训与教育</w:t>
        </w:r>
        <w:r>
          <w:tab/>
        </w:r>
        <w:r>
          <w:fldChar w:fldCharType="begin"/>
        </w:r>
        <w:r>
          <w:instrText xml:space="preserve"> PAGEREF _Toc19333 \h </w:instrText>
        </w:r>
        <w:r>
          <w:fldChar w:fldCharType="separate"/>
        </w:r>
        <w:r>
          <w:t>56</w:t>
        </w:r>
        <w:r>
          <w:fldChar w:fldCharType="end"/>
        </w:r>
      </w:hyperlink>
    </w:p>
    <w:p>
      <w:pPr>
        <w:pStyle w:val="TOC2"/>
        <w:tabs>
          <w:tab w:val="right" w:leader="dot" w:pos="8306"/>
        </w:tabs>
      </w:pPr>
      <w:hyperlink w:anchor="_Toc30419" w:history="1">
        <w:r>
          <w:rPr>
            <w:rFonts w:ascii="仿宋" w:eastAsia="仿宋" w:hAnsi="仿宋" w:cs="仿宋" w:hint="eastAsia"/>
            <w:lang w:eastAsia="zh-CN"/>
          </w:rPr>
          <w:t>(五)、质量审核与评价</w:t>
        </w:r>
        <w:r>
          <w:tab/>
        </w:r>
        <w:r>
          <w:fldChar w:fldCharType="begin"/>
        </w:r>
        <w:r>
          <w:instrText xml:space="preserve"> PAGEREF _Toc30419 \h </w:instrText>
        </w:r>
        <w:r>
          <w:fldChar w:fldCharType="separate"/>
        </w:r>
        <w:r>
          <w:t>58</w:t>
        </w:r>
        <w:r>
          <w:fldChar w:fldCharType="end"/>
        </w:r>
      </w:hyperlink>
    </w:p>
    <w:p>
      <w:pPr>
        <w:pStyle w:val="TOC2"/>
        <w:tabs>
          <w:tab w:val="right" w:leader="dot" w:pos="8306"/>
        </w:tabs>
      </w:pPr>
      <w:hyperlink w:anchor="_Toc9160" w:history="1">
        <w:r>
          <w:rPr>
            <w:rFonts w:ascii="仿宋" w:eastAsia="仿宋" w:hAnsi="仿宋" w:cs="仿宋" w:hint="eastAsia"/>
            <w:lang w:eastAsia="zh-CN"/>
          </w:rPr>
          <w:t>(六)、不符合与纠正措施</w:t>
        </w:r>
        <w:r>
          <w:tab/>
        </w:r>
        <w:r>
          <w:fldChar w:fldCharType="begin"/>
        </w:r>
        <w:r>
          <w:instrText xml:space="preserve"> PAGEREF _Toc9160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42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926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油气设备专用件项目的主要产品是XXXX，预计年产值为XXX万元。这一产品在市场中占据着重要的地位，其广泛的应用范围使得该油气设备专用件项目的市场前景非常广阔。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油气设备专用件项目的xxx产品作为重要的原材料之一，将在多个领域发挥关键作用。其在建筑、交通、能源等方面的广泛应用将为整个产业链提供强大的支持，形成产业协同效应。油气设备专用件项目的年产值XXX万XXX万XXX万万元不仅反映了其在市场上的巨大潜力，更预示着它对国民经济的积极贡献。这种关联度高、涉及面广的产业关系，使得该油气设备专用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824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专用件项目总征地面积为XXXX平方米，相当于约XX.XX亩，其中净用地面积为XXXX平方米，红线范围内相当于约XX.XX亩。这一用地规模充分考虑了油气设备专用件项目的建设需求，保障了油气设备专用件项目在合适的空间内得以充分发展。油气设备专用件项目规划的总建筑面积为XXXX平方米，其中主体工程建设占XXXX平方米，计容建筑面积达XXXX平方米。预计建筑工程的投资将达到XXXX万元，为油气设备专用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专用件项目计划购置的设备共计XXXX台（套），设备购置费用为XXXX万元。这一设备购置计划充分考虑到油气设备专用件项目的生产需求和技术要求，确保了油气设备专用件项目在生产运营中具备先进的技术装备和高效的生产能力。设备的合理配置将为油气设备专用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专用件项目计划总投资为XXXX万元，预计年实现营业收入为XXXX万元。这一产能规模的设定旨在确保油气设备专用件项目能够在投资与回报之间取得平衡，实现长期可持续的发展。油气设备专用件项目的总投资充分考虑到各个方面的需求，包括用地建设、设备购置等多个环节，以确保油气设备专用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270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505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专用件项目的技术管理特点体现在其创新导向。通过引入最先进的技术趋势和解决方案，油气设备专用件项目致力于提升科技含量、提高质量和效率水平。这意味着我们将采用最新的工具和方法，确保油气设备专用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油气设备专用件项目技术管理的显著特征。通过整合不同领域的技术资源，我们实现了跨学科的协同工作。这有助于优化技术架构，提高整体效能。此外，整合性策略还促进了不同技术团队之间的紧密沟通和高效合作，确保油气设备专用件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油气设备专用件项目所采用的技术。通过不断优化技术方案，油气设备专用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油气设备专用件项目团队将在油气设备专用件项目初期识别可能的技术风险，并采取相应的预防和应对措施。通过建立健全的风险评估机制，油气设备专用件项目能够在实施过程中及时发现并解决潜在的技术问题，保障油气设备专用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油气设备专用件项目中，技术将成为油气设备专用件项目成功的有力支持。这一深度剖析揭示了技术管理在油气设备专用件项目实施中的关键作用，为油气设备专用件项目的技术基础奠定了坚实的基础。</w:t>
      </w:r>
    </w:p>
    <w:p>
      <w:pPr>
        <w:pStyle w:val="Heading2"/>
        <w:ind w:firstLine="560" w:firstLineChars="200"/>
        <w:rPr>
          <w:rFonts w:ascii="仿宋" w:eastAsia="仿宋" w:hAnsi="仿宋" w:cs="仿宋" w:hint="eastAsia"/>
          <w:sz w:val="28"/>
          <w:lang w:eastAsia="zh-CN"/>
        </w:rPr>
      </w:pPr>
      <w:bookmarkStart w:id="7" w:name="_Toc14077"/>
      <w:r>
        <w:rPr>
          <w:rFonts w:ascii="仿宋" w:eastAsia="仿宋" w:hAnsi="仿宋" w:cs="仿宋" w:hint="eastAsia"/>
          <w:sz w:val="28"/>
          <w:lang w:eastAsia="zh-CN"/>
        </w:rPr>
        <w:t>(二)、油气设备专用件项目工艺技术设计方案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油气设备专用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油气设备专用件项目将严格按照相关行业规范要求进行组织。通过有效控制产品质量，油气设备专用件项目将致力于为顾客提供优质的油气设备专用件项目产品和良好的服务。这体现了油气设备专用件项目对于生产活动合规性和质量标准的高度重视，为油气设备专用件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油气设备专用件项目注重生态效益和清洁生产原则。油气设备专用件项目建设将紧密结合地方特色经济发展，与社会经济发展规划和区域环境保护规划方案相协调一致。通过与当地区域自然生态系统的结合，油气设备专用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油气设备专用件项目产品具有多样化的客户需求和个性化的特点。因此，油气设备专用件项目产品规格品种多样，且单批生产数量较小。为满足这一特点，油气设备专用件项目承办单位将建设先进的柔性制造生产线。通过广泛应用柔性制造技术，油气设备专用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油气设备专用件项目采用的技术具有较高的技术含量和自动化水平，处于国内先进水平。这一技术选用不仅体现了对生产效率、质量和环境友好性的高标准要求，同时为油气设备专用件项目的可持续发展奠定了坚实的基础。</w:t>
      </w:r>
    </w:p>
    <w:p>
      <w:pPr>
        <w:pStyle w:val="Heading2"/>
        <w:ind w:firstLine="560" w:firstLineChars="200"/>
        <w:rPr>
          <w:rFonts w:ascii="仿宋" w:eastAsia="仿宋" w:hAnsi="仿宋" w:cs="仿宋" w:hint="eastAsia"/>
          <w:sz w:val="28"/>
          <w:lang w:eastAsia="zh-CN"/>
        </w:rPr>
      </w:pPr>
      <w:bookmarkStart w:id="8" w:name="_Toc1837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为确保油气设备专用件项目的高效生产和技术实施，我们制定了一套精心设计的设备选型方案，以满足油气设备专用件项目生产、质量和环保的要求。该方案的主要特点如下：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油气设备专用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针对油气设备专用件项目产品的多样性和小批量生产的特点，我们将建设柔性制造生产线。通过在设备选型中考虑柔性制造技术，可以灵活应对不同产品规格和生产需求，实现生产线的高度灵活性和适应性。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2308"/>
      <w:r>
        <w:rPr>
          <w:rFonts w:ascii="仿宋" w:eastAsia="仿宋" w:hAnsi="仿宋" w:cs="仿宋" w:hint="eastAsia"/>
          <w:sz w:val="28"/>
          <w:lang w:eastAsia="zh-CN"/>
        </w:rPr>
        <w:t>三、油气设备专用件项目选址可行性分析</w:t>
      </w:r>
      <w:bookmarkEnd w:id="9"/>
    </w:p>
    <w:p>
      <w:pPr>
        <w:pStyle w:val="Heading2"/>
        <w:rPr>
          <w:rFonts w:ascii="仿宋" w:eastAsia="仿宋" w:hAnsi="仿宋" w:cs="仿宋" w:hint="eastAsia"/>
          <w:lang w:eastAsia="zh-CN"/>
        </w:rPr>
      </w:pPr>
      <w:bookmarkStart w:id="10" w:name="_Toc22529"/>
      <w:r>
        <w:rPr>
          <w:rFonts w:ascii="仿宋" w:eastAsia="仿宋" w:hAnsi="仿宋" w:cs="仿宋" w:hint="eastAsia"/>
          <w:lang w:eastAsia="zh-CN"/>
        </w:rPr>
        <w:t>(一)、油气设备专用件项目选址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该油气设备专用件项目选址位于XX省XX市XX区XXX街道</w:t>
      </w:r>
    </w:p>
    <w:p>
      <w:pPr>
        <w:pStyle w:val="Heading2"/>
        <w:ind w:firstLine="560" w:firstLineChars="200"/>
        <w:rPr>
          <w:rFonts w:ascii="仿宋" w:eastAsia="仿宋" w:hAnsi="仿宋" w:cs="仿宋" w:hint="eastAsia"/>
          <w:sz w:val="28"/>
          <w:lang w:eastAsia="zh-CN"/>
        </w:rPr>
      </w:pPr>
      <w:bookmarkStart w:id="11" w:name="_Toc27899"/>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油气设备专用件项目的征地面积将根据油气设备专用件项目的实际规模和需求进行精确规划。具体面积XXX平方米，旨在确保油气设备专用件项目不仅能够满足当前的发展需求，还能够预留空间以适应未来的扩展。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净用地面积是在征地面积基础上去除不可利用面积后的实际可开发用地。具体面积XXX平方米，考虑到环保、交通、安全等多方面因素，以确保油气设备专用件项目在整体利用效率上达到最优。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油气设备专用件项目计划建设的建筑总规模具体面积XXX平方米。这一规模的确定综合考虑了油气设备专用件项目的性质、规模，以及城市规划的相关要求，确保建筑布局与周边环境协调一致。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绿地率： 绿地率是油气设备专用件项目用地中被规划为绿地的比例。具体面积XXX平方米，旨在通过合理规划绿地，改善油气设备专用件项目周边环境，提升居民生活质量，并符合城市整体绿化规划。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容积率是用地上可以建设的建筑总体积与用地面积之比。具体面积XXX，通过合理的容积率规划，确保油气设备专用件项目建筑规模与周边环境和谐共生。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油气设备专用件项目选址与当地城市规划相一致，具体面积XXX平方米。通过与城市规划部门深入沟通，确保油气设备专用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油气设备专用件项目选址符合当地产业政策，具体面积XXX平方米。这包括油气设备专用件项目对当地经济的促进作用，以及对相关产业的带动效应，确保油气设备专用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用地总体要求必须符合环保和可持续发展的原则，具体面积XXX平方米。通过采用绿色建筑设计、节能减排等措施，确保油气设备专用件项目在建设和运营过程中对环境的影响最小化，达到可持续发展的要求。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确保油气设备专用件项目选址具备必要的公共设施配套，具体面积XXX平方米。这包括交通便利性、教育、医疗等基础设施，以提高居民生活品质，使得油气设备专用件项目选址更具吸引力。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考虑用地总体要求对当地社会稳定性的影响，具体面积XXX平方米。通过深入了解当地社区反馈，确保油气设备专用件项目的选址和建设过程对当地社会和谐稳定产生积极作用。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油气设备专用件项目选址不仅符合法规和规划，还在实际操作中具有可行性。这一全面规划将为油气设备专用件项目的成功实施提供坚实的基础，确保油气设备专用件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481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气设备专用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在油气设备专用件项目的设备规划和空间设计中，我们将采取灵活设备布局的措施。设备布局将根据实际需求进行灵活设计，避免不必要的浪费。通过合理规划设备摆放位置，我们将提高设备的利用率，减少设备间距，以确保油气设备专用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油气设备专用件项目内部引入共享设施的概念，例如共享会议室、办公区等。通过这种方式，我们可以减少对资源的重复建设，提高资源共享效率，从而减小油气设备专用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5877"/>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油气设备专用件项目的总图布置中，我们将不同功能区域进行明确的规划，以最大程度满足油气设备专用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6095"/>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油气设备专用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油气设备专用件项目对环境的影响是综合评价的重要因素之一。我们将详细考虑选址周边的自然环境、生态保护区、水源地等情况，确保油气设备专用件项目的建设和运营对环境影响最小化，并符合当地的环保法规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对选址的评价还需充分考虑当地政府的产业政策和法规。我们将详细了解油气设备专用件项目所在地的相关政策，确保油气设备专用件项目的规划和运营与当地法规相符，降低不必要的法律风险。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考虑到社会稳定性对企业运营的重要性，我们将评估选址地区的社会安全情况、劳工关系、社区反馈等方面，以确保油气设备专用件项目的建设和运营不会受到社会稳定性的负面影响。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最后，我们将综合考虑用地成本，包括土地购置费用、土地开发成本等。通过对用地成本的详细评估，我们能够做出更为精确的经济效益分析，为油气设备专用件项目的投资决策提供有力支持。</w:t>
      </w:r>
    </w:p>
    <w:p>
      <w:pPr>
        <w:pStyle w:val="Heading1"/>
        <w:ind w:firstLine="560" w:firstLineChars="200"/>
        <w:rPr>
          <w:rFonts w:ascii="仿宋" w:eastAsia="仿宋" w:hAnsi="仿宋" w:cs="仿宋" w:hint="eastAsia"/>
          <w:sz w:val="28"/>
          <w:lang w:eastAsia="zh-CN"/>
        </w:rPr>
      </w:pPr>
      <w:bookmarkStart w:id="15" w:name="_Toc10815"/>
      <w:r>
        <w:rPr>
          <w:rFonts w:ascii="仿宋" w:eastAsia="仿宋" w:hAnsi="仿宋" w:cs="仿宋" w:hint="eastAsia"/>
          <w:sz w:val="28"/>
          <w:lang w:eastAsia="zh-CN"/>
        </w:rPr>
        <w:t>四、油气设备专用件项目建设单位说明</w:t>
      </w:r>
      <w:bookmarkEnd w:id="15"/>
    </w:p>
    <w:p>
      <w:pPr>
        <w:pStyle w:val="Heading2"/>
        <w:rPr>
          <w:rFonts w:ascii="仿宋" w:eastAsia="仿宋" w:hAnsi="仿宋" w:cs="仿宋" w:hint="eastAsia"/>
          <w:lang w:eastAsia="zh-CN"/>
        </w:rPr>
      </w:pPr>
      <w:bookmarkStart w:id="16" w:name="_Toc7348"/>
      <w:r>
        <w:rPr>
          <w:rFonts w:ascii="仿宋" w:eastAsia="仿宋" w:hAnsi="仿宋" w:cs="仿宋" w:hint="eastAsia"/>
          <w:lang w:eastAsia="zh-CN"/>
        </w:rPr>
        <w:t>(一)、油气设备专用件项目承办单位基本情况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9914"/>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油气设备专用件项目承办单位的XXXX，我们着眼于实现可持续的经济效益。通过技术创新和解决方案的提供，公司预计在油气设备专用件项目执行期间将获得可观的收入增长。这一收入来源主要包括油气设备专用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同时，我们注重成本控制和效率提升，以确保油气设备专用件项目的可持续盈利。透过精细的管理和资源优化，公司期望实现油气设备专用件项目利润最大化。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油气设备专用件项目实施进行全面的投资评估，包括油气设备专用件项目启动阶段的资金投入和后续运营成本。通过对油气设备专用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油气设备专用件项目实施过程中具备足够的资金流动性，公司将进行详尽的现金流分析。这包括资金需求的合理预测、油气设备专用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8315"/>
      <w:r>
        <w:rPr>
          <w:rFonts w:ascii="仿宋" w:eastAsia="仿宋" w:hAnsi="仿宋" w:cs="仿宋" w:hint="eastAsia"/>
          <w:sz w:val="28"/>
          <w:lang w:eastAsia="zh-CN"/>
        </w:rPr>
        <w:t>五、油气设备专用件项目土建工程</w:t>
      </w:r>
      <w:bookmarkEnd w:id="18"/>
    </w:p>
    <w:p>
      <w:pPr>
        <w:pStyle w:val="Heading2"/>
        <w:rPr>
          <w:rFonts w:ascii="仿宋" w:eastAsia="仿宋" w:hAnsi="仿宋" w:cs="仿宋" w:hint="eastAsia"/>
          <w:lang w:eastAsia="zh-CN"/>
        </w:rPr>
      </w:pPr>
      <w:bookmarkStart w:id="19" w:name="_Toc18337"/>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在油气设备专用件项目的建筑工程设计中，我们将秉承一系列重要的设计原则，以确保油气设备专用件项目建筑在功能、美观、可持续性等方面达到最佳效果。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首要原则是确保建筑的功能性得到最大化的发挥。我们将充分理解油气设备专用件项目的实际需求，合理布局各个功能区域，保证建筑在满足业务需求的同时，提供高效的工作环境。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https://d.book118.com/688035035122006024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油气设备专用件项目规划设计蓝图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油气设备专用件项目规划设计蓝图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油气设备专用件项目规划设计蓝图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油气设备专用件项目规划设计蓝图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油气设备专用件项目规划设计蓝图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油气设备专用件项目规划设计蓝图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油气设备专用件项目规划设计蓝图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油气设备专用件项目规划设计蓝图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油气设备专用件项目规划设计蓝图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油气设备专用件项目规划设计蓝图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油气设备专用件项目规划设计蓝图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油气设备专用件项目规划设计蓝图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油气设备专用件项目规划设计蓝图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油气设备专用件项目规划设计蓝图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油气设备专用件项目规划设计蓝图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油气设备专用件项目规划设计蓝图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油气设备专用件项目规划设计蓝图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953523"/>
    <w:rsid w:val="3E9535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8035035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2024-01-08T22:02:00Z</dcterms:created>
  <dcterms:modified xsi:type="dcterms:W3CDTF">2024-01-08T22:02:46Z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09CAE18028B64C3ABF6D79310309D8AC_11</vt:lpwstr>
  </property>
  <property fmtid="{D5CDD505-2E9C-101B-9397-08002B2CF9AE}" pid="3" name="KSOProductBuildVer">
    <vt:lpwstr>2052-12.1.0.16120</vt:lpwstr>
  </property>
</Properties>
</file>