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ind w:left="1361"/>
      </w:pPr>
      <w:r>
        <w:t>一、建设项目基本情况</w:t>
      </w:r>
    </w:p>
    <w:p>
      <w:pPr>
        <w:pStyle w:val="BodyText"/>
        <w:spacing w:before="3"/>
        <w:rPr>
          <w:b/>
          <w:sz w:val="8"/>
        </w:r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1992"/>
        <w:gridCol w:w="1985"/>
        <w:gridCol w:w="3194"/>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42"/>
        </w:trPr>
        <w:tc>
          <w:tcPr>
            <w:tcW w:w="2183" w:type="dxa"/>
          </w:tcPr>
          <w:p>
            <w:pPr>
              <w:pStyle w:val="TableParagraph"/>
              <w:spacing w:before="68"/>
              <w:ind w:left="367"/>
              <w:rPr>
                <w:b/>
                <w:sz w:val="24"/>
              </w:rPr>
            </w:pPr>
            <w:r>
              <w:rPr>
                <w:b/>
                <w:sz w:val="24"/>
              </w:rPr>
              <w:t>建设项目名称</w:t>
            </w:r>
          </w:p>
        </w:tc>
        <w:tc>
          <w:tcPr>
            <w:tcW w:w="7171" w:type="dxa"/>
            <w:gridSpan w:val="3"/>
          </w:tcPr>
          <w:p>
            <w:pPr>
              <w:pStyle w:val="TableParagraph"/>
              <w:spacing w:before="68"/>
              <w:ind w:left="204" w:right="196"/>
              <w:jc w:val="center"/>
              <w:rPr>
                <w:sz w:val="24"/>
              </w:rPr>
            </w:pPr>
            <w:r>
              <w:rPr>
                <w:sz w:val="24"/>
              </w:rPr>
              <w:t xml:space="preserve">年产发泡型塑料 </w:t>
            </w:r>
            <w:r>
              <w:rPr>
                <w:rFonts w:ascii="Times New Roman" w:eastAsia="Times New Roman"/>
                <w:sz w:val="24"/>
              </w:rPr>
              <w:t xml:space="preserve">40 </w:t>
            </w:r>
            <w:r>
              <w:rPr>
                <w:sz w:val="24"/>
              </w:rPr>
              <w:t>吨项目</w:t>
            </w:r>
          </w:p>
        </w:tc>
      </w:tr>
      <w:tr>
        <w:tblPrEx>
          <w:tblW w:w="0" w:type="auto"/>
          <w:tblInd w:w="241" w:type="dxa"/>
          <w:tblLayout w:type="fixed"/>
          <w:tblCellMar>
            <w:top w:w="0" w:type="dxa"/>
            <w:left w:w="0" w:type="dxa"/>
            <w:bottom w:w="0" w:type="dxa"/>
            <w:right w:w="0" w:type="dxa"/>
          </w:tblCellMar>
        </w:tblPrEx>
        <w:trPr>
          <w:trHeight w:val="442"/>
        </w:trPr>
        <w:tc>
          <w:tcPr>
            <w:tcW w:w="2183" w:type="dxa"/>
          </w:tcPr>
          <w:p>
            <w:pPr>
              <w:pStyle w:val="TableParagraph"/>
              <w:spacing w:before="67"/>
              <w:ind w:left="607"/>
              <w:rPr>
                <w:b/>
                <w:sz w:val="24"/>
              </w:rPr>
            </w:pPr>
            <w:r>
              <w:rPr>
                <w:b/>
                <w:sz w:val="24"/>
              </w:rPr>
              <w:t>项目代码</w:t>
            </w:r>
          </w:p>
        </w:tc>
        <w:tc>
          <w:tcPr>
            <w:tcW w:w="7171" w:type="dxa"/>
            <w:gridSpan w:val="3"/>
          </w:tcPr>
          <w:p>
            <w:pPr>
              <w:pStyle w:val="TableParagraph"/>
              <w:spacing w:before="83"/>
              <w:ind w:left="202" w:right="196"/>
              <w:jc w:val="center"/>
              <w:rPr>
                <w:rFonts w:ascii="Times New Roman"/>
                <w:sz w:val="24"/>
              </w:rPr>
            </w:pPr>
            <w:r>
              <w:rPr>
                <w:rFonts w:ascii="Times New Roman"/>
                <w:sz w:val="24"/>
              </w:rPr>
              <w:t>2206-371422-04-01-739699</w:t>
            </w:r>
          </w:p>
        </w:tc>
      </w:tr>
      <w:tr>
        <w:tblPrEx>
          <w:tblW w:w="0" w:type="auto"/>
          <w:tblInd w:w="241" w:type="dxa"/>
          <w:tblLayout w:type="fixed"/>
          <w:tblCellMar>
            <w:top w:w="0" w:type="dxa"/>
            <w:left w:w="0" w:type="dxa"/>
            <w:bottom w:w="0" w:type="dxa"/>
            <w:right w:w="0" w:type="dxa"/>
          </w:tblCellMar>
        </w:tblPrEx>
        <w:trPr>
          <w:trHeight w:val="442"/>
        </w:trPr>
        <w:tc>
          <w:tcPr>
            <w:tcW w:w="2183" w:type="dxa"/>
          </w:tcPr>
          <w:p>
            <w:pPr>
              <w:pStyle w:val="TableParagraph"/>
              <w:spacing w:before="66"/>
              <w:ind w:left="247"/>
              <w:rPr>
                <w:b/>
                <w:sz w:val="24"/>
              </w:rPr>
            </w:pPr>
            <w:r>
              <w:rPr>
                <w:b/>
                <w:sz w:val="24"/>
              </w:rPr>
              <w:t>建设单位联系人</w:t>
            </w:r>
          </w:p>
        </w:tc>
        <w:tc>
          <w:tcPr>
            <w:tcW w:w="1992" w:type="dxa"/>
          </w:tcPr>
          <w:p>
            <w:pPr>
              <w:pStyle w:val="TableParagraph"/>
              <w:spacing w:before="66"/>
              <w:ind w:left="615" w:right="607"/>
              <w:jc w:val="center"/>
              <w:rPr>
                <w:sz w:val="24"/>
              </w:rPr>
            </w:pPr>
          </w:p>
        </w:tc>
        <w:tc>
          <w:tcPr>
            <w:tcW w:w="1985" w:type="dxa"/>
          </w:tcPr>
          <w:p>
            <w:pPr>
              <w:pStyle w:val="TableParagraph"/>
              <w:spacing w:before="66"/>
              <w:ind w:left="93" w:right="85"/>
              <w:jc w:val="center"/>
              <w:rPr>
                <w:b/>
                <w:sz w:val="24"/>
              </w:rPr>
            </w:pPr>
            <w:r>
              <w:rPr>
                <w:b/>
                <w:sz w:val="24"/>
              </w:rPr>
              <w:t>联系方式</w:t>
            </w:r>
          </w:p>
        </w:tc>
        <w:tc>
          <w:tcPr>
            <w:tcW w:w="3194" w:type="dxa"/>
          </w:tcPr>
          <w:p>
            <w:pPr>
              <w:pStyle w:val="TableParagraph"/>
              <w:spacing w:before="82"/>
              <w:ind w:left="917" w:right="907"/>
              <w:jc w:val="center"/>
              <w:rPr>
                <w:rFonts w:ascii="Times New Roman"/>
                <w:sz w:val="24"/>
              </w:rPr>
            </w:pPr>
          </w:p>
        </w:tc>
      </w:tr>
      <w:tr>
        <w:tblPrEx>
          <w:tblW w:w="0" w:type="auto"/>
          <w:tblInd w:w="241" w:type="dxa"/>
          <w:tblLayout w:type="fixed"/>
          <w:tblCellMar>
            <w:top w:w="0" w:type="dxa"/>
            <w:left w:w="0" w:type="dxa"/>
            <w:bottom w:w="0" w:type="dxa"/>
            <w:right w:w="0" w:type="dxa"/>
          </w:tblCellMar>
        </w:tblPrEx>
        <w:trPr>
          <w:trHeight w:val="442"/>
        </w:trPr>
        <w:tc>
          <w:tcPr>
            <w:tcW w:w="2183" w:type="dxa"/>
          </w:tcPr>
          <w:p>
            <w:pPr>
              <w:pStyle w:val="TableParagraph"/>
              <w:spacing w:before="68"/>
              <w:ind w:left="607"/>
              <w:rPr>
                <w:b/>
                <w:sz w:val="24"/>
              </w:rPr>
            </w:pPr>
            <w:r>
              <w:rPr>
                <w:b/>
                <w:sz w:val="24"/>
              </w:rPr>
              <w:t>建设地点</w:t>
            </w:r>
          </w:p>
        </w:tc>
        <w:tc>
          <w:tcPr>
            <w:tcW w:w="7171" w:type="dxa"/>
            <w:gridSpan w:val="3"/>
          </w:tcPr>
          <w:p>
            <w:pPr>
              <w:pStyle w:val="TableParagraph"/>
              <w:spacing w:before="68"/>
              <w:ind w:left="1664"/>
              <w:rPr>
                <w:sz w:val="24"/>
              </w:rPr>
            </w:pPr>
            <w:r>
              <w:rPr>
                <w:sz w:val="24"/>
              </w:rPr>
              <w:t xml:space="preserve">山东省德州市宁津县黄山路 </w:t>
            </w:r>
            <w:r>
              <w:rPr>
                <w:rFonts w:ascii="Times New Roman" w:eastAsia="Times New Roman"/>
                <w:sz w:val="24"/>
              </w:rPr>
              <w:t xml:space="preserve">8 </w:t>
            </w:r>
            <w:r>
              <w:rPr>
                <w:sz w:val="24"/>
              </w:rPr>
              <w:t>号院内</w:t>
            </w:r>
          </w:p>
        </w:tc>
      </w:tr>
      <w:tr>
        <w:tblPrEx>
          <w:tblW w:w="0" w:type="auto"/>
          <w:tblInd w:w="241" w:type="dxa"/>
          <w:tblLayout w:type="fixed"/>
          <w:tblCellMar>
            <w:top w:w="0" w:type="dxa"/>
            <w:left w:w="0" w:type="dxa"/>
            <w:bottom w:w="0" w:type="dxa"/>
            <w:right w:w="0" w:type="dxa"/>
          </w:tblCellMar>
        </w:tblPrEx>
        <w:trPr>
          <w:trHeight w:val="441"/>
        </w:trPr>
        <w:tc>
          <w:tcPr>
            <w:tcW w:w="2183" w:type="dxa"/>
          </w:tcPr>
          <w:p>
            <w:pPr>
              <w:pStyle w:val="TableParagraph"/>
              <w:spacing w:before="67"/>
              <w:ind w:left="607"/>
              <w:rPr>
                <w:b/>
                <w:sz w:val="24"/>
              </w:rPr>
            </w:pPr>
            <w:r>
              <w:rPr>
                <w:b/>
                <w:sz w:val="24"/>
              </w:rPr>
              <w:t>地理坐标</w:t>
            </w:r>
          </w:p>
        </w:tc>
        <w:tc>
          <w:tcPr>
            <w:tcW w:w="7171" w:type="dxa"/>
            <w:gridSpan w:val="3"/>
          </w:tcPr>
          <w:p>
            <w:pPr>
              <w:pStyle w:val="TableParagraph"/>
              <w:spacing w:before="67"/>
              <w:ind w:left="769"/>
              <w:rPr>
                <w:sz w:val="24"/>
              </w:rPr>
            </w:pPr>
            <w:r>
              <w:rPr>
                <w:sz w:val="24"/>
              </w:rPr>
              <w:t xml:space="preserve">东经 </w:t>
            </w:r>
            <w:r>
              <w:rPr>
                <w:rFonts w:ascii="Times New Roman" w:eastAsia="Times New Roman"/>
                <w:sz w:val="24"/>
              </w:rPr>
              <w:t xml:space="preserve">116 </w:t>
            </w:r>
            <w:r>
              <w:rPr>
                <w:sz w:val="24"/>
              </w:rPr>
              <w:t xml:space="preserve">度 </w:t>
            </w:r>
            <w:r>
              <w:rPr>
                <w:rFonts w:ascii="Times New Roman" w:eastAsia="Times New Roman"/>
                <w:sz w:val="24"/>
              </w:rPr>
              <w:t xml:space="preserve">48 </w:t>
            </w:r>
            <w:r>
              <w:rPr>
                <w:sz w:val="24"/>
              </w:rPr>
              <w:t xml:space="preserve">分 </w:t>
            </w:r>
            <w:r>
              <w:rPr>
                <w:rFonts w:ascii="Times New Roman" w:eastAsia="Times New Roman"/>
                <w:sz w:val="24"/>
              </w:rPr>
              <w:t xml:space="preserve">59.625 </w:t>
            </w:r>
            <w:r>
              <w:rPr>
                <w:sz w:val="24"/>
              </w:rPr>
              <w:t xml:space="preserve">秒，北纬 </w:t>
            </w:r>
            <w:r>
              <w:rPr>
                <w:rFonts w:ascii="Times New Roman" w:eastAsia="Times New Roman"/>
                <w:sz w:val="24"/>
              </w:rPr>
              <w:t xml:space="preserve">37 </w:t>
            </w:r>
            <w:r>
              <w:rPr>
                <w:sz w:val="24"/>
              </w:rPr>
              <w:t xml:space="preserve">度 </w:t>
            </w:r>
            <w:r>
              <w:rPr>
                <w:rFonts w:ascii="Times New Roman" w:eastAsia="Times New Roman"/>
                <w:sz w:val="24"/>
              </w:rPr>
              <w:t xml:space="preserve">38 </w:t>
            </w:r>
            <w:r>
              <w:rPr>
                <w:sz w:val="24"/>
              </w:rPr>
              <w:t xml:space="preserve">分 </w:t>
            </w:r>
            <w:r>
              <w:rPr>
                <w:rFonts w:ascii="Times New Roman" w:eastAsia="Times New Roman"/>
                <w:sz w:val="24"/>
              </w:rPr>
              <w:t xml:space="preserve">3.469 </w:t>
            </w:r>
            <w:r>
              <w:rPr>
                <w:sz w:val="24"/>
              </w:rPr>
              <w:t>秒</w:t>
            </w:r>
          </w:p>
        </w:tc>
      </w:tr>
      <w:tr>
        <w:tblPrEx>
          <w:tblW w:w="0" w:type="auto"/>
          <w:tblInd w:w="241" w:type="dxa"/>
          <w:tblLayout w:type="fixed"/>
          <w:tblCellMar>
            <w:top w:w="0" w:type="dxa"/>
            <w:left w:w="0" w:type="dxa"/>
            <w:bottom w:w="0" w:type="dxa"/>
            <w:right w:w="0" w:type="dxa"/>
          </w:tblCellMar>
        </w:tblPrEx>
        <w:trPr>
          <w:trHeight w:val="1245"/>
        </w:trPr>
        <w:tc>
          <w:tcPr>
            <w:tcW w:w="2183" w:type="dxa"/>
          </w:tcPr>
          <w:p>
            <w:pPr>
              <w:pStyle w:val="TableParagraph"/>
              <w:rPr>
                <w:b/>
                <w:sz w:val="24"/>
              </w:rPr>
            </w:pPr>
          </w:p>
          <w:p>
            <w:pPr>
              <w:pStyle w:val="TableParagraph"/>
              <w:spacing w:before="159"/>
              <w:ind w:left="127"/>
              <w:rPr>
                <w:b/>
                <w:sz w:val="24"/>
              </w:rPr>
            </w:pPr>
            <w:r>
              <w:rPr>
                <w:b/>
                <w:sz w:val="24"/>
              </w:rPr>
              <w:t>国民经济行业类别</w:t>
            </w:r>
          </w:p>
        </w:tc>
        <w:tc>
          <w:tcPr>
            <w:tcW w:w="1992" w:type="dxa"/>
          </w:tcPr>
          <w:p>
            <w:pPr>
              <w:pStyle w:val="TableParagraph"/>
              <w:spacing w:before="6"/>
              <w:rPr>
                <w:b/>
                <w:sz w:val="24"/>
              </w:rPr>
            </w:pPr>
          </w:p>
          <w:p>
            <w:pPr>
              <w:pStyle w:val="TableParagraph"/>
              <w:spacing w:line="242" w:lineRule="auto"/>
              <w:ind w:left="107" w:right="212"/>
              <w:rPr>
                <w:sz w:val="24"/>
              </w:rPr>
            </w:pPr>
            <w:r>
              <w:rPr>
                <w:rFonts w:ascii="Times New Roman" w:eastAsia="Times New Roman"/>
                <w:sz w:val="24"/>
              </w:rPr>
              <w:t xml:space="preserve">C2924 </w:t>
            </w:r>
            <w:r>
              <w:rPr>
                <w:sz w:val="24"/>
              </w:rPr>
              <w:t>泡沫塑料制造</w:t>
            </w:r>
          </w:p>
        </w:tc>
        <w:tc>
          <w:tcPr>
            <w:tcW w:w="1985" w:type="dxa"/>
          </w:tcPr>
          <w:p>
            <w:pPr>
              <w:pStyle w:val="TableParagraph"/>
              <w:spacing w:before="6"/>
              <w:rPr>
                <w:b/>
                <w:sz w:val="24"/>
              </w:rPr>
            </w:pPr>
          </w:p>
          <w:p>
            <w:pPr>
              <w:pStyle w:val="TableParagraph"/>
              <w:spacing w:line="242" w:lineRule="auto"/>
              <w:ind w:left="872" w:right="140" w:hanging="725"/>
              <w:rPr>
                <w:b/>
                <w:sz w:val="24"/>
              </w:rPr>
            </w:pPr>
            <w:r>
              <w:rPr>
                <w:b/>
                <w:sz w:val="24"/>
              </w:rPr>
              <w:t>建设项目行业类别</w:t>
            </w:r>
          </w:p>
        </w:tc>
        <w:tc>
          <w:tcPr>
            <w:tcW w:w="3194" w:type="dxa"/>
          </w:tcPr>
          <w:p>
            <w:pPr>
              <w:pStyle w:val="TableParagraph"/>
              <w:spacing w:before="1"/>
              <w:ind w:left="157"/>
              <w:rPr>
                <w:sz w:val="24"/>
              </w:rPr>
            </w:pPr>
            <w:r>
              <w:rPr>
                <w:sz w:val="24"/>
              </w:rPr>
              <w:t>二十六、橡胶和塑料制品业</w:t>
            </w:r>
          </w:p>
          <w:p>
            <w:pPr>
              <w:pStyle w:val="TableParagraph"/>
              <w:spacing w:before="5"/>
              <w:ind w:left="106"/>
              <w:rPr>
                <w:sz w:val="24"/>
              </w:rPr>
            </w:pPr>
            <w:r>
              <w:rPr>
                <w:rFonts w:ascii="Times New Roman" w:eastAsia="Times New Roman"/>
                <w:sz w:val="24"/>
              </w:rPr>
              <w:t xml:space="preserve">29-53 </w:t>
            </w:r>
            <w:r>
              <w:rPr>
                <w:sz w:val="24"/>
              </w:rPr>
              <w:t xml:space="preserve">塑料制品业 </w:t>
            </w:r>
            <w:r>
              <w:rPr>
                <w:rFonts w:ascii="Times New Roman" w:eastAsia="Times New Roman"/>
                <w:spacing w:val="-11"/>
                <w:sz w:val="24"/>
              </w:rPr>
              <w:t>292</w:t>
            </w:r>
            <w:r>
              <w:rPr>
                <w:spacing w:val="-4"/>
                <w:sz w:val="24"/>
              </w:rPr>
              <w:t>；其他</w:t>
            </w:r>
          </w:p>
          <w:p>
            <w:pPr>
              <w:pStyle w:val="TableParagraph"/>
              <w:spacing w:before="2"/>
              <w:ind w:left="157"/>
              <w:rPr>
                <w:sz w:val="24"/>
              </w:rPr>
            </w:pPr>
            <w:r>
              <w:rPr>
                <w:sz w:val="24"/>
              </w:rPr>
              <w:t xml:space="preserve">（年用非溶剂型低 </w:t>
            </w:r>
            <w:r>
              <w:rPr>
                <w:rFonts w:ascii="Times New Roman" w:eastAsia="Times New Roman"/>
                <w:sz w:val="24"/>
              </w:rPr>
              <w:t xml:space="preserve">VOCs </w:t>
            </w:r>
            <w:r>
              <w:rPr>
                <w:sz w:val="24"/>
              </w:rPr>
              <w:t>含</w:t>
            </w:r>
          </w:p>
          <w:p>
            <w:pPr>
              <w:pStyle w:val="TableParagraph"/>
              <w:spacing w:before="4" w:line="290" w:lineRule="exact"/>
              <w:ind w:left="217"/>
              <w:rPr>
                <w:sz w:val="24"/>
              </w:rPr>
            </w:pPr>
            <w:r>
              <w:rPr>
                <w:sz w:val="24"/>
              </w:rPr>
              <w:t xml:space="preserve">量涂料 </w:t>
            </w:r>
            <w:r>
              <w:rPr>
                <w:rFonts w:ascii="Times New Roman" w:eastAsia="Times New Roman"/>
                <w:sz w:val="24"/>
              </w:rPr>
              <w:t xml:space="preserve">10 </w:t>
            </w:r>
            <w:r>
              <w:rPr>
                <w:sz w:val="24"/>
              </w:rPr>
              <w:t>吨以下的除外）</w:t>
            </w:r>
          </w:p>
        </w:tc>
      </w:tr>
      <w:tr>
        <w:tblPrEx>
          <w:tblW w:w="0" w:type="auto"/>
          <w:tblInd w:w="241" w:type="dxa"/>
          <w:tblLayout w:type="fixed"/>
          <w:tblCellMar>
            <w:top w:w="0" w:type="dxa"/>
            <w:left w:w="0" w:type="dxa"/>
            <w:bottom w:w="0" w:type="dxa"/>
            <w:right w:w="0" w:type="dxa"/>
          </w:tblCellMar>
        </w:tblPrEx>
        <w:trPr>
          <w:trHeight w:val="1245"/>
        </w:trPr>
        <w:tc>
          <w:tcPr>
            <w:tcW w:w="2183" w:type="dxa"/>
          </w:tcPr>
          <w:p>
            <w:pPr>
              <w:pStyle w:val="TableParagraph"/>
              <w:rPr>
                <w:b/>
                <w:sz w:val="24"/>
              </w:rPr>
            </w:pPr>
          </w:p>
          <w:p>
            <w:pPr>
              <w:pStyle w:val="TableParagraph"/>
              <w:spacing w:before="160"/>
              <w:ind w:left="607"/>
              <w:rPr>
                <w:b/>
                <w:sz w:val="24"/>
              </w:rPr>
            </w:pPr>
            <w:r>
              <w:rPr>
                <w:b/>
                <w:sz w:val="24"/>
              </w:rPr>
              <w:t>建设性质</w:t>
            </w:r>
          </w:p>
        </w:tc>
        <w:tc>
          <w:tcPr>
            <w:tcW w:w="1992" w:type="dxa"/>
          </w:tcPr>
          <w:p>
            <w:pPr>
              <w:pStyle w:val="TableParagraph"/>
              <w:spacing w:before="2"/>
              <w:ind w:left="107"/>
              <w:rPr>
                <w:sz w:val="24"/>
              </w:rPr>
            </w:pPr>
            <w:r>
              <w:rPr>
                <w:rFonts w:ascii="MS UI Gothic" w:eastAsia="MS UI Gothic" w:hAnsi="MS UI Gothic" w:hint="eastAsia"/>
                <w:sz w:val="24"/>
              </w:rPr>
              <w:t>☑</w:t>
            </w:r>
            <w:r>
              <w:rPr>
                <w:sz w:val="24"/>
              </w:rPr>
              <w:t>新建（迁建）</w:t>
            </w:r>
          </w:p>
          <w:p>
            <w:pPr>
              <w:pStyle w:val="TableParagraph"/>
              <w:spacing w:before="4"/>
              <w:ind w:left="107"/>
              <w:rPr>
                <w:sz w:val="24"/>
              </w:rPr>
            </w:pPr>
            <w:r>
              <w:rPr>
                <w:sz w:val="24"/>
              </w:rPr>
              <w:t>□改建</w:t>
            </w:r>
          </w:p>
          <w:p>
            <w:pPr>
              <w:pStyle w:val="TableParagraph"/>
              <w:spacing w:before="2"/>
              <w:ind w:left="107"/>
              <w:rPr>
                <w:sz w:val="24"/>
              </w:rPr>
            </w:pPr>
            <w:r>
              <w:rPr>
                <w:sz w:val="24"/>
              </w:rPr>
              <w:t>□扩建</w:t>
            </w:r>
          </w:p>
          <w:p>
            <w:pPr>
              <w:pStyle w:val="TableParagraph"/>
              <w:spacing w:before="5" w:line="290" w:lineRule="exact"/>
              <w:ind w:left="107"/>
              <w:rPr>
                <w:sz w:val="24"/>
              </w:rPr>
            </w:pPr>
            <w:r>
              <w:rPr>
                <w:sz w:val="24"/>
              </w:rPr>
              <w:t>□技术改造</w:t>
            </w:r>
          </w:p>
        </w:tc>
        <w:tc>
          <w:tcPr>
            <w:tcW w:w="1985" w:type="dxa"/>
          </w:tcPr>
          <w:p>
            <w:pPr>
              <w:pStyle w:val="TableParagraph"/>
              <w:spacing w:before="6"/>
              <w:rPr>
                <w:b/>
                <w:sz w:val="24"/>
              </w:rPr>
            </w:pPr>
          </w:p>
          <w:p>
            <w:pPr>
              <w:pStyle w:val="TableParagraph"/>
              <w:spacing w:line="242" w:lineRule="auto"/>
              <w:ind w:left="872" w:right="140" w:hanging="725"/>
              <w:rPr>
                <w:b/>
                <w:sz w:val="24"/>
              </w:rPr>
            </w:pPr>
            <w:r>
              <w:rPr>
                <w:b/>
                <w:sz w:val="24"/>
              </w:rPr>
              <w:t>建设项目申报情形</w:t>
            </w:r>
          </w:p>
        </w:tc>
        <w:tc>
          <w:tcPr>
            <w:tcW w:w="3194" w:type="dxa"/>
          </w:tcPr>
          <w:p>
            <w:pPr>
              <w:pStyle w:val="TableParagraph"/>
              <w:spacing w:before="2"/>
              <w:ind w:left="106"/>
              <w:rPr>
                <w:sz w:val="24"/>
              </w:rPr>
            </w:pPr>
            <w:r>
              <w:rPr>
                <w:rFonts w:ascii="MS UI Gothic" w:eastAsia="MS UI Gothic" w:hAnsi="MS UI Gothic" w:hint="eastAsia"/>
                <w:sz w:val="24"/>
              </w:rPr>
              <w:t>☑</w:t>
            </w:r>
            <w:r>
              <w:rPr>
                <w:sz w:val="24"/>
              </w:rPr>
              <w:t>首次申报项目</w:t>
            </w:r>
          </w:p>
          <w:p>
            <w:pPr>
              <w:pStyle w:val="TableParagraph"/>
              <w:spacing w:before="4"/>
              <w:ind w:left="106"/>
              <w:rPr>
                <w:sz w:val="24"/>
              </w:rPr>
            </w:pPr>
            <w:r>
              <w:rPr>
                <w:sz w:val="24"/>
              </w:rPr>
              <w:t>□不予批准后再次申报项目</w:t>
            </w:r>
          </w:p>
          <w:p>
            <w:pPr>
              <w:pStyle w:val="TableParagraph"/>
              <w:spacing w:before="2"/>
              <w:ind w:left="106"/>
              <w:rPr>
                <w:sz w:val="24"/>
              </w:rPr>
            </w:pPr>
            <w:r>
              <w:rPr>
                <w:sz w:val="24"/>
              </w:rPr>
              <w:t>□超五年重新审核项目</w:t>
            </w:r>
          </w:p>
          <w:p>
            <w:pPr>
              <w:pStyle w:val="TableParagraph"/>
              <w:spacing w:before="5" w:line="290" w:lineRule="exact"/>
              <w:ind w:left="106"/>
              <w:rPr>
                <w:sz w:val="24"/>
              </w:rPr>
            </w:pPr>
            <w:r>
              <w:rPr>
                <w:sz w:val="24"/>
              </w:rPr>
              <w:t>□重大变动重新报批项目</w:t>
            </w:r>
          </w:p>
        </w:tc>
      </w:tr>
      <w:tr>
        <w:tblPrEx>
          <w:tblW w:w="0" w:type="auto"/>
          <w:tblInd w:w="241" w:type="dxa"/>
          <w:tblLayout w:type="fixed"/>
          <w:tblCellMar>
            <w:top w:w="0" w:type="dxa"/>
            <w:left w:w="0" w:type="dxa"/>
            <w:bottom w:w="0" w:type="dxa"/>
            <w:right w:w="0" w:type="dxa"/>
          </w:tblCellMar>
        </w:tblPrEx>
        <w:trPr>
          <w:trHeight w:val="622"/>
        </w:trPr>
        <w:tc>
          <w:tcPr>
            <w:tcW w:w="2183" w:type="dxa"/>
          </w:tcPr>
          <w:p>
            <w:pPr>
              <w:pStyle w:val="TableParagraph"/>
              <w:spacing w:before="2"/>
              <w:ind w:left="73" w:right="64"/>
              <w:jc w:val="center"/>
              <w:rPr>
                <w:b/>
                <w:sz w:val="24"/>
              </w:rPr>
            </w:pPr>
            <w:r>
              <w:rPr>
                <w:b/>
                <w:sz w:val="24"/>
              </w:rPr>
              <w:t>项目审批（核准</w:t>
            </w:r>
            <w:r>
              <w:rPr>
                <w:rFonts w:ascii="Times New Roman" w:eastAsia="Times New Roman"/>
                <w:b/>
                <w:sz w:val="24"/>
              </w:rPr>
              <w:t>/</w:t>
            </w:r>
            <w:r>
              <w:rPr>
                <w:b/>
                <w:sz w:val="24"/>
              </w:rPr>
              <w:t>备</w:t>
            </w:r>
          </w:p>
          <w:p>
            <w:pPr>
              <w:pStyle w:val="TableParagraph"/>
              <w:spacing w:before="4" w:line="289" w:lineRule="exact"/>
              <w:ind w:left="68" w:right="64"/>
              <w:jc w:val="center"/>
              <w:rPr>
                <w:b/>
                <w:sz w:val="24"/>
              </w:rPr>
            </w:pPr>
            <w:r>
              <w:rPr>
                <w:b/>
                <w:sz w:val="24"/>
              </w:rPr>
              <w:t>案）部门</w:t>
            </w:r>
          </w:p>
        </w:tc>
        <w:tc>
          <w:tcPr>
            <w:tcW w:w="1992" w:type="dxa"/>
          </w:tcPr>
          <w:p>
            <w:pPr>
              <w:pStyle w:val="TableParagraph"/>
              <w:spacing w:before="174"/>
              <w:ind w:left="7"/>
              <w:jc w:val="center"/>
              <w:rPr>
                <w:rFonts w:ascii="Times New Roman"/>
                <w:sz w:val="24"/>
              </w:rPr>
            </w:pPr>
            <w:r>
              <w:rPr>
                <w:rFonts w:ascii="Times New Roman"/>
                <w:sz w:val="24"/>
              </w:rPr>
              <w:t>/</w:t>
            </w:r>
          </w:p>
        </w:tc>
        <w:tc>
          <w:tcPr>
            <w:tcW w:w="1985" w:type="dxa"/>
          </w:tcPr>
          <w:p>
            <w:pPr>
              <w:pStyle w:val="TableParagraph"/>
              <w:spacing w:before="2"/>
              <w:ind w:left="95" w:right="85"/>
              <w:jc w:val="center"/>
              <w:rPr>
                <w:rFonts w:ascii="Times New Roman" w:eastAsia="Times New Roman"/>
                <w:b/>
                <w:sz w:val="24"/>
              </w:rPr>
            </w:pPr>
            <w:r>
              <w:rPr>
                <w:b/>
                <w:sz w:val="24"/>
              </w:rPr>
              <w:t>项目审批（核准</w:t>
            </w:r>
            <w:r>
              <w:rPr>
                <w:rFonts w:ascii="Times New Roman" w:eastAsia="Times New Roman"/>
                <w:b/>
                <w:sz w:val="24"/>
              </w:rPr>
              <w:t>/</w:t>
            </w:r>
          </w:p>
          <w:p>
            <w:pPr>
              <w:pStyle w:val="TableParagraph"/>
              <w:spacing w:before="4" w:line="289" w:lineRule="exact"/>
              <w:ind w:left="95" w:right="85"/>
              <w:jc w:val="center"/>
              <w:rPr>
                <w:b/>
                <w:sz w:val="24"/>
              </w:rPr>
            </w:pPr>
            <w:r>
              <w:rPr>
                <w:b/>
                <w:sz w:val="24"/>
              </w:rPr>
              <w:t>备案）文号</w:t>
            </w:r>
          </w:p>
        </w:tc>
        <w:tc>
          <w:tcPr>
            <w:tcW w:w="3194" w:type="dxa"/>
          </w:tcPr>
          <w:p>
            <w:pPr>
              <w:pStyle w:val="TableParagraph"/>
              <w:spacing w:before="174"/>
              <w:ind w:left="10"/>
              <w:jc w:val="center"/>
              <w:rPr>
                <w:rFonts w:ascii="Times New Roman"/>
                <w:sz w:val="24"/>
              </w:rPr>
            </w:pPr>
            <w:r>
              <w:rPr>
                <w:rFonts w:ascii="Times New Roman"/>
                <w:sz w:val="24"/>
              </w:rPr>
              <w:t>/</w:t>
            </w:r>
          </w:p>
        </w:tc>
      </w:tr>
      <w:tr>
        <w:tblPrEx>
          <w:tblW w:w="0" w:type="auto"/>
          <w:tblInd w:w="241" w:type="dxa"/>
          <w:tblLayout w:type="fixed"/>
          <w:tblCellMar>
            <w:top w:w="0" w:type="dxa"/>
            <w:left w:w="0" w:type="dxa"/>
            <w:bottom w:w="0" w:type="dxa"/>
            <w:right w:w="0" w:type="dxa"/>
          </w:tblCellMar>
        </w:tblPrEx>
        <w:trPr>
          <w:trHeight w:val="442"/>
        </w:trPr>
        <w:tc>
          <w:tcPr>
            <w:tcW w:w="2183" w:type="dxa"/>
          </w:tcPr>
          <w:p>
            <w:pPr>
              <w:pStyle w:val="TableParagraph"/>
              <w:spacing w:before="65"/>
              <w:ind w:left="247"/>
              <w:rPr>
                <w:b/>
                <w:sz w:val="24"/>
              </w:rPr>
            </w:pPr>
            <w:r>
              <w:rPr>
                <w:b/>
                <w:sz w:val="24"/>
              </w:rPr>
              <w:t>总投资（万元）</w:t>
            </w:r>
          </w:p>
        </w:tc>
        <w:tc>
          <w:tcPr>
            <w:tcW w:w="1992" w:type="dxa"/>
          </w:tcPr>
          <w:p>
            <w:pPr>
              <w:pStyle w:val="TableParagraph"/>
              <w:spacing w:before="81"/>
              <w:ind w:left="615" w:right="607"/>
              <w:jc w:val="center"/>
              <w:rPr>
                <w:rFonts w:ascii="Times New Roman"/>
                <w:sz w:val="24"/>
              </w:rPr>
            </w:pPr>
            <w:r>
              <w:rPr>
                <w:rFonts w:ascii="Times New Roman"/>
                <w:sz w:val="24"/>
              </w:rPr>
              <w:t>40</w:t>
            </w:r>
          </w:p>
        </w:tc>
        <w:tc>
          <w:tcPr>
            <w:tcW w:w="1985" w:type="dxa"/>
          </w:tcPr>
          <w:p>
            <w:pPr>
              <w:pStyle w:val="TableParagraph"/>
              <w:spacing w:before="65"/>
              <w:ind w:left="107" w:right="-29"/>
              <w:jc w:val="center"/>
              <w:rPr>
                <w:b/>
                <w:sz w:val="24"/>
              </w:rPr>
            </w:pPr>
            <w:r>
              <w:rPr>
                <w:b/>
                <w:spacing w:val="-9"/>
                <w:sz w:val="24"/>
              </w:rPr>
              <w:t>环保投资</w:t>
            </w:r>
            <w:r>
              <w:rPr>
                <w:b/>
                <w:sz w:val="24"/>
              </w:rPr>
              <w:t>（万元</w:t>
            </w:r>
            <w:r>
              <w:rPr>
                <w:b/>
                <w:spacing w:val="-11"/>
                <w:sz w:val="24"/>
              </w:rPr>
              <w:t>）</w:t>
            </w:r>
          </w:p>
        </w:tc>
        <w:tc>
          <w:tcPr>
            <w:tcW w:w="3194" w:type="dxa"/>
          </w:tcPr>
          <w:p>
            <w:pPr>
              <w:pStyle w:val="TableParagraph"/>
              <w:spacing w:before="81"/>
              <w:ind w:left="917" w:right="907"/>
              <w:jc w:val="center"/>
              <w:rPr>
                <w:rFonts w:ascii="Times New Roman"/>
                <w:sz w:val="24"/>
              </w:rPr>
            </w:pPr>
            <w:r>
              <w:rPr>
                <w:rFonts w:ascii="Times New Roman"/>
                <w:sz w:val="24"/>
              </w:rPr>
              <w:t>10</w:t>
            </w:r>
          </w:p>
        </w:tc>
      </w:tr>
      <w:tr>
        <w:tblPrEx>
          <w:tblW w:w="0" w:type="auto"/>
          <w:tblInd w:w="241" w:type="dxa"/>
          <w:tblLayout w:type="fixed"/>
          <w:tblCellMar>
            <w:top w:w="0" w:type="dxa"/>
            <w:left w:w="0" w:type="dxa"/>
            <w:bottom w:w="0" w:type="dxa"/>
            <w:right w:w="0" w:type="dxa"/>
          </w:tblCellMar>
        </w:tblPrEx>
        <w:trPr>
          <w:trHeight w:val="442"/>
        </w:trPr>
        <w:tc>
          <w:tcPr>
            <w:tcW w:w="2183" w:type="dxa"/>
          </w:tcPr>
          <w:p>
            <w:pPr>
              <w:pStyle w:val="TableParagraph"/>
              <w:spacing w:before="66"/>
              <w:ind w:left="108" w:right="-29"/>
              <w:rPr>
                <w:b/>
                <w:sz w:val="24"/>
              </w:rPr>
            </w:pPr>
            <w:r>
              <w:rPr>
                <w:b/>
                <w:spacing w:val="-14"/>
                <w:sz w:val="24"/>
              </w:rPr>
              <w:t>环保投资占比</w:t>
            </w:r>
            <w:r>
              <w:rPr>
                <w:b/>
                <w:spacing w:val="-4"/>
                <w:sz w:val="24"/>
              </w:rPr>
              <w:t>（</w:t>
            </w:r>
            <w:r>
              <w:rPr>
                <w:rFonts w:ascii="Times New Roman" w:eastAsia="Times New Roman"/>
                <w:b/>
                <w:spacing w:val="-4"/>
                <w:sz w:val="24"/>
              </w:rPr>
              <w:t>%</w:t>
            </w:r>
            <w:r>
              <w:rPr>
                <w:b/>
                <w:spacing w:val="-4"/>
                <w:sz w:val="24"/>
              </w:rPr>
              <w:t>）</w:t>
            </w:r>
          </w:p>
        </w:tc>
        <w:tc>
          <w:tcPr>
            <w:tcW w:w="1992" w:type="dxa"/>
          </w:tcPr>
          <w:p>
            <w:pPr>
              <w:pStyle w:val="TableParagraph"/>
              <w:spacing w:before="82"/>
              <w:ind w:left="615" w:right="607"/>
              <w:jc w:val="center"/>
              <w:rPr>
                <w:rFonts w:ascii="Times New Roman"/>
                <w:sz w:val="24"/>
              </w:rPr>
            </w:pPr>
            <w:r>
              <w:rPr>
                <w:rFonts w:ascii="Times New Roman"/>
                <w:sz w:val="24"/>
              </w:rPr>
              <w:t>25</w:t>
            </w:r>
          </w:p>
        </w:tc>
        <w:tc>
          <w:tcPr>
            <w:tcW w:w="1985" w:type="dxa"/>
          </w:tcPr>
          <w:p>
            <w:pPr>
              <w:pStyle w:val="TableParagraph"/>
              <w:spacing w:before="66"/>
              <w:ind w:left="93" w:right="85"/>
              <w:jc w:val="center"/>
              <w:rPr>
                <w:b/>
                <w:sz w:val="24"/>
              </w:rPr>
            </w:pPr>
            <w:r>
              <w:rPr>
                <w:b/>
                <w:sz w:val="24"/>
              </w:rPr>
              <w:t>施工工期</w:t>
            </w:r>
          </w:p>
        </w:tc>
        <w:tc>
          <w:tcPr>
            <w:tcW w:w="3194" w:type="dxa"/>
          </w:tcPr>
          <w:p>
            <w:pPr>
              <w:pStyle w:val="TableParagraph"/>
              <w:spacing w:before="66"/>
              <w:ind w:left="915" w:right="907"/>
              <w:jc w:val="center"/>
              <w:rPr>
                <w:sz w:val="24"/>
              </w:rPr>
            </w:pPr>
            <w:r>
              <w:rPr>
                <w:rFonts w:ascii="Times New Roman" w:eastAsia="Times New Roman"/>
                <w:sz w:val="24"/>
              </w:rPr>
              <w:t xml:space="preserve">2 </w:t>
            </w:r>
            <w:r>
              <w:rPr>
                <w:sz w:val="24"/>
              </w:rPr>
              <w:t>个月</w:t>
            </w:r>
          </w:p>
        </w:tc>
      </w:tr>
      <w:tr>
        <w:tblPrEx>
          <w:tblW w:w="0" w:type="auto"/>
          <w:tblInd w:w="241" w:type="dxa"/>
          <w:tblLayout w:type="fixed"/>
          <w:tblCellMar>
            <w:top w:w="0" w:type="dxa"/>
            <w:left w:w="0" w:type="dxa"/>
            <w:bottom w:w="0" w:type="dxa"/>
            <w:right w:w="0" w:type="dxa"/>
          </w:tblCellMar>
        </w:tblPrEx>
        <w:trPr>
          <w:trHeight w:val="621"/>
        </w:trPr>
        <w:tc>
          <w:tcPr>
            <w:tcW w:w="2183" w:type="dxa"/>
          </w:tcPr>
          <w:p>
            <w:pPr>
              <w:pStyle w:val="TableParagraph"/>
              <w:spacing w:before="157"/>
              <w:ind w:left="367"/>
              <w:rPr>
                <w:b/>
                <w:sz w:val="24"/>
              </w:rPr>
            </w:pPr>
            <w:r>
              <w:rPr>
                <w:b/>
                <w:sz w:val="24"/>
              </w:rPr>
              <w:t>是否开工建设</w:t>
            </w:r>
          </w:p>
        </w:tc>
        <w:tc>
          <w:tcPr>
            <w:tcW w:w="1992" w:type="dxa"/>
          </w:tcPr>
          <w:p>
            <w:pPr>
              <w:pStyle w:val="TableParagraph"/>
              <w:spacing w:before="1"/>
              <w:ind w:left="615" w:right="607"/>
              <w:jc w:val="center"/>
              <w:rPr>
                <w:sz w:val="24"/>
              </w:rPr>
            </w:pPr>
            <w:r>
              <w:rPr>
                <w:rFonts w:ascii="MS UI Gothic" w:eastAsia="MS UI Gothic" w:hAnsi="MS UI Gothic" w:hint="eastAsia"/>
                <w:sz w:val="24"/>
              </w:rPr>
              <w:t>☑</w:t>
            </w:r>
            <w:r>
              <w:rPr>
                <w:sz w:val="24"/>
              </w:rPr>
              <w:t>否</w:t>
            </w:r>
          </w:p>
          <w:p>
            <w:pPr>
              <w:pStyle w:val="TableParagraph"/>
              <w:spacing w:before="4" w:line="289" w:lineRule="exact"/>
              <w:ind w:left="615" w:right="607"/>
              <w:jc w:val="center"/>
              <w:rPr>
                <w:sz w:val="24"/>
              </w:rPr>
            </w:pPr>
            <w:r>
              <w:rPr>
                <w:sz w:val="24"/>
              </w:rPr>
              <w:t>□是</w:t>
            </w:r>
          </w:p>
        </w:tc>
        <w:tc>
          <w:tcPr>
            <w:tcW w:w="1985" w:type="dxa"/>
          </w:tcPr>
          <w:p>
            <w:pPr>
              <w:pStyle w:val="TableParagraph"/>
              <w:spacing w:before="1"/>
              <w:ind w:left="90" w:right="85"/>
              <w:jc w:val="center"/>
              <w:rPr>
                <w:b/>
                <w:sz w:val="24"/>
              </w:rPr>
            </w:pPr>
            <w:r>
              <w:rPr>
                <w:b/>
                <w:sz w:val="24"/>
              </w:rPr>
              <w:t>用地（用海）面</w:t>
            </w:r>
          </w:p>
          <w:p>
            <w:pPr>
              <w:pStyle w:val="TableParagraph"/>
              <w:spacing w:before="4" w:line="289" w:lineRule="exact"/>
              <w:ind w:left="90" w:right="85"/>
              <w:jc w:val="center"/>
              <w:rPr>
                <w:b/>
                <w:sz w:val="24"/>
              </w:rPr>
            </w:pPr>
            <w:r>
              <w:rPr>
                <w:b/>
                <w:sz w:val="24"/>
              </w:rPr>
              <w:t>积（</w:t>
            </w:r>
            <w:r>
              <w:rPr>
                <w:rFonts w:ascii="Times New Roman" w:eastAsia="Times New Roman"/>
                <w:b/>
                <w:sz w:val="24"/>
              </w:rPr>
              <w:t>m</w:t>
            </w:r>
            <w:r>
              <w:rPr>
                <w:rFonts w:ascii="Times New Roman" w:eastAsia="Times New Roman"/>
                <w:b/>
                <w:position w:val="8"/>
                <w:sz w:val="15"/>
              </w:rPr>
              <w:t>2</w:t>
            </w:r>
            <w:r>
              <w:rPr>
                <w:b/>
                <w:sz w:val="24"/>
              </w:rPr>
              <w:t>）</w:t>
            </w:r>
          </w:p>
        </w:tc>
        <w:tc>
          <w:tcPr>
            <w:tcW w:w="3194" w:type="dxa"/>
          </w:tcPr>
          <w:p>
            <w:pPr>
              <w:pStyle w:val="TableParagraph"/>
              <w:spacing w:before="173"/>
              <w:ind w:left="917" w:right="907"/>
              <w:jc w:val="center"/>
              <w:rPr>
                <w:rFonts w:ascii="Times New Roman"/>
                <w:sz w:val="24"/>
              </w:rPr>
            </w:pPr>
            <w:r>
              <w:rPr>
                <w:rFonts w:ascii="Times New Roman"/>
                <w:sz w:val="24"/>
              </w:rPr>
              <w:t>480</w:t>
            </w:r>
          </w:p>
        </w:tc>
      </w:tr>
      <w:tr>
        <w:tblPrEx>
          <w:tblW w:w="0" w:type="auto"/>
          <w:tblInd w:w="241" w:type="dxa"/>
          <w:tblLayout w:type="fixed"/>
          <w:tblCellMar>
            <w:top w:w="0" w:type="dxa"/>
            <w:left w:w="0" w:type="dxa"/>
            <w:bottom w:w="0" w:type="dxa"/>
            <w:right w:w="0" w:type="dxa"/>
          </w:tblCellMar>
        </w:tblPrEx>
        <w:trPr>
          <w:trHeight w:val="933"/>
        </w:trPr>
        <w:tc>
          <w:tcPr>
            <w:tcW w:w="2183" w:type="dxa"/>
          </w:tcPr>
          <w:p>
            <w:pPr>
              <w:pStyle w:val="TableParagraph"/>
              <w:spacing w:before="4"/>
              <w:rPr>
                <w:b/>
                <w:sz w:val="24"/>
              </w:rPr>
            </w:pPr>
          </w:p>
          <w:p>
            <w:pPr>
              <w:pStyle w:val="TableParagraph"/>
              <w:ind w:left="127"/>
              <w:rPr>
                <w:b/>
                <w:sz w:val="24"/>
              </w:rPr>
            </w:pPr>
            <w:r>
              <w:rPr>
                <w:b/>
                <w:sz w:val="24"/>
              </w:rPr>
              <w:t>专项评价设置情况</w:t>
            </w:r>
          </w:p>
        </w:tc>
        <w:tc>
          <w:tcPr>
            <w:tcW w:w="7171" w:type="dxa"/>
            <w:gridSpan w:val="3"/>
          </w:tcPr>
          <w:p>
            <w:pPr>
              <w:pStyle w:val="TableParagraph"/>
              <w:spacing w:before="2"/>
              <w:ind w:left="204" w:right="196"/>
              <w:jc w:val="center"/>
              <w:rPr>
                <w:sz w:val="24"/>
              </w:rPr>
            </w:pPr>
            <w:r>
              <w:rPr>
                <w:sz w:val="24"/>
              </w:rPr>
              <w:t>依据《建设项目环境影响报告表编制技术指南》（污染影响类）</w:t>
            </w:r>
          </w:p>
          <w:p>
            <w:pPr>
              <w:pStyle w:val="TableParagraph"/>
              <w:spacing w:before="158"/>
              <w:ind w:left="204" w:right="196"/>
              <w:jc w:val="center"/>
              <w:rPr>
                <w:sz w:val="24"/>
              </w:rPr>
            </w:pPr>
            <w:r>
              <w:rPr>
                <w:sz w:val="24"/>
              </w:rPr>
              <w:t>（试行）专项评价设置原则表，本项目无需进行专项评价</w:t>
            </w:r>
          </w:p>
        </w:tc>
      </w:tr>
      <w:tr>
        <w:tblPrEx>
          <w:tblW w:w="0" w:type="auto"/>
          <w:tblInd w:w="241" w:type="dxa"/>
          <w:tblLayout w:type="fixed"/>
          <w:tblCellMar>
            <w:top w:w="0" w:type="dxa"/>
            <w:left w:w="0" w:type="dxa"/>
            <w:bottom w:w="0" w:type="dxa"/>
            <w:right w:w="0" w:type="dxa"/>
          </w:tblCellMar>
        </w:tblPrEx>
        <w:trPr>
          <w:trHeight w:val="4202"/>
        </w:trPr>
        <w:tc>
          <w:tcPr>
            <w:tcW w:w="2183" w:type="dxa"/>
          </w:tcPr>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spacing w:before="11"/>
              <w:rPr>
                <w:b/>
                <w:sz w:val="31"/>
              </w:rPr>
            </w:pPr>
          </w:p>
          <w:p>
            <w:pPr>
              <w:pStyle w:val="TableParagraph"/>
              <w:ind w:left="607"/>
              <w:rPr>
                <w:b/>
                <w:sz w:val="24"/>
              </w:rPr>
            </w:pPr>
            <w:r>
              <w:rPr>
                <w:b/>
                <w:sz w:val="24"/>
              </w:rPr>
              <w:t>规划情况</w:t>
            </w:r>
          </w:p>
        </w:tc>
        <w:tc>
          <w:tcPr>
            <w:tcW w:w="7171" w:type="dxa"/>
            <w:gridSpan w:val="3"/>
          </w:tcPr>
          <w:p>
            <w:pPr>
              <w:pStyle w:val="TableParagraph"/>
              <w:spacing w:before="1"/>
              <w:ind w:left="587"/>
              <w:rPr>
                <w:sz w:val="24"/>
              </w:rPr>
            </w:pPr>
            <w:r>
              <w:rPr>
                <w:sz w:val="24"/>
              </w:rPr>
              <w:t>山东宁津经济开发区总体规划：</w:t>
            </w:r>
          </w:p>
          <w:p>
            <w:pPr>
              <w:pStyle w:val="TableParagraph"/>
              <w:spacing w:before="159"/>
              <w:ind w:left="587"/>
              <w:jc w:val="both"/>
              <w:rPr>
                <w:rFonts w:ascii="Times New Roman" w:eastAsia="Times New Roman"/>
                <w:sz w:val="24"/>
              </w:rPr>
            </w:pPr>
            <w:r>
              <w:rPr>
                <w:spacing w:val="-7"/>
                <w:sz w:val="24"/>
              </w:rPr>
              <w:t xml:space="preserve">山东宁津经济开发区位于宁津县城区东南部，前身是 </w:t>
            </w:r>
            <w:r>
              <w:rPr>
                <w:rFonts w:ascii="Times New Roman" w:eastAsia="Times New Roman"/>
                <w:sz w:val="24"/>
              </w:rPr>
              <w:t xml:space="preserve">2002 </w:t>
            </w:r>
            <w:r>
              <w:rPr>
                <w:spacing w:val="-30"/>
                <w:sz w:val="24"/>
              </w:rPr>
              <w:t xml:space="preserve">年 </w:t>
            </w:r>
            <w:r>
              <w:rPr>
                <w:rFonts w:ascii="Times New Roman" w:eastAsia="Times New Roman"/>
                <w:sz w:val="24"/>
              </w:rPr>
              <w:t>5</w:t>
            </w:r>
          </w:p>
          <w:p>
            <w:pPr>
              <w:pStyle w:val="TableParagraph"/>
              <w:spacing w:before="158" w:line="364" w:lineRule="auto"/>
              <w:ind w:left="107" w:right="96"/>
              <w:jc w:val="both"/>
              <w:rPr>
                <w:sz w:val="24"/>
              </w:rPr>
            </w:pPr>
            <w:r>
              <w:rPr>
                <w:sz w:val="24"/>
              </w:rPr>
              <w:t>月农业部批准成立的德州</w:t>
            </w:r>
            <w:r>
              <w:rPr>
                <w:spacing w:val="-3"/>
                <w:sz w:val="24"/>
              </w:rPr>
              <w:t>（</w:t>
            </w:r>
            <w:r>
              <w:rPr>
                <w:sz w:val="24"/>
              </w:rPr>
              <w:t>宁津）银河经济技术开发区，</w:t>
            </w:r>
            <w:r>
              <w:rPr>
                <w:rFonts w:ascii="Times New Roman" w:eastAsia="Times New Roman"/>
                <w:sz w:val="24"/>
              </w:rPr>
              <w:t>2006</w:t>
            </w:r>
            <w:r>
              <w:rPr>
                <w:rFonts w:ascii="Times New Roman" w:eastAsia="Times New Roman"/>
                <w:spacing w:val="-2"/>
                <w:sz w:val="24"/>
              </w:rPr>
              <w:t xml:space="preserve"> </w:t>
            </w:r>
            <w:r>
              <w:rPr>
                <w:spacing w:val="-31"/>
                <w:sz w:val="24"/>
              </w:rPr>
              <w:t xml:space="preserve">年 </w:t>
            </w:r>
            <w:r>
              <w:rPr>
                <w:rFonts w:ascii="Times New Roman" w:eastAsia="Times New Roman"/>
                <w:spacing w:val="-16"/>
                <w:sz w:val="24"/>
              </w:rPr>
              <w:t xml:space="preserve">3 </w:t>
            </w:r>
            <w:r>
              <w:rPr>
                <w:spacing w:val="-29"/>
                <w:sz w:val="24"/>
              </w:rPr>
              <w:t xml:space="preserve">月 </w:t>
            </w:r>
            <w:r>
              <w:rPr>
                <w:rFonts w:ascii="Times New Roman" w:eastAsia="Times New Roman"/>
                <w:sz w:val="24"/>
              </w:rPr>
              <w:t>7</w:t>
            </w:r>
            <w:r>
              <w:rPr>
                <w:rFonts w:ascii="Times New Roman" w:eastAsia="Times New Roman"/>
                <w:spacing w:val="5"/>
                <w:sz w:val="24"/>
              </w:rPr>
              <w:t xml:space="preserve"> </w:t>
            </w:r>
            <w:r>
              <w:rPr>
                <w:sz w:val="24"/>
              </w:rPr>
              <w:t>日山东省人民政府下发了鲁政字</w:t>
            </w:r>
            <w:r>
              <w:rPr>
                <w:rFonts w:ascii="Times New Roman" w:eastAsia="Times New Roman"/>
                <w:sz w:val="24"/>
              </w:rPr>
              <w:t>[2006]71</w:t>
            </w:r>
            <w:r>
              <w:rPr>
                <w:rFonts w:ascii="Times New Roman" w:eastAsia="Times New Roman"/>
                <w:spacing w:val="3"/>
                <w:sz w:val="24"/>
              </w:rPr>
              <w:t xml:space="preserve"> </w:t>
            </w:r>
            <w:r>
              <w:rPr>
                <w:spacing w:val="-2"/>
                <w:sz w:val="24"/>
              </w:rPr>
              <w:t>号《山东省人民政府</w:t>
            </w:r>
            <w:r>
              <w:rPr>
                <w:spacing w:val="-3"/>
                <w:sz w:val="24"/>
              </w:rPr>
              <w:t>关于济南槐荫开发区等设立为省级开发区的通知》，批准将其设立</w:t>
            </w:r>
            <w:r>
              <w:rPr>
                <w:spacing w:val="15"/>
                <w:sz w:val="24"/>
              </w:rPr>
              <w:t>为省级工业园区，同时更名为山东宁津经济开发区，审核面积</w:t>
            </w:r>
            <w:r>
              <w:rPr>
                <w:rFonts w:ascii="Times New Roman" w:eastAsia="Times New Roman"/>
                <w:spacing w:val="15"/>
                <w:sz w:val="24"/>
              </w:rPr>
              <w:t>4.0km</w:t>
            </w:r>
            <w:r>
              <w:rPr>
                <w:rFonts w:ascii="Times New Roman" w:eastAsia="Times New Roman"/>
                <w:spacing w:val="15"/>
                <w:position w:val="8"/>
                <w:sz w:val="15"/>
              </w:rPr>
              <w:t>2</w:t>
            </w:r>
            <w:r>
              <w:rPr>
                <w:spacing w:val="7"/>
                <w:sz w:val="24"/>
              </w:rPr>
              <w:t xml:space="preserve">，规划范围东至 </w:t>
            </w:r>
            <w:r>
              <w:rPr>
                <w:rFonts w:ascii="Times New Roman" w:eastAsia="Times New Roman"/>
                <w:sz w:val="24"/>
              </w:rPr>
              <w:t>314</w:t>
            </w:r>
            <w:r>
              <w:rPr>
                <w:rFonts w:ascii="Times New Roman" w:eastAsia="Times New Roman"/>
                <w:spacing w:val="13"/>
                <w:sz w:val="24"/>
              </w:rPr>
              <w:t xml:space="preserve"> </w:t>
            </w:r>
            <w:r>
              <w:rPr>
                <w:sz w:val="24"/>
              </w:rPr>
              <w:t>省道，西至临南路（津泉路）</w:t>
            </w:r>
            <w:r>
              <w:rPr>
                <w:spacing w:val="-3"/>
                <w:sz w:val="24"/>
              </w:rPr>
              <w:t>，南至宁</w:t>
            </w:r>
            <w:r>
              <w:rPr>
                <w:spacing w:val="-2"/>
                <w:sz w:val="24"/>
              </w:rPr>
              <w:t xml:space="preserve">南河，北至中心大街，规划面积为 </w:t>
            </w:r>
            <w:r>
              <w:rPr>
                <w:rFonts w:ascii="Times New Roman" w:eastAsia="Times New Roman"/>
                <w:sz w:val="24"/>
              </w:rPr>
              <w:t>6.78km</w:t>
            </w:r>
            <w:r>
              <w:rPr>
                <w:rFonts w:ascii="Times New Roman" w:eastAsia="Times New Roman"/>
                <w:position w:val="8"/>
                <w:sz w:val="15"/>
              </w:rPr>
              <w:t>2</w:t>
            </w:r>
            <w:r>
              <w:rPr>
                <w:sz w:val="24"/>
              </w:rPr>
              <w:t>，主导产业为家具、机</w:t>
            </w:r>
          </w:p>
          <w:p>
            <w:pPr>
              <w:pStyle w:val="TableParagraph"/>
              <w:spacing w:line="306" w:lineRule="exact"/>
              <w:ind w:left="107"/>
              <w:rPr>
                <w:sz w:val="24"/>
              </w:rPr>
            </w:pPr>
            <w:r>
              <w:rPr>
                <w:sz w:val="24"/>
              </w:rPr>
              <w:t>电、生物技术为主导产业。</w:t>
            </w:r>
          </w:p>
        </w:tc>
      </w:tr>
      <w:tr>
        <w:tblPrEx>
          <w:tblW w:w="0" w:type="auto"/>
          <w:tblInd w:w="241" w:type="dxa"/>
          <w:tblLayout w:type="fixed"/>
          <w:tblCellMar>
            <w:top w:w="0" w:type="dxa"/>
            <w:left w:w="0" w:type="dxa"/>
            <w:bottom w:w="0" w:type="dxa"/>
            <w:right w:w="0" w:type="dxa"/>
          </w:tblCellMar>
        </w:tblPrEx>
        <w:trPr>
          <w:trHeight w:val="930"/>
        </w:trPr>
        <w:tc>
          <w:tcPr>
            <w:tcW w:w="2183" w:type="dxa"/>
          </w:tcPr>
          <w:p>
            <w:pPr>
              <w:pStyle w:val="TableParagraph"/>
              <w:spacing w:before="155" w:line="242" w:lineRule="auto"/>
              <w:ind w:left="850" w:right="116" w:hanging="723"/>
              <w:rPr>
                <w:b/>
                <w:sz w:val="24"/>
              </w:rPr>
            </w:pPr>
            <w:r>
              <w:rPr>
                <w:b/>
                <w:sz w:val="24"/>
              </w:rPr>
              <w:t>规划环境影响评价情况</w:t>
            </w:r>
          </w:p>
        </w:tc>
        <w:tc>
          <w:tcPr>
            <w:tcW w:w="7171" w:type="dxa"/>
            <w:gridSpan w:val="3"/>
          </w:tcPr>
          <w:p>
            <w:pPr>
              <w:pStyle w:val="TableParagraph"/>
              <w:spacing w:before="1"/>
              <w:ind w:left="587"/>
              <w:rPr>
                <w:sz w:val="24"/>
              </w:rPr>
            </w:pPr>
            <w:r>
              <w:rPr>
                <w:sz w:val="24"/>
              </w:rPr>
              <w:t>文件名称：山东宁津经济开发区环境影响报告书</w:t>
            </w:r>
          </w:p>
          <w:p>
            <w:pPr>
              <w:pStyle w:val="TableParagraph"/>
              <w:spacing w:before="159"/>
              <w:ind w:left="587"/>
              <w:rPr>
                <w:sz w:val="24"/>
              </w:rPr>
            </w:pPr>
            <w:r>
              <w:rPr>
                <w:sz w:val="24"/>
              </w:rPr>
              <w:t>审查机关：山东省环保厅</w:t>
            </w:r>
          </w:p>
        </w:tc>
      </w:tr>
    </w:tbl>
    <w:p>
      <w:pPr>
        <w:spacing w:after="0"/>
        <w:rPr>
          <w:sz w:val="24"/>
        </w:rPr>
        <w:sectPr>
          <w:footerReference w:type="default" r:id="rId5"/>
          <w:pgSz w:w="11910" w:h="16840"/>
          <w:pgMar w:top="1500" w:right="1020" w:bottom="1240" w:left="1040" w:header="0" w:footer="1050" w:gutter="0"/>
          <w:pgNumType w:start="1"/>
          <w:cols w:num="1" w:space="720"/>
        </w:sect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7171"/>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400"/>
        </w:trPr>
        <w:tc>
          <w:tcPr>
            <w:tcW w:w="2183" w:type="dxa"/>
          </w:tcPr>
          <w:p>
            <w:pPr>
              <w:pStyle w:val="TableParagraph"/>
              <w:rPr>
                <w:rFonts w:ascii="Times New Roman"/>
                <w:sz w:val="22"/>
              </w:rPr>
            </w:pPr>
          </w:p>
        </w:tc>
        <w:tc>
          <w:tcPr>
            <w:tcW w:w="7171" w:type="dxa"/>
          </w:tcPr>
          <w:p>
            <w:pPr>
              <w:pStyle w:val="TableParagraph"/>
              <w:spacing w:before="3" w:line="362" w:lineRule="auto"/>
              <w:ind w:left="107" w:right="55" w:firstLine="480"/>
              <w:rPr>
                <w:sz w:val="24"/>
              </w:rPr>
            </w:pPr>
            <w:r>
              <w:rPr>
                <w:sz w:val="24"/>
              </w:rPr>
              <w:t>审查文件名称：《关于山东宁津经济开发区环境影响报告书的审查意见》</w:t>
            </w:r>
          </w:p>
          <w:p>
            <w:pPr>
              <w:pStyle w:val="TableParagraph"/>
              <w:spacing w:before="2"/>
              <w:ind w:left="587"/>
              <w:rPr>
                <w:sz w:val="24"/>
              </w:rPr>
            </w:pPr>
            <w:r>
              <w:rPr>
                <w:sz w:val="24"/>
              </w:rPr>
              <w:t>审查文件文号：鲁环审</w:t>
            </w:r>
            <w:r>
              <w:rPr>
                <w:rFonts w:ascii="Times New Roman" w:eastAsia="Times New Roman"/>
                <w:sz w:val="24"/>
              </w:rPr>
              <w:t xml:space="preserve">[2009]9 </w:t>
            </w:r>
            <w:r>
              <w:rPr>
                <w:sz w:val="24"/>
              </w:rPr>
              <w:t>号</w:t>
            </w:r>
          </w:p>
        </w:tc>
      </w:tr>
      <w:tr>
        <w:tblPrEx>
          <w:tblW w:w="0" w:type="auto"/>
          <w:tblInd w:w="241" w:type="dxa"/>
          <w:tblLayout w:type="fixed"/>
          <w:tblCellMar>
            <w:top w:w="0" w:type="dxa"/>
            <w:left w:w="0" w:type="dxa"/>
            <w:bottom w:w="0" w:type="dxa"/>
            <w:right w:w="0" w:type="dxa"/>
          </w:tblCellMar>
        </w:tblPrEx>
        <w:trPr>
          <w:trHeight w:val="4668"/>
        </w:trPr>
        <w:tc>
          <w:tcPr>
            <w:tcW w:w="2183" w:type="dxa"/>
          </w:tcPr>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spacing w:before="179" w:line="242" w:lineRule="auto"/>
              <w:ind w:left="127" w:right="116"/>
              <w:rPr>
                <w:b/>
                <w:sz w:val="24"/>
              </w:rPr>
            </w:pPr>
            <w:r>
              <w:rPr>
                <w:b/>
                <w:sz w:val="24"/>
              </w:rPr>
              <w:t>规划及规划环境影响评价符合性分析</w:t>
            </w:r>
          </w:p>
        </w:tc>
        <w:tc>
          <w:tcPr>
            <w:tcW w:w="7171" w:type="dxa"/>
          </w:tcPr>
          <w:p>
            <w:pPr>
              <w:pStyle w:val="TableParagraph"/>
              <w:spacing w:before="1" w:line="364" w:lineRule="auto"/>
              <w:ind w:left="107" w:right="-29" w:firstLine="480"/>
              <w:rPr>
                <w:sz w:val="24"/>
              </w:rPr>
            </w:pPr>
            <w:r>
              <w:rPr>
                <w:spacing w:val="-1"/>
                <w:sz w:val="24"/>
              </w:rPr>
              <w:t>开发区产业定位与总体布局。省政府批复的开发区主导产业为</w:t>
            </w:r>
            <w:r>
              <w:rPr>
                <w:spacing w:val="-3"/>
                <w:sz w:val="24"/>
              </w:rPr>
              <w:t>家具、生物技术和机电。开发区规划的主导产业在省政府批复的产</w:t>
            </w:r>
            <w:r>
              <w:rPr>
                <w:spacing w:val="-12"/>
                <w:sz w:val="24"/>
              </w:rPr>
              <w:t xml:space="preserve">业定位基础上，适当引进少量其他清洁型、无污染或轻污染的项目， </w:t>
            </w:r>
            <w:r>
              <w:rPr>
                <w:spacing w:val="-2"/>
                <w:sz w:val="24"/>
              </w:rPr>
              <w:t>形成机电、家具、生物技术、纺织地毯等主导优势产业集群。开发</w:t>
            </w:r>
            <w:r>
              <w:rPr>
                <w:spacing w:val="-3"/>
                <w:sz w:val="24"/>
              </w:rPr>
              <w:t>区规划总体布局为“一心、三区”，即围绕位于开发区阳光大街中段的“行政中心”，规划建设“居住区、公共设施区、工业区”三大功能区。</w:t>
            </w:r>
          </w:p>
          <w:p>
            <w:pPr>
              <w:pStyle w:val="TableParagraph"/>
              <w:spacing w:line="362" w:lineRule="auto"/>
              <w:ind w:left="107" w:right="91" w:firstLine="480"/>
              <w:rPr>
                <w:sz w:val="24"/>
              </w:rPr>
            </w:pPr>
            <w:r>
              <w:rPr>
                <w:sz w:val="24"/>
              </w:rPr>
              <w:t>拟建项目属于为泡沫塑料制造项目，属于轻污染项目，清洁生产水平属于同行业国内先进水平，不在开发区项目禁入条件之列，</w:t>
            </w:r>
          </w:p>
          <w:p>
            <w:pPr>
              <w:pStyle w:val="TableParagraph"/>
              <w:ind w:left="107"/>
              <w:rPr>
                <w:sz w:val="24"/>
              </w:rPr>
            </w:pPr>
            <w:r>
              <w:rPr>
                <w:sz w:val="24"/>
              </w:rPr>
              <w:t>符合山东宁津经济开发区产业定位及准入条件。</w:t>
            </w:r>
          </w:p>
        </w:tc>
      </w:tr>
      <w:tr>
        <w:tblPrEx>
          <w:tblW w:w="0" w:type="auto"/>
          <w:tblInd w:w="241" w:type="dxa"/>
          <w:tblLayout w:type="fixed"/>
          <w:tblCellMar>
            <w:top w:w="0" w:type="dxa"/>
            <w:left w:w="0" w:type="dxa"/>
            <w:bottom w:w="0" w:type="dxa"/>
            <w:right w:w="0" w:type="dxa"/>
          </w:tblCellMar>
        </w:tblPrEx>
        <w:trPr>
          <w:trHeight w:val="7480"/>
        </w:trPr>
        <w:tc>
          <w:tcPr>
            <w:tcW w:w="2183" w:type="dxa"/>
          </w:tcPr>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spacing w:before="199"/>
              <w:ind w:left="247"/>
              <w:rPr>
                <w:b/>
                <w:sz w:val="24"/>
              </w:rPr>
            </w:pPr>
            <w:r>
              <w:rPr>
                <w:b/>
                <w:sz w:val="24"/>
              </w:rPr>
              <w:t>其他符合性分析</w:t>
            </w:r>
          </w:p>
        </w:tc>
        <w:tc>
          <w:tcPr>
            <w:tcW w:w="7171" w:type="dxa"/>
          </w:tcPr>
          <w:p>
            <w:pPr>
              <w:pStyle w:val="TableParagraph"/>
              <w:spacing w:before="82"/>
              <w:ind w:left="587"/>
              <w:rPr>
                <w:b/>
                <w:sz w:val="24"/>
              </w:rPr>
            </w:pPr>
            <w:r>
              <w:rPr>
                <w:rFonts w:ascii="Times New Roman" w:eastAsia="Times New Roman" w:hAnsi="Times New Roman"/>
                <w:b/>
                <w:w w:val="95"/>
                <w:sz w:val="24"/>
              </w:rPr>
              <w:t>1</w:t>
            </w:r>
            <w:r>
              <w:rPr>
                <w:b/>
                <w:w w:val="95"/>
                <w:sz w:val="24"/>
              </w:rPr>
              <w:t>、与德州市“三线一单”符合性分析</w:t>
            </w:r>
          </w:p>
          <w:p>
            <w:pPr>
              <w:pStyle w:val="TableParagraph"/>
              <w:spacing w:before="81"/>
              <w:ind w:left="587"/>
              <w:rPr>
                <w:b/>
                <w:sz w:val="24"/>
              </w:rPr>
            </w:pPr>
            <w:r>
              <w:rPr>
                <w:rFonts w:ascii="Times New Roman" w:eastAsia="Times New Roman"/>
                <w:b/>
                <w:w w:val="95"/>
                <w:sz w:val="24"/>
              </w:rPr>
              <w:t>1</w:t>
            </w:r>
            <w:r>
              <w:rPr>
                <w:b/>
                <w:w w:val="95"/>
                <w:sz w:val="24"/>
              </w:rPr>
              <w:t>）生态保护红线与一般生态空间管控</w:t>
            </w:r>
          </w:p>
          <w:p>
            <w:pPr>
              <w:pStyle w:val="TableParagraph"/>
              <w:spacing w:before="158"/>
              <w:ind w:left="587"/>
              <w:rPr>
                <w:sz w:val="24"/>
              </w:rPr>
            </w:pPr>
            <w:r>
              <w:rPr>
                <w:sz w:val="24"/>
              </w:rPr>
              <w:t>①生态保护红线</w:t>
            </w:r>
          </w:p>
          <w:p>
            <w:pPr>
              <w:pStyle w:val="TableParagraph"/>
              <w:spacing w:before="158" w:line="364" w:lineRule="auto"/>
              <w:ind w:left="107" w:right="55" w:firstLine="480"/>
              <w:rPr>
                <w:sz w:val="24"/>
              </w:rPr>
            </w:pPr>
            <w:r>
              <w:rPr>
                <w:sz w:val="24"/>
              </w:rPr>
              <w:t>德州市生态保护红线主导功能为生物多样性保护以及防风固沙，属于黄河三角洲生物多样性维护生态保护红线、鲁西北平原防风固沙生态保护红线，主要为各类法定保护地的核心区域及评估确定的极重要区。宁津县涉及的德州市生态保护红线编号分别为</w:t>
            </w:r>
            <w:r>
              <w:rPr>
                <w:rFonts w:ascii="Times New Roman" w:eastAsia="Times New Roman"/>
                <w:sz w:val="24"/>
              </w:rPr>
              <w:t>YS3714221110007</w:t>
            </w:r>
            <w:r>
              <w:rPr>
                <w:sz w:val="24"/>
              </w:rPr>
              <w:t>、</w:t>
            </w:r>
            <w:r>
              <w:rPr>
                <w:rFonts w:ascii="Times New Roman" w:eastAsia="Times New Roman"/>
                <w:sz w:val="24"/>
              </w:rPr>
              <w:t>YS3714221110008</w:t>
            </w:r>
            <w:r>
              <w:rPr>
                <w:sz w:val="24"/>
              </w:rPr>
              <w:t>，包含的要素分别为大柳水库、宁津水库。</w:t>
            </w:r>
          </w:p>
          <w:p>
            <w:pPr>
              <w:pStyle w:val="TableParagraph"/>
              <w:spacing w:line="362" w:lineRule="auto"/>
              <w:ind w:left="107" w:right="25" w:firstLine="480"/>
              <w:rPr>
                <w:sz w:val="24"/>
              </w:rPr>
            </w:pPr>
            <w:r>
              <w:rPr>
                <w:sz w:val="24"/>
              </w:rPr>
              <w:t xml:space="preserve">本项目位于山东省德州市宁津县黄山路 </w:t>
            </w:r>
            <w:r>
              <w:rPr>
                <w:rFonts w:ascii="Times New Roman" w:eastAsia="Times New Roman"/>
                <w:sz w:val="24"/>
              </w:rPr>
              <w:t xml:space="preserve">8 </w:t>
            </w:r>
            <w:r>
              <w:rPr>
                <w:sz w:val="24"/>
              </w:rPr>
              <w:t>号院内，项目未包含在上述生态红线图范围内。</w:t>
            </w:r>
          </w:p>
          <w:p>
            <w:pPr>
              <w:pStyle w:val="TableParagraph"/>
              <w:spacing w:before="4"/>
              <w:ind w:left="587"/>
              <w:rPr>
                <w:sz w:val="24"/>
              </w:rPr>
            </w:pPr>
            <w:r>
              <w:rPr>
                <w:sz w:val="24"/>
              </w:rPr>
              <w:t>②一般生态空间</w:t>
            </w:r>
          </w:p>
          <w:p>
            <w:pPr>
              <w:pStyle w:val="TableParagraph"/>
              <w:spacing w:before="158" w:line="364" w:lineRule="auto"/>
              <w:ind w:left="107" w:right="55" w:firstLine="480"/>
              <w:rPr>
                <w:sz w:val="24"/>
              </w:rPr>
            </w:pPr>
            <w:r>
              <w:rPr>
                <w:sz w:val="24"/>
              </w:rPr>
              <w:t xml:space="preserve">在生态保护红线的基础上，按照“应划则划”的原则划定生态空间，德州市一般生态空间总面积 </w:t>
            </w:r>
            <w:r>
              <w:rPr>
                <w:rFonts w:ascii="Times New Roman" w:eastAsia="Times New Roman" w:hAnsi="Times New Roman"/>
                <w:sz w:val="24"/>
              </w:rPr>
              <w:t>574.60km</w:t>
            </w:r>
            <w:r>
              <w:rPr>
                <w:rFonts w:ascii="Times New Roman" w:eastAsia="Times New Roman" w:hAnsi="Times New Roman"/>
                <w:position w:val="8"/>
                <w:sz w:val="15"/>
              </w:rPr>
              <w:t>2</w:t>
            </w:r>
            <w:r>
              <w:rPr>
                <w:sz w:val="24"/>
              </w:rPr>
              <w:t>，占全市国土面积的</w:t>
            </w:r>
            <w:r>
              <w:rPr>
                <w:rFonts w:ascii="Times New Roman" w:eastAsia="Times New Roman" w:hAnsi="Times New Roman"/>
                <w:sz w:val="24"/>
              </w:rPr>
              <w:t>5.55%</w:t>
            </w:r>
            <w:r>
              <w:rPr>
                <w:sz w:val="24"/>
              </w:rPr>
              <w:t>，包括未纳入生态保护红线的森林公园、湿地公园、饮用水</w:t>
            </w:r>
          </w:p>
          <w:p>
            <w:pPr>
              <w:pStyle w:val="TableParagraph"/>
              <w:spacing w:line="307" w:lineRule="exact"/>
              <w:ind w:left="107"/>
              <w:rPr>
                <w:sz w:val="24"/>
              </w:rPr>
            </w:pPr>
            <w:r>
              <w:rPr>
                <w:sz w:val="24"/>
              </w:rPr>
              <w:t>水源地保护区以及拟划定的饮用水水源地保护区、公园绿地、公益</w:t>
            </w:r>
          </w:p>
        </w:tc>
      </w:tr>
    </w:tbl>
    <w:p>
      <w:pPr>
        <w:spacing w:after="0" w:line="307" w:lineRule="exact"/>
        <w:rPr>
          <w:sz w:val="24"/>
        </w:rPr>
        <w:sectPr>
          <w:footerReference w:type="default" r:id="rId6"/>
          <w:pgSz w:w="11910" w:h="16840"/>
          <w:pgMar w:top="1420" w:right="1020" w:bottom="1240" w:left="1040" w:header="0" w:footer="1050" w:gutter="0"/>
          <w:pgNumType w:start="2"/>
          <w:cols w:num="1" w:space="720"/>
        </w:sectPr>
      </w:pPr>
    </w:p>
    <w:p>
      <w:pPr>
        <w:pStyle w:val="BodyText"/>
        <w:spacing w:before="55" w:line="364" w:lineRule="auto"/>
        <w:ind w:left="2526" w:right="362"/>
      </w:pPr>
      <w:r>
        <w:pict>
          <v:shape id="_x0000_s1026" o:spid="_x0000_s1025" style="width:468.2pt;height:678.1pt;margin-top:91.8pt;margin-left:63.55pt;mso-height-relative:page;mso-position-horizontal-relative:page;mso-position-vertical-relative:page;mso-width-relative:page;position:absolute;z-index:-251658240" coordorigin="1271,1836" coordsize="9364,13562" path="m1271,1445l10635,1445m1271,15002l10635,15002m1276,1440l1276,14997m3459,1440l3459,14997m10630,1440l10630,14997e" filled="f" stroked="t" strokecolor="black">
            <v:path arrowok="t"/>
          </v:shape>
        </w:pict>
      </w:r>
      <w:r>
        <w:rPr>
          <w:spacing w:val="-4"/>
        </w:rPr>
        <w:t>林，除此之外还包括评价确定的生态系统服务功能极重要区、重要</w:t>
      </w:r>
      <w:r>
        <w:t xml:space="preserve">区及生态环境极敏感区、敏感区。宁津县的一般生态空间包括： </w:t>
      </w:r>
      <w:r>
        <w:rPr>
          <w:rFonts w:ascii="Times New Roman" w:eastAsia="Times New Roman"/>
        </w:rPr>
        <w:t xml:space="preserve">YS3714221130020 </w:t>
      </w:r>
      <w:r>
        <w:rPr>
          <w:spacing w:val="-3"/>
        </w:rPr>
        <w:t>宁津县惠宁湖水库、</w:t>
      </w:r>
      <w:r>
        <w:rPr>
          <w:rFonts w:ascii="Times New Roman" w:eastAsia="Times New Roman"/>
        </w:rPr>
        <w:t xml:space="preserve">YS3714221130021 </w:t>
      </w:r>
      <w:r>
        <w:rPr>
          <w:spacing w:val="-4"/>
        </w:rPr>
        <w:t>康宁文化</w:t>
      </w:r>
      <w:r>
        <w:rPr>
          <w:spacing w:val="-13"/>
        </w:rPr>
        <w:t xml:space="preserve">主题公园、 </w:t>
      </w:r>
      <w:r>
        <w:rPr>
          <w:rFonts w:ascii="Times New Roman" w:eastAsia="Times New Roman"/>
        </w:rPr>
        <w:t xml:space="preserve">YS3714221130022 </w:t>
      </w:r>
      <w:r>
        <w:rPr>
          <w:spacing w:val="-9"/>
        </w:rPr>
        <w:t>宁津县重要林地、</w:t>
      </w:r>
      <w:r>
        <w:rPr>
          <w:rFonts w:ascii="Times New Roman" w:eastAsia="Times New Roman"/>
        </w:rPr>
        <w:t xml:space="preserve">YS3714221130023 </w:t>
      </w:r>
      <w:r>
        <w:t>宁津县重要水体。</w:t>
      </w:r>
    </w:p>
    <w:p>
      <w:pPr>
        <w:pStyle w:val="BodyText"/>
        <w:spacing w:line="303" w:lineRule="exact"/>
        <w:ind w:left="3006"/>
      </w:pPr>
      <w:r>
        <w:t>本项目未在上述一般生态空间范围内。</w:t>
      </w:r>
    </w:p>
    <w:p>
      <w:pPr>
        <w:pStyle w:val="BodyText"/>
        <w:spacing w:before="160"/>
        <w:ind w:left="3006"/>
      </w:pPr>
      <w:r>
        <w:t>因此本项目符合生态保护红线和一般生态空间管控要求。</w:t>
      </w:r>
    </w:p>
    <w:p>
      <w:pPr>
        <w:pStyle w:val="Heading2"/>
        <w:numPr>
          <w:ilvl w:val="0"/>
          <w:numId w:val="1"/>
        </w:numPr>
        <w:tabs>
          <w:tab w:val="left" w:pos="3368"/>
        </w:tabs>
        <w:spacing w:before="158" w:after="0" w:line="240" w:lineRule="auto"/>
        <w:ind w:left="3367" w:right="0" w:hanging="362"/>
        <w:jc w:val="left"/>
      </w:pPr>
      <w:r>
        <w:t>大气环境质量底线及分区管控</w:t>
      </w:r>
    </w:p>
    <w:p>
      <w:pPr>
        <w:pStyle w:val="BodyText"/>
        <w:spacing w:before="161"/>
        <w:ind w:left="3006"/>
      </w:pPr>
      <w:r>
        <w:t>①大气环境质量目标</w:t>
      </w:r>
    </w:p>
    <w:p>
      <w:pPr>
        <w:pStyle w:val="BodyText"/>
        <w:spacing w:before="158" w:line="362" w:lineRule="auto"/>
        <w:ind w:left="2526" w:right="362" w:firstLine="480"/>
        <w:jc w:val="both"/>
      </w:pPr>
      <w:r>
        <w:rPr>
          <w:spacing w:val="-2"/>
        </w:rPr>
        <w:t>以大气环境功能差异特征为基础，结合大气十条等国家和地方</w:t>
      </w:r>
      <w:r>
        <w:rPr>
          <w:spacing w:val="-7"/>
          <w:position w:val="2"/>
        </w:rPr>
        <w:t xml:space="preserve">政策文件，确定大气环境质量底线，到 </w:t>
      </w:r>
      <w:r>
        <w:rPr>
          <w:rFonts w:ascii="Times New Roman" w:eastAsia="Times New Roman" w:hAnsi="Times New Roman"/>
          <w:position w:val="2"/>
        </w:rPr>
        <w:t xml:space="preserve">2025 </w:t>
      </w:r>
      <w:r>
        <w:rPr>
          <w:spacing w:val="-13"/>
          <w:position w:val="2"/>
        </w:rPr>
        <w:t xml:space="preserve">年，宁津县 </w:t>
      </w:r>
      <w:r>
        <w:rPr>
          <w:rFonts w:ascii="Times New Roman" w:eastAsia="Times New Roman" w:hAnsi="Times New Roman"/>
          <w:position w:val="2"/>
        </w:rPr>
        <w:t>PM</w:t>
      </w:r>
      <w:r>
        <w:rPr>
          <w:rFonts w:ascii="Times New Roman" w:eastAsia="Times New Roman" w:hAnsi="Times New Roman"/>
          <w:position w:val="2"/>
          <w:vertAlign w:val="subscript"/>
        </w:rPr>
        <w:t>2.5</w:t>
      </w:r>
      <w:r>
        <w:rPr>
          <w:rFonts w:ascii="Times New Roman" w:eastAsia="Times New Roman" w:hAnsi="Times New Roman"/>
          <w:position w:val="2"/>
          <w:vertAlign w:val="baseline"/>
        </w:rPr>
        <w:t xml:space="preserve"> </w:t>
      </w:r>
      <w:r>
        <w:rPr>
          <w:spacing w:val="-11"/>
          <w:position w:val="2"/>
          <w:vertAlign w:val="baseline"/>
        </w:rPr>
        <w:t>浓度</w:t>
      </w:r>
      <w:r>
        <w:rPr>
          <w:spacing w:val="-7"/>
          <w:position w:val="2"/>
          <w:vertAlign w:val="baseline"/>
        </w:rPr>
        <w:t xml:space="preserve">进一步下降，达到 </w:t>
      </w:r>
      <w:r>
        <w:rPr>
          <w:rFonts w:ascii="Times New Roman" w:eastAsia="Times New Roman" w:hAnsi="Times New Roman"/>
          <w:position w:val="2"/>
          <w:vertAlign w:val="baseline"/>
        </w:rPr>
        <w:t>45μg/m</w:t>
      </w:r>
      <w:r>
        <w:rPr>
          <w:rFonts w:ascii="Times New Roman" w:eastAsia="Times New Roman" w:hAnsi="Times New Roman"/>
          <w:position w:val="2"/>
          <w:vertAlign w:val="superscript"/>
        </w:rPr>
        <w:t>3</w:t>
      </w:r>
      <w:r>
        <w:rPr>
          <w:spacing w:val="-20"/>
          <w:position w:val="2"/>
          <w:vertAlign w:val="baseline"/>
        </w:rPr>
        <w:t xml:space="preserve">。到 </w:t>
      </w:r>
      <w:r>
        <w:rPr>
          <w:rFonts w:ascii="Times New Roman" w:eastAsia="Times New Roman" w:hAnsi="Times New Roman"/>
          <w:position w:val="2"/>
          <w:vertAlign w:val="baseline"/>
        </w:rPr>
        <w:t xml:space="preserve">2035 </w:t>
      </w:r>
      <w:r>
        <w:rPr>
          <w:spacing w:val="-10"/>
          <w:position w:val="2"/>
          <w:vertAlign w:val="baseline"/>
        </w:rPr>
        <w:t xml:space="preserve">年，宁津县 </w:t>
      </w:r>
      <w:r>
        <w:rPr>
          <w:rFonts w:ascii="Times New Roman" w:eastAsia="Times New Roman" w:hAnsi="Times New Roman"/>
          <w:position w:val="2"/>
          <w:vertAlign w:val="baseline"/>
        </w:rPr>
        <w:t>PM</w:t>
      </w:r>
      <w:r>
        <w:rPr>
          <w:rFonts w:ascii="Times New Roman" w:eastAsia="Times New Roman" w:hAnsi="Times New Roman"/>
          <w:position w:val="2"/>
          <w:vertAlign w:val="subscript"/>
        </w:rPr>
        <w:t>2.5</w:t>
      </w:r>
      <w:r>
        <w:rPr>
          <w:rFonts w:ascii="Times New Roman" w:eastAsia="Times New Roman" w:hAnsi="Times New Roman"/>
          <w:position w:val="2"/>
          <w:vertAlign w:val="baseline"/>
        </w:rPr>
        <w:t xml:space="preserve"> </w:t>
      </w:r>
      <w:r>
        <w:rPr>
          <w:position w:val="2"/>
          <w:vertAlign w:val="baseline"/>
        </w:rPr>
        <w:t>浓度达到国</w:t>
      </w:r>
      <w:r>
        <w:rPr>
          <w:spacing w:val="-4"/>
          <w:vertAlign w:val="baseline"/>
        </w:rPr>
        <w:t xml:space="preserve">家环境空气质量标准的要求，达到 </w:t>
      </w:r>
      <w:r>
        <w:rPr>
          <w:rFonts w:ascii="Times New Roman" w:eastAsia="Times New Roman" w:hAnsi="Times New Roman"/>
          <w:vertAlign w:val="baseline"/>
        </w:rPr>
        <w:t>35μg/m</w:t>
      </w:r>
      <w:r>
        <w:rPr>
          <w:rFonts w:ascii="Times New Roman" w:eastAsia="Times New Roman" w:hAnsi="Times New Roman"/>
          <w:position w:val="8"/>
          <w:sz w:val="15"/>
          <w:vertAlign w:val="baseline"/>
        </w:rPr>
        <w:t>3</w:t>
      </w:r>
      <w:r>
        <w:rPr>
          <w:vertAlign w:val="baseline"/>
        </w:rPr>
        <w:t>。</w:t>
      </w:r>
    </w:p>
    <w:p>
      <w:pPr>
        <w:pStyle w:val="BodyText"/>
        <w:spacing w:before="1"/>
        <w:ind w:left="3006"/>
      </w:pPr>
      <w:r>
        <w:t>②大气污染允许排放量</w:t>
      </w:r>
    </w:p>
    <w:p>
      <w:pPr>
        <w:pStyle w:val="BodyText"/>
        <w:spacing w:before="157" w:line="360" w:lineRule="auto"/>
        <w:ind w:left="2526" w:right="316" w:firstLine="480"/>
      </w:pPr>
      <w:r>
        <w:rPr>
          <w:spacing w:val="-30"/>
          <w:position w:val="2"/>
        </w:rPr>
        <w:t xml:space="preserve">以 </w:t>
      </w:r>
      <w:r>
        <w:rPr>
          <w:rFonts w:ascii="Times New Roman" w:eastAsia="Times New Roman"/>
          <w:position w:val="2"/>
        </w:rPr>
        <w:t>PM</w:t>
      </w:r>
      <w:r>
        <w:rPr>
          <w:rFonts w:ascii="Times New Roman" w:eastAsia="Times New Roman"/>
          <w:position w:val="2"/>
          <w:vertAlign w:val="subscript"/>
        </w:rPr>
        <w:t>2.5</w:t>
      </w:r>
      <w:r>
        <w:rPr>
          <w:position w:val="2"/>
          <w:vertAlign w:val="baseline"/>
        </w:rPr>
        <w:t>、</w:t>
      </w:r>
      <w:r>
        <w:rPr>
          <w:rFonts w:ascii="Times New Roman" w:eastAsia="Times New Roman"/>
          <w:position w:val="2"/>
          <w:vertAlign w:val="baseline"/>
        </w:rPr>
        <w:t>SO</w:t>
      </w:r>
      <w:r>
        <w:rPr>
          <w:rFonts w:ascii="Times New Roman" w:eastAsia="Times New Roman"/>
          <w:position w:val="2"/>
          <w:vertAlign w:val="subscript"/>
        </w:rPr>
        <w:t>2</w:t>
      </w:r>
      <w:r>
        <w:rPr>
          <w:position w:val="2"/>
          <w:vertAlign w:val="baseline"/>
        </w:rPr>
        <w:t>、</w:t>
      </w:r>
      <w:r>
        <w:rPr>
          <w:rFonts w:ascii="Times New Roman" w:eastAsia="Times New Roman"/>
          <w:position w:val="2"/>
          <w:vertAlign w:val="baseline"/>
        </w:rPr>
        <w:t>NOx</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10</w:t>
      </w:r>
      <w:r>
        <w:rPr>
          <w:position w:val="2"/>
          <w:vertAlign w:val="baseline"/>
        </w:rPr>
        <w:t>、</w:t>
      </w:r>
      <w:r>
        <w:rPr>
          <w:rFonts w:ascii="Times New Roman" w:eastAsia="Times New Roman"/>
          <w:position w:val="2"/>
          <w:vertAlign w:val="baseline"/>
        </w:rPr>
        <w:t>VOCs</w:t>
      </w:r>
      <w:r>
        <w:rPr>
          <w:position w:val="2"/>
          <w:vertAlign w:val="baseline"/>
        </w:rPr>
        <w:t>、</w:t>
      </w:r>
      <w:r>
        <w:rPr>
          <w:rFonts w:ascii="Times New Roman" w:eastAsia="Times New Roman"/>
          <w:position w:val="2"/>
          <w:vertAlign w:val="baseline"/>
        </w:rPr>
        <w:t>NH</w:t>
      </w:r>
      <w:r>
        <w:rPr>
          <w:rFonts w:ascii="Times New Roman" w:eastAsia="Times New Roman"/>
          <w:position w:val="2"/>
          <w:vertAlign w:val="subscript"/>
        </w:rPr>
        <w:t>3</w:t>
      </w:r>
      <w:r>
        <w:rPr>
          <w:rFonts w:ascii="Times New Roman" w:eastAsia="Times New Roman"/>
          <w:position w:val="2"/>
          <w:vertAlign w:val="baseline"/>
        </w:rPr>
        <w:t xml:space="preserve"> </w:t>
      </w:r>
      <w:r>
        <w:rPr>
          <w:position w:val="2"/>
          <w:vertAlign w:val="baseline"/>
        </w:rPr>
        <w:t>达标为约束，其中</w:t>
      </w:r>
      <w:r>
        <w:rPr>
          <w:spacing w:val="-12"/>
          <w:position w:val="2"/>
          <w:vertAlign w:val="baseline"/>
        </w:rPr>
        <w:t xml:space="preserve">宁津县到 </w:t>
      </w:r>
      <w:r>
        <w:rPr>
          <w:rFonts w:ascii="Times New Roman" w:eastAsia="Times New Roman"/>
          <w:position w:val="2"/>
          <w:vertAlign w:val="baseline"/>
        </w:rPr>
        <w:t xml:space="preserve">2025 </w:t>
      </w:r>
      <w:r>
        <w:rPr>
          <w:spacing w:val="-15"/>
          <w:position w:val="2"/>
          <w:vertAlign w:val="baseline"/>
        </w:rPr>
        <w:t xml:space="preserve">年消减 </w:t>
      </w:r>
      <w:r>
        <w:rPr>
          <w:rFonts w:ascii="Times New Roman" w:eastAsia="Times New Roman"/>
          <w:position w:val="2"/>
          <w:vertAlign w:val="baseline"/>
        </w:rPr>
        <w:t>SO</w:t>
      </w:r>
      <w:r>
        <w:rPr>
          <w:rFonts w:ascii="Times New Roman" w:eastAsia="Times New Roman"/>
          <w:position w:val="2"/>
          <w:vertAlign w:val="subscript"/>
        </w:rPr>
        <w:t>2</w:t>
      </w:r>
      <w:r>
        <w:rPr>
          <w:rFonts w:ascii="Times New Roman" w:eastAsia="Times New Roman"/>
          <w:position w:val="2"/>
          <w:vertAlign w:val="baseline"/>
        </w:rPr>
        <w:t>13.4%</w:t>
      </w:r>
      <w:r>
        <w:rPr>
          <w:position w:val="2"/>
          <w:vertAlign w:val="baseline"/>
        </w:rPr>
        <w:t>、</w:t>
      </w:r>
      <w:r>
        <w:rPr>
          <w:rFonts w:ascii="Times New Roman" w:eastAsia="Times New Roman"/>
          <w:position w:val="2"/>
          <w:vertAlign w:val="baseline"/>
        </w:rPr>
        <w:t>NO</w:t>
      </w:r>
      <w:r>
        <w:rPr>
          <w:rFonts w:ascii="Times New Roman" w:eastAsia="Times New Roman"/>
          <w:position w:val="2"/>
          <w:vertAlign w:val="subscript"/>
        </w:rPr>
        <w:t>X</w:t>
      </w:r>
      <w:r>
        <w:rPr>
          <w:rFonts w:ascii="Times New Roman" w:eastAsia="Times New Roman"/>
          <w:position w:val="2"/>
          <w:vertAlign w:val="baseline"/>
        </w:rPr>
        <w:t>19.4%</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10</w:t>
      </w:r>
      <w:r>
        <w:rPr>
          <w:rFonts w:ascii="Times New Roman" w:eastAsia="Times New Roman"/>
          <w:position w:val="2"/>
          <w:vertAlign w:val="baseline"/>
        </w:rPr>
        <w:t>24.6%</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2.5</w:t>
      </w:r>
      <w:r>
        <w:rPr>
          <w:rFonts w:ascii="Times New Roman" w:eastAsia="Times New Roman"/>
          <w:position w:val="2"/>
          <w:vertAlign w:val="baseline"/>
        </w:rPr>
        <w:t>15.8%</w:t>
      </w:r>
      <w:r>
        <w:rPr>
          <w:position w:val="2"/>
          <w:vertAlign w:val="baseline"/>
        </w:rPr>
        <w:t>、</w:t>
      </w:r>
      <w:r>
        <w:rPr>
          <w:rFonts w:ascii="Times New Roman" w:eastAsia="Times New Roman"/>
          <w:position w:val="2"/>
          <w:vertAlign w:val="baseline"/>
        </w:rPr>
        <w:t>VOC</w:t>
      </w:r>
      <w:r>
        <w:rPr>
          <w:rFonts w:ascii="Times New Roman" w:eastAsia="Times New Roman"/>
          <w:position w:val="2"/>
          <w:vertAlign w:val="subscript"/>
        </w:rPr>
        <w:t>S</w:t>
      </w:r>
      <w:r>
        <w:rPr>
          <w:rFonts w:ascii="Times New Roman" w:eastAsia="Times New Roman"/>
          <w:position w:val="2"/>
          <w:vertAlign w:val="baseline"/>
        </w:rPr>
        <w:t>18.8%</w:t>
      </w:r>
      <w:r>
        <w:rPr>
          <w:position w:val="2"/>
          <w:vertAlign w:val="baseline"/>
        </w:rPr>
        <w:t>、</w:t>
      </w:r>
      <w:r>
        <w:rPr>
          <w:rFonts w:ascii="Times New Roman" w:eastAsia="Times New Roman"/>
          <w:position w:val="2"/>
          <w:vertAlign w:val="baseline"/>
        </w:rPr>
        <w:t>NH</w:t>
      </w:r>
      <w:r>
        <w:rPr>
          <w:rFonts w:ascii="Times New Roman" w:eastAsia="Times New Roman"/>
          <w:position w:val="2"/>
          <w:vertAlign w:val="subscript"/>
        </w:rPr>
        <w:t>3</w:t>
      </w:r>
      <w:r>
        <w:rPr>
          <w:rFonts w:ascii="Times New Roman" w:eastAsia="Times New Roman"/>
          <w:position w:val="2"/>
          <w:vertAlign w:val="baseline"/>
        </w:rPr>
        <w:t>11.0%</w:t>
      </w:r>
      <w:r>
        <w:rPr>
          <w:spacing w:val="-20"/>
          <w:position w:val="2"/>
          <w:vertAlign w:val="baseline"/>
        </w:rPr>
        <w:t xml:space="preserve">，到 </w:t>
      </w:r>
      <w:r>
        <w:rPr>
          <w:rFonts w:ascii="Times New Roman" w:eastAsia="Times New Roman"/>
          <w:position w:val="2"/>
          <w:vertAlign w:val="baseline"/>
        </w:rPr>
        <w:t xml:space="preserve">2035 </w:t>
      </w:r>
      <w:r>
        <w:rPr>
          <w:spacing w:val="-15"/>
          <w:position w:val="2"/>
          <w:vertAlign w:val="baseline"/>
        </w:rPr>
        <w:t xml:space="preserve">年消减 </w:t>
      </w:r>
      <w:r>
        <w:rPr>
          <w:rFonts w:ascii="Times New Roman" w:eastAsia="Times New Roman"/>
          <w:position w:val="2"/>
          <w:vertAlign w:val="baseline"/>
        </w:rPr>
        <w:t>SO</w:t>
      </w:r>
      <w:r>
        <w:rPr>
          <w:rFonts w:ascii="Times New Roman" w:eastAsia="Times New Roman"/>
          <w:position w:val="2"/>
          <w:vertAlign w:val="subscript"/>
        </w:rPr>
        <w:t>2</w:t>
      </w:r>
      <w:r>
        <w:rPr>
          <w:rFonts w:ascii="Times New Roman" w:eastAsia="Times New Roman"/>
          <w:position w:val="2"/>
          <w:vertAlign w:val="baseline"/>
        </w:rPr>
        <w:t>27.4%</w:t>
      </w:r>
      <w:r>
        <w:rPr>
          <w:spacing w:val="-23"/>
          <w:position w:val="2"/>
          <w:vertAlign w:val="baseline"/>
        </w:rPr>
        <w:t>、</w:t>
      </w:r>
      <w:r>
        <w:rPr>
          <w:rFonts w:ascii="Times New Roman" w:eastAsia="Times New Roman"/>
          <w:position w:val="2"/>
          <w:vertAlign w:val="baseline"/>
        </w:rPr>
        <w:t>NO</w:t>
      </w:r>
      <w:r>
        <w:rPr>
          <w:rFonts w:ascii="Times New Roman" w:eastAsia="Times New Roman"/>
          <w:position w:val="2"/>
          <w:vertAlign w:val="subscript"/>
        </w:rPr>
        <w:t>X</w:t>
      </w:r>
      <w:r>
        <w:rPr>
          <w:rFonts w:ascii="Times New Roman" w:eastAsia="Times New Roman"/>
          <w:position w:val="2"/>
          <w:vertAlign w:val="baseline"/>
        </w:rPr>
        <w:t>39.7%</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10</w:t>
      </w:r>
      <w:r>
        <w:rPr>
          <w:rFonts w:ascii="Times New Roman" w:eastAsia="Times New Roman"/>
          <w:position w:val="2"/>
          <w:vertAlign w:val="baseline"/>
        </w:rPr>
        <w:t>50.3%</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2.5</w:t>
      </w:r>
      <w:r>
        <w:rPr>
          <w:rFonts w:ascii="Times New Roman" w:eastAsia="Times New Roman"/>
          <w:position w:val="2"/>
          <w:vertAlign w:val="baseline"/>
        </w:rPr>
        <w:t>32.3%</w:t>
      </w:r>
      <w:r>
        <w:rPr>
          <w:position w:val="2"/>
          <w:vertAlign w:val="baseline"/>
        </w:rPr>
        <w:t>、</w:t>
      </w:r>
      <w:r>
        <w:rPr>
          <w:rFonts w:ascii="Times New Roman" w:eastAsia="Times New Roman"/>
          <w:position w:val="2"/>
          <w:vertAlign w:val="baseline"/>
        </w:rPr>
        <w:t>VOC</w:t>
      </w:r>
      <w:r>
        <w:rPr>
          <w:rFonts w:ascii="Times New Roman" w:eastAsia="Times New Roman"/>
          <w:position w:val="2"/>
          <w:vertAlign w:val="subscript"/>
        </w:rPr>
        <w:t>S</w:t>
      </w:r>
      <w:r>
        <w:rPr>
          <w:rFonts w:ascii="Times New Roman" w:eastAsia="Times New Roman"/>
          <w:position w:val="2"/>
          <w:vertAlign w:val="baseline"/>
        </w:rPr>
        <w:t>38.4%</w:t>
      </w:r>
      <w:r>
        <w:rPr>
          <w:position w:val="2"/>
          <w:vertAlign w:val="baseline"/>
        </w:rPr>
        <w:t>、</w:t>
      </w:r>
      <w:r>
        <w:rPr>
          <w:rFonts w:ascii="Times New Roman" w:eastAsia="Times New Roman"/>
          <w:position w:val="2"/>
          <w:vertAlign w:val="baseline"/>
        </w:rPr>
        <w:t>NH</w:t>
      </w:r>
      <w:r>
        <w:rPr>
          <w:rFonts w:ascii="Times New Roman" w:eastAsia="Times New Roman"/>
          <w:position w:val="2"/>
          <w:vertAlign w:val="subscript"/>
        </w:rPr>
        <w:t>3</w:t>
      </w:r>
      <w:r>
        <w:rPr>
          <w:rFonts w:ascii="Times New Roman" w:eastAsia="Times New Roman"/>
          <w:position w:val="2"/>
          <w:vertAlign w:val="baseline"/>
        </w:rPr>
        <w:t>22.6%</w:t>
      </w:r>
      <w:r>
        <w:rPr>
          <w:position w:val="2"/>
          <w:vertAlign w:val="baseline"/>
        </w:rPr>
        <w:t>。</w:t>
      </w:r>
    </w:p>
    <w:p>
      <w:pPr>
        <w:pStyle w:val="BodyText"/>
        <w:spacing w:before="8"/>
        <w:ind w:left="3006"/>
      </w:pPr>
      <w:r>
        <w:t>③大气环境管控分区</w:t>
      </w:r>
    </w:p>
    <w:p>
      <w:pPr>
        <w:pStyle w:val="BodyText"/>
        <w:spacing w:before="158" w:line="364" w:lineRule="auto"/>
        <w:ind w:left="2526" w:right="362" w:firstLine="480"/>
        <w:jc w:val="both"/>
      </w:pPr>
      <w:r>
        <w:t>基于大气环境脆弱性、敏感性和重要性的评价结果，考虑大气污染传输规律和德州市大气污染特征，识别网格单元主导属性，以乡镇和街道为单元，将全市划分为大气环境优先保护区、大气环境重点管控区和一般管控区，实施分级分类管理。</w:t>
      </w:r>
    </w:p>
    <w:p>
      <w:pPr>
        <w:pStyle w:val="BodyText"/>
        <w:spacing w:line="362" w:lineRule="auto"/>
        <w:ind w:left="3006" w:right="3477"/>
      </w:pPr>
      <w:r>
        <w:t>宁津县大气环境管控分区如下。大气环境优先保护区：无</w:t>
      </w:r>
    </w:p>
    <w:p>
      <w:pPr>
        <w:pStyle w:val="BodyText"/>
        <w:spacing w:before="3" w:line="364" w:lineRule="auto"/>
        <w:ind w:left="2526" w:right="362" w:firstLine="480"/>
      </w:pPr>
      <w:r>
        <w:t>大气环境重点管控区：津城街道、宁津经济开发区工业区、宁城街道。</w:t>
      </w:r>
    </w:p>
    <w:p>
      <w:pPr>
        <w:pStyle w:val="BodyText"/>
        <w:spacing w:before="1" w:line="362" w:lineRule="auto"/>
        <w:ind w:left="2526" w:right="357" w:firstLine="480"/>
      </w:pPr>
      <w:r>
        <w:t>一般管控区：保店镇、柴胡店镇、大曹镇、大柳镇、杜集镇、刘营伍乡、时集镇、相衙镇、张大庄镇、长官镇。</w:t>
      </w:r>
    </w:p>
    <w:p>
      <w:pPr>
        <w:spacing w:after="0" w:line="362" w:lineRule="auto"/>
        <w:sectPr>
          <w:footerReference w:type="default" r:id="rId7"/>
          <w:pgSz w:w="11910" w:h="16840"/>
          <w:pgMar w:top="1380" w:right="1020" w:bottom="1320" w:left="1040" w:header="0" w:footer="1050" w:gutter="0"/>
          <w:pgNumType w:start="3"/>
          <w:cols w:num="1" w:space="720"/>
        </w:sectPr>
      </w:pPr>
    </w:p>
    <w:p>
      <w:pPr>
        <w:pStyle w:val="BodyText"/>
        <w:spacing w:before="55"/>
        <w:ind w:left="3006"/>
      </w:pPr>
      <w:r>
        <w:pict>
          <v:shape id="_x0000_s1027" o:spid="_x0000_s1026" style="width:468.2pt;height:678.1pt;margin-top:91.8pt;margin-left:63.55pt;mso-height-relative:page;mso-position-horizontal-relative:page;mso-position-vertical-relative:page;mso-width-relative:page;position:absolute;z-index:-251657216" coordorigin="1271,1836" coordsize="9364,13562" path="m1271,1445l10635,1445m1271,15002l10635,15002m1276,1440l1276,14997m3459,1440l3459,14997m10630,1440l10630,14997e" filled="f" stroked="t" strokecolor="black">
            <v:path arrowok="t"/>
          </v:shape>
        </w:pict>
      </w:r>
      <w:r>
        <w:t>④大气环境分区管控要求</w:t>
      </w:r>
    </w:p>
    <w:p>
      <w:pPr>
        <w:pStyle w:val="BodyText"/>
        <w:spacing w:before="158" w:line="364" w:lineRule="auto"/>
        <w:ind w:left="2526" w:right="357" w:firstLine="480"/>
      </w:pPr>
      <w:r>
        <w:rPr>
          <w:spacing w:val="-2"/>
        </w:rPr>
        <w:t>本项目位于宁津经济开发区工业区，属于大气环境受体敏感重</w:t>
      </w:r>
      <w:r>
        <w:rPr>
          <w:spacing w:val="-3"/>
        </w:rPr>
        <w:t>点管控区，具体管控要求如下。受体重要区：执行《区域性大气污</w:t>
      </w:r>
      <w:r>
        <w:t>染物综合排放标准》（</w:t>
      </w:r>
      <w:r>
        <w:rPr>
          <w:rFonts w:ascii="Times New Roman" w:eastAsia="Times New Roman" w:hAnsi="Times New Roman"/>
        </w:rPr>
        <w:t>DB37/2376-2019</w:t>
      </w:r>
      <w:r>
        <w:t>）</w:t>
      </w:r>
      <w:r>
        <w:rPr>
          <w:spacing w:val="-2"/>
        </w:rPr>
        <w:t>规定的重点控制区标准。</w:t>
      </w:r>
      <w:r>
        <w:rPr>
          <w:spacing w:val="-3"/>
        </w:rPr>
        <w:t>禁止新建、扩建排放大气污染物的工业项目，禁止新增工业大气污染物排放；产生大气污染物的工业企业应持续开展节能减排，大气</w:t>
      </w:r>
      <w:r>
        <w:t>污染严重的工业企业限期关停或逐步迁出；执行</w:t>
      </w:r>
      <w:r>
        <w:rPr>
          <w:rFonts w:ascii="Times New Roman" w:eastAsia="Times New Roman" w:hAnsi="Times New Roman"/>
        </w:rPr>
        <w:t>“</w:t>
      </w:r>
      <w:r>
        <w:t>高污染燃料禁燃区</w:t>
      </w:r>
      <w:r>
        <w:rPr>
          <w:rFonts w:ascii="Times New Roman" w:eastAsia="Times New Roman" w:hAnsi="Times New Roman"/>
        </w:rPr>
        <w:t>”</w:t>
      </w:r>
      <w:r>
        <w:rPr>
          <w:spacing w:val="-11"/>
        </w:rPr>
        <w:t>的管理规定；禁止燃烧秸秆和工业废弃物、环卫清扫物、建筑垃</w:t>
      </w:r>
      <w:r>
        <w:rPr>
          <w:spacing w:val="-4"/>
        </w:rPr>
        <w:t>圾、生活垃圾等废弃物；加强餐饮等服务业的燃料烟气和油烟污染</w:t>
      </w:r>
      <w:r>
        <w:rPr>
          <w:spacing w:val="-1"/>
        </w:rPr>
        <w:t xml:space="preserve">防治，推广使用天然气、液化石油气、太阳能、电能等清洁能源， </w:t>
      </w:r>
      <w:r>
        <w:rPr>
          <w:spacing w:val="-8"/>
        </w:rPr>
        <w:t xml:space="preserve">居民气化率逐步达到 </w:t>
      </w:r>
      <w:r>
        <w:rPr>
          <w:rFonts w:ascii="Times New Roman" w:eastAsia="Times New Roman" w:hAnsi="Times New Roman"/>
        </w:rPr>
        <w:t>100</w:t>
      </w:r>
      <w:r>
        <w:rPr>
          <w:rFonts w:ascii="Times New Roman" w:eastAsia="Times New Roman" w:hAnsi="Times New Roman"/>
          <w:spacing w:val="1"/>
        </w:rPr>
        <w:t>%</w:t>
      </w:r>
      <w:r>
        <w:rPr>
          <w:spacing w:val="-17"/>
        </w:rPr>
        <w:t>；重点防控机动车废气排放；全面整治</w:t>
      </w:r>
      <w:r>
        <w:rPr>
          <w:rFonts w:ascii="Times New Roman" w:eastAsia="Times New Roman" w:hAnsi="Times New Roman"/>
          <w:spacing w:val="-1"/>
        </w:rPr>
        <w:t>“</w:t>
      </w:r>
      <w:r>
        <w:rPr>
          <w:spacing w:val="-12"/>
        </w:rPr>
        <w:t>散</w:t>
      </w:r>
      <w:r>
        <w:t>乱污</w:t>
      </w:r>
      <w:r>
        <w:rPr>
          <w:rFonts w:ascii="Times New Roman" w:eastAsia="Times New Roman" w:hAnsi="Times New Roman"/>
        </w:rPr>
        <w:t>”</w:t>
      </w:r>
      <w:r>
        <w:rPr>
          <w:spacing w:val="-11"/>
        </w:rPr>
        <w:t>现象，城市文明施工实现全覆盖，严格控制扬尘污染；倡导绿</w:t>
      </w:r>
      <w:r>
        <w:rPr>
          <w:spacing w:val="-2"/>
        </w:rPr>
        <w:t>色低碳的出行和生活方式，不断降低人均能源消耗量和大气污染物</w:t>
      </w:r>
      <w:r>
        <w:t>排放量。</w:t>
      </w:r>
    </w:p>
    <w:p>
      <w:pPr>
        <w:pStyle w:val="BodyText"/>
        <w:spacing w:line="362" w:lineRule="auto"/>
        <w:ind w:left="2526" w:right="242" w:firstLine="480"/>
      </w:pPr>
      <w:r>
        <w:rPr>
          <w:spacing w:val="-2"/>
        </w:rPr>
        <w:t>本项目位于山东省德州市宁津县宁城区内，实行《区域性大气</w:t>
      </w:r>
      <w:r>
        <w:rPr>
          <w:spacing w:val="-10"/>
        </w:rPr>
        <w:t>污染物综合排放标准》</w:t>
      </w:r>
      <w:r>
        <w:rPr>
          <w:spacing w:val="-3"/>
        </w:rPr>
        <w:t>（</w:t>
      </w:r>
      <w:r>
        <w:rPr>
          <w:rFonts w:ascii="Times New Roman" w:eastAsia="Times New Roman"/>
          <w:spacing w:val="-3"/>
        </w:rPr>
        <w:t>DB37/2376-2019</w:t>
      </w:r>
      <w:r>
        <w:rPr>
          <w:spacing w:val="-3"/>
        </w:rPr>
        <w:t>）</w:t>
      </w:r>
      <w:r>
        <w:rPr>
          <w:spacing w:val="-2"/>
        </w:rPr>
        <w:t>规定的重点控制区标准。</w:t>
      </w:r>
    </w:p>
    <w:p>
      <w:pPr>
        <w:pStyle w:val="Heading2"/>
        <w:numPr>
          <w:ilvl w:val="0"/>
          <w:numId w:val="1"/>
        </w:numPr>
        <w:tabs>
          <w:tab w:val="left" w:pos="3368"/>
        </w:tabs>
        <w:spacing w:before="0" w:after="0" w:line="240" w:lineRule="auto"/>
        <w:ind w:left="3367" w:right="0" w:hanging="362"/>
        <w:jc w:val="left"/>
      </w:pPr>
      <w:r>
        <w:rPr>
          <w:w w:val="95"/>
        </w:rPr>
        <w:t>水环境治理底线及分区管控</w:t>
      </w:r>
    </w:p>
    <w:p>
      <w:pPr>
        <w:pStyle w:val="BodyText"/>
        <w:spacing w:before="156"/>
        <w:ind w:left="3006"/>
      </w:pPr>
      <w:r>
        <w:t>①水环境管控分区</w:t>
      </w:r>
    </w:p>
    <w:p>
      <w:pPr>
        <w:pStyle w:val="BodyText"/>
        <w:spacing w:before="161" w:line="364" w:lineRule="auto"/>
        <w:ind w:left="2526" w:right="244" w:firstLine="480"/>
      </w:pPr>
      <w:r>
        <w:t>基于国家海河流域德州控制单元划分结果、</w:t>
      </w:r>
      <w:r>
        <w:rPr>
          <w:rFonts w:ascii="Times New Roman" w:eastAsia="Times New Roman"/>
        </w:rPr>
        <w:t xml:space="preserve">DEM </w:t>
      </w:r>
      <w:r>
        <w:t xml:space="preserve">的水文分析、行政区划、河流的流向、河流之间的汇流关系细化出控制单元，并与市水十条中控制单元的划分结果进行对比分析，识别不一致的划分结果，在充分咨询和调研的基础上，本报告将德州市 </w:t>
      </w:r>
      <w:r>
        <w:rPr>
          <w:rFonts w:ascii="Times New Roman" w:eastAsia="Times New Roman"/>
        </w:rPr>
        <w:t xml:space="preserve">134 </w:t>
      </w:r>
      <w:r>
        <w:t>个乡镇</w:t>
      </w:r>
    </w:p>
    <w:p>
      <w:pPr>
        <w:pStyle w:val="BodyText"/>
        <w:spacing w:line="364" w:lineRule="auto"/>
        <w:ind w:left="3006" w:right="3650" w:hanging="480"/>
      </w:pPr>
      <w:r>
        <w:t xml:space="preserve">划分了 </w:t>
      </w:r>
      <w:r>
        <w:rPr>
          <w:rFonts w:ascii="Times New Roman" w:eastAsia="Times New Roman"/>
        </w:rPr>
        <w:t xml:space="preserve">167 </w:t>
      </w:r>
      <w:r>
        <w:t>个水环境控制单元。宁津县水环境管控分区如下。</w:t>
      </w:r>
    </w:p>
    <w:p>
      <w:pPr>
        <w:pStyle w:val="BodyText"/>
        <w:spacing w:line="362" w:lineRule="auto"/>
        <w:ind w:left="3006" w:right="1490"/>
      </w:pPr>
      <w:r>
        <w:t>水环境优先保护区：</w:t>
      </w:r>
      <w:r>
        <w:rPr>
          <w:rFonts w:ascii="Times New Roman" w:eastAsia="Times New Roman"/>
        </w:rPr>
        <w:t>YS3714221210154</w:t>
      </w:r>
      <w:r>
        <w:rPr>
          <w:rFonts w:ascii="Times New Roman" w:eastAsia="Times New Roman"/>
          <w:spacing w:val="59"/>
        </w:rPr>
        <w:t xml:space="preserve"> </w:t>
      </w:r>
      <w:r>
        <w:rPr>
          <w:spacing w:val="-4"/>
        </w:rPr>
        <w:t>大柳水库。</w:t>
      </w:r>
      <w:r>
        <w:t>水环境重点管控区：</w:t>
      </w:r>
    </w:p>
    <w:p>
      <w:pPr>
        <w:pStyle w:val="BodyText"/>
        <w:spacing w:before="1" w:line="364" w:lineRule="auto"/>
        <w:ind w:left="3006" w:right="1730"/>
      </w:pPr>
      <w:r>
        <w:rPr>
          <w:rFonts w:ascii="Times New Roman" w:eastAsia="Times New Roman"/>
        </w:rPr>
        <w:t>YS3714222210111</w:t>
      </w:r>
      <w:r>
        <w:rPr>
          <w:rFonts w:ascii="Times New Roman" w:eastAsia="Times New Roman"/>
          <w:spacing w:val="59"/>
        </w:rPr>
        <w:t xml:space="preserve"> </w:t>
      </w:r>
      <w:r>
        <w:t>津城街道控制单元：宁南河</w:t>
      </w:r>
      <w:r>
        <w:rPr>
          <w:rFonts w:ascii="Times New Roman" w:eastAsia="Times New Roman"/>
        </w:rPr>
        <w:t>YS3714222210112</w:t>
      </w:r>
      <w:r>
        <w:rPr>
          <w:rFonts w:ascii="Times New Roman" w:eastAsia="Times New Roman"/>
          <w:spacing w:val="59"/>
        </w:rPr>
        <w:t xml:space="preserve"> </w:t>
      </w:r>
      <w:r>
        <w:rPr>
          <w:spacing w:val="-2"/>
        </w:rPr>
        <w:t>宁城街道控制单元：宁津新河</w:t>
      </w:r>
      <w:r>
        <w:rPr>
          <w:rFonts w:ascii="Times New Roman" w:eastAsia="Times New Roman"/>
        </w:rPr>
        <w:t>YS3714222210114</w:t>
      </w:r>
      <w:r>
        <w:rPr>
          <w:rFonts w:ascii="Times New Roman" w:eastAsia="Times New Roman"/>
          <w:spacing w:val="59"/>
        </w:rPr>
        <w:t xml:space="preserve"> </w:t>
      </w:r>
      <w:r>
        <w:t>时集镇控制单元：宁津新河</w:t>
      </w:r>
    </w:p>
    <w:p>
      <w:pPr>
        <w:spacing w:after="0" w:line="364" w:lineRule="auto"/>
        <w:sectPr>
          <w:footerReference w:type="default" r:id="rId8"/>
          <w:pgSz w:w="11910" w:h="16840"/>
          <w:pgMar w:top="1380" w:right="1020" w:bottom="1320" w:left="1040" w:header="0" w:footer="1050" w:gutter="0"/>
          <w:pgNumType w:start="4"/>
          <w:cols w:num="1" w:space="720"/>
        </w:sectPr>
      </w:pPr>
    </w:p>
    <w:p>
      <w:pPr>
        <w:pStyle w:val="BodyText"/>
        <w:spacing w:before="55"/>
        <w:ind w:left="3006"/>
      </w:pPr>
      <w:r>
        <w:pict>
          <v:shape id="_x0000_s1028" o:spid="_x0000_s1027" style="width:468.2pt;height:678.1pt;margin-top:91.8pt;margin-left:63.55pt;mso-height-relative:page;mso-position-horizontal-relative:page;mso-position-vertical-relative:page;mso-width-relative:page;position:absolute;z-index:-251656192" coordorigin="1271,1836" coordsize="9364,13562" path="m1271,1445l10635,1445m1271,15002l10635,15002m1276,1440l1276,14997m3459,1440l3459,14997m10630,1440l10630,14997e" filled="f" stroked="t" strokecolor="black">
            <v:path arrowok="t"/>
          </v:shape>
        </w:pict>
      </w:r>
      <w:r>
        <w:t>水环境一般管控区：</w:t>
      </w:r>
    </w:p>
    <w:p>
      <w:pPr>
        <w:pStyle w:val="BodyText"/>
        <w:spacing w:before="158" w:line="364" w:lineRule="auto"/>
        <w:ind w:left="3006" w:right="1730"/>
      </w:pPr>
      <w:r>
        <w:rPr>
          <w:rFonts w:ascii="Times New Roman" w:eastAsia="Times New Roman"/>
        </w:rPr>
        <w:t>YS3714223210109</w:t>
      </w:r>
      <w:r>
        <w:rPr>
          <w:rFonts w:ascii="Times New Roman" w:eastAsia="Times New Roman"/>
          <w:spacing w:val="59"/>
        </w:rPr>
        <w:t xml:space="preserve"> </w:t>
      </w:r>
      <w:r>
        <w:t>大曹镇控制单元：漳卫新河</w:t>
      </w:r>
      <w:r>
        <w:rPr>
          <w:rFonts w:ascii="Times New Roman" w:eastAsia="Times New Roman"/>
        </w:rPr>
        <w:t>YS3714223210110</w:t>
      </w:r>
      <w:r>
        <w:rPr>
          <w:rFonts w:ascii="Times New Roman" w:eastAsia="Times New Roman"/>
          <w:spacing w:val="59"/>
        </w:rPr>
        <w:t xml:space="preserve"> </w:t>
      </w:r>
      <w:r>
        <w:t>保店镇控制单元：漳卫新河</w:t>
      </w:r>
      <w:r>
        <w:rPr>
          <w:rFonts w:ascii="Times New Roman" w:eastAsia="Times New Roman"/>
        </w:rPr>
        <w:t>YS3714223210113</w:t>
      </w:r>
      <w:r>
        <w:rPr>
          <w:rFonts w:ascii="Times New Roman" w:eastAsia="Times New Roman"/>
          <w:spacing w:val="59"/>
        </w:rPr>
        <w:t xml:space="preserve"> </w:t>
      </w:r>
      <w:r>
        <w:t>相衙镇控制单元：张伟新河</w:t>
      </w:r>
      <w:r>
        <w:rPr>
          <w:rFonts w:ascii="Times New Roman" w:eastAsia="Times New Roman"/>
        </w:rPr>
        <w:t>YS3714223210115</w:t>
      </w:r>
      <w:r>
        <w:rPr>
          <w:rFonts w:ascii="Times New Roman" w:eastAsia="Times New Roman"/>
          <w:spacing w:val="59"/>
        </w:rPr>
        <w:t xml:space="preserve"> </w:t>
      </w:r>
      <w:r>
        <w:rPr>
          <w:spacing w:val="-2"/>
        </w:rPr>
        <w:t>刘营伍乡控制单元：漳卫新河</w:t>
      </w:r>
      <w:r>
        <w:rPr>
          <w:rFonts w:ascii="Times New Roman" w:eastAsia="Times New Roman"/>
        </w:rPr>
        <w:t>YS3714223210116</w:t>
      </w:r>
      <w:r>
        <w:rPr>
          <w:rFonts w:ascii="Times New Roman" w:eastAsia="Times New Roman"/>
          <w:spacing w:val="59"/>
        </w:rPr>
        <w:t xml:space="preserve"> </w:t>
      </w:r>
      <w:r>
        <w:rPr>
          <w:spacing w:val="-2"/>
        </w:rPr>
        <w:t>柴胡店镇控制单元：宁津新河</w:t>
      </w:r>
      <w:r>
        <w:rPr>
          <w:rFonts w:ascii="Times New Roman" w:eastAsia="Times New Roman"/>
        </w:rPr>
        <w:t>YS3714223210117</w:t>
      </w:r>
      <w:r>
        <w:rPr>
          <w:rFonts w:ascii="Times New Roman" w:eastAsia="Times New Roman"/>
          <w:spacing w:val="59"/>
        </w:rPr>
        <w:t xml:space="preserve"> </w:t>
      </w:r>
      <w:r>
        <w:t>杜集镇控制单元：李固土沟</w:t>
      </w:r>
      <w:r>
        <w:rPr>
          <w:rFonts w:ascii="Times New Roman" w:eastAsia="Times New Roman"/>
        </w:rPr>
        <w:t>YS3714223210118</w:t>
      </w:r>
      <w:r>
        <w:rPr>
          <w:rFonts w:ascii="Times New Roman" w:eastAsia="Times New Roman"/>
          <w:spacing w:val="59"/>
        </w:rPr>
        <w:t xml:space="preserve"> </w:t>
      </w:r>
      <w:r>
        <w:t>长官镇控制单元：漳卫新河</w:t>
      </w:r>
      <w:r>
        <w:rPr>
          <w:rFonts w:ascii="Times New Roman" w:eastAsia="Times New Roman"/>
        </w:rPr>
        <w:t>YS3714223210119</w:t>
      </w:r>
      <w:r>
        <w:rPr>
          <w:rFonts w:ascii="Times New Roman" w:eastAsia="Times New Roman"/>
          <w:spacing w:val="59"/>
        </w:rPr>
        <w:t xml:space="preserve"> </w:t>
      </w:r>
      <w:r>
        <w:t>大柳镇控制单元：宁北河</w:t>
      </w:r>
      <w:r>
        <w:rPr>
          <w:rFonts w:ascii="Times New Roman" w:eastAsia="Times New Roman"/>
        </w:rPr>
        <w:t>YS3714222210120</w:t>
      </w:r>
      <w:r>
        <w:rPr>
          <w:rFonts w:ascii="Times New Roman" w:eastAsia="Times New Roman"/>
          <w:spacing w:val="59"/>
        </w:rPr>
        <w:t xml:space="preserve"> </w:t>
      </w:r>
      <w:r>
        <w:rPr>
          <w:spacing w:val="-2"/>
        </w:rPr>
        <w:t>张大庄镇控制单元：漳卫新河</w:t>
      </w:r>
    </w:p>
    <w:p>
      <w:pPr>
        <w:pStyle w:val="BodyText"/>
        <w:spacing w:line="303" w:lineRule="exact"/>
        <w:ind w:left="3006"/>
      </w:pPr>
      <w:r>
        <w:t>②水环境分区管控要求</w:t>
      </w:r>
    </w:p>
    <w:p>
      <w:pPr>
        <w:pStyle w:val="BodyText"/>
        <w:spacing w:before="158" w:line="364" w:lineRule="auto"/>
        <w:ind w:left="2526" w:right="242" w:firstLine="480"/>
      </w:pPr>
      <w:r>
        <w:rPr>
          <w:spacing w:val="-11"/>
        </w:rPr>
        <w:t>本项目属于宁城街道，属于水环境重点管控区，管控要求如下。</w:t>
      </w:r>
      <w:r>
        <w:rPr>
          <w:spacing w:val="-2"/>
        </w:rPr>
        <w:t>水环境一般保护区：涉及高耗水、高污染物排放、产生有毒有害污</w:t>
      </w:r>
      <w:r>
        <w:rPr>
          <w:spacing w:val="-3"/>
        </w:rPr>
        <w:t>染物的建设项目从严审批，禁止新建、改扩建不符合国家产业政策</w:t>
      </w:r>
      <w:r>
        <w:rPr>
          <w:spacing w:val="-4"/>
        </w:rPr>
        <w:t>严重污染水环境的落后产能，禁止建设加剧环境质量超标的建设项目。对造纸、焦化、氮肥、印染、农副产品加工、原料药制造、制</w:t>
      </w:r>
      <w:r>
        <w:rPr>
          <w:spacing w:val="-3"/>
        </w:rPr>
        <w:t>革、农药、电镀等重点行业</w:t>
      </w:r>
      <w:r>
        <w:t>（国家鼓励发展的除外</w:t>
      </w:r>
      <w:r>
        <w:rPr>
          <w:spacing w:val="-3"/>
        </w:rPr>
        <w:t>）</w:t>
      </w:r>
      <w:r>
        <w:t>实行主要污染物排放等量或减量置换。</w:t>
      </w:r>
    </w:p>
    <w:p>
      <w:pPr>
        <w:pStyle w:val="BodyText"/>
        <w:spacing w:line="305" w:lineRule="exact"/>
        <w:ind w:left="3006"/>
      </w:pPr>
      <w:r>
        <w:t>本项目不属于上重点行业项目。</w:t>
      </w:r>
    </w:p>
    <w:p>
      <w:pPr>
        <w:pStyle w:val="Heading2"/>
        <w:numPr>
          <w:ilvl w:val="0"/>
          <w:numId w:val="1"/>
        </w:numPr>
        <w:tabs>
          <w:tab w:val="left" w:pos="3368"/>
        </w:tabs>
        <w:spacing w:before="158" w:after="0" w:line="240" w:lineRule="auto"/>
        <w:ind w:left="3367" w:right="0" w:hanging="362"/>
        <w:jc w:val="left"/>
      </w:pPr>
      <w:r>
        <w:t>土壤环境风险防控底线及分区管控</w:t>
      </w:r>
    </w:p>
    <w:p>
      <w:pPr>
        <w:pStyle w:val="BodyText"/>
        <w:spacing w:before="160"/>
        <w:ind w:left="3006"/>
      </w:pPr>
      <w:r>
        <w:t>①土壤环境风险防控底线</w:t>
      </w:r>
    </w:p>
    <w:p>
      <w:pPr>
        <w:pStyle w:val="BodyText"/>
        <w:spacing w:before="161" w:line="364" w:lineRule="auto"/>
        <w:ind w:left="2526" w:right="319" w:firstLine="480"/>
      </w:pPr>
      <w:r>
        <w:rPr>
          <w:spacing w:val="-3"/>
        </w:rPr>
        <w:t>根据《德州市土壤污染防治工作方案》中的要求确定总体目标</w:t>
      </w:r>
      <w:r>
        <w:rPr>
          <w:spacing w:val="-16"/>
        </w:rPr>
        <w:t>及德州市土壤污染实际情况，近期，受污染耕地安全利用率达到</w:t>
      </w:r>
      <w:r>
        <w:rPr>
          <w:rFonts w:ascii="Times New Roman" w:eastAsia="Times New Roman"/>
        </w:rPr>
        <w:t xml:space="preserve">91% </w:t>
      </w:r>
      <w:r>
        <w:rPr>
          <w:spacing w:val="-5"/>
        </w:rPr>
        <w:t xml:space="preserve">左右，污染地块安全利用率达到 </w:t>
      </w:r>
      <w:r>
        <w:rPr>
          <w:rFonts w:ascii="Times New Roman" w:eastAsia="Times New Roman"/>
        </w:rPr>
        <w:t>90%</w:t>
      </w:r>
      <w:r>
        <w:rPr>
          <w:spacing w:val="-12"/>
        </w:rPr>
        <w:t xml:space="preserve">以上；到 </w:t>
      </w:r>
      <w:r>
        <w:rPr>
          <w:rFonts w:ascii="Times New Roman" w:eastAsia="Times New Roman"/>
        </w:rPr>
        <w:t xml:space="preserve">2025 </w:t>
      </w:r>
      <w:r>
        <w:t>年，受污染耕</w:t>
      </w:r>
      <w:r>
        <w:rPr>
          <w:spacing w:val="-7"/>
        </w:rPr>
        <w:t xml:space="preserve">地安全利用率达到 </w:t>
      </w:r>
      <w:r>
        <w:rPr>
          <w:rFonts w:ascii="Times New Roman" w:eastAsia="Times New Roman"/>
        </w:rPr>
        <w:t>92%</w:t>
      </w:r>
      <w:r>
        <w:rPr>
          <w:spacing w:val="-5"/>
        </w:rPr>
        <w:t xml:space="preserve">以上，污染地块安全利用率达到 </w:t>
      </w:r>
      <w:r>
        <w:rPr>
          <w:rFonts w:ascii="Times New Roman" w:eastAsia="Times New Roman"/>
        </w:rPr>
        <w:t>93%</w:t>
      </w:r>
      <w:r>
        <w:rPr>
          <w:spacing w:val="-6"/>
        </w:rPr>
        <w:t xml:space="preserve">以上； </w:t>
      </w:r>
      <w:r>
        <w:rPr>
          <w:spacing w:val="-31"/>
        </w:rPr>
        <w:t xml:space="preserve">到 </w:t>
      </w:r>
      <w:r>
        <w:rPr>
          <w:rFonts w:ascii="Times New Roman" w:eastAsia="Times New Roman"/>
        </w:rPr>
        <w:t xml:space="preserve">2035 </w:t>
      </w:r>
      <w:r>
        <w:rPr>
          <w:spacing w:val="-4"/>
        </w:rPr>
        <w:t xml:space="preserve">年，受污染耕地安全利用率达到 </w:t>
      </w:r>
      <w:r>
        <w:rPr>
          <w:rFonts w:ascii="Times New Roman" w:eastAsia="Times New Roman"/>
        </w:rPr>
        <w:t>97%</w:t>
      </w:r>
      <w:r>
        <w:t>，污染地块安全利用</w:t>
      </w:r>
      <w:r>
        <w:rPr>
          <w:spacing w:val="-16"/>
        </w:rPr>
        <w:t xml:space="preserve">率达到 </w:t>
      </w:r>
      <w:r>
        <w:rPr>
          <w:rFonts w:ascii="Times New Roman" w:eastAsia="Times New Roman"/>
        </w:rPr>
        <w:t>97%</w:t>
      </w:r>
      <w:r>
        <w:t>。</w:t>
      </w:r>
    </w:p>
    <w:p>
      <w:pPr>
        <w:pStyle w:val="BodyText"/>
        <w:spacing w:line="304" w:lineRule="exact"/>
        <w:ind w:left="3006"/>
      </w:pPr>
      <w:r>
        <w:t>②土壤环境风险管控分区</w:t>
      </w:r>
    </w:p>
    <w:p>
      <w:pPr>
        <w:pStyle w:val="BodyText"/>
        <w:spacing w:before="158"/>
        <w:ind w:left="3006"/>
      </w:pPr>
      <w:r>
        <w:t>宁津县农用地土壤环境风险管控区：保店镇优先保护单元、柴</w:t>
      </w:r>
    </w:p>
    <w:p>
      <w:pPr>
        <w:spacing w:after="0"/>
        <w:sectPr>
          <w:footerReference w:type="default" r:id="rId9"/>
          <w:pgSz w:w="11910" w:h="16840"/>
          <w:pgMar w:top="1380" w:right="1020" w:bottom="1320" w:left="1040" w:header="0" w:footer="1050" w:gutter="0"/>
          <w:pgNumType w:start="5"/>
          <w:cols w:num="1" w:space="720"/>
        </w:sectPr>
      </w:pPr>
    </w:p>
    <w:p>
      <w:pPr>
        <w:pStyle w:val="BodyText"/>
        <w:spacing w:before="55" w:line="364" w:lineRule="auto"/>
        <w:ind w:left="2526" w:right="242"/>
      </w:pPr>
      <w:r>
        <w:pict>
          <v:shape id="_x0000_s1029" o:spid="_x0000_s1028" style="width:468.2pt;height:678.1pt;margin-top:91.8pt;margin-left:63.55pt;mso-height-relative:page;mso-position-horizontal-relative:page;mso-position-vertical-relative:page;mso-width-relative:page;position:absolute;z-index:-251655168" coordorigin="1271,1836" coordsize="9364,13562" path="m1271,1445l10635,1445m1271,15002l10635,15002m1276,1440l1276,14997m3459,1440l3459,14997m10630,1440l10630,14997e" filled="f" stroked="t" strokecolor="black">
            <v:path arrowok="t"/>
          </v:shape>
        </w:pict>
      </w:r>
      <w:r>
        <w:rPr>
          <w:spacing w:val="-11"/>
        </w:rPr>
        <w:t>胡店镇优先保护单元、大曹镇优先保护单元、大柳镇优先保护单元、</w:t>
      </w:r>
      <w:r>
        <w:rPr>
          <w:spacing w:val="-2"/>
        </w:rPr>
        <w:t>杜集镇优先保护单元、津城街道办事处优先保护单元、刘营伍乡优</w:t>
      </w:r>
      <w:r>
        <w:rPr>
          <w:spacing w:val="-13"/>
        </w:rPr>
        <w:t>先保护单元、宁城街道办事处优先保护单元、时集镇优先保护单元、</w:t>
      </w:r>
      <w:r>
        <w:rPr>
          <w:spacing w:val="-2"/>
        </w:rPr>
        <w:t>相衙镇优先保护单元、张大庄镇优先保护单元、长官镇优先保护单元。</w:t>
      </w:r>
    </w:p>
    <w:p>
      <w:pPr>
        <w:pStyle w:val="BodyText"/>
        <w:spacing w:line="364" w:lineRule="auto"/>
        <w:ind w:left="2526" w:right="242" w:firstLine="480"/>
      </w:pPr>
      <w:r>
        <w:t xml:space="preserve">建设用地土壤环境风险管控区：宁津县洁宁垃圾处理有限公  </w:t>
      </w:r>
      <w:r>
        <w:rPr>
          <w:spacing w:val="-14"/>
        </w:rPr>
        <w:t>司、德州永胜能源科技技术有限公司、宁津众洁环保科技有限公司。</w:t>
      </w:r>
    </w:p>
    <w:p>
      <w:pPr>
        <w:pStyle w:val="BodyText"/>
        <w:spacing w:line="306" w:lineRule="exact"/>
        <w:ind w:left="3006"/>
      </w:pPr>
      <w:r>
        <w:t>③建设用地土壤环境风险管控要求</w:t>
      </w:r>
    </w:p>
    <w:p>
      <w:pPr>
        <w:pStyle w:val="BodyText"/>
        <w:spacing w:before="156" w:line="362" w:lineRule="auto"/>
        <w:ind w:left="2526" w:right="362" w:firstLine="480"/>
      </w:pPr>
      <w:r>
        <w:t>本项目位于宁城街道，未在上述管控区内，属于建设用地一般管控单元，具体要求如下。</w:t>
      </w:r>
    </w:p>
    <w:p>
      <w:pPr>
        <w:pStyle w:val="BodyText"/>
        <w:spacing w:before="5" w:line="362" w:lineRule="auto"/>
        <w:ind w:left="2526" w:right="242" w:firstLine="480"/>
      </w:pPr>
      <w:r>
        <w:rPr>
          <w:spacing w:val="-11"/>
        </w:rPr>
        <w:t xml:space="preserve">建设用地一般管控单元：建立一企一档，标注地块内的风险源， </w:t>
      </w:r>
      <w:r>
        <w:t>标明企业的特征污染物。</w:t>
      </w:r>
    </w:p>
    <w:p>
      <w:pPr>
        <w:pStyle w:val="Heading2"/>
        <w:numPr>
          <w:ilvl w:val="0"/>
          <w:numId w:val="1"/>
        </w:numPr>
        <w:tabs>
          <w:tab w:val="left" w:pos="3368"/>
        </w:tabs>
        <w:spacing w:before="5" w:after="0" w:line="240" w:lineRule="auto"/>
        <w:ind w:left="3367" w:right="0" w:hanging="362"/>
        <w:jc w:val="left"/>
      </w:pPr>
      <w:r>
        <w:t>资源利用上线及分区管控</w:t>
      </w:r>
    </w:p>
    <w:p>
      <w:pPr>
        <w:pStyle w:val="ListParagraph"/>
        <w:numPr>
          <w:ilvl w:val="0"/>
          <w:numId w:val="2"/>
        </w:numPr>
        <w:tabs>
          <w:tab w:val="left" w:pos="3608"/>
        </w:tabs>
        <w:spacing w:before="158" w:after="0" w:line="240" w:lineRule="auto"/>
        <w:ind w:left="3607" w:right="0" w:hanging="602"/>
        <w:jc w:val="left"/>
        <w:rPr>
          <w:sz w:val="24"/>
        </w:rPr>
      </w:pPr>
      <w:r>
        <w:rPr>
          <w:sz w:val="24"/>
        </w:rPr>
        <w:t>能源资源利用上线及重点管控区</w:t>
      </w:r>
    </w:p>
    <w:p>
      <w:pPr>
        <w:pStyle w:val="BodyText"/>
        <w:spacing w:before="160"/>
        <w:ind w:left="3006"/>
      </w:pPr>
      <w:r>
        <w:t xml:space="preserve">①能源资源利用上线：德州市到 </w:t>
      </w:r>
      <w:r>
        <w:rPr>
          <w:rFonts w:ascii="Times New Roman" w:eastAsia="Times New Roman" w:hAnsi="Times New Roman"/>
        </w:rPr>
        <w:t xml:space="preserve">2025 </w:t>
      </w:r>
      <w:r>
        <w:t>年煤炭预控制目标为</w:t>
      </w:r>
    </w:p>
    <w:p>
      <w:pPr>
        <w:pStyle w:val="BodyText"/>
        <w:spacing w:before="159"/>
        <w:ind w:left="2526"/>
        <w:rPr>
          <w:rFonts w:ascii="Times New Roman" w:eastAsia="Times New Roman"/>
        </w:rPr>
      </w:pPr>
      <w:r>
        <w:rPr>
          <w:rFonts w:ascii="Times New Roman" w:eastAsia="Times New Roman"/>
        </w:rPr>
        <w:t xml:space="preserve">1723.78 </w:t>
      </w:r>
      <w:r>
        <w:t xml:space="preserve">万吨、到 </w:t>
      </w:r>
      <w:r>
        <w:rPr>
          <w:rFonts w:ascii="Times New Roman" w:eastAsia="Times New Roman"/>
        </w:rPr>
        <w:t xml:space="preserve">2035 </w:t>
      </w:r>
      <w:r>
        <w:t xml:space="preserve">年煤炭预控制目标为 </w:t>
      </w:r>
      <w:r>
        <w:rPr>
          <w:rFonts w:ascii="Times New Roman" w:eastAsia="Times New Roman"/>
        </w:rPr>
        <w:t xml:space="preserve">1408.45 </w:t>
      </w:r>
      <w:r>
        <w:t xml:space="preserve">万吨、到 </w:t>
      </w:r>
      <w:r>
        <w:rPr>
          <w:rFonts w:ascii="Times New Roman" w:eastAsia="Times New Roman"/>
        </w:rPr>
        <w:t>2025</w:t>
      </w:r>
    </w:p>
    <w:p>
      <w:pPr>
        <w:pStyle w:val="BodyText"/>
        <w:spacing w:before="160"/>
        <w:ind w:left="2526"/>
        <w:jc w:val="both"/>
      </w:pPr>
      <w:r>
        <w:t xml:space="preserve">年能耗预控制目标为 </w:t>
      </w:r>
      <w:r>
        <w:rPr>
          <w:rFonts w:ascii="Times New Roman" w:eastAsia="Times New Roman"/>
        </w:rPr>
        <w:t xml:space="preserve">0.5 </w:t>
      </w:r>
      <w:r>
        <w:t>吨标准煤</w:t>
      </w:r>
      <w:r>
        <w:rPr>
          <w:rFonts w:ascii="Times New Roman" w:eastAsia="Times New Roman"/>
        </w:rPr>
        <w:t>/</w:t>
      </w:r>
      <w:r>
        <w:t xml:space="preserve">万元、到 </w:t>
      </w:r>
      <w:r>
        <w:rPr>
          <w:rFonts w:ascii="Times New Roman" w:eastAsia="Times New Roman"/>
        </w:rPr>
        <w:t xml:space="preserve">2035 </w:t>
      </w:r>
      <w:r>
        <w:t>年能耗预控制目</w:t>
      </w:r>
    </w:p>
    <w:p>
      <w:pPr>
        <w:pStyle w:val="BodyText"/>
        <w:spacing w:before="158"/>
        <w:ind w:left="2526"/>
        <w:jc w:val="both"/>
      </w:pPr>
      <w:r>
        <w:t xml:space="preserve">标 </w:t>
      </w:r>
      <w:r>
        <w:rPr>
          <w:rFonts w:ascii="Times New Roman" w:eastAsia="Times New Roman"/>
        </w:rPr>
        <w:t xml:space="preserve">0.4 </w:t>
      </w:r>
      <w:r>
        <w:t>吨标准煤</w:t>
      </w:r>
      <w:r>
        <w:rPr>
          <w:rFonts w:ascii="Times New Roman" w:eastAsia="Times New Roman"/>
        </w:rPr>
        <w:t>/</w:t>
      </w:r>
      <w:r>
        <w:t>万元。</w:t>
      </w:r>
    </w:p>
    <w:p>
      <w:pPr>
        <w:pStyle w:val="BodyText"/>
        <w:spacing w:before="161" w:line="364" w:lineRule="auto"/>
        <w:ind w:left="2526" w:right="357" w:firstLine="480"/>
        <w:jc w:val="both"/>
      </w:pPr>
      <w:r>
        <w:t xml:space="preserve">②重点管控分区：考虑大气环境质量改善要求，在人口密集、污染排放强度高的区域优先划定高污染燃料禁燃区，作为重点管控区，其余作为一般管控区，其中宁津县禁燃区面积为 </w:t>
      </w:r>
      <w:r>
        <w:rPr>
          <w:rFonts w:ascii="Times New Roman" w:eastAsia="Times New Roman" w:hAnsi="Times New Roman"/>
        </w:rPr>
        <w:t>14.39km</w:t>
      </w:r>
      <w:r>
        <w:rPr>
          <w:rFonts w:ascii="Times New Roman" w:eastAsia="Times New Roman" w:hAnsi="Times New Roman"/>
          <w:position w:val="8"/>
          <w:sz w:val="15"/>
        </w:rPr>
        <w:t>2</w:t>
      </w:r>
      <w:r>
        <w:t>。</w:t>
      </w:r>
    </w:p>
    <w:p>
      <w:pPr>
        <w:pStyle w:val="BodyText"/>
        <w:spacing w:line="364" w:lineRule="auto"/>
        <w:ind w:left="2526" w:right="362" w:firstLine="480"/>
        <w:jc w:val="both"/>
      </w:pPr>
      <w:r>
        <w:t>③管控要求：</w:t>
      </w:r>
      <w:r>
        <w:rPr>
          <w:rFonts w:ascii="Times New Roman" w:eastAsia="Times New Roman" w:hAnsi="Times New Roman"/>
        </w:rPr>
        <w:t>“</w:t>
      </w:r>
      <w:r>
        <w:t>禁燃区</w:t>
      </w:r>
      <w:r>
        <w:rPr>
          <w:rFonts w:ascii="Times New Roman" w:eastAsia="Times New Roman" w:hAnsi="Times New Roman"/>
        </w:rPr>
        <w:t>”</w:t>
      </w:r>
      <w:r>
        <w:t>范围内，禁止销售、燃用高污染燃料； 禁止新建、扩建、改建燃用高污染燃料的项目；现有高污染燃料燃用设施，除用于城市集中供热外，有关单位和个人应当在规定的期限内改用天然气、液化石油气、电或其他清洁能源。逐步取缔热电联产供热管网覆盖范围内的供热锅炉、工业蒸汽锅炉及各种洗浴锅炉，推进热电联产和集中供热。</w:t>
      </w:r>
    </w:p>
    <w:p>
      <w:pPr>
        <w:pStyle w:val="ListParagraph"/>
        <w:numPr>
          <w:ilvl w:val="0"/>
          <w:numId w:val="2"/>
        </w:numPr>
        <w:tabs>
          <w:tab w:val="left" w:pos="3608"/>
        </w:tabs>
        <w:spacing w:before="0" w:after="0" w:line="304" w:lineRule="exact"/>
        <w:ind w:left="3607" w:right="0" w:hanging="602"/>
        <w:jc w:val="left"/>
        <w:rPr>
          <w:sz w:val="24"/>
        </w:rPr>
      </w:pPr>
      <w:r>
        <w:rPr>
          <w:sz w:val="24"/>
        </w:rPr>
        <w:t>水资源利用上线及重点管控区</w:t>
      </w:r>
    </w:p>
    <w:p>
      <w:pPr>
        <w:pStyle w:val="BodyText"/>
        <w:spacing w:before="157"/>
        <w:ind w:left="3006"/>
      </w:pPr>
      <w:r>
        <w:t>①水资源利用上线：统筹全市地表水等各类水资源，优先保证</w:t>
      </w:r>
    </w:p>
    <w:p>
      <w:pPr>
        <w:spacing w:after="0"/>
        <w:sectPr>
          <w:footerReference w:type="default" r:id="rId10"/>
          <w:pgSz w:w="11910" w:h="16840"/>
          <w:pgMar w:top="1380" w:right="1020" w:bottom="1320" w:left="1040" w:header="0" w:footer="1050" w:gutter="0"/>
          <w:pgNumType w:start="6"/>
          <w:cols w:num="1" w:space="720"/>
        </w:sectPr>
      </w:pPr>
    </w:p>
    <w:p>
      <w:pPr>
        <w:pStyle w:val="BodyText"/>
        <w:spacing w:before="55" w:line="364" w:lineRule="auto"/>
        <w:ind w:left="2526" w:right="362"/>
        <w:jc w:val="both"/>
      </w:pPr>
      <w:r>
        <w:pict>
          <v:shape id="_x0000_s1030" o:spid="_x0000_s1029" style="width:468.2pt;height:678.1pt;margin-top:91.8pt;margin-left:63.55pt;mso-height-relative:page;mso-position-horizontal-relative:page;mso-position-vertical-relative:page;mso-width-relative:page;position:absolute;z-index:-251654144" coordorigin="1271,1836" coordsize="9364,13562" path="m1271,1445l10635,1445m1271,15002l10635,15002m1276,1440l1276,14997m3459,1440l3459,14997m10630,1440l10630,14997e" filled="f" stroked="t" strokecolor="black">
            <v:path arrowok="t"/>
          </v:shape>
        </w:pict>
      </w:r>
      <w:r>
        <w:rPr>
          <w:spacing w:val="-3"/>
        </w:rPr>
        <w:t>生活用水，合理安排农业用水和工业用水，实行最严格的水资源管理制度，把水资源作为最大的刚性约束，加强水资源的开发利用管</w:t>
      </w:r>
      <w:r>
        <w:rPr>
          <w:spacing w:val="-4"/>
        </w:rPr>
        <w:t>理。控制水耗较大的工业项目建设，新鲜水消耗较大的工业项目须</w:t>
      </w:r>
      <w:r>
        <w:rPr>
          <w:spacing w:val="-22"/>
        </w:rPr>
        <w:t xml:space="preserve">进行水资源评价。积极开展再生水利用，提高再生水利用率。到 </w:t>
      </w:r>
      <w:r>
        <w:rPr>
          <w:rFonts w:ascii="Times New Roman" w:eastAsia="Times New Roman"/>
          <w:spacing w:val="-4"/>
        </w:rPr>
        <w:t xml:space="preserve">2025 </w:t>
      </w:r>
      <w:r>
        <w:rPr>
          <w:spacing w:val="-15"/>
        </w:rPr>
        <w:t xml:space="preserve">年，万元 </w:t>
      </w:r>
      <w:r>
        <w:rPr>
          <w:rFonts w:ascii="Times New Roman" w:eastAsia="Times New Roman"/>
        </w:rPr>
        <w:t xml:space="preserve">GDP </w:t>
      </w:r>
      <w:r>
        <w:rPr>
          <w:spacing w:val="-13"/>
        </w:rPr>
        <w:t xml:space="preserve">用水量比 </w:t>
      </w:r>
      <w:r>
        <w:rPr>
          <w:rFonts w:ascii="Times New Roman" w:eastAsia="Times New Roman"/>
        </w:rPr>
        <w:t xml:space="preserve">2020 </w:t>
      </w:r>
      <w:r>
        <w:rPr>
          <w:spacing w:val="-15"/>
        </w:rPr>
        <w:t xml:space="preserve">年下降 </w:t>
      </w:r>
      <w:r>
        <w:rPr>
          <w:rFonts w:ascii="Times New Roman" w:eastAsia="Times New Roman"/>
        </w:rPr>
        <w:t>10%</w:t>
      </w:r>
      <w:r>
        <w:rPr>
          <w:spacing w:val="-5"/>
        </w:rPr>
        <w:t>以上；农田灌溉水有效利</w:t>
      </w:r>
      <w:r>
        <w:rPr>
          <w:spacing w:val="-11"/>
        </w:rPr>
        <w:t xml:space="preserve">用系数达到 </w:t>
      </w:r>
      <w:r>
        <w:rPr>
          <w:rFonts w:ascii="Times New Roman" w:eastAsia="Times New Roman"/>
        </w:rPr>
        <w:t xml:space="preserve">0.6381 </w:t>
      </w:r>
      <w:r>
        <w:rPr>
          <w:spacing w:val="-12"/>
        </w:rPr>
        <w:t xml:space="preserve">左右。到 </w:t>
      </w:r>
      <w:r>
        <w:rPr>
          <w:rFonts w:ascii="Times New Roman" w:eastAsia="Times New Roman"/>
        </w:rPr>
        <w:t xml:space="preserve">2035 </w:t>
      </w:r>
      <w:r>
        <w:rPr>
          <w:spacing w:val="-13"/>
        </w:rPr>
        <w:t xml:space="preserve">年，万元 </w:t>
      </w:r>
      <w:r>
        <w:rPr>
          <w:rFonts w:ascii="Times New Roman" w:eastAsia="Times New Roman"/>
        </w:rPr>
        <w:t xml:space="preserve">GDP </w:t>
      </w:r>
      <w:r>
        <w:rPr>
          <w:spacing w:val="-13"/>
        </w:rPr>
        <w:t xml:space="preserve">用水量比 </w:t>
      </w:r>
      <w:r>
        <w:rPr>
          <w:rFonts w:ascii="Times New Roman" w:eastAsia="Times New Roman"/>
        </w:rPr>
        <w:t xml:space="preserve">2020 </w:t>
      </w:r>
      <w:r>
        <w:t>年</w:t>
      </w:r>
      <w:r>
        <w:rPr>
          <w:spacing w:val="-21"/>
        </w:rPr>
        <w:t xml:space="preserve">下降 </w:t>
      </w:r>
      <w:r>
        <w:rPr>
          <w:rFonts w:ascii="Times New Roman" w:eastAsia="Times New Roman"/>
        </w:rPr>
        <w:t>21%</w:t>
      </w:r>
      <w:r>
        <w:rPr>
          <w:spacing w:val="-4"/>
        </w:rPr>
        <w:t xml:space="preserve">以上；农田灌溉水有效利用系数达到 </w:t>
      </w:r>
      <w:r>
        <w:rPr>
          <w:rFonts w:ascii="Times New Roman" w:eastAsia="Times New Roman"/>
        </w:rPr>
        <w:t xml:space="preserve">0.6411 </w:t>
      </w:r>
      <w:r>
        <w:t>左右。</w:t>
      </w:r>
    </w:p>
    <w:p>
      <w:pPr>
        <w:pStyle w:val="BodyText"/>
        <w:spacing w:line="364" w:lineRule="auto"/>
        <w:ind w:left="2526" w:right="357" w:firstLine="480"/>
        <w:jc w:val="both"/>
      </w:pPr>
      <w:r>
        <w:t>②地下水资源管控分区：德州市全市属于深层承压水禁采区， 宁津部分地区同时属于浅层地下水限采区，包括：津城街道、宁城街道、长官镇、大柳镇、保店镇、柴胡店镇、时集镇、相衙镇、大曹镇、张大庄镇、刘营伍乡。</w:t>
      </w:r>
    </w:p>
    <w:p>
      <w:pPr>
        <w:pStyle w:val="BodyText"/>
        <w:spacing w:line="364" w:lineRule="auto"/>
        <w:ind w:left="2526" w:right="362" w:firstLine="480"/>
        <w:jc w:val="both"/>
      </w:pPr>
      <w:r>
        <w:t>③管控要求：德州全市属于地下水超采区，根据《山东省地下水超采区综合整治实施方案》的要求，除居民生活用水与应急供水外，严禁新增地下水取水量；确需取用地下水的，要在现有地下水开采总量控制指标内调剂解决，并逐步削减地下水开采量。取用地下水总量已达到或超过控制指标的地区，暂停审批其建设项目新增取用地下水。</w:t>
      </w:r>
    </w:p>
    <w:p>
      <w:pPr>
        <w:pStyle w:val="BodyText"/>
        <w:spacing w:line="364" w:lineRule="auto"/>
        <w:ind w:left="2526" w:right="362" w:firstLine="480"/>
        <w:jc w:val="both"/>
      </w:pPr>
      <w:r>
        <w:t>浅层地下水限采区：分期封填区内工业公共供水管网内浅层地下水。工业公共供水管网外，寻找替代水源，逐步关停；农业公共供水管网覆盖地区的自备井要分期全部封填，井灌区主要通过节水灌溉、地表水源替代等措施压减地下水开采量，农灌机井不要求封填，作为干旱年份的备用水源以确保粮食安全。</w:t>
      </w:r>
    </w:p>
    <w:p>
      <w:pPr>
        <w:pStyle w:val="BodyText"/>
        <w:spacing w:line="364" w:lineRule="auto"/>
        <w:ind w:left="2526" w:right="362" w:firstLine="480"/>
      </w:pPr>
      <w:r>
        <w:t>深层地下水禁采区：深层承压地下水原则上只能作为应急和战略储备水源要求，现状深层承压水开采井要结合替代水源建设逐步封停。逐步关停非生活用水和部分有水源替代条件的深层承压水开采井，</w:t>
      </w:r>
      <w:r>
        <w:rPr>
          <w:rFonts w:ascii="Times New Roman" w:eastAsia="Times New Roman" w:hAnsi="Times New Roman"/>
        </w:rPr>
        <w:t xml:space="preserve">2025 </w:t>
      </w:r>
      <w:r>
        <w:t>年前全部关停深层承压水开采井。试行</w:t>
      </w:r>
      <w:r>
        <w:rPr>
          <w:rFonts w:ascii="Times New Roman" w:eastAsia="Times New Roman" w:hAnsi="Times New Roman"/>
        </w:rPr>
        <w:t>“</w:t>
      </w:r>
      <w:r>
        <w:t>退地减水</w:t>
      </w:r>
      <w:r>
        <w:rPr>
          <w:rFonts w:ascii="Times New Roman" w:eastAsia="Times New Roman" w:hAnsi="Times New Roman"/>
        </w:rPr>
        <w:t xml:space="preserve">” </w:t>
      </w:r>
      <w:r>
        <w:t>措施，适当减少用水量较大的农作物种植面积，改种耐旱作物和生态树种。工业生产、城市绿化、生态景观等要优先使用再生水。对具备使用再生水条件但未充分利用的钢铁、火电、化工、造纸、印染</w:t>
      </w:r>
    </w:p>
    <w:p>
      <w:pPr>
        <w:spacing w:after="0" w:line="364" w:lineRule="auto"/>
        <w:sectPr>
          <w:footerReference w:type="default" r:id="rId11"/>
          <w:pgSz w:w="11910" w:h="16840"/>
          <w:pgMar w:top="1380" w:right="1020" w:bottom="1320" w:left="1040" w:header="0" w:footer="1050" w:gutter="0"/>
          <w:pgNumType w:start="7"/>
          <w:cols w:num="1" w:space="720"/>
        </w:sectPr>
      </w:pPr>
    </w:p>
    <w:p>
      <w:pPr>
        <w:pStyle w:val="BodyText"/>
        <w:spacing w:before="55"/>
        <w:ind w:left="2526"/>
      </w:pPr>
      <w:r>
        <w:pict>
          <v:shape id="_x0000_s1031" o:spid="_x0000_s1030" style="width:468.2pt;height:678.1pt;margin-top:91.8pt;margin-left:63.55pt;mso-height-relative:page;mso-position-horizontal-relative:page;mso-position-vertical-relative:page;mso-width-relative:page;position:absolute;z-index:-251653120" coordorigin="1271,1836" coordsize="9364,13562" path="m1271,1445l10635,1445m1271,15002l10635,15002m1276,1440l1276,14997m3459,1440l3459,14997m10630,1440l10630,14997e" filled="f" stroked="t" strokecolor="black">
            <v:path arrowok="t"/>
          </v:shape>
        </w:pict>
      </w:r>
      <w:r>
        <w:t>等项目，不得批准其新增取用地下水。</w:t>
      </w:r>
    </w:p>
    <w:p>
      <w:pPr>
        <w:pStyle w:val="BodyText"/>
        <w:spacing w:before="158" w:line="364" w:lineRule="auto"/>
        <w:ind w:left="2526" w:right="362" w:firstLine="480"/>
        <w:jc w:val="both"/>
      </w:pPr>
      <w:r>
        <w:rPr>
          <w:spacing w:val="-3"/>
        </w:rPr>
        <w:t>结合上述要求，本项目所用资源为水、电，不使用产生废气的</w:t>
      </w:r>
      <w:r>
        <w:rPr>
          <w:spacing w:val="-11"/>
        </w:rPr>
        <w:t xml:space="preserve">燃料，新鲜水由市政给水管网，年用水量约为 </w:t>
      </w:r>
      <w:r>
        <w:rPr>
          <w:rFonts w:ascii="Times New Roman" w:eastAsia="Times New Roman" w:hAnsi="Times New Roman"/>
          <w:spacing w:val="-7"/>
        </w:rPr>
        <w:t>64m</w:t>
      </w:r>
      <w:r>
        <w:rPr>
          <w:rFonts w:ascii="Times New Roman" w:eastAsia="Times New Roman" w:hAnsi="Times New Roman"/>
          <w:spacing w:val="-7"/>
          <w:position w:val="8"/>
          <w:sz w:val="15"/>
        </w:rPr>
        <w:t>3</w:t>
      </w:r>
      <w:r>
        <w:rPr>
          <w:spacing w:val="-5"/>
        </w:rPr>
        <w:t>；供电由市政电</w:t>
      </w:r>
      <w:r>
        <w:rPr>
          <w:spacing w:val="-11"/>
        </w:rPr>
        <w:t xml:space="preserve">网供应，年用电量约为 </w:t>
      </w:r>
      <w:r>
        <w:rPr>
          <w:rFonts w:ascii="Times New Roman" w:eastAsia="Times New Roman" w:hAnsi="Times New Roman"/>
        </w:rPr>
        <w:t xml:space="preserve">2.5 </w:t>
      </w:r>
      <w:r>
        <w:rPr>
          <w:spacing w:val="-30"/>
        </w:rPr>
        <w:t xml:space="preserve">万 </w:t>
      </w:r>
      <w:r>
        <w:rPr>
          <w:rFonts w:ascii="Times New Roman" w:eastAsia="Times New Roman" w:hAnsi="Times New Roman"/>
        </w:rPr>
        <w:t>kW·h</w:t>
      </w:r>
      <w:r>
        <w:rPr>
          <w:spacing w:val="-7"/>
        </w:rPr>
        <w:t>。项目资源利用量相对于区域资</w:t>
      </w:r>
      <w:r>
        <w:t>源利用总量较少，符合资源利用上线及管控要求。</w:t>
      </w:r>
    </w:p>
    <w:p>
      <w:pPr>
        <w:pStyle w:val="Heading2"/>
        <w:numPr>
          <w:ilvl w:val="0"/>
          <w:numId w:val="1"/>
        </w:numPr>
        <w:tabs>
          <w:tab w:val="left" w:pos="3368"/>
        </w:tabs>
        <w:spacing w:before="0" w:after="0" w:line="305" w:lineRule="exact"/>
        <w:ind w:left="3367" w:right="0" w:hanging="362"/>
        <w:jc w:val="left"/>
      </w:pPr>
      <w:r>
        <w:t>生态环境准入要求</w:t>
      </w:r>
    </w:p>
    <w:p>
      <w:pPr>
        <w:pStyle w:val="BodyText"/>
        <w:spacing w:before="160" w:line="364" w:lineRule="auto"/>
        <w:ind w:left="2526" w:right="242" w:firstLine="480"/>
      </w:pPr>
      <w:r>
        <w:rPr>
          <w:spacing w:val="-2"/>
        </w:rPr>
        <w:t>本项目所在宁城街道，属于重点管控区，具体要求如下。重点</w:t>
      </w:r>
      <w:r>
        <w:rPr>
          <w:spacing w:val="-12"/>
        </w:rPr>
        <w:t>管控区管控要求：主要涵盖城镇和工业园区</w:t>
      </w:r>
      <w:r>
        <w:t>（</w:t>
      </w:r>
      <w:r>
        <w:rPr>
          <w:spacing w:val="-2"/>
        </w:rPr>
        <w:t>省级以上经济开发区、</w:t>
      </w:r>
      <w:r>
        <w:t>化工园区及部分重点化工监控点等）</w:t>
      </w:r>
      <w:r>
        <w:rPr>
          <w:spacing w:val="-1"/>
        </w:rPr>
        <w:t>，为人口密集、资源开发强度</w:t>
      </w:r>
      <w:r>
        <w:rPr>
          <w:spacing w:val="-3"/>
        </w:rPr>
        <w:t>大、污染物排放强度高的区域。该区域以产业高质量发展和生态环境保护协调为主，重点推进空间布局优化、产业布局转型升级，不断提高资源利用效率，加强污染物排放控制和环境风险防控，解决突出的生态环境问题，提高资源利用率。重点管控单元内的生态保护红线和一般生态空间严格按照相关要求进行管理。</w:t>
      </w:r>
    </w:p>
    <w:p>
      <w:pPr>
        <w:pStyle w:val="BodyText"/>
        <w:spacing w:line="303" w:lineRule="exact"/>
        <w:ind w:left="3006"/>
      </w:pPr>
      <w:r>
        <w:t>综上所述，拟建项目符合“三线一单”管控要求。</w:t>
      </w:r>
    </w:p>
    <w:p>
      <w:pPr>
        <w:pStyle w:val="Heading2"/>
        <w:numPr>
          <w:ilvl w:val="0"/>
          <w:numId w:val="1"/>
        </w:numPr>
        <w:tabs>
          <w:tab w:val="left" w:pos="3368"/>
        </w:tabs>
        <w:spacing w:before="158" w:after="0" w:line="240" w:lineRule="auto"/>
        <w:ind w:left="3367" w:right="0" w:hanging="362"/>
        <w:jc w:val="left"/>
      </w:pPr>
      <w:r>
        <w:t>开发区项目准入条件：</w:t>
      </w:r>
    </w:p>
    <w:p>
      <w:pPr>
        <w:pStyle w:val="ListParagraph"/>
        <w:numPr>
          <w:ilvl w:val="0"/>
          <w:numId w:val="3"/>
        </w:numPr>
        <w:tabs>
          <w:tab w:val="left" w:pos="3621"/>
        </w:tabs>
        <w:spacing w:before="161" w:after="0" w:line="362" w:lineRule="auto"/>
        <w:ind w:left="2526" w:right="362" w:firstLine="480"/>
        <w:jc w:val="left"/>
        <w:rPr>
          <w:sz w:val="24"/>
        </w:rPr>
      </w:pPr>
      <w:r>
        <w:rPr>
          <w:sz w:val="24"/>
        </w:rPr>
        <w:t>入园企业应为《产业结构调整指导目录》中鼓励类产业和允许类产业；</w:t>
      </w:r>
    </w:p>
    <w:p>
      <w:pPr>
        <w:pStyle w:val="ListParagraph"/>
        <w:numPr>
          <w:ilvl w:val="0"/>
          <w:numId w:val="3"/>
        </w:numPr>
        <w:tabs>
          <w:tab w:val="left" w:pos="3621"/>
        </w:tabs>
        <w:spacing w:before="5" w:after="0" w:line="364" w:lineRule="auto"/>
        <w:ind w:left="2526" w:right="357" w:firstLine="480"/>
        <w:jc w:val="both"/>
        <w:rPr>
          <w:sz w:val="24"/>
        </w:rPr>
      </w:pPr>
      <w:r>
        <w:rPr>
          <w:sz w:val="24"/>
        </w:rPr>
        <w:t>符合中华人民共和国公布的《国家重点行业清洁生产技术导向目录》（第一批、第二批）</w:t>
      </w:r>
      <w:r>
        <w:rPr>
          <w:spacing w:val="-2"/>
          <w:sz w:val="24"/>
        </w:rPr>
        <w:t xml:space="preserve">清洁生产技术要求的行业企业， </w:t>
      </w:r>
      <w:r>
        <w:rPr>
          <w:sz w:val="24"/>
        </w:rPr>
        <w:t>清洁生产水平至少为同行业国内先进水平；</w:t>
      </w:r>
    </w:p>
    <w:p>
      <w:pPr>
        <w:pStyle w:val="ListParagraph"/>
        <w:numPr>
          <w:ilvl w:val="0"/>
          <w:numId w:val="3"/>
        </w:numPr>
        <w:tabs>
          <w:tab w:val="left" w:pos="3608"/>
        </w:tabs>
        <w:spacing w:before="0" w:after="0" w:line="362" w:lineRule="auto"/>
        <w:ind w:left="2526" w:right="362" w:firstLine="480"/>
        <w:jc w:val="left"/>
        <w:rPr>
          <w:sz w:val="24"/>
        </w:rPr>
      </w:pPr>
      <w:r>
        <w:rPr>
          <w:spacing w:val="-9"/>
          <w:sz w:val="24"/>
        </w:rPr>
        <w:t>用水应符合《节水型城市目标导则》和《节水型企业</w:t>
      </w:r>
      <w:r>
        <w:rPr>
          <w:sz w:val="24"/>
        </w:rPr>
        <w:t xml:space="preserve">（ </w:t>
      </w:r>
      <w:r>
        <w:rPr>
          <w:spacing w:val="-8"/>
          <w:sz w:val="24"/>
        </w:rPr>
        <w:t>单位</w:t>
      </w:r>
      <w:r>
        <w:rPr>
          <w:sz w:val="24"/>
        </w:rPr>
        <w:t>）目标导则》要求；</w:t>
      </w:r>
    </w:p>
    <w:p>
      <w:pPr>
        <w:pStyle w:val="ListParagraph"/>
        <w:numPr>
          <w:ilvl w:val="0"/>
          <w:numId w:val="3"/>
        </w:numPr>
        <w:tabs>
          <w:tab w:val="left" w:pos="3621"/>
        </w:tabs>
        <w:spacing w:before="4" w:after="0" w:line="362" w:lineRule="auto"/>
        <w:ind w:left="2526" w:right="362" w:firstLine="480"/>
        <w:jc w:val="left"/>
        <w:rPr>
          <w:sz w:val="24"/>
        </w:rPr>
      </w:pPr>
      <w:r>
        <w:rPr>
          <w:sz w:val="24"/>
        </w:rPr>
        <w:t>符合“循环经济”理念，有助于形成项目区内部循环经济产业链；</w:t>
      </w:r>
    </w:p>
    <w:p>
      <w:pPr>
        <w:pStyle w:val="ListParagraph"/>
        <w:numPr>
          <w:ilvl w:val="0"/>
          <w:numId w:val="3"/>
        </w:numPr>
        <w:tabs>
          <w:tab w:val="left" w:pos="3621"/>
        </w:tabs>
        <w:spacing w:before="3" w:after="0" w:line="364" w:lineRule="auto"/>
        <w:ind w:left="2526" w:right="362" w:firstLine="480"/>
        <w:jc w:val="left"/>
        <w:rPr>
          <w:sz w:val="24"/>
        </w:rPr>
      </w:pPr>
      <w:r>
        <w:rPr>
          <w:sz w:val="24"/>
        </w:rPr>
        <w:t>无固体废物产生或固体废物产生量少且固废综合利用率较高，有助于各类废物资源化；</w:t>
      </w:r>
    </w:p>
    <w:p>
      <w:pPr>
        <w:pStyle w:val="ListParagraph"/>
        <w:numPr>
          <w:ilvl w:val="0"/>
          <w:numId w:val="3"/>
        </w:numPr>
        <w:tabs>
          <w:tab w:val="left" w:pos="3621"/>
        </w:tabs>
        <w:spacing w:before="1" w:after="0" w:line="362" w:lineRule="auto"/>
        <w:ind w:left="2526" w:right="362" w:firstLine="480"/>
        <w:jc w:val="left"/>
        <w:rPr>
          <w:sz w:val="24"/>
        </w:rPr>
      </w:pPr>
      <w:r>
        <w:rPr>
          <w:sz w:val="24"/>
        </w:rPr>
        <w:t>在坚持发展山东宁津经济开发区“家具、生物技术和机</w:t>
      </w:r>
      <w:r>
        <w:rPr>
          <w:spacing w:val="-4"/>
          <w:sz w:val="24"/>
        </w:rPr>
        <w:t>电”三大产业的基础上，适当引进其它与“三大产业”相关的清洁</w:t>
      </w:r>
    </w:p>
    <w:p>
      <w:pPr>
        <w:spacing w:after="0" w:line="362" w:lineRule="auto"/>
        <w:jc w:val="left"/>
        <w:rPr>
          <w:sz w:val="24"/>
        </w:rPr>
        <w:sectPr>
          <w:footerReference w:type="default" r:id="rId12"/>
          <w:pgSz w:w="11910" w:h="16840"/>
          <w:pgMar w:top="1380" w:right="1020" w:bottom="1320" w:left="1040" w:header="0" w:footer="1050" w:gutter="0"/>
          <w:pgNumType w:start="8"/>
          <w:cols w:num="1" w:space="720"/>
        </w:sectPr>
      </w:pPr>
    </w:p>
    <w:p>
      <w:pPr>
        <w:pStyle w:val="BodyText"/>
        <w:spacing w:before="55" w:line="362" w:lineRule="auto"/>
        <w:ind w:left="2526" w:right="242"/>
      </w:pPr>
      <w:r>
        <w:pict>
          <v:shape id="_x0000_s1032" o:spid="_x0000_s1031" style="width:468.2pt;height:678.1pt;margin-top:91.8pt;margin-left:63.55pt;mso-height-relative:page;mso-position-horizontal-relative:page;mso-position-vertical-relative:page;mso-width-relative:page;position:absolute;z-index:-251652096" coordorigin="1271,1836" coordsize="9364,13562" path="m1271,1445l10635,1445m1271,15002l10635,15002m1276,1440l1276,14997m3459,1440l3459,14997m10630,1440l10630,14997e" filled="f" stroked="t" strokecolor="black">
            <v:path arrowok="t"/>
          </v:shape>
        </w:pict>
      </w:r>
      <w:r>
        <w:rPr>
          <w:spacing w:val="-14"/>
        </w:rPr>
        <w:t>型、无污染或轻微污染的项目，如三大产业的上下游产品生产企业、</w:t>
      </w:r>
      <w:r>
        <w:t>固体废物综合利用企业等有利于拉伸产业链的项目；</w:t>
      </w:r>
    </w:p>
    <w:p>
      <w:pPr>
        <w:pStyle w:val="BodyText"/>
        <w:spacing w:before="2" w:line="364" w:lineRule="auto"/>
        <w:ind w:left="2526" w:right="362" w:firstLine="480"/>
        <w:jc w:val="both"/>
      </w:pPr>
      <w:r>
        <w:t>对入区企业的工艺废气和生产废水均需建设相关配套处理设施，落实治理工程，确保正常运行，做到达标排放，废水处理设施的设计容量和采用工艺必须与废水特性匹配，对于较难处理的特殊废水，在设施建造前必须经过专家论证方案，以保证废水经预处理后全部达到开发区污水处理厂的进水水质标准。</w:t>
      </w:r>
    </w:p>
    <w:p>
      <w:pPr>
        <w:pStyle w:val="BodyText"/>
        <w:spacing w:line="306" w:lineRule="exact"/>
        <w:ind w:left="3006"/>
      </w:pPr>
      <w:r>
        <w:t>开发区项目禁入条件：</w:t>
      </w:r>
    </w:p>
    <w:p>
      <w:pPr>
        <w:pStyle w:val="ListParagraph"/>
        <w:numPr>
          <w:ilvl w:val="0"/>
          <w:numId w:val="4"/>
        </w:numPr>
        <w:tabs>
          <w:tab w:val="left" w:pos="3608"/>
        </w:tabs>
        <w:spacing w:before="161" w:after="0" w:line="240" w:lineRule="auto"/>
        <w:ind w:left="3607" w:right="0" w:hanging="602"/>
        <w:jc w:val="left"/>
        <w:rPr>
          <w:sz w:val="24"/>
        </w:rPr>
      </w:pPr>
      <w:r>
        <w:rPr>
          <w:spacing w:val="-1"/>
          <w:sz w:val="24"/>
        </w:rPr>
        <w:t>《产业结构调整指导目录》中限制类产业和淘汰类产业；</w:t>
      </w:r>
    </w:p>
    <w:p>
      <w:pPr>
        <w:pStyle w:val="ListParagraph"/>
        <w:numPr>
          <w:ilvl w:val="0"/>
          <w:numId w:val="4"/>
        </w:numPr>
        <w:tabs>
          <w:tab w:val="left" w:pos="3621"/>
        </w:tabs>
        <w:spacing w:before="158" w:after="0" w:line="364" w:lineRule="auto"/>
        <w:ind w:left="2526" w:right="362" w:firstLine="480"/>
        <w:jc w:val="left"/>
        <w:rPr>
          <w:sz w:val="24"/>
        </w:rPr>
      </w:pPr>
      <w:r>
        <w:rPr>
          <w:sz w:val="24"/>
        </w:rPr>
        <w:t>原料、产品或生产过程中涉及的污染物种类多、数量大或毒性大、难以在环境中降解；</w:t>
      </w:r>
    </w:p>
    <w:p>
      <w:pPr>
        <w:pStyle w:val="ListParagraph"/>
        <w:numPr>
          <w:ilvl w:val="0"/>
          <w:numId w:val="4"/>
        </w:numPr>
        <w:tabs>
          <w:tab w:val="left" w:pos="3621"/>
        </w:tabs>
        <w:spacing w:before="0" w:after="0" w:line="364" w:lineRule="auto"/>
        <w:ind w:left="2526" w:right="362" w:firstLine="480"/>
        <w:jc w:val="left"/>
        <w:rPr>
          <w:sz w:val="24"/>
        </w:rPr>
      </w:pPr>
      <w:r>
        <w:rPr>
          <w:sz w:val="24"/>
        </w:rPr>
        <w:t>可能造成生态系统结构重大变化、重要生态功能改变、或生物多样性明显减少；</w:t>
      </w:r>
    </w:p>
    <w:p>
      <w:pPr>
        <w:pStyle w:val="ListParagraph"/>
        <w:numPr>
          <w:ilvl w:val="0"/>
          <w:numId w:val="4"/>
        </w:numPr>
        <w:tabs>
          <w:tab w:val="left" w:pos="3608"/>
        </w:tabs>
        <w:spacing w:before="0" w:after="0" w:line="306" w:lineRule="exact"/>
        <w:ind w:left="3607" w:right="0" w:hanging="602"/>
        <w:jc w:val="left"/>
        <w:rPr>
          <w:sz w:val="24"/>
        </w:rPr>
      </w:pPr>
      <w:r>
        <w:rPr>
          <w:sz w:val="24"/>
        </w:rPr>
        <w:t>关联性不强的重化工企业；</w:t>
      </w:r>
    </w:p>
    <w:p>
      <w:pPr>
        <w:pStyle w:val="ListParagraph"/>
        <w:numPr>
          <w:ilvl w:val="0"/>
          <w:numId w:val="4"/>
        </w:numPr>
        <w:tabs>
          <w:tab w:val="left" w:pos="3608"/>
        </w:tabs>
        <w:spacing w:before="159" w:after="0" w:line="240" w:lineRule="auto"/>
        <w:ind w:left="3607" w:right="0" w:hanging="602"/>
        <w:jc w:val="left"/>
        <w:rPr>
          <w:sz w:val="24"/>
        </w:rPr>
      </w:pPr>
      <w:r>
        <w:rPr>
          <w:sz w:val="24"/>
        </w:rPr>
        <w:t>生产工艺、生产能力落后；</w:t>
      </w:r>
    </w:p>
    <w:p>
      <w:pPr>
        <w:pStyle w:val="ListParagraph"/>
        <w:numPr>
          <w:ilvl w:val="0"/>
          <w:numId w:val="4"/>
        </w:numPr>
        <w:tabs>
          <w:tab w:val="left" w:pos="3621"/>
        </w:tabs>
        <w:spacing w:before="158" w:after="0" w:line="364" w:lineRule="auto"/>
        <w:ind w:left="2526" w:right="362" w:firstLine="480"/>
        <w:jc w:val="both"/>
        <w:rPr>
          <w:sz w:val="24"/>
        </w:rPr>
      </w:pPr>
      <w:r>
        <w:rPr>
          <w:sz w:val="24"/>
        </w:rPr>
        <w:t>严禁能耗、水耗大且污染较为严重的企业入区，严禁产</w:t>
      </w:r>
      <w:r>
        <w:rPr>
          <w:spacing w:val="-2"/>
          <w:sz w:val="24"/>
        </w:rPr>
        <w:t>生有毒有害废水的化工企业，尤其是含有杀菌剂的农药生产企业入</w:t>
      </w:r>
      <w:r>
        <w:rPr>
          <w:sz w:val="24"/>
        </w:rPr>
        <w:t>区。</w:t>
      </w:r>
    </w:p>
    <w:p>
      <w:pPr>
        <w:pStyle w:val="BodyText"/>
        <w:spacing w:line="364" w:lineRule="auto"/>
        <w:ind w:left="2526" w:right="362" w:firstLine="480"/>
        <w:jc w:val="both"/>
      </w:pPr>
      <w:r>
        <w:t>本项目属于泡沫塑料制造项目，属于轻污染项目，清洁生产水平属于同行业国内先进水平，不在开发区项目禁入条件之列，符合山东宁津经济开发区产业定位及准入条件。</w:t>
      </w:r>
    </w:p>
    <w:p>
      <w:pPr>
        <w:pStyle w:val="BodyText"/>
        <w:spacing w:line="362" w:lineRule="auto"/>
        <w:ind w:left="2526" w:right="242" w:firstLine="480"/>
      </w:pPr>
      <w:r>
        <w:rPr>
          <w:spacing w:val="-5"/>
        </w:rPr>
        <w:t>根据《山东省宁津县城市总体规划</w:t>
      </w:r>
      <w:r>
        <w:rPr>
          <w:spacing w:val="-3"/>
        </w:rPr>
        <w:t>（</w:t>
      </w:r>
      <w:r>
        <w:rPr>
          <w:rFonts w:ascii="Times New Roman" w:eastAsia="Times New Roman"/>
          <w:spacing w:val="-3"/>
        </w:rPr>
        <w:t>2011-2030</w:t>
      </w:r>
      <w:r>
        <w:rPr>
          <w:spacing w:val="-3"/>
        </w:rPr>
        <w:t>）</w:t>
      </w:r>
      <w:r>
        <w:rPr>
          <w:spacing w:val="-7"/>
        </w:rPr>
        <w:t>》，项目所在</w:t>
      </w:r>
      <w:r>
        <w:rPr>
          <w:spacing w:val="-15"/>
        </w:rPr>
        <w:t>地块规划为工业区。因此，本项目符合山东省宁津县城市总体规划。</w:t>
      </w:r>
    </w:p>
    <w:p>
      <w:pPr>
        <w:pStyle w:val="Heading2"/>
        <w:spacing w:before="4"/>
        <w:ind w:left="3006"/>
      </w:pPr>
      <w:r>
        <w:rPr>
          <w:rFonts w:ascii="Times New Roman" w:eastAsia="Times New Roman"/>
        </w:rPr>
        <w:t>2</w:t>
      </w:r>
      <w:r>
        <w:t>、产业政策符合性分析</w:t>
      </w:r>
    </w:p>
    <w:p>
      <w:pPr>
        <w:pStyle w:val="BodyText"/>
        <w:spacing w:before="158" w:line="364" w:lineRule="auto"/>
        <w:ind w:left="2526" w:right="362" w:firstLine="480"/>
        <w:jc w:val="both"/>
      </w:pPr>
      <w:r>
        <w:rPr>
          <w:spacing w:val="-4"/>
        </w:rPr>
        <w:t>本项目不属于《产业结构调整指导目录</w:t>
      </w:r>
      <w:r>
        <w:t>（</w:t>
      </w:r>
      <w:r>
        <w:rPr>
          <w:rFonts w:ascii="Times New Roman" w:eastAsia="Times New Roman"/>
        </w:rPr>
        <w:t xml:space="preserve">2019 </w:t>
      </w:r>
      <w:r>
        <w:t>年本</w:t>
      </w:r>
      <w:r>
        <w:rPr>
          <w:spacing w:val="-15"/>
        </w:rPr>
        <w:t>）</w:t>
      </w:r>
      <w:r>
        <w:rPr>
          <w:spacing w:val="-9"/>
        </w:rPr>
        <w:t>》中的鼓</w:t>
      </w:r>
      <w:r>
        <w:rPr>
          <w:spacing w:val="-3"/>
        </w:rPr>
        <w:t>励类、限制类和淘汰类之列，项目涉及的生产工艺、生产设备不属</w:t>
      </w:r>
      <w:r>
        <w:rPr>
          <w:spacing w:val="-4"/>
        </w:rPr>
        <w:t>于《产业结构调整指导目录</w:t>
      </w:r>
      <w:r>
        <w:t>（</w:t>
      </w:r>
      <w:r>
        <w:rPr>
          <w:rFonts w:ascii="Times New Roman" w:eastAsia="Times New Roman"/>
        </w:rPr>
        <w:t xml:space="preserve">2019 </w:t>
      </w:r>
      <w:r>
        <w:t>年本</w:t>
      </w:r>
      <w:r>
        <w:rPr>
          <w:spacing w:val="-12"/>
        </w:rPr>
        <w:t>）</w:t>
      </w:r>
      <w:r>
        <w:rPr>
          <w:spacing w:val="-6"/>
        </w:rPr>
        <w:t>》中的限制类、淘汰类工</w:t>
      </w:r>
      <w:r>
        <w:rPr>
          <w:spacing w:val="-4"/>
        </w:rPr>
        <w:t>艺、设备，为允许建设项目。项目已经取得宁津县行政审批服务局</w:t>
      </w:r>
      <w:r>
        <w:rPr>
          <w:spacing w:val="-1"/>
        </w:rPr>
        <w:t xml:space="preserve">出具的建设项目备案证明，项目代码 </w:t>
      </w:r>
      <w:r>
        <w:rPr>
          <w:rFonts w:ascii="Times New Roman" w:eastAsia="Times New Roman"/>
        </w:rPr>
        <w:t>2206-371422-04-01-739699</w:t>
      </w:r>
      <w:r>
        <w:t>，</w:t>
      </w:r>
    </w:p>
    <w:p>
      <w:pPr>
        <w:spacing w:after="0" w:line="364" w:lineRule="auto"/>
        <w:jc w:val="both"/>
        <w:sectPr>
          <w:footerReference w:type="default" r:id="rId13"/>
          <w:pgSz w:w="11910" w:h="16840"/>
          <w:pgMar w:top="1380" w:right="1020" w:bottom="1320" w:left="1040" w:header="0" w:footer="1050" w:gutter="0"/>
          <w:pgNumType w:start="9"/>
          <w:cols w:num="1" w:space="720"/>
        </w:sect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95"/>
        <w:gridCol w:w="4014"/>
        <w:gridCol w:w="2006"/>
        <w:gridCol w:w="960"/>
        <w:gridCol w:w="96"/>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333"/>
        </w:trPr>
        <w:tc>
          <w:tcPr>
            <w:tcW w:w="2183" w:type="dxa"/>
            <w:vMerge w:val="restart"/>
          </w:tcPr>
          <w:p>
            <w:pPr>
              <w:pStyle w:val="TableParagraph"/>
              <w:rPr>
                <w:rFonts w:ascii="Times New Roman"/>
                <w:sz w:val="20"/>
              </w:rPr>
            </w:pPr>
          </w:p>
        </w:tc>
        <w:tc>
          <w:tcPr>
            <w:tcW w:w="7171" w:type="dxa"/>
            <w:gridSpan w:val="5"/>
          </w:tcPr>
          <w:p>
            <w:pPr>
              <w:pStyle w:val="TableParagraph"/>
              <w:spacing w:before="3"/>
              <w:ind w:left="107"/>
              <w:rPr>
                <w:sz w:val="24"/>
              </w:rPr>
            </w:pPr>
            <w:r>
              <w:rPr>
                <w:sz w:val="24"/>
              </w:rPr>
              <w:t>因此，项目建设符合国家产业政策。</w:t>
            </w:r>
          </w:p>
          <w:p>
            <w:pPr>
              <w:pStyle w:val="TableParagraph"/>
              <w:spacing w:before="158"/>
              <w:ind w:left="587"/>
              <w:rPr>
                <w:b/>
                <w:sz w:val="24"/>
              </w:rPr>
            </w:pPr>
            <w:r>
              <w:rPr>
                <w:rFonts w:ascii="Times New Roman" w:eastAsia="Times New Roman"/>
                <w:b/>
                <w:sz w:val="24"/>
              </w:rPr>
              <w:t>3</w:t>
            </w:r>
            <w:r>
              <w:rPr>
                <w:b/>
                <w:sz w:val="24"/>
              </w:rPr>
              <w:t>、与《山东省环境保护条例》的符合性分析</w:t>
            </w:r>
          </w:p>
          <w:p>
            <w:pPr>
              <w:pStyle w:val="TableParagraph"/>
              <w:spacing w:before="158" w:line="364" w:lineRule="auto"/>
              <w:ind w:left="107" w:right="96" w:firstLine="480"/>
              <w:rPr>
                <w:sz w:val="24"/>
              </w:rPr>
            </w:pPr>
            <w:r>
              <w:rPr>
                <w:sz w:val="24"/>
              </w:rPr>
              <w:t>本项目与《山东省环境保护管理条例》</w:t>
            </w:r>
            <w:r>
              <w:rPr>
                <w:rFonts w:ascii="Times New Roman" w:eastAsia="Times New Roman"/>
                <w:sz w:val="24"/>
              </w:rPr>
              <w:t xml:space="preserve">(2018 </w:t>
            </w:r>
            <w:r>
              <w:rPr>
                <w:sz w:val="24"/>
              </w:rPr>
              <w:t>年修订</w:t>
            </w:r>
            <w:r>
              <w:rPr>
                <w:rFonts w:ascii="Times New Roman" w:eastAsia="Times New Roman"/>
                <w:sz w:val="24"/>
              </w:rPr>
              <w:t>)</w:t>
            </w:r>
            <w:r>
              <w:rPr>
                <w:sz w:val="24"/>
              </w:rPr>
              <w:t xml:space="preserve">的符合性分析，见表 </w:t>
            </w:r>
            <w:r>
              <w:rPr>
                <w:rFonts w:ascii="Times New Roman" w:eastAsia="Times New Roman"/>
                <w:sz w:val="24"/>
              </w:rPr>
              <w:t>1</w:t>
            </w:r>
            <w:r>
              <w:rPr>
                <w:sz w:val="24"/>
              </w:rPr>
              <w:t>。</w:t>
            </w:r>
          </w:p>
          <w:p>
            <w:pPr>
              <w:pStyle w:val="TableParagraph"/>
              <w:spacing w:line="306" w:lineRule="exact"/>
              <w:ind w:left="692"/>
              <w:rPr>
                <w:b/>
                <w:sz w:val="24"/>
              </w:rPr>
            </w:pPr>
            <w:r>
              <w:rPr>
                <w:b/>
                <w:sz w:val="24"/>
              </w:rPr>
              <w:t xml:space="preserve">表 </w:t>
            </w:r>
            <w:r>
              <w:rPr>
                <w:rFonts w:ascii="Times New Roman" w:eastAsia="Times New Roman"/>
                <w:b/>
                <w:sz w:val="24"/>
              </w:rPr>
              <w:t xml:space="preserve">1 </w:t>
            </w:r>
            <w:r>
              <w:rPr>
                <w:b/>
                <w:sz w:val="24"/>
              </w:rPr>
              <w:t>本项目与《山东省环境保护管理条例》符合性分析</w:t>
            </w:r>
          </w:p>
        </w:tc>
      </w:tr>
      <w:tr>
        <w:tblPrEx>
          <w:tblW w:w="0" w:type="auto"/>
          <w:tblInd w:w="241" w:type="dxa"/>
          <w:tblLayout w:type="fixed"/>
          <w:tblCellMar>
            <w:top w:w="0" w:type="dxa"/>
            <w:left w:w="0" w:type="dxa"/>
            <w:bottom w:w="0" w:type="dxa"/>
            <w:right w:w="0" w:type="dxa"/>
          </w:tblCellMar>
        </w:tblPrEx>
        <w:trPr>
          <w:trHeight w:val="397"/>
        </w:trPr>
        <w:tc>
          <w:tcPr>
            <w:tcW w:w="2183" w:type="dxa"/>
            <w:vMerge/>
            <w:tcBorders>
              <w:top w:val="nil"/>
            </w:tcBorders>
          </w:tcPr>
          <w:p>
            <w:pPr>
              <w:rPr>
                <w:sz w:val="2"/>
                <w:szCs w:val="2"/>
              </w:rPr>
            </w:pPr>
          </w:p>
        </w:tc>
        <w:tc>
          <w:tcPr>
            <w:tcW w:w="95" w:type="dxa"/>
            <w:vMerge w:val="restart"/>
            <w:tcBorders>
              <w:top w:val="nil"/>
            </w:tcBorders>
          </w:tcPr>
          <w:p>
            <w:pPr>
              <w:pStyle w:val="TableParagraph"/>
              <w:rPr>
                <w:rFonts w:ascii="Times New Roman"/>
                <w:sz w:val="20"/>
              </w:rPr>
            </w:pPr>
          </w:p>
        </w:tc>
        <w:tc>
          <w:tcPr>
            <w:tcW w:w="4014" w:type="dxa"/>
          </w:tcPr>
          <w:p>
            <w:pPr>
              <w:pStyle w:val="TableParagraph"/>
              <w:spacing w:before="62"/>
              <w:ind w:left="636"/>
              <w:rPr>
                <w:b/>
                <w:sz w:val="21"/>
              </w:rPr>
            </w:pPr>
            <w:r>
              <w:rPr>
                <w:b/>
                <w:sz w:val="21"/>
              </w:rPr>
              <w:t>《山东省环境保护条例》内容</w:t>
            </w:r>
          </w:p>
        </w:tc>
        <w:tc>
          <w:tcPr>
            <w:tcW w:w="2006" w:type="dxa"/>
          </w:tcPr>
          <w:p>
            <w:pPr>
              <w:pStyle w:val="TableParagraph"/>
              <w:spacing w:before="62"/>
              <w:ind w:left="8"/>
              <w:jc w:val="center"/>
              <w:rPr>
                <w:b/>
                <w:sz w:val="21"/>
              </w:rPr>
            </w:pPr>
            <w:r>
              <w:rPr>
                <w:b/>
                <w:sz w:val="21"/>
              </w:rPr>
              <w:t>本项目情况</w:t>
            </w:r>
          </w:p>
        </w:tc>
        <w:tc>
          <w:tcPr>
            <w:tcW w:w="960" w:type="dxa"/>
          </w:tcPr>
          <w:p>
            <w:pPr>
              <w:pStyle w:val="TableParagraph"/>
              <w:spacing w:before="62"/>
              <w:ind w:left="141" w:right="135"/>
              <w:jc w:val="center"/>
              <w:rPr>
                <w:b/>
                <w:sz w:val="21"/>
              </w:rPr>
            </w:pPr>
            <w:r>
              <w:rPr>
                <w:b/>
                <w:sz w:val="21"/>
              </w:rPr>
              <w:t>符合性</w:t>
            </w:r>
          </w:p>
        </w:tc>
        <w:tc>
          <w:tcPr>
            <w:tcW w:w="9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560"/>
        </w:trPr>
        <w:tc>
          <w:tcPr>
            <w:tcW w:w="2183" w:type="dxa"/>
            <w:vMerge/>
            <w:tcBorders>
              <w:top w:val="nil"/>
            </w:tcBorders>
          </w:tcPr>
          <w:p>
            <w:pPr>
              <w:rPr>
                <w:sz w:val="2"/>
                <w:szCs w:val="2"/>
              </w:rPr>
            </w:pPr>
          </w:p>
        </w:tc>
        <w:tc>
          <w:tcPr>
            <w:tcW w:w="95" w:type="dxa"/>
            <w:vMerge/>
            <w:tcBorders>
              <w:top w:val="nil"/>
            </w:tcBorders>
          </w:tcPr>
          <w:p>
            <w:pPr>
              <w:rPr>
                <w:sz w:val="2"/>
                <w:szCs w:val="2"/>
              </w:rPr>
            </w:pPr>
          </w:p>
        </w:tc>
        <w:tc>
          <w:tcPr>
            <w:tcW w:w="4014" w:type="dxa"/>
          </w:tcPr>
          <w:p>
            <w:pPr>
              <w:pStyle w:val="TableParagraph"/>
              <w:spacing w:before="20" w:line="278" w:lineRule="auto"/>
              <w:ind w:left="108" w:right="-15" w:firstLine="420"/>
              <w:rPr>
                <w:sz w:val="21"/>
              </w:rPr>
            </w:pPr>
            <w:r>
              <w:rPr>
                <w:sz w:val="21"/>
              </w:rPr>
              <w:t>第十五条 禁止建设不符合国家和省</w:t>
            </w:r>
            <w:r>
              <w:rPr>
                <w:w w:val="95"/>
                <w:sz w:val="21"/>
              </w:rPr>
              <w:t>产</w:t>
            </w:r>
            <w:r>
              <w:rPr>
                <w:spacing w:val="-9"/>
                <w:w w:val="95"/>
                <w:sz w:val="21"/>
              </w:rPr>
              <w:t>业政策的小型造纸、制革、印染、染料、</w:t>
            </w:r>
            <w:r>
              <w:rPr>
                <w:sz w:val="21"/>
              </w:rPr>
              <w:t>炼焦、炼硫、炼芭、炼汞、炼油、电镀、农药、石棉、水泥、玻璃、钢铁、火电以</w:t>
            </w:r>
          </w:p>
          <w:p>
            <w:pPr>
              <w:pStyle w:val="TableParagraph"/>
              <w:spacing w:line="269" w:lineRule="exact"/>
              <w:ind w:left="108"/>
              <w:rPr>
                <w:sz w:val="21"/>
              </w:rPr>
            </w:pPr>
            <w:r>
              <w:rPr>
                <w:sz w:val="21"/>
              </w:rPr>
              <w:t>及其他严重污染环境的生产项目</w:t>
            </w:r>
          </w:p>
        </w:tc>
        <w:tc>
          <w:tcPr>
            <w:tcW w:w="2006" w:type="dxa"/>
          </w:tcPr>
          <w:p>
            <w:pPr>
              <w:pStyle w:val="TableParagraph"/>
              <w:rPr>
                <w:sz w:val="20"/>
              </w:rPr>
            </w:pPr>
          </w:p>
          <w:p>
            <w:pPr>
              <w:pStyle w:val="TableParagraph"/>
              <w:spacing w:before="1"/>
              <w:rPr>
                <w:sz w:val="18"/>
              </w:rPr>
            </w:pPr>
          </w:p>
          <w:p>
            <w:pPr>
              <w:pStyle w:val="TableParagraph"/>
              <w:spacing w:line="278" w:lineRule="auto"/>
              <w:ind w:left="373" w:right="154" w:hanging="212"/>
              <w:rPr>
                <w:sz w:val="21"/>
              </w:rPr>
            </w:pPr>
            <w:r>
              <w:rPr>
                <w:sz w:val="21"/>
              </w:rPr>
              <w:t>本项目不属于该类禁止建设项目</w:t>
            </w:r>
          </w:p>
        </w:tc>
        <w:tc>
          <w:tcPr>
            <w:tcW w:w="960" w:type="dxa"/>
          </w:tcPr>
          <w:p>
            <w:pPr>
              <w:pStyle w:val="TableParagraph"/>
              <w:rPr>
                <w:sz w:val="20"/>
              </w:rPr>
            </w:pPr>
          </w:p>
          <w:p>
            <w:pPr>
              <w:pStyle w:val="TableParagraph"/>
              <w:rPr>
                <w:sz w:val="20"/>
              </w:rPr>
            </w:pPr>
          </w:p>
          <w:p>
            <w:pPr>
              <w:pStyle w:val="TableParagraph"/>
              <w:spacing w:before="132"/>
              <w:ind w:left="141" w:right="133"/>
              <w:jc w:val="center"/>
              <w:rPr>
                <w:sz w:val="21"/>
              </w:rPr>
            </w:pPr>
            <w:r>
              <w:rPr>
                <w:sz w:val="21"/>
              </w:rPr>
              <w:t>符合</w:t>
            </w:r>
          </w:p>
        </w:tc>
        <w:tc>
          <w:tcPr>
            <w:tcW w:w="9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871"/>
        </w:trPr>
        <w:tc>
          <w:tcPr>
            <w:tcW w:w="2183" w:type="dxa"/>
            <w:vMerge/>
            <w:tcBorders>
              <w:top w:val="nil"/>
            </w:tcBorders>
          </w:tcPr>
          <w:p>
            <w:pPr>
              <w:rPr>
                <w:sz w:val="2"/>
                <w:szCs w:val="2"/>
              </w:rPr>
            </w:pPr>
          </w:p>
        </w:tc>
        <w:tc>
          <w:tcPr>
            <w:tcW w:w="95" w:type="dxa"/>
            <w:vMerge/>
            <w:tcBorders>
              <w:top w:val="nil"/>
            </w:tcBorders>
          </w:tcPr>
          <w:p>
            <w:pPr>
              <w:rPr>
                <w:sz w:val="2"/>
                <w:szCs w:val="2"/>
              </w:rPr>
            </w:pPr>
          </w:p>
        </w:tc>
        <w:tc>
          <w:tcPr>
            <w:tcW w:w="4014" w:type="dxa"/>
          </w:tcPr>
          <w:p>
            <w:pPr>
              <w:pStyle w:val="TableParagraph"/>
              <w:spacing w:before="20" w:line="278" w:lineRule="auto"/>
              <w:ind w:left="108" w:right="-15" w:firstLine="420"/>
              <w:rPr>
                <w:sz w:val="21"/>
              </w:rPr>
            </w:pPr>
            <w:r>
              <w:rPr>
                <w:sz w:val="21"/>
              </w:rPr>
              <w:t>第四十三条 各级人民政府应当推进</w:t>
            </w:r>
            <w:r>
              <w:rPr>
                <w:spacing w:val="-10"/>
                <w:sz w:val="21"/>
              </w:rPr>
              <w:t>绿色低碳发展，制定循环经济、清洁生产、</w:t>
            </w:r>
            <w:r>
              <w:rPr>
                <w:spacing w:val="-13"/>
                <w:sz w:val="21"/>
              </w:rPr>
              <w:t>环境综合治理、废弃物资源化等政策措施， 加强重点区域、重点流域、重点行业污染控制，鼓励、支持无污染或者低污染产业</w:t>
            </w:r>
          </w:p>
          <w:p>
            <w:pPr>
              <w:pStyle w:val="TableParagraph"/>
              <w:spacing w:line="268" w:lineRule="exact"/>
              <w:ind w:left="108"/>
              <w:rPr>
                <w:sz w:val="21"/>
              </w:rPr>
            </w:pPr>
            <w:r>
              <w:rPr>
                <w:w w:val="95"/>
                <w:sz w:val="21"/>
              </w:rPr>
              <w:t>发展，提高资源利用效率，减少污染排放</w:t>
            </w:r>
          </w:p>
        </w:tc>
        <w:tc>
          <w:tcPr>
            <w:tcW w:w="2006" w:type="dxa"/>
          </w:tcPr>
          <w:p>
            <w:pPr>
              <w:pStyle w:val="TableParagraph"/>
              <w:rPr>
                <w:sz w:val="20"/>
              </w:rPr>
            </w:pPr>
          </w:p>
          <w:p>
            <w:pPr>
              <w:pStyle w:val="TableParagraph"/>
              <w:spacing w:before="1"/>
              <w:rPr>
                <w:sz w:val="18"/>
              </w:rPr>
            </w:pPr>
          </w:p>
          <w:p>
            <w:pPr>
              <w:pStyle w:val="TableParagraph"/>
              <w:spacing w:line="278" w:lineRule="auto"/>
              <w:ind w:left="106" w:right="96" w:hanging="3"/>
              <w:jc w:val="center"/>
              <w:rPr>
                <w:sz w:val="21"/>
              </w:rPr>
            </w:pPr>
            <w:r>
              <w:rPr>
                <w:sz w:val="21"/>
              </w:rPr>
              <w:t>本项目采取合理有</w:t>
            </w:r>
            <w:r>
              <w:rPr>
                <w:spacing w:val="-13"/>
                <w:sz w:val="21"/>
              </w:rPr>
              <w:t>效的环保措施后，对</w:t>
            </w:r>
            <w:r>
              <w:rPr>
                <w:sz w:val="21"/>
              </w:rPr>
              <w:t>环境影响较小</w:t>
            </w:r>
          </w:p>
        </w:tc>
        <w:tc>
          <w:tcPr>
            <w:tcW w:w="960" w:type="dxa"/>
          </w:tcPr>
          <w:p>
            <w:pPr>
              <w:pStyle w:val="TableParagraph"/>
              <w:rPr>
                <w:sz w:val="20"/>
              </w:rPr>
            </w:pPr>
          </w:p>
          <w:p>
            <w:pPr>
              <w:pStyle w:val="TableParagraph"/>
              <w:rPr>
                <w:sz w:val="20"/>
              </w:rPr>
            </w:pPr>
          </w:p>
          <w:p>
            <w:pPr>
              <w:pStyle w:val="TableParagraph"/>
              <w:spacing w:before="5"/>
              <w:rPr>
                <w:sz w:val="22"/>
              </w:rPr>
            </w:pPr>
          </w:p>
          <w:p>
            <w:pPr>
              <w:pStyle w:val="TableParagraph"/>
              <w:spacing w:before="1"/>
              <w:ind w:left="141" w:right="133"/>
              <w:jc w:val="center"/>
              <w:rPr>
                <w:sz w:val="21"/>
              </w:rPr>
            </w:pPr>
            <w:r>
              <w:rPr>
                <w:sz w:val="21"/>
              </w:rPr>
              <w:t>符合</w:t>
            </w:r>
          </w:p>
        </w:tc>
        <w:tc>
          <w:tcPr>
            <w:tcW w:w="9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4056"/>
        </w:trPr>
        <w:tc>
          <w:tcPr>
            <w:tcW w:w="2183" w:type="dxa"/>
            <w:vMerge/>
            <w:tcBorders>
              <w:top w:val="nil"/>
            </w:tcBorders>
          </w:tcPr>
          <w:p>
            <w:pPr>
              <w:rPr>
                <w:sz w:val="2"/>
                <w:szCs w:val="2"/>
              </w:rPr>
            </w:pPr>
          </w:p>
        </w:tc>
        <w:tc>
          <w:tcPr>
            <w:tcW w:w="95" w:type="dxa"/>
            <w:vMerge/>
            <w:tcBorders>
              <w:top w:val="nil"/>
            </w:tcBorders>
          </w:tcPr>
          <w:p>
            <w:pPr>
              <w:rPr>
                <w:sz w:val="2"/>
                <w:szCs w:val="2"/>
              </w:rPr>
            </w:pPr>
          </w:p>
        </w:tc>
        <w:tc>
          <w:tcPr>
            <w:tcW w:w="4014" w:type="dxa"/>
          </w:tcPr>
          <w:p>
            <w:pPr>
              <w:pStyle w:val="TableParagraph"/>
              <w:spacing w:before="22" w:line="278" w:lineRule="auto"/>
              <w:ind w:left="108" w:right="99" w:firstLine="420"/>
              <w:rPr>
                <w:sz w:val="21"/>
              </w:rPr>
            </w:pPr>
            <w:r>
              <w:rPr>
                <w:spacing w:val="4"/>
                <w:sz w:val="21"/>
              </w:rPr>
              <w:t>第四十四条 各级人民政府及其有关</w:t>
            </w:r>
            <w:r>
              <w:rPr>
                <w:sz w:val="21"/>
              </w:rPr>
              <w:t>部门、园区管理机构应当做好环境基础设施规划，配套建设污水处理设施及配套 管网、固体废物的收集处置设施、危险 废物集中处置设施以及其他环境基础</w:t>
            </w:r>
          </w:p>
          <w:p>
            <w:pPr>
              <w:pStyle w:val="TableParagraph"/>
              <w:spacing w:line="278" w:lineRule="auto"/>
              <w:ind w:left="108" w:right="324"/>
              <w:rPr>
                <w:sz w:val="21"/>
              </w:rPr>
            </w:pPr>
            <w:r>
              <w:rPr>
                <w:w w:val="95"/>
                <w:sz w:val="21"/>
              </w:rPr>
              <w:t>设施，建立环境基础设施的运行、维护</w:t>
            </w:r>
            <w:r>
              <w:rPr>
                <w:sz w:val="21"/>
              </w:rPr>
              <w:t>制度，并保障其正常运行。</w:t>
            </w:r>
          </w:p>
          <w:p>
            <w:pPr>
              <w:pStyle w:val="TableParagraph"/>
              <w:spacing w:line="278" w:lineRule="auto"/>
              <w:ind w:left="108" w:right="324" w:firstLine="208"/>
              <w:jc w:val="both"/>
              <w:rPr>
                <w:sz w:val="21"/>
              </w:rPr>
            </w:pPr>
            <w:r>
              <w:rPr>
                <w:w w:val="95"/>
                <w:sz w:val="21"/>
              </w:rPr>
              <w:t>县级以上人民政府应当根据产业结构调整和产业布局优化的要求，引导工业企业入驻工业园区：新建有污染物排放的工业项目，除在安全生产等方面有特殊要求的以外，应当进入工业园区或者</w:t>
            </w:r>
          </w:p>
          <w:p>
            <w:pPr>
              <w:pStyle w:val="TableParagraph"/>
              <w:spacing w:line="269" w:lineRule="exact"/>
              <w:ind w:left="108"/>
              <w:rPr>
                <w:sz w:val="21"/>
              </w:rPr>
            </w:pPr>
            <w:r>
              <w:rPr>
                <w:sz w:val="21"/>
              </w:rPr>
              <w:t>工业集聚区</w:t>
            </w:r>
          </w:p>
        </w:tc>
        <w:tc>
          <w:tcPr>
            <w:tcW w:w="2006"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
              <w:rPr>
                <w:sz w:val="19"/>
              </w:rPr>
            </w:pPr>
          </w:p>
          <w:p>
            <w:pPr>
              <w:pStyle w:val="TableParagraph"/>
              <w:spacing w:line="278" w:lineRule="auto"/>
              <w:ind w:left="106"/>
              <w:jc w:val="center"/>
              <w:rPr>
                <w:sz w:val="21"/>
              </w:rPr>
            </w:pPr>
            <w:r>
              <w:rPr>
                <w:spacing w:val="-2"/>
                <w:sz w:val="21"/>
              </w:rPr>
              <w:t xml:space="preserve">本项目为新建项目， </w:t>
            </w:r>
            <w:r>
              <w:rPr>
                <w:sz w:val="21"/>
              </w:rPr>
              <w:t xml:space="preserve">位于山东省德州市 </w:t>
            </w:r>
            <w:r>
              <w:rPr>
                <w:spacing w:val="-8"/>
                <w:sz w:val="21"/>
              </w:rPr>
              <w:t xml:space="preserve">宁津县黄山路 </w:t>
            </w:r>
            <w:r>
              <w:rPr>
                <w:rFonts w:ascii="Times New Roman" w:eastAsia="Times New Roman"/>
                <w:sz w:val="21"/>
              </w:rPr>
              <w:t>8</w:t>
            </w:r>
            <w:r>
              <w:rPr>
                <w:rFonts w:ascii="Times New Roman" w:eastAsia="Times New Roman"/>
                <w:spacing w:val="-1"/>
                <w:sz w:val="21"/>
              </w:rPr>
              <w:t xml:space="preserve"> </w:t>
            </w:r>
            <w:r>
              <w:rPr>
                <w:sz w:val="21"/>
              </w:rPr>
              <w:t xml:space="preserve">号 </w:t>
            </w:r>
            <w:r>
              <w:rPr>
                <w:spacing w:val="-13"/>
                <w:sz w:val="21"/>
              </w:rPr>
              <w:t>院内，位于工业集聚区内</w:t>
            </w:r>
          </w:p>
        </w:tc>
        <w:tc>
          <w:tcPr>
            <w:tcW w:w="960"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0"/>
              <w:rPr>
                <w:sz w:val="27"/>
              </w:rPr>
            </w:pPr>
          </w:p>
          <w:p>
            <w:pPr>
              <w:pStyle w:val="TableParagraph"/>
              <w:ind w:left="141" w:right="133"/>
              <w:jc w:val="center"/>
              <w:rPr>
                <w:sz w:val="21"/>
              </w:rPr>
            </w:pPr>
            <w:r>
              <w:rPr>
                <w:sz w:val="21"/>
              </w:rPr>
              <w:t>符合</w:t>
            </w:r>
          </w:p>
        </w:tc>
        <w:tc>
          <w:tcPr>
            <w:tcW w:w="9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3120"/>
        </w:trPr>
        <w:tc>
          <w:tcPr>
            <w:tcW w:w="2183" w:type="dxa"/>
            <w:vMerge/>
            <w:tcBorders>
              <w:top w:val="nil"/>
            </w:tcBorders>
          </w:tcPr>
          <w:p>
            <w:pPr>
              <w:rPr>
                <w:sz w:val="2"/>
                <w:szCs w:val="2"/>
              </w:rPr>
            </w:pPr>
          </w:p>
        </w:tc>
        <w:tc>
          <w:tcPr>
            <w:tcW w:w="95" w:type="dxa"/>
            <w:vMerge/>
            <w:tcBorders>
              <w:top w:val="nil"/>
            </w:tcBorders>
          </w:tcPr>
          <w:p>
            <w:pPr>
              <w:rPr>
                <w:sz w:val="2"/>
                <w:szCs w:val="2"/>
              </w:rPr>
            </w:pPr>
          </w:p>
        </w:tc>
        <w:tc>
          <w:tcPr>
            <w:tcW w:w="4014" w:type="dxa"/>
          </w:tcPr>
          <w:p>
            <w:pPr>
              <w:pStyle w:val="TableParagraph"/>
              <w:spacing w:before="22" w:line="278" w:lineRule="auto"/>
              <w:ind w:left="108" w:right="10" w:firstLine="420"/>
              <w:rPr>
                <w:sz w:val="21"/>
              </w:rPr>
            </w:pPr>
            <w:r>
              <w:rPr>
                <w:sz w:val="21"/>
              </w:rPr>
              <w:t>第四十五条 排污单位应当采取措施， 防治在生产建设或者其他活动中产生的废气、废水、废渣、医疗废物、粉尘、恶臭气体、放射性物质以及噪声、振动、光辐射、电磁辐射等对环境的污染和危害，其污染排放不得超过排放标准和重点污染物排放总量控制指标。</w:t>
            </w:r>
          </w:p>
          <w:p>
            <w:pPr>
              <w:pStyle w:val="TableParagraph"/>
              <w:spacing w:line="278" w:lineRule="auto"/>
              <w:ind w:left="108" w:right="-15" w:firstLine="420"/>
              <w:rPr>
                <w:sz w:val="21"/>
              </w:rPr>
            </w:pPr>
            <w:r>
              <w:rPr>
                <w:sz w:val="21"/>
              </w:rPr>
              <w:t>实行排污许可管理的排污单位，应当</w:t>
            </w:r>
            <w:r>
              <w:rPr>
                <w:spacing w:val="-6"/>
                <w:sz w:val="21"/>
              </w:rPr>
              <w:t>按照排污许可证规定的污染物种类、浓度、</w:t>
            </w:r>
          </w:p>
          <w:p>
            <w:pPr>
              <w:pStyle w:val="TableParagraph"/>
              <w:spacing w:line="269" w:lineRule="exact"/>
              <w:ind w:left="108"/>
              <w:rPr>
                <w:sz w:val="21"/>
              </w:rPr>
            </w:pPr>
            <w:r>
              <w:rPr>
                <w:sz w:val="21"/>
              </w:rPr>
              <w:t>排放去向和许可排放量等要求排放污染物</w:t>
            </w:r>
          </w:p>
        </w:tc>
        <w:tc>
          <w:tcPr>
            <w:tcW w:w="2006" w:type="dxa"/>
          </w:tcPr>
          <w:p>
            <w:pPr>
              <w:pStyle w:val="TableParagraph"/>
              <w:rPr>
                <w:sz w:val="26"/>
              </w:rPr>
            </w:pPr>
          </w:p>
          <w:p>
            <w:pPr>
              <w:pStyle w:val="TableParagraph"/>
              <w:spacing w:line="278" w:lineRule="auto"/>
              <w:ind w:left="106" w:right="96" w:firstLine="55"/>
              <w:jc w:val="both"/>
              <w:rPr>
                <w:sz w:val="21"/>
              </w:rPr>
            </w:pPr>
            <w:r>
              <w:rPr>
                <w:sz w:val="21"/>
              </w:rPr>
              <w:t>企业在施工期和运营期严格落实本报告提出的环保治理</w:t>
            </w:r>
            <w:r>
              <w:rPr>
                <w:spacing w:val="-14"/>
                <w:sz w:val="21"/>
              </w:rPr>
              <w:t>措施，污染物达标排</w:t>
            </w:r>
            <w:r>
              <w:rPr>
                <w:spacing w:val="-5"/>
                <w:sz w:val="21"/>
              </w:rPr>
              <w:t>放，</w:t>
            </w:r>
            <w:r>
              <w:rPr>
                <w:rFonts w:ascii="Times New Roman" w:eastAsia="Times New Roman"/>
                <w:spacing w:val="-10"/>
                <w:sz w:val="21"/>
              </w:rPr>
              <w:t xml:space="preserve">VOCs </w:t>
            </w:r>
            <w:r>
              <w:rPr>
                <w:spacing w:val="-3"/>
                <w:sz w:val="21"/>
              </w:rPr>
              <w:t>排放量不</w:t>
            </w:r>
            <w:r>
              <w:rPr>
                <w:sz w:val="21"/>
              </w:rPr>
              <w:t>超过申请的总量控</w:t>
            </w:r>
            <w:r>
              <w:rPr>
                <w:spacing w:val="-14"/>
                <w:sz w:val="21"/>
              </w:rPr>
              <w:t>制指标。本项目实行</w:t>
            </w:r>
            <w:r>
              <w:rPr>
                <w:sz w:val="21"/>
              </w:rPr>
              <w:t>排污许可登记管理</w:t>
            </w:r>
          </w:p>
        </w:tc>
        <w:tc>
          <w:tcPr>
            <w:tcW w:w="960"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44"/>
              <w:ind w:left="141" w:right="133"/>
              <w:jc w:val="center"/>
              <w:rPr>
                <w:sz w:val="21"/>
              </w:rPr>
            </w:pPr>
            <w:r>
              <w:rPr>
                <w:sz w:val="21"/>
              </w:rPr>
              <w:t>符合</w:t>
            </w:r>
          </w:p>
        </w:tc>
        <w:tc>
          <w:tcPr>
            <w:tcW w:w="9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405"/>
        </w:trPr>
        <w:tc>
          <w:tcPr>
            <w:tcW w:w="2183" w:type="dxa"/>
            <w:vMerge/>
            <w:tcBorders>
              <w:top w:val="nil"/>
            </w:tcBorders>
          </w:tcPr>
          <w:p>
            <w:pPr>
              <w:rPr>
                <w:sz w:val="2"/>
                <w:szCs w:val="2"/>
              </w:rPr>
            </w:pPr>
          </w:p>
        </w:tc>
        <w:tc>
          <w:tcPr>
            <w:tcW w:w="95" w:type="dxa"/>
            <w:vMerge/>
            <w:tcBorders>
              <w:top w:val="nil"/>
            </w:tcBorders>
          </w:tcPr>
          <w:p>
            <w:pPr>
              <w:rPr>
                <w:sz w:val="2"/>
                <w:szCs w:val="2"/>
              </w:rPr>
            </w:pPr>
          </w:p>
        </w:tc>
        <w:tc>
          <w:tcPr>
            <w:tcW w:w="4014" w:type="dxa"/>
            <w:tcBorders>
              <w:bottom w:val="single" w:sz="8" w:space="0" w:color="000000"/>
            </w:tcBorders>
          </w:tcPr>
          <w:p>
            <w:pPr>
              <w:pStyle w:val="TableParagraph"/>
              <w:spacing w:before="62"/>
              <w:ind w:left="528"/>
              <w:rPr>
                <w:sz w:val="21"/>
              </w:rPr>
            </w:pPr>
            <w:r>
              <w:rPr>
                <w:sz w:val="21"/>
              </w:rPr>
              <w:t>第四十六条 新建、改建、扩建建设项</w:t>
            </w:r>
          </w:p>
        </w:tc>
        <w:tc>
          <w:tcPr>
            <w:tcW w:w="2006" w:type="dxa"/>
            <w:tcBorders>
              <w:bottom w:val="single" w:sz="8" w:space="0" w:color="000000"/>
            </w:tcBorders>
          </w:tcPr>
          <w:p>
            <w:pPr>
              <w:pStyle w:val="TableParagraph"/>
              <w:spacing w:before="62"/>
              <w:ind w:left="6"/>
              <w:jc w:val="center"/>
              <w:rPr>
                <w:sz w:val="21"/>
              </w:rPr>
            </w:pPr>
            <w:r>
              <w:rPr>
                <w:sz w:val="21"/>
              </w:rPr>
              <w:t>本项目建成后严格</w:t>
            </w:r>
          </w:p>
        </w:tc>
        <w:tc>
          <w:tcPr>
            <w:tcW w:w="960" w:type="dxa"/>
            <w:tcBorders>
              <w:bottom w:val="single" w:sz="8" w:space="0" w:color="000000"/>
            </w:tcBorders>
          </w:tcPr>
          <w:p>
            <w:pPr>
              <w:pStyle w:val="TableParagraph"/>
              <w:spacing w:before="62"/>
              <w:ind w:left="141" w:right="133"/>
              <w:jc w:val="center"/>
              <w:rPr>
                <w:sz w:val="21"/>
              </w:rPr>
            </w:pPr>
            <w:r>
              <w:rPr>
                <w:sz w:val="21"/>
              </w:rPr>
              <w:t>符合</w:t>
            </w:r>
          </w:p>
        </w:tc>
        <w:tc>
          <w:tcPr>
            <w:tcW w:w="96" w:type="dxa"/>
            <w:tcBorders>
              <w:top w:val="nil"/>
            </w:tcBorders>
          </w:tcPr>
          <w:p>
            <w:pPr>
              <w:pStyle w:val="TableParagraph"/>
              <w:rPr>
                <w:rFonts w:ascii="Times New Roman"/>
                <w:sz w:val="20"/>
              </w:rPr>
            </w:pPr>
          </w:p>
        </w:tc>
      </w:tr>
    </w:tbl>
    <w:p>
      <w:pPr>
        <w:spacing w:after="0"/>
        <w:rPr>
          <w:rFonts w:ascii="Times New Roman"/>
          <w:sz w:val="20"/>
        </w:rPr>
        <w:sectPr>
          <w:footerReference w:type="default" r:id="rId14"/>
          <w:pgSz w:w="11910" w:h="16840"/>
          <w:pgMar w:top="1420" w:right="1020" w:bottom="1240" w:left="1040" w:header="0" w:footer="1050" w:gutter="0"/>
          <w:pgNumType w:start="10"/>
          <w:cols w:num="1" w:space="720"/>
        </w:sect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104"/>
        <w:gridCol w:w="1154"/>
        <w:gridCol w:w="2851"/>
        <w:gridCol w:w="640"/>
        <w:gridCol w:w="1366"/>
        <w:gridCol w:w="957"/>
        <w:gridCol w:w="100"/>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560"/>
        </w:trPr>
        <w:tc>
          <w:tcPr>
            <w:tcW w:w="2183" w:type="dxa"/>
            <w:vMerge w:val="restart"/>
          </w:tcPr>
          <w:p>
            <w:pPr>
              <w:pStyle w:val="TableParagraph"/>
              <w:rPr>
                <w:rFonts w:ascii="Times New Roman"/>
                <w:sz w:val="20"/>
              </w:rPr>
            </w:pPr>
          </w:p>
        </w:tc>
        <w:tc>
          <w:tcPr>
            <w:tcW w:w="104" w:type="dxa"/>
            <w:tcBorders>
              <w:bottom w:val="nil"/>
            </w:tcBorders>
          </w:tcPr>
          <w:p>
            <w:pPr>
              <w:pStyle w:val="TableParagraph"/>
              <w:rPr>
                <w:rFonts w:ascii="Times New Roman"/>
                <w:sz w:val="20"/>
              </w:rPr>
            </w:pPr>
          </w:p>
        </w:tc>
        <w:tc>
          <w:tcPr>
            <w:tcW w:w="4005" w:type="dxa"/>
            <w:gridSpan w:val="2"/>
            <w:tcBorders>
              <w:top w:val="single" w:sz="8" w:space="0" w:color="000000"/>
            </w:tcBorders>
          </w:tcPr>
          <w:p>
            <w:pPr>
              <w:pStyle w:val="TableParagraph"/>
              <w:spacing w:before="21" w:line="278" w:lineRule="auto"/>
              <w:ind w:left="99" w:right="98"/>
              <w:jc w:val="both"/>
              <w:rPr>
                <w:sz w:val="21"/>
              </w:rPr>
            </w:pPr>
            <w:r>
              <w:rPr>
                <w:sz w:val="21"/>
              </w:rPr>
              <w:t>目，应当根据环境影响评价文件以及生态环境主管部门审批决定的要求建设环境保护设施、落实环境保护措施。环境保护设施应当与主体工程同时设计、同时施工、</w:t>
            </w:r>
          </w:p>
          <w:p>
            <w:pPr>
              <w:pStyle w:val="TableParagraph"/>
              <w:spacing w:line="269" w:lineRule="exact"/>
              <w:ind w:left="99"/>
              <w:rPr>
                <w:sz w:val="21"/>
              </w:rPr>
            </w:pPr>
            <w:r>
              <w:rPr>
                <w:sz w:val="21"/>
              </w:rPr>
              <w:t>同时投产使用</w:t>
            </w:r>
          </w:p>
        </w:tc>
        <w:tc>
          <w:tcPr>
            <w:tcW w:w="2006" w:type="dxa"/>
            <w:gridSpan w:val="2"/>
            <w:tcBorders>
              <w:top w:val="single" w:sz="8" w:space="0" w:color="000000"/>
            </w:tcBorders>
          </w:tcPr>
          <w:p>
            <w:pPr>
              <w:pStyle w:val="TableParagraph"/>
              <w:spacing w:before="21" w:line="278" w:lineRule="auto"/>
              <w:ind w:left="162" w:right="154"/>
              <w:jc w:val="both"/>
              <w:rPr>
                <w:sz w:val="21"/>
              </w:rPr>
            </w:pPr>
            <w:r>
              <w:rPr>
                <w:sz w:val="21"/>
              </w:rPr>
              <w:t>按照环保要求建设环境保护设施、落实环境保护措施</w:t>
            </w:r>
          </w:p>
        </w:tc>
        <w:tc>
          <w:tcPr>
            <w:tcW w:w="957" w:type="dxa"/>
            <w:tcBorders>
              <w:top w:val="single" w:sz="8" w:space="0" w:color="000000"/>
            </w:tcBorders>
          </w:tcPr>
          <w:p>
            <w:pPr>
              <w:pStyle w:val="TableParagraph"/>
              <w:rPr>
                <w:rFonts w:ascii="Times New Roman"/>
                <w:sz w:val="20"/>
              </w:rPr>
            </w:pPr>
          </w:p>
        </w:tc>
        <w:tc>
          <w:tcPr>
            <w:tcW w:w="100" w:type="dxa"/>
            <w:tcBorders>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336"/>
        </w:trPr>
        <w:tc>
          <w:tcPr>
            <w:tcW w:w="2183" w:type="dxa"/>
            <w:vMerge/>
            <w:tcBorders>
              <w:top w:val="nil"/>
            </w:tcBorders>
          </w:tcPr>
          <w:p>
            <w:pPr>
              <w:rPr>
                <w:sz w:val="2"/>
                <w:szCs w:val="2"/>
              </w:rPr>
            </w:pPr>
          </w:p>
        </w:tc>
        <w:tc>
          <w:tcPr>
            <w:tcW w:w="7172" w:type="dxa"/>
            <w:gridSpan w:val="7"/>
          </w:tcPr>
          <w:p>
            <w:pPr>
              <w:pStyle w:val="TableParagraph"/>
              <w:spacing w:before="81"/>
              <w:ind w:left="587" w:right="-29"/>
              <w:rPr>
                <w:sz w:val="24"/>
              </w:rPr>
            </w:pPr>
            <w:r>
              <w:rPr>
                <w:spacing w:val="-20"/>
                <w:sz w:val="24"/>
              </w:rPr>
              <w:t xml:space="preserve">由表 </w:t>
            </w:r>
            <w:r>
              <w:rPr>
                <w:rFonts w:ascii="Times New Roman" w:eastAsia="Times New Roman"/>
                <w:sz w:val="24"/>
              </w:rPr>
              <w:t xml:space="preserve">1 </w:t>
            </w:r>
            <w:r>
              <w:rPr>
                <w:spacing w:val="-12"/>
                <w:sz w:val="24"/>
              </w:rPr>
              <w:t>可知，本项目符合《山东省环境保护条例》的相关要求。</w:t>
            </w:r>
          </w:p>
          <w:p>
            <w:pPr>
              <w:pStyle w:val="TableParagraph"/>
              <w:spacing w:before="82"/>
              <w:ind w:left="587"/>
              <w:rPr>
                <w:b/>
                <w:sz w:val="24"/>
              </w:rPr>
            </w:pPr>
            <w:r>
              <w:rPr>
                <w:rFonts w:ascii="Times New Roman" w:eastAsia="Times New Roman" w:hAnsi="Times New Roman"/>
                <w:b/>
                <w:sz w:val="24"/>
              </w:rPr>
              <w:t>4</w:t>
            </w:r>
            <w:r>
              <w:rPr>
                <w:b/>
                <w:sz w:val="24"/>
              </w:rPr>
              <w:t>、本项目与《德州市新一轮</w:t>
            </w:r>
            <w:r>
              <w:rPr>
                <w:rFonts w:ascii="Times New Roman" w:eastAsia="Times New Roman" w:hAnsi="Times New Roman"/>
                <w:b/>
                <w:sz w:val="24"/>
              </w:rPr>
              <w:t>“</w:t>
            </w:r>
            <w:r>
              <w:rPr>
                <w:b/>
                <w:sz w:val="24"/>
              </w:rPr>
              <w:t>四减四增</w:t>
            </w:r>
            <w:r>
              <w:rPr>
                <w:rFonts w:ascii="Times New Roman" w:eastAsia="Times New Roman" w:hAnsi="Times New Roman"/>
                <w:b/>
                <w:sz w:val="24"/>
              </w:rPr>
              <w:t>”</w:t>
            </w:r>
            <w:r>
              <w:rPr>
                <w:b/>
                <w:sz w:val="24"/>
              </w:rPr>
              <w:t>三年行动方案》</w:t>
            </w:r>
          </w:p>
          <w:p>
            <w:pPr>
              <w:pStyle w:val="TableParagraph"/>
              <w:spacing w:before="158"/>
              <w:ind w:left="107"/>
              <w:rPr>
                <w:b/>
                <w:sz w:val="24"/>
              </w:rPr>
            </w:pPr>
            <w:r>
              <w:rPr>
                <w:b/>
                <w:sz w:val="24"/>
              </w:rPr>
              <w:t>（</w:t>
            </w:r>
            <w:r>
              <w:rPr>
                <w:rFonts w:ascii="Times New Roman" w:eastAsia="Times New Roman"/>
                <w:b/>
                <w:sz w:val="24"/>
              </w:rPr>
              <w:t xml:space="preserve">2021-2023 </w:t>
            </w:r>
            <w:r>
              <w:rPr>
                <w:b/>
                <w:sz w:val="24"/>
              </w:rPr>
              <w:t>年）的符合性分析见下表。</w:t>
            </w:r>
          </w:p>
          <w:p>
            <w:pPr>
              <w:pStyle w:val="TableParagraph"/>
              <w:spacing w:before="8" w:line="460" w:lineRule="atLeast"/>
              <w:ind w:left="3224" w:right="97" w:hanging="3118"/>
              <w:rPr>
                <w:b/>
                <w:sz w:val="24"/>
              </w:rPr>
            </w:pPr>
            <w:r>
              <w:rPr>
                <w:b/>
                <w:spacing w:val="-32"/>
                <w:sz w:val="24"/>
              </w:rPr>
              <w:t xml:space="preserve">表 </w:t>
            </w:r>
            <w:r>
              <w:rPr>
                <w:rFonts w:ascii="Times New Roman" w:eastAsia="Times New Roman" w:hAnsi="Times New Roman"/>
                <w:b/>
                <w:sz w:val="24"/>
              </w:rPr>
              <w:t>2</w:t>
            </w:r>
            <w:r>
              <w:rPr>
                <w:rFonts w:ascii="Times New Roman" w:eastAsia="Times New Roman" w:hAnsi="Times New Roman"/>
                <w:b/>
                <w:spacing w:val="55"/>
                <w:sz w:val="24"/>
              </w:rPr>
              <w:t xml:space="preserve"> </w:t>
            </w:r>
            <w:r>
              <w:rPr>
                <w:b/>
                <w:spacing w:val="-7"/>
                <w:sz w:val="24"/>
              </w:rPr>
              <w:t>项目与《德州市新一轮</w:t>
            </w:r>
            <w:r>
              <w:rPr>
                <w:rFonts w:ascii="Times New Roman" w:eastAsia="Times New Roman" w:hAnsi="Times New Roman"/>
                <w:b/>
                <w:sz w:val="24"/>
              </w:rPr>
              <w:t>“</w:t>
            </w:r>
            <w:r>
              <w:rPr>
                <w:b/>
                <w:sz w:val="24"/>
              </w:rPr>
              <w:t>四减四增</w:t>
            </w:r>
            <w:r>
              <w:rPr>
                <w:rFonts w:ascii="Times New Roman" w:eastAsia="Times New Roman" w:hAnsi="Times New Roman"/>
                <w:b/>
                <w:sz w:val="24"/>
              </w:rPr>
              <w:t>”</w:t>
            </w:r>
            <w:r>
              <w:rPr>
                <w:b/>
                <w:spacing w:val="-7"/>
                <w:sz w:val="24"/>
              </w:rPr>
              <w:t>三年行动方案》符合性分析一览表</w:t>
            </w:r>
          </w:p>
        </w:tc>
      </w:tr>
      <w:tr>
        <w:tblPrEx>
          <w:tblW w:w="0" w:type="auto"/>
          <w:tblInd w:w="241" w:type="dxa"/>
          <w:tblLayout w:type="fixed"/>
          <w:tblCellMar>
            <w:top w:w="0" w:type="dxa"/>
            <w:left w:w="0" w:type="dxa"/>
            <w:bottom w:w="0" w:type="dxa"/>
            <w:right w:w="0" w:type="dxa"/>
          </w:tblCellMar>
        </w:tblPrEx>
        <w:trPr>
          <w:trHeight w:val="311"/>
        </w:trPr>
        <w:tc>
          <w:tcPr>
            <w:tcW w:w="2183" w:type="dxa"/>
            <w:vMerge/>
            <w:tcBorders>
              <w:top w:val="nil"/>
            </w:tcBorders>
          </w:tcPr>
          <w:p>
            <w:pPr>
              <w:rPr>
                <w:sz w:val="2"/>
                <w:szCs w:val="2"/>
              </w:rPr>
            </w:pPr>
          </w:p>
        </w:tc>
        <w:tc>
          <w:tcPr>
            <w:tcW w:w="104" w:type="dxa"/>
            <w:vMerge w:val="restart"/>
            <w:tcBorders>
              <w:top w:val="nil"/>
            </w:tcBorders>
          </w:tcPr>
          <w:p>
            <w:pPr>
              <w:pStyle w:val="TableParagraph"/>
              <w:rPr>
                <w:rFonts w:ascii="Times New Roman"/>
                <w:sz w:val="20"/>
              </w:rPr>
            </w:pPr>
          </w:p>
        </w:tc>
        <w:tc>
          <w:tcPr>
            <w:tcW w:w="1154" w:type="dxa"/>
          </w:tcPr>
          <w:p>
            <w:pPr>
              <w:pStyle w:val="TableParagraph"/>
              <w:spacing w:before="19"/>
              <w:ind w:left="370"/>
              <w:rPr>
                <w:b/>
                <w:sz w:val="21"/>
              </w:rPr>
            </w:pPr>
            <w:r>
              <w:rPr>
                <w:b/>
                <w:sz w:val="21"/>
              </w:rPr>
              <w:t>分类</w:t>
            </w:r>
          </w:p>
        </w:tc>
        <w:tc>
          <w:tcPr>
            <w:tcW w:w="3491" w:type="dxa"/>
            <w:gridSpan w:val="2"/>
          </w:tcPr>
          <w:p>
            <w:pPr>
              <w:pStyle w:val="TableParagraph"/>
              <w:spacing w:before="19"/>
              <w:ind w:left="673" w:right="665"/>
              <w:jc w:val="center"/>
              <w:rPr>
                <w:b/>
                <w:sz w:val="21"/>
              </w:rPr>
            </w:pPr>
            <w:r>
              <w:rPr>
                <w:b/>
                <w:sz w:val="21"/>
              </w:rPr>
              <w:t>文件要求</w:t>
            </w:r>
          </w:p>
        </w:tc>
        <w:tc>
          <w:tcPr>
            <w:tcW w:w="2323" w:type="dxa"/>
            <w:gridSpan w:val="2"/>
          </w:tcPr>
          <w:p>
            <w:pPr>
              <w:pStyle w:val="TableParagraph"/>
              <w:spacing w:before="19"/>
              <w:ind w:left="630"/>
              <w:rPr>
                <w:b/>
                <w:sz w:val="21"/>
              </w:rPr>
            </w:pPr>
            <w:r>
              <w:rPr>
                <w:b/>
                <w:sz w:val="21"/>
              </w:rPr>
              <w:t>符合性分析</w:t>
            </w:r>
          </w:p>
        </w:tc>
        <w:tc>
          <w:tcPr>
            <w:tcW w:w="100"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808"/>
        </w:trPr>
        <w:tc>
          <w:tcPr>
            <w:tcW w:w="2183" w:type="dxa"/>
            <w:vMerge/>
            <w:tcBorders>
              <w:top w:val="nil"/>
            </w:tcBorders>
          </w:tcPr>
          <w:p>
            <w:pPr>
              <w:rPr>
                <w:sz w:val="2"/>
                <w:szCs w:val="2"/>
              </w:rPr>
            </w:pPr>
          </w:p>
        </w:tc>
        <w:tc>
          <w:tcPr>
            <w:tcW w:w="104" w:type="dxa"/>
            <w:vMerge/>
            <w:tcBorders>
              <w:top w:val="nil"/>
            </w:tcBorders>
          </w:tcPr>
          <w:p>
            <w:pPr>
              <w:rPr>
                <w:sz w:val="2"/>
                <w:szCs w:val="2"/>
              </w:rPr>
            </w:pPr>
          </w:p>
        </w:tc>
        <w:tc>
          <w:tcPr>
            <w:tcW w:w="1154" w:type="dxa"/>
            <w:vMerge w:val="restart"/>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29"/>
              </w:rPr>
            </w:pPr>
          </w:p>
          <w:p>
            <w:pPr>
              <w:pStyle w:val="TableParagraph"/>
              <w:spacing w:before="1" w:line="278" w:lineRule="auto"/>
              <w:ind w:left="161" w:right="142"/>
              <w:jc w:val="center"/>
              <w:rPr>
                <w:sz w:val="21"/>
              </w:rPr>
            </w:pPr>
            <w:r>
              <w:rPr>
                <w:sz w:val="21"/>
              </w:rPr>
              <w:t>一、深入调整产业结构</w:t>
            </w:r>
          </w:p>
        </w:tc>
        <w:tc>
          <w:tcPr>
            <w:tcW w:w="3491" w:type="dxa"/>
            <w:gridSpan w:val="2"/>
          </w:tcPr>
          <w:p>
            <w:pPr>
              <w:pStyle w:val="TableParagraph"/>
              <w:spacing w:before="21" w:line="278" w:lineRule="auto"/>
              <w:ind w:left="106" w:right="-15" w:firstLine="12"/>
              <w:rPr>
                <w:sz w:val="21"/>
              </w:rPr>
            </w:pPr>
            <w:r>
              <w:rPr>
                <w:rFonts w:ascii="Times New Roman" w:eastAsia="Times New Roman" w:hAnsi="Times New Roman"/>
                <w:sz w:val="21"/>
              </w:rPr>
              <w:t>1</w:t>
            </w:r>
            <w:r>
              <w:rPr>
                <w:sz w:val="21"/>
              </w:rPr>
              <w:t>、淘汰低效落后产能。根据省部署</w:t>
            </w:r>
            <w:r>
              <w:rPr>
                <w:spacing w:val="-15"/>
                <w:sz w:val="21"/>
              </w:rPr>
              <w:t>要求，依据安全、环保、技术、能耗、</w:t>
            </w:r>
            <w:r>
              <w:rPr>
                <w:spacing w:val="-12"/>
                <w:sz w:val="21"/>
              </w:rPr>
              <w:t>效益标准，以钢铁、地炼、焦化、煤</w:t>
            </w:r>
            <w:r>
              <w:rPr>
                <w:spacing w:val="-11"/>
                <w:sz w:val="21"/>
              </w:rPr>
              <w:t>电、水泥、轮胎、煤炭、化工等行业为重点，分类组织实施转移、压减、整合、关停任务，加快淘汰低效落后产能。实施</w:t>
            </w:r>
            <w:r>
              <w:rPr>
                <w:rFonts w:ascii="Times New Roman" w:eastAsia="Times New Roman" w:hAnsi="Times New Roman"/>
                <w:spacing w:val="-11"/>
                <w:sz w:val="21"/>
              </w:rPr>
              <w:t>“</w:t>
            </w:r>
            <w:r>
              <w:rPr>
                <w:spacing w:val="-11"/>
                <w:sz w:val="21"/>
              </w:rPr>
              <w:t>散乱污</w:t>
            </w:r>
            <w:r>
              <w:rPr>
                <w:rFonts w:ascii="Times New Roman" w:eastAsia="Times New Roman" w:hAnsi="Times New Roman"/>
                <w:spacing w:val="-11"/>
                <w:sz w:val="21"/>
              </w:rPr>
              <w:t>”</w:t>
            </w:r>
            <w:r>
              <w:rPr>
                <w:spacing w:val="-11"/>
                <w:sz w:val="21"/>
              </w:rPr>
              <w:t>企业动态清零， 按照</w:t>
            </w:r>
            <w:r>
              <w:rPr>
                <w:rFonts w:ascii="Times New Roman" w:eastAsia="Times New Roman" w:hAnsi="Times New Roman"/>
                <w:spacing w:val="-11"/>
                <w:sz w:val="21"/>
              </w:rPr>
              <w:t>“</w:t>
            </w:r>
            <w:r>
              <w:rPr>
                <w:spacing w:val="-11"/>
                <w:sz w:val="21"/>
              </w:rPr>
              <w:t>发现一起、处置一起</w:t>
            </w:r>
            <w:r>
              <w:rPr>
                <w:rFonts w:ascii="Times New Roman" w:eastAsia="Times New Roman" w:hAnsi="Times New Roman"/>
                <w:spacing w:val="-11"/>
                <w:sz w:val="21"/>
              </w:rPr>
              <w:t>”</w:t>
            </w:r>
            <w:r>
              <w:rPr>
                <w:spacing w:val="-11"/>
                <w:sz w:val="21"/>
              </w:rPr>
              <w:t>的原则，</w:t>
            </w:r>
          </w:p>
          <w:p>
            <w:pPr>
              <w:pStyle w:val="TableParagraph"/>
              <w:spacing w:line="268" w:lineRule="exact"/>
              <w:ind w:left="1009"/>
              <w:rPr>
                <w:sz w:val="21"/>
              </w:rPr>
            </w:pPr>
            <w:r>
              <w:rPr>
                <w:sz w:val="21"/>
              </w:rPr>
              <w:t>实施分类整治。</w:t>
            </w:r>
          </w:p>
        </w:tc>
        <w:tc>
          <w:tcPr>
            <w:tcW w:w="2323" w:type="dxa"/>
            <w:gridSpan w:val="2"/>
          </w:tcPr>
          <w:p>
            <w:pPr>
              <w:pStyle w:val="TableParagraph"/>
              <w:rPr>
                <w:sz w:val="20"/>
              </w:rPr>
            </w:pPr>
          </w:p>
          <w:p>
            <w:pPr>
              <w:pStyle w:val="TableParagraph"/>
              <w:rPr>
                <w:sz w:val="20"/>
              </w:rPr>
            </w:pPr>
          </w:p>
          <w:p>
            <w:pPr>
              <w:pStyle w:val="TableParagraph"/>
              <w:rPr>
                <w:sz w:val="20"/>
              </w:rPr>
            </w:pPr>
          </w:p>
          <w:p>
            <w:pPr>
              <w:pStyle w:val="TableParagraph"/>
              <w:spacing w:before="9"/>
              <w:rPr>
                <w:sz w:val="14"/>
              </w:rPr>
            </w:pPr>
          </w:p>
          <w:p>
            <w:pPr>
              <w:pStyle w:val="TableParagraph"/>
              <w:spacing w:line="278" w:lineRule="auto"/>
              <w:ind w:left="107" w:right="105"/>
              <w:rPr>
                <w:sz w:val="21"/>
              </w:rPr>
            </w:pPr>
            <w:r>
              <w:rPr>
                <w:sz w:val="21"/>
              </w:rPr>
              <w:t>本项目不属于上述淘汰低效落后产能，符合。</w:t>
            </w:r>
          </w:p>
        </w:tc>
        <w:tc>
          <w:tcPr>
            <w:tcW w:w="100"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871"/>
        </w:trPr>
        <w:tc>
          <w:tcPr>
            <w:tcW w:w="2183" w:type="dxa"/>
            <w:vMerge/>
            <w:tcBorders>
              <w:top w:val="nil"/>
            </w:tcBorders>
          </w:tcPr>
          <w:p>
            <w:pPr>
              <w:rPr>
                <w:sz w:val="2"/>
                <w:szCs w:val="2"/>
              </w:rPr>
            </w:pPr>
          </w:p>
        </w:tc>
        <w:tc>
          <w:tcPr>
            <w:tcW w:w="104" w:type="dxa"/>
            <w:vMerge/>
            <w:tcBorders>
              <w:top w:val="nil"/>
            </w:tcBorders>
          </w:tcPr>
          <w:p>
            <w:pPr>
              <w:rPr>
                <w:sz w:val="2"/>
                <w:szCs w:val="2"/>
              </w:rPr>
            </w:pPr>
          </w:p>
        </w:tc>
        <w:tc>
          <w:tcPr>
            <w:tcW w:w="1154" w:type="dxa"/>
            <w:vMerge/>
            <w:tcBorders>
              <w:top w:val="nil"/>
            </w:tcBorders>
          </w:tcPr>
          <w:p>
            <w:pPr>
              <w:rPr>
                <w:sz w:val="2"/>
                <w:szCs w:val="2"/>
              </w:rPr>
            </w:pPr>
          </w:p>
        </w:tc>
        <w:tc>
          <w:tcPr>
            <w:tcW w:w="3491" w:type="dxa"/>
            <w:gridSpan w:val="2"/>
          </w:tcPr>
          <w:p>
            <w:pPr>
              <w:pStyle w:val="TableParagraph"/>
              <w:spacing w:before="20" w:line="278" w:lineRule="auto"/>
              <w:ind w:left="123" w:right="108" w:hanging="5"/>
              <w:jc w:val="both"/>
              <w:rPr>
                <w:sz w:val="21"/>
              </w:rPr>
            </w:pPr>
            <w:r>
              <w:rPr>
                <w:rFonts w:ascii="Times New Roman" w:eastAsia="Times New Roman" w:hAnsi="Times New Roman"/>
                <w:w w:val="95"/>
                <w:sz w:val="21"/>
              </w:rPr>
              <w:t>2</w:t>
            </w:r>
            <w:r>
              <w:rPr>
                <w:w w:val="95"/>
                <w:sz w:val="21"/>
              </w:rPr>
              <w:t>、严控重点行业新增产能。重大项</w:t>
            </w:r>
            <w:r>
              <w:rPr>
                <w:sz w:val="21"/>
              </w:rPr>
              <w:t>目建设，必须首先满足环境质量</w:t>
            </w:r>
            <w:r>
              <w:rPr>
                <w:rFonts w:ascii="Times New Roman" w:eastAsia="Times New Roman" w:hAnsi="Times New Roman"/>
                <w:sz w:val="21"/>
              </w:rPr>
              <w:t>“</w:t>
            </w:r>
            <w:r>
              <w:rPr>
                <w:sz w:val="21"/>
              </w:rPr>
              <w:t>只能更好，不能变坏</w:t>
            </w:r>
            <w:r>
              <w:rPr>
                <w:rFonts w:ascii="Times New Roman" w:eastAsia="Times New Roman" w:hAnsi="Times New Roman"/>
                <w:sz w:val="21"/>
              </w:rPr>
              <w:t>”</w:t>
            </w:r>
            <w:r>
              <w:rPr>
                <w:sz w:val="21"/>
              </w:rPr>
              <w:t>的底线，严格落实污染物排放</w:t>
            </w:r>
            <w:r>
              <w:rPr>
                <w:rFonts w:ascii="Times New Roman" w:eastAsia="Times New Roman" w:hAnsi="Times New Roman"/>
                <w:sz w:val="21"/>
              </w:rPr>
              <w:t>“</w:t>
            </w:r>
            <w:r>
              <w:rPr>
                <w:sz w:val="21"/>
              </w:rPr>
              <w:t>减量替代是原则，等量替代是例外</w:t>
            </w:r>
            <w:r>
              <w:rPr>
                <w:rFonts w:ascii="Times New Roman" w:eastAsia="Times New Roman" w:hAnsi="Times New Roman"/>
                <w:sz w:val="21"/>
              </w:rPr>
              <w:t>”</w:t>
            </w:r>
            <w:r>
              <w:rPr>
                <w:sz w:val="21"/>
              </w:rPr>
              <w:t>的总量控制刚性要</w:t>
            </w:r>
          </w:p>
          <w:p>
            <w:pPr>
              <w:pStyle w:val="TableParagraph"/>
              <w:spacing w:line="269" w:lineRule="exact"/>
              <w:ind w:left="673" w:right="667"/>
              <w:jc w:val="center"/>
              <w:rPr>
                <w:sz w:val="21"/>
              </w:rPr>
            </w:pPr>
            <w:r>
              <w:rPr>
                <w:sz w:val="21"/>
              </w:rPr>
              <w:t>求。</w:t>
            </w:r>
          </w:p>
        </w:tc>
        <w:tc>
          <w:tcPr>
            <w:tcW w:w="2323" w:type="dxa"/>
            <w:gridSpan w:val="2"/>
          </w:tcPr>
          <w:p>
            <w:pPr>
              <w:pStyle w:val="TableParagraph"/>
              <w:rPr>
                <w:sz w:val="20"/>
              </w:rPr>
            </w:pPr>
          </w:p>
          <w:p>
            <w:pPr>
              <w:pStyle w:val="TableParagraph"/>
              <w:rPr>
                <w:sz w:val="20"/>
              </w:rPr>
            </w:pPr>
          </w:p>
          <w:p>
            <w:pPr>
              <w:pStyle w:val="TableParagraph"/>
              <w:spacing w:before="132" w:line="278" w:lineRule="auto"/>
              <w:ind w:left="844" w:right="105" w:hanging="737"/>
              <w:rPr>
                <w:sz w:val="21"/>
              </w:rPr>
            </w:pPr>
            <w:r>
              <w:rPr>
                <w:sz w:val="21"/>
              </w:rPr>
              <w:t>本项目不属于上述重点行业。</w:t>
            </w:r>
          </w:p>
        </w:tc>
        <w:tc>
          <w:tcPr>
            <w:tcW w:w="100"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867"/>
        </w:trPr>
        <w:tc>
          <w:tcPr>
            <w:tcW w:w="2183" w:type="dxa"/>
            <w:vMerge/>
            <w:tcBorders>
              <w:top w:val="nil"/>
            </w:tcBorders>
          </w:tcPr>
          <w:p>
            <w:pPr>
              <w:rPr>
                <w:sz w:val="2"/>
                <w:szCs w:val="2"/>
              </w:rPr>
            </w:pPr>
          </w:p>
        </w:tc>
        <w:tc>
          <w:tcPr>
            <w:tcW w:w="104" w:type="dxa"/>
            <w:vMerge/>
            <w:tcBorders>
              <w:top w:val="nil"/>
            </w:tcBorders>
          </w:tcPr>
          <w:p>
            <w:pPr>
              <w:rPr>
                <w:sz w:val="2"/>
                <w:szCs w:val="2"/>
              </w:rPr>
            </w:pPr>
          </w:p>
        </w:tc>
        <w:tc>
          <w:tcPr>
            <w:tcW w:w="1154" w:type="dxa"/>
            <w:vMerge/>
            <w:tcBorders>
              <w:top w:val="nil"/>
            </w:tcBorders>
          </w:tcPr>
          <w:p>
            <w:pPr>
              <w:rPr>
                <w:sz w:val="2"/>
                <w:szCs w:val="2"/>
              </w:rPr>
            </w:pPr>
          </w:p>
        </w:tc>
        <w:tc>
          <w:tcPr>
            <w:tcW w:w="3491" w:type="dxa"/>
            <w:gridSpan w:val="2"/>
          </w:tcPr>
          <w:p>
            <w:pPr>
              <w:pStyle w:val="TableParagraph"/>
              <w:spacing w:before="20" w:line="278" w:lineRule="auto"/>
              <w:ind w:left="106" w:right="12" w:firstLine="12"/>
              <w:rPr>
                <w:sz w:val="21"/>
              </w:rPr>
            </w:pPr>
            <w:r>
              <w:rPr>
                <w:rFonts w:ascii="Times New Roman" w:eastAsia="Times New Roman"/>
                <w:sz w:val="21"/>
              </w:rPr>
              <w:t>3</w:t>
            </w:r>
            <w:r>
              <w:rPr>
                <w:sz w:val="21"/>
              </w:rPr>
              <w:t>、推动绿色循环低碳改造。电力、</w:t>
            </w:r>
            <w:r>
              <w:rPr>
                <w:spacing w:val="-10"/>
                <w:sz w:val="21"/>
              </w:rPr>
              <w:t>钢铁、建材、有色、石化、化工等重</w:t>
            </w:r>
            <w:r>
              <w:rPr>
                <w:spacing w:val="-14"/>
                <w:sz w:val="21"/>
              </w:rPr>
              <w:t>点行业制定碳达峰目标，实施减污降碳协同治理。优化整合钢铁、焦化、</w:t>
            </w:r>
            <w:r>
              <w:rPr>
                <w:spacing w:val="-10"/>
                <w:sz w:val="21"/>
              </w:rPr>
              <w:t>煤电、水泥、轮胎、煤炭、化工等行</w:t>
            </w:r>
          </w:p>
          <w:p>
            <w:pPr>
              <w:pStyle w:val="TableParagraph"/>
              <w:spacing w:line="266" w:lineRule="exact"/>
              <w:ind w:left="1114"/>
              <w:rPr>
                <w:sz w:val="21"/>
              </w:rPr>
            </w:pPr>
            <w:r>
              <w:rPr>
                <w:sz w:val="21"/>
              </w:rPr>
              <w:t>业产能布局。</w:t>
            </w:r>
          </w:p>
        </w:tc>
        <w:tc>
          <w:tcPr>
            <w:tcW w:w="2323" w:type="dxa"/>
            <w:gridSpan w:val="2"/>
            <w:vMerge w:val="restart"/>
            <w:tcBorders>
              <w:bottom w:val="single" w:sz="8"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3"/>
              <w:rPr>
                <w:sz w:val="16"/>
              </w:rPr>
            </w:pPr>
          </w:p>
          <w:p>
            <w:pPr>
              <w:pStyle w:val="TableParagraph"/>
              <w:spacing w:line="278" w:lineRule="auto"/>
              <w:ind w:left="107" w:right="-15"/>
              <w:jc w:val="both"/>
              <w:rPr>
                <w:sz w:val="21"/>
              </w:rPr>
            </w:pPr>
            <w:r>
              <w:rPr>
                <w:sz w:val="21"/>
              </w:rPr>
              <w:t>本项目发泡工序用热采用电加热，不涉及煤炭</w:t>
            </w:r>
            <w:r>
              <w:rPr>
                <w:spacing w:val="-10"/>
                <w:sz w:val="21"/>
              </w:rPr>
              <w:t>等化石能源消费，符合。</w:t>
            </w:r>
          </w:p>
        </w:tc>
        <w:tc>
          <w:tcPr>
            <w:tcW w:w="100" w:type="dxa"/>
            <w:vMerge w:val="restart"/>
            <w:tcBorders>
              <w:top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174"/>
        </w:trPr>
        <w:tc>
          <w:tcPr>
            <w:tcW w:w="2183" w:type="dxa"/>
            <w:vMerge/>
            <w:tcBorders>
              <w:top w:val="nil"/>
            </w:tcBorders>
          </w:tcPr>
          <w:p>
            <w:pPr>
              <w:rPr>
                <w:sz w:val="2"/>
                <w:szCs w:val="2"/>
              </w:rPr>
            </w:pPr>
          </w:p>
        </w:tc>
        <w:tc>
          <w:tcPr>
            <w:tcW w:w="104" w:type="dxa"/>
            <w:vMerge/>
            <w:tcBorders>
              <w:top w:val="nil"/>
            </w:tcBorders>
          </w:tcPr>
          <w:p>
            <w:pPr>
              <w:rPr>
                <w:sz w:val="2"/>
                <w:szCs w:val="2"/>
              </w:rPr>
            </w:pPr>
          </w:p>
        </w:tc>
        <w:tc>
          <w:tcPr>
            <w:tcW w:w="1154" w:type="dxa"/>
            <w:vMerge w:val="restart"/>
            <w:tcBorders>
              <w:bottom w:val="single" w:sz="8"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7"/>
              <w:rPr>
                <w:sz w:val="14"/>
              </w:rPr>
            </w:pPr>
          </w:p>
          <w:p>
            <w:pPr>
              <w:pStyle w:val="TableParagraph"/>
              <w:spacing w:line="278" w:lineRule="auto"/>
              <w:ind w:left="161" w:right="142"/>
              <w:jc w:val="center"/>
              <w:rPr>
                <w:sz w:val="21"/>
              </w:rPr>
            </w:pPr>
            <w:r>
              <w:rPr>
                <w:sz w:val="21"/>
              </w:rPr>
              <w:t>二、深入调整能源结构</w:t>
            </w:r>
          </w:p>
        </w:tc>
        <w:tc>
          <w:tcPr>
            <w:tcW w:w="3491" w:type="dxa"/>
            <w:gridSpan w:val="2"/>
          </w:tcPr>
          <w:p>
            <w:pPr>
              <w:pStyle w:val="TableParagraph"/>
              <w:spacing w:before="15" w:line="278" w:lineRule="auto"/>
              <w:ind w:left="106" w:right="98" w:firstLine="12"/>
              <w:jc w:val="both"/>
              <w:rPr>
                <w:sz w:val="21"/>
              </w:rPr>
            </w:pPr>
            <w:r>
              <w:rPr>
                <w:rFonts w:ascii="Times New Roman" w:eastAsia="Times New Roman"/>
                <w:sz w:val="21"/>
              </w:rPr>
              <w:t>1</w:t>
            </w:r>
            <w:r>
              <w:rPr>
                <w:sz w:val="21"/>
              </w:rPr>
              <w:t>、严控化石能源消费。严控能源消</w:t>
            </w:r>
            <w:r>
              <w:rPr>
                <w:spacing w:val="-10"/>
                <w:w w:val="95"/>
                <w:sz w:val="21"/>
              </w:rPr>
              <w:t>费总量，在满足全社会能源需求的前</w:t>
            </w:r>
            <w:r>
              <w:rPr>
                <w:spacing w:val="-11"/>
                <w:sz w:val="21"/>
              </w:rPr>
              <w:t>提下，持续推进煤炭消费压减，增加</w:t>
            </w:r>
            <w:r>
              <w:rPr>
                <w:spacing w:val="-10"/>
                <w:w w:val="95"/>
                <w:sz w:val="21"/>
              </w:rPr>
              <w:t>清洁能源供给，加大清洁能源替代力</w:t>
            </w:r>
            <w:r>
              <w:rPr>
                <w:spacing w:val="-11"/>
                <w:sz w:val="21"/>
              </w:rPr>
              <w:t>度，进一步控制化石能源消费，逐步</w:t>
            </w:r>
            <w:r>
              <w:rPr>
                <w:sz w:val="21"/>
              </w:rPr>
              <w:t>实现新增能源需求主要由清洁能源</w:t>
            </w:r>
          </w:p>
          <w:p>
            <w:pPr>
              <w:pStyle w:val="TableParagraph"/>
              <w:spacing w:line="266" w:lineRule="exact"/>
              <w:ind w:left="673" w:right="667"/>
              <w:jc w:val="center"/>
              <w:rPr>
                <w:sz w:val="21"/>
              </w:rPr>
            </w:pPr>
            <w:r>
              <w:rPr>
                <w:sz w:val="21"/>
              </w:rPr>
              <w:t>供给。</w:t>
            </w:r>
          </w:p>
        </w:tc>
        <w:tc>
          <w:tcPr>
            <w:tcW w:w="2323" w:type="dxa"/>
            <w:gridSpan w:val="2"/>
            <w:vMerge/>
            <w:tcBorders>
              <w:top w:val="nil"/>
              <w:bottom w:val="single" w:sz="8" w:space="0" w:color="000000"/>
            </w:tcBorders>
          </w:tcPr>
          <w:p>
            <w:pPr>
              <w:rPr>
                <w:sz w:val="2"/>
                <w:szCs w:val="2"/>
              </w:rPr>
            </w:pPr>
          </w:p>
        </w:tc>
        <w:tc>
          <w:tcPr>
            <w:tcW w:w="100"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616"/>
        </w:trPr>
        <w:tc>
          <w:tcPr>
            <w:tcW w:w="2183" w:type="dxa"/>
            <w:vMerge/>
            <w:tcBorders>
              <w:top w:val="nil"/>
            </w:tcBorders>
          </w:tcPr>
          <w:p>
            <w:pPr>
              <w:rPr>
                <w:sz w:val="2"/>
                <w:szCs w:val="2"/>
              </w:rPr>
            </w:pPr>
          </w:p>
        </w:tc>
        <w:tc>
          <w:tcPr>
            <w:tcW w:w="104" w:type="dxa"/>
            <w:vMerge/>
            <w:tcBorders>
              <w:top w:val="nil"/>
            </w:tcBorders>
          </w:tcPr>
          <w:p>
            <w:pPr>
              <w:rPr>
                <w:sz w:val="2"/>
                <w:szCs w:val="2"/>
              </w:rPr>
            </w:pPr>
          </w:p>
        </w:tc>
        <w:tc>
          <w:tcPr>
            <w:tcW w:w="1154" w:type="dxa"/>
            <w:vMerge/>
            <w:tcBorders>
              <w:top w:val="nil"/>
              <w:bottom w:val="single" w:sz="8" w:space="0" w:color="000000"/>
            </w:tcBorders>
          </w:tcPr>
          <w:p>
            <w:pPr>
              <w:rPr>
                <w:sz w:val="2"/>
                <w:szCs w:val="2"/>
              </w:rPr>
            </w:pPr>
          </w:p>
        </w:tc>
        <w:tc>
          <w:tcPr>
            <w:tcW w:w="3491" w:type="dxa"/>
            <w:gridSpan w:val="2"/>
            <w:tcBorders>
              <w:bottom w:val="single" w:sz="8" w:space="0" w:color="000000"/>
            </w:tcBorders>
          </w:tcPr>
          <w:p>
            <w:pPr>
              <w:pStyle w:val="TableParagraph"/>
              <w:spacing w:before="14"/>
              <w:ind w:left="118"/>
              <w:rPr>
                <w:sz w:val="21"/>
              </w:rPr>
            </w:pPr>
            <w:r>
              <w:rPr>
                <w:rFonts w:ascii="Times New Roman" w:eastAsia="Times New Roman"/>
                <w:sz w:val="21"/>
              </w:rPr>
              <w:t>2</w:t>
            </w:r>
            <w:r>
              <w:rPr>
                <w:sz w:val="21"/>
              </w:rPr>
              <w:t>、持续压减煤炭使用。加快工业炉</w:t>
            </w:r>
          </w:p>
          <w:p>
            <w:pPr>
              <w:pStyle w:val="TableParagraph"/>
              <w:spacing w:before="43"/>
              <w:ind w:left="106"/>
              <w:rPr>
                <w:sz w:val="21"/>
              </w:rPr>
            </w:pPr>
            <w:r>
              <w:rPr>
                <w:sz w:val="21"/>
              </w:rPr>
              <w:t>窑清洁能源替代，对以煤、石油焦、</w:t>
            </w:r>
          </w:p>
        </w:tc>
        <w:tc>
          <w:tcPr>
            <w:tcW w:w="2323" w:type="dxa"/>
            <w:gridSpan w:val="2"/>
            <w:vMerge/>
            <w:tcBorders>
              <w:top w:val="nil"/>
              <w:bottom w:val="single" w:sz="8" w:space="0" w:color="000000"/>
            </w:tcBorders>
          </w:tcPr>
          <w:p>
            <w:pPr>
              <w:rPr>
                <w:sz w:val="2"/>
                <w:szCs w:val="2"/>
              </w:rPr>
            </w:pPr>
          </w:p>
        </w:tc>
        <w:tc>
          <w:tcPr>
            <w:tcW w:w="100" w:type="dxa"/>
            <w:vMerge/>
            <w:tcBorders>
              <w:top w:val="nil"/>
            </w:tcBorders>
          </w:tcPr>
          <w:p>
            <w:pPr>
              <w:rPr>
                <w:sz w:val="2"/>
                <w:szCs w:val="2"/>
              </w:rPr>
            </w:pPr>
          </w:p>
        </w:tc>
      </w:tr>
    </w:tbl>
    <w:p>
      <w:pPr>
        <w:spacing w:after="0"/>
        <w:rPr>
          <w:sz w:val="2"/>
          <w:szCs w:val="2"/>
        </w:rPr>
        <w:sectPr>
          <w:footerReference w:type="default" r:id="rId15"/>
          <w:pgSz w:w="11910" w:h="16840"/>
          <w:pgMar w:top="1420" w:right="1020" w:bottom="1240" w:left="1040" w:header="0" w:footer="1050" w:gutter="0"/>
          <w:pgNumType w:start="11"/>
          <w:cols w:num="1" w:space="720"/>
        </w:sect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246"/>
        <w:gridCol w:w="831"/>
        <w:gridCol w:w="364"/>
        <w:gridCol w:w="3491"/>
        <w:gridCol w:w="794"/>
        <w:gridCol w:w="1539"/>
        <w:gridCol w:w="90"/>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35"/>
        </w:trPr>
        <w:tc>
          <w:tcPr>
            <w:tcW w:w="2246" w:type="dxa"/>
            <w:vMerge w:val="restart"/>
            <w:tcBorders>
              <w:right w:val="nil"/>
            </w:tcBorders>
          </w:tcPr>
          <w:p>
            <w:pPr>
              <w:pStyle w:val="TableParagraph"/>
              <w:rPr>
                <w:rFonts w:ascii="Times New Roman"/>
                <w:sz w:val="20"/>
              </w:rPr>
            </w:pPr>
          </w:p>
        </w:tc>
        <w:tc>
          <w:tcPr>
            <w:tcW w:w="1195" w:type="dxa"/>
            <w:gridSpan w:val="2"/>
            <w:tcBorders>
              <w:top w:val="single" w:sz="8" w:space="0" w:color="000000"/>
            </w:tcBorders>
          </w:tcPr>
          <w:p>
            <w:pPr>
              <w:pStyle w:val="TableParagraph"/>
              <w:rPr>
                <w:rFonts w:ascii="Times New Roman"/>
                <w:sz w:val="20"/>
              </w:rPr>
            </w:pPr>
          </w:p>
        </w:tc>
        <w:tc>
          <w:tcPr>
            <w:tcW w:w="3491" w:type="dxa"/>
            <w:tcBorders>
              <w:top w:val="single" w:sz="8" w:space="0" w:color="000000"/>
            </w:tcBorders>
          </w:tcPr>
          <w:p>
            <w:pPr>
              <w:pStyle w:val="TableParagraph"/>
              <w:spacing w:before="21" w:line="278" w:lineRule="auto"/>
              <w:ind w:left="106" w:right="12" w:hanging="87"/>
              <w:jc w:val="center"/>
              <w:rPr>
                <w:sz w:val="21"/>
              </w:rPr>
            </w:pPr>
            <w:r>
              <w:rPr>
                <w:spacing w:val="-10"/>
                <w:sz w:val="21"/>
              </w:rPr>
              <w:t>渣油、重油等为燃料的工业炉窑，使</w:t>
            </w:r>
            <w:r>
              <w:rPr>
                <w:spacing w:val="-10"/>
                <w:w w:val="95"/>
                <w:sz w:val="21"/>
              </w:rPr>
              <w:t>用清洁低碳能源以及利用工厂余热、</w:t>
            </w:r>
          </w:p>
          <w:p>
            <w:pPr>
              <w:pStyle w:val="TableParagraph"/>
              <w:spacing w:line="269" w:lineRule="exact"/>
              <w:ind w:left="673" w:right="667"/>
              <w:jc w:val="center"/>
              <w:rPr>
                <w:sz w:val="21"/>
              </w:rPr>
            </w:pPr>
            <w:r>
              <w:rPr>
                <w:sz w:val="21"/>
              </w:rPr>
              <w:t>电厂热力等进行替代。</w:t>
            </w:r>
          </w:p>
        </w:tc>
        <w:tc>
          <w:tcPr>
            <w:tcW w:w="2333" w:type="dxa"/>
            <w:gridSpan w:val="2"/>
            <w:tcBorders>
              <w:top w:val="single" w:sz="8" w:space="0" w:color="000000"/>
            </w:tcBorders>
          </w:tcPr>
          <w:p>
            <w:pPr>
              <w:pStyle w:val="TableParagraph"/>
              <w:rPr>
                <w:rFonts w:ascii="Times New Roman"/>
                <w:sz w:val="20"/>
              </w:rPr>
            </w:pPr>
          </w:p>
        </w:tc>
        <w:tc>
          <w:tcPr>
            <w:tcW w:w="90" w:type="dxa"/>
            <w:tcBorders>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490"/>
        </w:trPr>
        <w:tc>
          <w:tcPr>
            <w:tcW w:w="2246" w:type="dxa"/>
            <w:vMerge/>
            <w:tcBorders>
              <w:top w:val="nil"/>
              <w:right w:val="nil"/>
            </w:tcBorders>
          </w:tcPr>
          <w:p>
            <w:pPr>
              <w:rPr>
                <w:sz w:val="2"/>
                <w:szCs w:val="2"/>
              </w:rPr>
            </w:pPr>
          </w:p>
        </w:tc>
        <w:tc>
          <w:tcPr>
            <w:tcW w:w="1195" w:type="dxa"/>
            <w:gridSpan w:val="2"/>
            <w:tcBorders>
              <w:bottom w:val="nil"/>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48" w:line="278" w:lineRule="auto"/>
              <w:ind w:left="202" w:right="142"/>
              <w:jc w:val="center"/>
              <w:rPr>
                <w:sz w:val="21"/>
              </w:rPr>
            </w:pPr>
            <w:r>
              <w:rPr>
                <w:sz w:val="21"/>
              </w:rPr>
              <w:t>三、深入调整运输结构</w:t>
            </w:r>
          </w:p>
        </w:tc>
        <w:tc>
          <w:tcPr>
            <w:tcW w:w="3491" w:type="dxa"/>
            <w:tcBorders>
              <w:bottom w:val="nil"/>
            </w:tcBorders>
          </w:tcPr>
          <w:p>
            <w:pPr>
              <w:pStyle w:val="TableParagraph"/>
              <w:spacing w:before="20" w:line="278" w:lineRule="auto"/>
              <w:ind w:left="106" w:right="12" w:firstLine="12"/>
              <w:rPr>
                <w:sz w:val="21"/>
              </w:rPr>
            </w:pPr>
            <w:r>
              <w:rPr>
                <w:rFonts w:ascii="Times New Roman" w:eastAsia="Times New Roman"/>
                <w:sz w:val="21"/>
              </w:rPr>
              <w:t>1</w:t>
            </w:r>
            <w:r>
              <w:rPr>
                <w:sz w:val="21"/>
              </w:rPr>
              <w:t xml:space="preserve">、提升综合运输效能。初步形成大宗货物和集装箱中长距离运输以铁 </w:t>
            </w:r>
            <w:r>
              <w:rPr>
                <w:spacing w:val="-6"/>
                <w:sz w:val="21"/>
              </w:rPr>
              <w:t xml:space="preserve">路为主的格局。到 </w:t>
            </w:r>
            <w:r>
              <w:rPr>
                <w:rFonts w:ascii="Times New Roman" w:eastAsia="Times New Roman"/>
                <w:sz w:val="21"/>
              </w:rPr>
              <w:t>2023</w:t>
            </w:r>
            <w:r>
              <w:rPr>
                <w:rFonts w:ascii="Times New Roman" w:eastAsia="Times New Roman"/>
                <w:spacing w:val="49"/>
                <w:sz w:val="21"/>
              </w:rPr>
              <w:t xml:space="preserve"> </w:t>
            </w:r>
            <w:r>
              <w:rPr>
                <w:spacing w:val="-9"/>
                <w:sz w:val="21"/>
              </w:rPr>
              <w:t xml:space="preserve">年，铁路货物周转量增长 </w:t>
            </w:r>
            <w:r>
              <w:rPr>
                <w:rFonts w:ascii="Times New Roman" w:eastAsia="Times New Roman"/>
                <w:sz w:val="21"/>
              </w:rPr>
              <w:t>3%</w:t>
            </w:r>
            <w:r>
              <w:rPr>
                <w:spacing w:val="-8"/>
                <w:sz w:val="21"/>
              </w:rPr>
              <w:t>。大力推进铁路专</w:t>
            </w:r>
            <w:r>
              <w:rPr>
                <w:spacing w:val="-9"/>
                <w:sz w:val="21"/>
              </w:rPr>
              <w:t>用线建设，支持煤炭、钢铁、电力、</w:t>
            </w:r>
            <w:r>
              <w:rPr>
                <w:spacing w:val="-10"/>
                <w:sz w:val="21"/>
              </w:rPr>
              <w:t>焦化、水泥、砂石等大宗货物年运输</w:t>
            </w:r>
            <w:r>
              <w:rPr>
                <w:spacing w:val="-33"/>
                <w:sz w:val="21"/>
              </w:rPr>
              <w:t xml:space="preserve">量 </w:t>
            </w:r>
            <w:r>
              <w:rPr>
                <w:rFonts w:ascii="Times New Roman" w:eastAsia="Times New Roman"/>
                <w:sz w:val="21"/>
              </w:rPr>
              <w:t xml:space="preserve">150 </w:t>
            </w:r>
            <w:r>
              <w:rPr>
                <w:sz w:val="21"/>
              </w:rPr>
              <w:t>万吨以上的大型工矿企业以</w:t>
            </w:r>
          </w:p>
          <w:p>
            <w:pPr>
              <w:pStyle w:val="TableParagraph"/>
              <w:spacing w:line="265" w:lineRule="exact"/>
              <w:ind w:left="106"/>
              <w:rPr>
                <w:sz w:val="21"/>
              </w:rPr>
            </w:pPr>
            <w:r>
              <w:rPr>
                <w:sz w:val="21"/>
              </w:rPr>
              <w:t>及大型物流园区新（改、扩）建铁路</w:t>
            </w:r>
          </w:p>
        </w:tc>
        <w:tc>
          <w:tcPr>
            <w:tcW w:w="2333" w:type="dxa"/>
            <w:gridSpan w:val="2"/>
            <w:vMerge w:val="restart"/>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48" w:line="278" w:lineRule="auto"/>
              <w:ind w:left="107" w:right="7" w:hanging="109"/>
              <w:jc w:val="center"/>
              <w:rPr>
                <w:sz w:val="21"/>
              </w:rPr>
            </w:pPr>
            <w:r>
              <w:rPr>
                <w:sz w:val="21"/>
              </w:rPr>
              <w:t xml:space="preserve">本项目原材料及产品输 送距离较短、年输送量 </w:t>
            </w:r>
            <w:r>
              <w:rPr>
                <w:spacing w:val="-12"/>
                <w:w w:val="95"/>
                <w:sz w:val="21"/>
              </w:rPr>
              <w:t xml:space="preserve">较小，可采用公路运输， </w:t>
            </w:r>
            <w:r>
              <w:rPr>
                <w:sz w:val="21"/>
              </w:rPr>
              <w:t>符合。</w:t>
            </w:r>
          </w:p>
        </w:tc>
        <w:tc>
          <w:tcPr>
            <w:tcW w:w="90" w:type="dxa"/>
            <w:vMerge w:val="restart"/>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307"/>
        </w:trPr>
        <w:tc>
          <w:tcPr>
            <w:tcW w:w="2246" w:type="dxa"/>
            <w:vMerge/>
            <w:tcBorders>
              <w:top w:val="nil"/>
              <w:right w:val="nil"/>
            </w:tcBorders>
          </w:tcPr>
          <w:p>
            <w:pPr>
              <w:rPr>
                <w:sz w:val="2"/>
                <w:szCs w:val="2"/>
              </w:rPr>
            </w:pPr>
          </w:p>
        </w:tc>
        <w:tc>
          <w:tcPr>
            <w:tcW w:w="1195" w:type="dxa"/>
            <w:gridSpan w:val="2"/>
            <w:vMerge w:val="restart"/>
            <w:tcBorders>
              <w:top w:val="nil"/>
            </w:tcBorders>
          </w:tcPr>
          <w:p>
            <w:pPr>
              <w:pStyle w:val="TableParagraph"/>
              <w:rPr>
                <w:rFonts w:ascii="Times New Roman"/>
                <w:sz w:val="20"/>
              </w:rPr>
            </w:pPr>
          </w:p>
        </w:tc>
        <w:tc>
          <w:tcPr>
            <w:tcW w:w="3491" w:type="dxa"/>
            <w:tcBorders>
              <w:top w:val="nil"/>
            </w:tcBorders>
          </w:tcPr>
          <w:p>
            <w:pPr>
              <w:pStyle w:val="TableParagraph"/>
              <w:spacing w:before="16"/>
              <w:ind w:left="670" w:right="667"/>
              <w:jc w:val="center"/>
              <w:rPr>
                <w:sz w:val="21"/>
              </w:rPr>
            </w:pPr>
            <w:r>
              <w:rPr>
                <w:sz w:val="21"/>
              </w:rPr>
              <w:t>专用线。</w:t>
            </w:r>
          </w:p>
        </w:tc>
        <w:tc>
          <w:tcPr>
            <w:tcW w:w="2333" w:type="dxa"/>
            <w:gridSpan w:val="2"/>
            <w:vMerge/>
            <w:tcBorders>
              <w:top w:val="nil"/>
            </w:tcBorders>
          </w:tcPr>
          <w:p>
            <w:pPr>
              <w:rPr>
                <w:sz w:val="2"/>
                <w:szCs w:val="2"/>
              </w:rPr>
            </w:pPr>
          </w:p>
        </w:tc>
        <w:tc>
          <w:tcPr>
            <w:tcW w:w="90"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1248"/>
        </w:trPr>
        <w:tc>
          <w:tcPr>
            <w:tcW w:w="2246" w:type="dxa"/>
            <w:vMerge/>
            <w:tcBorders>
              <w:top w:val="nil"/>
              <w:right w:val="nil"/>
            </w:tcBorders>
          </w:tcPr>
          <w:p>
            <w:pPr>
              <w:rPr>
                <w:sz w:val="2"/>
                <w:szCs w:val="2"/>
              </w:rPr>
            </w:pPr>
          </w:p>
        </w:tc>
        <w:tc>
          <w:tcPr>
            <w:tcW w:w="1195" w:type="dxa"/>
            <w:gridSpan w:val="2"/>
            <w:vMerge/>
            <w:tcBorders>
              <w:top w:val="nil"/>
            </w:tcBorders>
          </w:tcPr>
          <w:p>
            <w:pPr>
              <w:rPr>
                <w:sz w:val="2"/>
                <w:szCs w:val="2"/>
              </w:rPr>
            </w:pPr>
          </w:p>
        </w:tc>
        <w:tc>
          <w:tcPr>
            <w:tcW w:w="3491" w:type="dxa"/>
          </w:tcPr>
          <w:p>
            <w:pPr>
              <w:pStyle w:val="TableParagraph"/>
              <w:spacing w:before="20" w:line="278" w:lineRule="auto"/>
              <w:ind w:left="106" w:right="12" w:firstLine="12"/>
              <w:rPr>
                <w:sz w:val="21"/>
              </w:rPr>
            </w:pPr>
            <w:r>
              <w:rPr>
                <w:rFonts w:ascii="Times New Roman" w:eastAsia="Times New Roman"/>
                <w:sz w:val="21"/>
              </w:rPr>
              <w:t>2</w:t>
            </w:r>
            <w:r>
              <w:rPr>
                <w:sz w:val="21"/>
              </w:rPr>
              <w:t>、增加绿色低碳运输量。发展绿色交通，创建绿色铁路站、绿色港口。改造更新高耗能设施设备，推广施工</w:t>
            </w:r>
          </w:p>
          <w:p>
            <w:pPr>
              <w:pStyle w:val="TableParagraph"/>
              <w:spacing w:line="269" w:lineRule="exact"/>
              <w:ind w:left="169"/>
              <w:rPr>
                <w:sz w:val="21"/>
              </w:rPr>
            </w:pPr>
            <w:r>
              <w:rPr>
                <w:sz w:val="21"/>
              </w:rPr>
              <w:t>材料、废旧材料再生和综合利用。</w:t>
            </w:r>
          </w:p>
        </w:tc>
        <w:tc>
          <w:tcPr>
            <w:tcW w:w="2333" w:type="dxa"/>
            <w:gridSpan w:val="2"/>
            <w:vMerge/>
            <w:tcBorders>
              <w:top w:val="nil"/>
            </w:tcBorders>
          </w:tcPr>
          <w:p>
            <w:pPr>
              <w:rPr>
                <w:sz w:val="2"/>
                <w:szCs w:val="2"/>
              </w:rPr>
            </w:pPr>
          </w:p>
        </w:tc>
        <w:tc>
          <w:tcPr>
            <w:tcW w:w="90"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468"/>
        </w:trPr>
        <w:tc>
          <w:tcPr>
            <w:tcW w:w="2246" w:type="dxa"/>
            <w:vMerge/>
            <w:tcBorders>
              <w:top w:val="nil"/>
              <w:right w:val="nil"/>
            </w:tcBorders>
          </w:tcPr>
          <w:p>
            <w:pPr>
              <w:rPr>
                <w:sz w:val="2"/>
                <w:szCs w:val="2"/>
              </w:rPr>
            </w:pPr>
          </w:p>
        </w:tc>
        <w:tc>
          <w:tcPr>
            <w:tcW w:w="7109" w:type="dxa"/>
            <w:gridSpan w:val="6"/>
            <w:tcBorders>
              <w:bottom w:val="nil"/>
            </w:tcBorders>
          </w:tcPr>
          <w:p>
            <w:pPr>
              <w:pStyle w:val="TableParagraph"/>
              <w:spacing w:before="81"/>
              <w:ind w:left="44"/>
              <w:rPr>
                <w:sz w:val="24"/>
              </w:rPr>
            </w:pPr>
            <w:r>
              <w:rPr>
                <w:sz w:val="24"/>
              </w:rPr>
              <w:t>由上表分析可知，项目建设符合《德州市新一轮</w:t>
            </w:r>
            <w:r>
              <w:rPr>
                <w:rFonts w:ascii="Times New Roman" w:eastAsia="Times New Roman" w:hAnsi="Times New Roman"/>
                <w:sz w:val="24"/>
              </w:rPr>
              <w:t>“</w:t>
            </w:r>
            <w:r>
              <w:rPr>
                <w:sz w:val="24"/>
              </w:rPr>
              <w:t>四减四增</w:t>
            </w:r>
            <w:r>
              <w:rPr>
                <w:rFonts w:ascii="Times New Roman" w:eastAsia="Times New Roman" w:hAnsi="Times New Roman"/>
                <w:sz w:val="24"/>
              </w:rPr>
              <w:t>”</w:t>
            </w:r>
            <w:r>
              <w:rPr>
                <w:sz w:val="24"/>
              </w:rPr>
              <w:t>三年行</w:t>
            </w:r>
          </w:p>
        </w:tc>
      </w:tr>
      <w:tr>
        <w:tblPrEx>
          <w:tblW w:w="0" w:type="auto"/>
          <w:tblInd w:w="241" w:type="dxa"/>
          <w:tblLayout w:type="fixed"/>
          <w:tblCellMar>
            <w:top w:w="0" w:type="dxa"/>
            <w:left w:w="0" w:type="dxa"/>
            <w:bottom w:w="0" w:type="dxa"/>
            <w:right w:w="0" w:type="dxa"/>
          </w:tblCellMar>
        </w:tblPrEx>
        <w:trPr>
          <w:trHeight w:val="458"/>
        </w:trPr>
        <w:tc>
          <w:tcPr>
            <w:tcW w:w="2246" w:type="dxa"/>
            <w:vMerge/>
            <w:tcBorders>
              <w:top w:val="nil"/>
              <w:right w:val="nil"/>
            </w:tcBorders>
          </w:tcPr>
          <w:p>
            <w:pPr>
              <w:rPr>
                <w:sz w:val="2"/>
                <w:szCs w:val="2"/>
              </w:rPr>
            </w:pPr>
          </w:p>
        </w:tc>
        <w:tc>
          <w:tcPr>
            <w:tcW w:w="7109" w:type="dxa"/>
            <w:gridSpan w:val="6"/>
            <w:tcBorders>
              <w:top w:val="nil"/>
              <w:bottom w:val="nil"/>
            </w:tcBorders>
          </w:tcPr>
          <w:p>
            <w:pPr>
              <w:pStyle w:val="TableParagraph"/>
              <w:spacing w:before="70"/>
              <w:ind w:left="44"/>
              <w:rPr>
                <w:sz w:val="24"/>
              </w:rPr>
            </w:pPr>
            <w:r>
              <w:rPr>
                <w:sz w:val="24"/>
              </w:rPr>
              <w:t>动方案》（</w:t>
            </w:r>
            <w:r>
              <w:rPr>
                <w:rFonts w:ascii="Times New Roman" w:eastAsia="Times New Roman"/>
                <w:sz w:val="24"/>
              </w:rPr>
              <w:t xml:space="preserve">2021-2023 </w:t>
            </w:r>
            <w:r>
              <w:rPr>
                <w:sz w:val="24"/>
              </w:rPr>
              <w:t>年）的要求。</w:t>
            </w:r>
          </w:p>
        </w:tc>
      </w:tr>
      <w:tr>
        <w:tblPrEx>
          <w:tblW w:w="0" w:type="auto"/>
          <w:tblInd w:w="241" w:type="dxa"/>
          <w:tblLayout w:type="fixed"/>
          <w:tblCellMar>
            <w:top w:w="0" w:type="dxa"/>
            <w:left w:w="0" w:type="dxa"/>
            <w:bottom w:w="0" w:type="dxa"/>
            <w:right w:w="0" w:type="dxa"/>
          </w:tblCellMar>
        </w:tblPrEx>
        <w:trPr>
          <w:trHeight w:val="461"/>
        </w:trPr>
        <w:tc>
          <w:tcPr>
            <w:tcW w:w="2246" w:type="dxa"/>
            <w:vMerge/>
            <w:tcBorders>
              <w:top w:val="nil"/>
              <w:right w:val="nil"/>
            </w:tcBorders>
          </w:tcPr>
          <w:p>
            <w:pPr>
              <w:rPr>
                <w:sz w:val="2"/>
                <w:szCs w:val="2"/>
              </w:rPr>
            </w:pPr>
          </w:p>
        </w:tc>
        <w:tc>
          <w:tcPr>
            <w:tcW w:w="7109" w:type="dxa"/>
            <w:gridSpan w:val="6"/>
            <w:tcBorders>
              <w:top w:val="nil"/>
              <w:bottom w:val="nil"/>
            </w:tcBorders>
          </w:tcPr>
          <w:p>
            <w:pPr>
              <w:pStyle w:val="TableParagraph"/>
              <w:spacing w:before="70"/>
              <w:ind w:left="524"/>
              <w:rPr>
                <w:b/>
                <w:sz w:val="24"/>
              </w:rPr>
            </w:pPr>
            <w:r>
              <w:rPr>
                <w:rFonts w:ascii="Times New Roman" w:eastAsia="Times New Roman"/>
                <w:b/>
                <w:sz w:val="24"/>
              </w:rPr>
              <w:t>5</w:t>
            </w:r>
            <w:r>
              <w:rPr>
                <w:b/>
                <w:sz w:val="24"/>
              </w:rPr>
              <w:t>、与环大气</w:t>
            </w:r>
            <w:r>
              <w:rPr>
                <w:rFonts w:ascii="Times New Roman" w:eastAsia="Times New Roman"/>
                <w:b/>
                <w:sz w:val="24"/>
              </w:rPr>
              <w:t xml:space="preserve">[2017]121 </w:t>
            </w:r>
            <w:r>
              <w:rPr>
                <w:b/>
                <w:sz w:val="24"/>
              </w:rPr>
              <w:t>号文的符合性分析</w:t>
            </w:r>
          </w:p>
        </w:tc>
      </w:tr>
      <w:tr>
        <w:tblPrEx>
          <w:tblW w:w="0" w:type="auto"/>
          <w:tblInd w:w="241" w:type="dxa"/>
          <w:tblLayout w:type="fixed"/>
          <w:tblCellMar>
            <w:top w:w="0" w:type="dxa"/>
            <w:left w:w="0" w:type="dxa"/>
            <w:bottom w:w="0" w:type="dxa"/>
            <w:right w:w="0" w:type="dxa"/>
          </w:tblCellMar>
        </w:tblPrEx>
        <w:trPr>
          <w:trHeight w:val="445"/>
        </w:trPr>
        <w:tc>
          <w:tcPr>
            <w:tcW w:w="2246" w:type="dxa"/>
            <w:vMerge/>
            <w:tcBorders>
              <w:top w:val="nil"/>
              <w:right w:val="nil"/>
            </w:tcBorders>
          </w:tcPr>
          <w:p>
            <w:pPr>
              <w:rPr>
                <w:sz w:val="2"/>
                <w:szCs w:val="2"/>
              </w:rPr>
            </w:pPr>
          </w:p>
        </w:tc>
        <w:tc>
          <w:tcPr>
            <w:tcW w:w="7109" w:type="dxa"/>
            <w:gridSpan w:val="6"/>
            <w:tcBorders>
              <w:top w:val="nil"/>
              <w:bottom w:val="nil"/>
            </w:tcBorders>
          </w:tcPr>
          <w:p>
            <w:pPr>
              <w:pStyle w:val="TableParagraph"/>
              <w:spacing w:before="66"/>
              <w:ind w:left="524"/>
              <w:rPr>
                <w:sz w:val="24"/>
              </w:rPr>
            </w:pPr>
            <w:r>
              <w:rPr>
                <w:sz w:val="24"/>
              </w:rPr>
              <w:t>本项目与《“十三五”挥发性有机物污染防治工作方案》（环</w:t>
            </w:r>
          </w:p>
        </w:tc>
      </w:tr>
      <w:tr>
        <w:tblPrEx>
          <w:tblW w:w="0" w:type="auto"/>
          <w:tblInd w:w="241" w:type="dxa"/>
          <w:tblLayout w:type="fixed"/>
          <w:tblCellMar>
            <w:top w:w="0" w:type="dxa"/>
            <w:left w:w="0" w:type="dxa"/>
            <w:bottom w:w="0" w:type="dxa"/>
            <w:right w:w="0" w:type="dxa"/>
          </w:tblCellMar>
        </w:tblPrEx>
        <w:trPr>
          <w:trHeight w:val="467"/>
        </w:trPr>
        <w:tc>
          <w:tcPr>
            <w:tcW w:w="2246" w:type="dxa"/>
            <w:vMerge/>
            <w:tcBorders>
              <w:top w:val="nil"/>
              <w:right w:val="nil"/>
            </w:tcBorders>
          </w:tcPr>
          <w:p>
            <w:pPr>
              <w:rPr>
                <w:sz w:val="2"/>
                <w:szCs w:val="2"/>
              </w:rPr>
            </w:pPr>
          </w:p>
        </w:tc>
        <w:tc>
          <w:tcPr>
            <w:tcW w:w="7109" w:type="dxa"/>
            <w:gridSpan w:val="6"/>
            <w:tcBorders>
              <w:top w:val="nil"/>
              <w:bottom w:val="nil"/>
            </w:tcBorders>
          </w:tcPr>
          <w:p>
            <w:pPr>
              <w:pStyle w:val="TableParagraph"/>
              <w:spacing w:before="79"/>
              <w:ind w:left="44"/>
              <w:rPr>
                <w:sz w:val="24"/>
              </w:rPr>
            </w:pPr>
            <w:r>
              <w:rPr>
                <w:sz w:val="24"/>
              </w:rPr>
              <w:t>大气</w:t>
            </w:r>
            <w:r>
              <w:rPr>
                <w:rFonts w:ascii="Times New Roman" w:eastAsia="Times New Roman"/>
                <w:sz w:val="24"/>
              </w:rPr>
              <w:t xml:space="preserve">[2017]121 </w:t>
            </w:r>
            <w:r>
              <w:rPr>
                <w:sz w:val="24"/>
              </w:rPr>
              <w:t xml:space="preserve">号）的符合情况，见表 </w:t>
            </w:r>
            <w:r>
              <w:rPr>
                <w:rFonts w:ascii="Times New Roman" w:eastAsia="Times New Roman"/>
                <w:sz w:val="24"/>
              </w:rPr>
              <w:t>3</w:t>
            </w:r>
            <w:r>
              <w:rPr>
                <w:sz w:val="24"/>
              </w:rPr>
              <w:t>。</w:t>
            </w:r>
          </w:p>
        </w:tc>
      </w:tr>
      <w:tr>
        <w:tblPrEx>
          <w:tblW w:w="0" w:type="auto"/>
          <w:tblInd w:w="241" w:type="dxa"/>
          <w:tblLayout w:type="fixed"/>
          <w:tblCellMar>
            <w:top w:w="0" w:type="dxa"/>
            <w:left w:w="0" w:type="dxa"/>
            <w:bottom w:w="0" w:type="dxa"/>
            <w:right w:w="0" w:type="dxa"/>
          </w:tblCellMar>
        </w:tblPrEx>
        <w:trPr>
          <w:trHeight w:val="457"/>
        </w:trPr>
        <w:tc>
          <w:tcPr>
            <w:tcW w:w="2246" w:type="dxa"/>
            <w:vMerge/>
            <w:tcBorders>
              <w:top w:val="nil"/>
              <w:right w:val="nil"/>
            </w:tcBorders>
          </w:tcPr>
          <w:p>
            <w:pPr>
              <w:rPr>
                <w:sz w:val="2"/>
                <w:szCs w:val="2"/>
              </w:rPr>
            </w:pPr>
          </w:p>
        </w:tc>
        <w:tc>
          <w:tcPr>
            <w:tcW w:w="7109" w:type="dxa"/>
            <w:gridSpan w:val="6"/>
            <w:tcBorders>
              <w:top w:val="nil"/>
            </w:tcBorders>
          </w:tcPr>
          <w:p>
            <w:pPr>
              <w:pStyle w:val="TableParagraph"/>
              <w:spacing w:before="70"/>
              <w:ind w:left="1256" w:right="1309"/>
              <w:jc w:val="center"/>
              <w:rPr>
                <w:b/>
                <w:sz w:val="24"/>
              </w:rPr>
            </w:pPr>
            <w:r>
              <w:rPr>
                <w:b/>
                <w:sz w:val="24"/>
              </w:rPr>
              <w:t xml:space="preserve">表 </w:t>
            </w:r>
            <w:r>
              <w:rPr>
                <w:rFonts w:ascii="Times New Roman" w:eastAsia="Times New Roman"/>
                <w:b/>
                <w:sz w:val="24"/>
              </w:rPr>
              <w:t xml:space="preserve">3 </w:t>
            </w:r>
            <w:r>
              <w:rPr>
                <w:b/>
                <w:sz w:val="24"/>
              </w:rPr>
              <w:t>项目与环大气</w:t>
            </w:r>
            <w:r>
              <w:rPr>
                <w:rFonts w:ascii="Times New Roman" w:eastAsia="Times New Roman"/>
                <w:b/>
                <w:sz w:val="24"/>
              </w:rPr>
              <w:t xml:space="preserve">[2017]121 </w:t>
            </w:r>
            <w:r>
              <w:rPr>
                <w:b/>
                <w:sz w:val="24"/>
              </w:rPr>
              <w:t>号文符合情况</w:t>
            </w:r>
          </w:p>
        </w:tc>
      </w:tr>
      <w:tr>
        <w:tblPrEx>
          <w:tblW w:w="0" w:type="auto"/>
          <w:tblInd w:w="241" w:type="dxa"/>
          <w:tblLayout w:type="fixed"/>
          <w:tblCellMar>
            <w:top w:w="0" w:type="dxa"/>
            <w:left w:w="0" w:type="dxa"/>
            <w:bottom w:w="0" w:type="dxa"/>
            <w:right w:w="0" w:type="dxa"/>
          </w:tblCellMar>
        </w:tblPrEx>
        <w:trPr>
          <w:trHeight w:val="623"/>
        </w:trPr>
        <w:tc>
          <w:tcPr>
            <w:tcW w:w="2246" w:type="dxa"/>
            <w:vMerge/>
            <w:tcBorders>
              <w:top w:val="nil"/>
              <w:right w:val="nil"/>
            </w:tcBorders>
          </w:tcPr>
          <w:p>
            <w:pPr>
              <w:rPr>
                <w:sz w:val="2"/>
                <w:szCs w:val="2"/>
              </w:rPr>
            </w:pPr>
          </w:p>
        </w:tc>
        <w:tc>
          <w:tcPr>
            <w:tcW w:w="831" w:type="dxa"/>
          </w:tcPr>
          <w:p>
            <w:pPr>
              <w:pStyle w:val="TableParagraph"/>
              <w:spacing w:before="21"/>
              <w:ind w:left="209"/>
              <w:rPr>
                <w:b/>
                <w:sz w:val="21"/>
              </w:rPr>
            </w:pPr>
            <w:r>
              <w:rPr>
                <w:b/>
                <w:w w:val="95"/>
                <w:sz w:val="21"/>
              </w:rPr>
              <w:t>分类</w:t>
            </w:r>
          </w:p>
          <w:p>
            <w:pPr>
              <w:pStyle w:val="TableParagraph"/>
              <w:spacing w:before="43"/>
              <w:ind w:left="209"/>
              <w:rPr>
                <w:b/>
                <w:sz w:val="21"/>
              </w:rPr>
            </w:pPr>
            <w:r>
              <w:rPr>
                <w:b/>
                <w:w w:val="95"/>
                <w:sz w:val="21"/>
              </w:rPr>
              <w:t>要求</w:t>
            </w:r>
          </w:p>
        </w:tc>
        <w:tc>
          <w:tcPr>
            <w:tcW w:w="4649" w:type="dxa"/>
            <w:gridSpan w:val="3"/>
          </w:tcPr>
          <w:p>
            <w:pPr>
              <w:pStyle w:val="TableParagraph"/>
              <w:spacing w:before="21"/>
              <w:ind w:left="616" w:right="608"/>
              <w:jc w:val="center"/>
              <w:rPr>
                <w:b/>
                <w:sz w:val="21"/>
              </w:rPr>
            </w:pPr>
            <w:r>
              <w:rPr>
                <w:b/>
                <w:sz w:val="21"/>
              </w:rPr>
              <w:t>《“十三五”挥发性有机物污染防治</w:t>
            </w:r>
          </w:p>
          <w:p>
            <w:pPr>
              <w:pStyle w:val="TableParagraph"/>
              <w:spacing w:before="43"/>
              <w:ind w:left="611" w:right="608"/>
              <w:jc w:val="center"/>
              <w:rPr>
                <w:b/>
                <w:sz w:val="21"/>
              </w:rPr>
            </w:pPr>
            <w:r>
              <w:rPr>
                <w:b/>
                <w:sz w:val="21"/>
              </w:rPr>
              <w:t>工作方案》</w:t>
            </w:r>
          </w:p>
        </w:tc>
        <w:tc>
          <w:tcPr>
            <w:tcW w:w="1539" w:type="dxa"/>
          </w:tcPr>
          <w:p>
            <w:pPr>
              <w:pStyle w:val="TableParagraph"/>
              <w:spacing w:before="177"/>
              <w:ind w:left="249"/>
              <w:rPr>
                <w:b/>
                <w:sz w:val="21"/>
              </w:rPr>
            </w:pPr>
            <w:r>
              <w:rPr>
                <w:b/>
                <w:sz w:val="21"/>
              </w:rPr>
              <w:t>本项目情况</w:t>
            </w:r>
          </w:p>
        </w:tc>
        <w:tc>
          <w:tcPr>
            <w:tcW w:w="90"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307"/>
        </w:trPr>
        <w:tc>
          <w:tcPr>
            <w:tcW w:w="2246" w:type="dxa"/>
            <w:vMerge/>
            <w:tcBorders>
              <w:top w:val="nil"/>
              <w:right w:val="nil"/>
            </w:tcBorders>
          </w:tcPr>
          <w:p>
            <w:pPr>
              <w:rPr>
                <w:sz w:val="2"/>
                <w:szCs w:val="2"/>
              </w:rPr>
            </w:pPr>
          </w:p>
        </w:tc>
        <w:tc>
          <w:tcPr>
            <w:tcW w:w="831" w:type="dxa"/>
            <w:tcBorders>
              <w:bottom w:val="nil"/>
            </w:tcBorders>
          </w:tcPr>
          <w:p>
            <w:pPr>
              <w:pStyle w:val="TableParagraph"/>
              <w:rPr>
                <w:rFonts w:ascii="Times New Roman"/>
                <w:sz w:val="20"/>
              </w:rPr>
            </w:pPr>
          </w:p>
        </w:tc>
        <w:tc>
          <w:tcPr>
            <w:tcW w:w="4649" w:type="dxa"/>
            <w:gridSpan w:val="3"/>
            <w:tcBorders>
              <w:bottom w:val="nil"/>
            </w:tcBorders>
          </w:tcPr>
          <w:p>
            <w:pPr>
              <w:pStyle w:val="TableParagraph"/>
              <w:spacing w:before="21" w:line="266" w:lineRule="exact"/>
              <w:ind w:left="108"/>
              <w:rPr>
                <w:sz w:val="21"/>
              </w:rPr>
            </w:pPr>
            <w:r>
              <w:rPr>
                <w:sz w:val="21"/>
              </w:rPr>
              <w:t>重点地区：京津冀及周边、长三角、珠三角、成</w:t>
            </w:r>
          </w:p>
        </w:tc>
        <w:tc>
          <w:tcPr>
            <w:tcW w:w="1539" w:type="dxa"/>
            <w:tcBorders>
              <w:bottom w:val="nil"/>
            </w:tcBorders>
          </w:tcPr>
          <w:p>
            <w:pPr>
              <w:pStyle w:val="TableParagraph"/>
              <w:rPr>
                <w:rFonts w:ascii="Times New Roman"/>
                <w:sz w:val="20"/>
              </w:rPr>
            </w:pPr>
          </w:p>
        </w:tc>
        <w:tc>
          <w:tcPr>
            <w:tcW w:w="90" w:type="dxa"/>
            <w:vMerge w:val="restart"/>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302"/>
        </w:trPr>
        <w:tc>
          <w:tcPr>
            <w:tcW w:w="2246" w:type="dxa"/>
            <w:vMerge/>
            <w:tcBorders>
              <w:top w:val="nil"/>
              <w:right w:val="nil"/>
            </w:tcBorders>
          </w:tcPr>
          <w:p>
            <w:pPr>
              <w:rPr>
                <w:sz w:val="2"/>
                <w:szCs w:val="2"/>
              </w:rPr>
            </w:pPr>
          </w:p>
        </w:tc>
        <w:tc>
          <w:tcPr>
            <w:tcW w:w="831" w:type="dxa"/>
            <w:tcBorders>
              <w:top w:val="nil"/>
              <w:bottom w:val="nil"/>
            </w:tcBorders>
          </w:tcPr>
          <w:p>
            <w:pPr>
              <w:pStyle w:val="TableParagraph"/>
              <w:rPr>
                <w:rFonts w:ascii="Times New Roman"/>
                <w:sz w:val="20"/>
              </w:rPr>
            </w:pPr>
          </w:p>
        </w:tc>
        <w:tc>
          <w:tcPr>
            <w:tcW w:w="4649" w:type="dxa"/>
            <w:gridSpan w:val="3"/>
            <w:tcBorders>
              <w:top w:val="nil"/>
              <w:bottom w:val="nil"/>
            </w:tcBorders>
          </w:tcPr>
          <w:p>
            <w:pPr>
              <w:pStyle w:val="TableParagraph"/>
              <w:spacing w:before="16" w:line="266" w:lineRule="exact"/>
              <w:ind w:left="108"/>
              <w:rPr>
                <w:sz w:val="21"/>
              </w:rPr>
            </w:pPr>
            <w:r>
              <w:rPr>
                <w:sz w:val="21"/>
              </w:rPr>
              <w:t>渝、武汉及其周边、辽宁中部、陕西关中、长株</w:t>
            </w:r>
          </w:p>
        </w:tc>
        <w:tc>
          <w:tcPr>
            <w:tcW w:w="1539" w:type="dxa"/>
            <w:tcBorders>
              <w:top w:val="nil"/>
              <w:bottom w:val="nil"/>
            </w:tcBorders>
          </w:tcPr>
          <w:p>
            <w:pPr>
              <w:pStyle w:val="TableParagraph"/>
              <w:spacing w:before="16" w:line="266" w:lineRule="exact"/>
              <w:ind w:left="108"/>
              <w:rPr>
                <w:sz w:val="21"/>
              </w:rPr>
            </w:pPr>
            <w:r>
              <w:rPr>
                <w:sz w:val="21"/>
              </w:rPr>
              <w:t>项目位于山东</w:t>
            </w:r>
          </w:p>
        </w:tc>
        <w:tc>
          <w:tcPr>
            <w:tcW w:w="90"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01"/>
        </w:trPr>
        <w:tc>
          <w:tcPr>
            <w:tcW w:w="2246" w:type="dxa"/>
            <w:vMerge/>
            <w:tcBorders>
              <w:top w:val="nil"/>
              <w:right w:val="nil"/>
            </w:tcBorders>
          </w:tcPr>
          <w:p>
            <w:pPr>
              <w:rPr>
                <w:sz w:val="2"/>
                <w:szCs w:val="2"/>
              </w:rPr>
            </w:pPr>
          </w:p>
        </w:tc>
        <w:tc>
          <w:tcPr>
            <w:tcW w:w="831" w:type="dxa"/>
            <w:tcBorders>
              <w:top w:val="nil"/>
              <w:bottom w:val="nil"/>
            </w:tcBorders>
          </w:tcPr>
          <w:p>
            <w:pPr>
              <w:pStyle w:val="TableParagraph"/>
              <w:rPr>
                <w:rFonts w:ascii="Times New Roman"/>
                <w:sz w:val="20"/>
              </w:rPr>
            </w:pPr>
          </w:p>
        </w:tc>
        <w:tc>
          <w:tcPr>
            <w:tcW w:w="4649" w:type="dxa"/>
            <w:gridSpan w:val="3"/>
            <w:tcBorders>
              <w:top w:val="nil"/>
              <w:bottom w:val="nil"/>
            </w:tcBorders>
          </w:tcPr>
          <w:p>
            <w:pPr>
              <w:pStyle w:val="TableParagraph"/>
              <w:spacing w:before="16" w:line="266" w:lineRule="exact"/>
              <w:ind w:left="108" w:right="-15"/>
              <w:rPr>
                <w:sz w:val="21"/>
              </w:rPr>
            </w:pPr>
            <w:r>
              <w:rPr>
                <w:spacing w:val="-9"/>
                <w:w w:val="95"/>
                <w:sz w:val="21"/>
              </w:rPr>
              <w:t>潭等区域，涉及北京、天津、河北、辽宁、上海、</w:t>
            </w:r>
          </w:p>
        </w:tc>
        <w:tc>
          <w:tcPr>
            <w:tcW w:w="1539" w:type="dxa"/>
            <w:tcBorders>
              <w:top w:val="nil"/>
              <w:bottom w:val="nil"/>
            </w:tcBorders>
          </w:tcPr>
          <w:p>
            <w:pPr>
              <w:pStyle w:val="TableParagraph"/>
              <w:spacing w:before="16" w:line="266" w:lineRule="exact"/>
              <w:ind w:left="108"/>
              <w:rPr>
                <w:sz w:val="21"/>
              </w:rPr>
            </w:pPr>
            <w:r>
              <w:rPr>
                <w:sz w:val="21"/>
              </w:rPr>
              <w:t>省，属于重点</w:t>
            </w:r>
          </w:p>
        </w:tc>
        <w:tc>
          <w:tcPr>
            <w:tcW w:w="90"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618"/>
        </w:trPr>
        <w:tc>
          <w:tcPr>
            <w:tcW w:w="2246" w:type="dxa"/>
            <w:vMerge/>
            <w:tcBorders>
              <w:top w:val="nil"/>
              <w:right w:val="nil"/>
            </w:tcBorders>
          </w:tcPr>
          <w:p>
            <w:pPr>
              <w:rPr>
                <w:sz w:val="2"/>
                <w:szCs w:val="2"/>
              </w:rPr>
            </w:pPr>
          </w:p>
        </w:tc>
        <w:tc>
          <w:tcPr>
            <w:tcW w:w="831" w:type="dxa"/>
            <w:vMerge w:val="restart"/>
            <w:tcBorders>
              <w:top w:val="nil"/>
              <w:bottom w:val="nil"/>
            </w:tcBorders>
          </w:tcPr>
          <w:p>
            <w:pPr>
              <w:pStyle w:val="TableParagraph"/>
              <w:rPr>
                <w:sz w:val="20"/>
              </w:rPr>
            </w:pPr>
          </w:p>
          <w:p>
            <w:pPr>
              <w:pStyle w:val="TableParagraph"/>
              <w:spacing w:before="6"/>
              <w:rPr>
                <w:sz w:val="18"/>
              </w:rPr>
            </w:pPr>
          </w:p>
          <w:p>
            <w:pPr>
              <w:pStyle w:val="TableParagraph"/>
              <w:spacing w:before="1" w:line="278" w:lineRule="auto"/>
              <w:ind w:left="212" w:right="189"/>
              <w:rPr>
                <w:sz w:val="21"/>
              </w:rPr>
            </w:pPr>
            <w:r>
              <w:rPr>
                <w:sz w:val="21"/>
              </w:rPr>
              <w:t>治理重点</w:t>
            </w:r>
          </w:p>
        </w:tc>
        <w:tc>
          <w:tcPr>
            <w:tcW w:w="4649" w:type="dxa"/>
            <w:gridSpan w:val="3"/>
            <w:tcBorders>
              <w:top w:val="nil"/>
            </w:tcBorders>
          </w:tcPr>
          <w:p>
            <w:pPr>
              <w:pStyle w:val="TableParagraph"/>
              <w:spacing w:before="16"/>
              <w:ind w:left="108"/>
              <w:rPr>
                <w:sz w:val="21"/>
              </w:rPr>
            </w:pPr>
            <w:r>
              <w:rPr>
                <w:sz w:val="21"/>
              </w:rPr>
              <w:t>江苏、浙江、安徽、山东、河南、广东、湖北、</w:t>
            </w:r>
          </w:p>
          <w:p>
            <w:pPr>
              <w:pStyle w:val="TableParagraph"/>
              <w:spacing w:before="43"/>
              <w:ind w:left="108"/>
              <w:rPr>
                <w:rFonts w:ascii="Times New Roman" w:eastAsia="Times New Roman"/>
                <w:sz w:val="21"/>
              </w:rPr>
            </w:pPr>
            <w:r>
              <w:rPr>
                <w:sz w:val="21"/>
              </w:rPr>
              <w:t xml:space="preserve">湖南、重庆、四川、陕西等 </w:t>
            </w:r>
            <w:r>
              <w:rPr>
                <w:rFonts w:ascii="Times New Roman" w:eastAsia="Times New Roman"/>
                <w:sz w:val="21"/>
              </w:rPr>
              <w:t xml:space="preserve">16 </w:t>
            </w:r>
            <w:r>
              <w:rPr>
                <w:sz w:val="21"/>
              </w:rPr>
              <w:t>个省</w:t>
            </w:r>
            <w:r>
              <w:rPr>
                <w:rFonts w:ascii="Times New Roman" w:eastAsia="Times New Roman"/>
                <w:sz w:val="21"/>
              </w:rPr>
              <w:t>(</w:t>
            </w:r>
            <w:r>
              <w:rPr>
                <w:sz w:val="21"/>
              </w:rPr>
              <w:t>市</w:t>
            </w:r>
            <w:r>
              <w:rPr>
                <w:rFonts w:ascii="Times New Roman" w:eastAsia="Times New Roman"/>
                <w:sz w:val="21"/>
              </w:rPr>
              <w:t>)</w:t>
            </w:r>
          </w:p>
        </w:tc>
        <w:tc>
          <w:tcPr>
            <w:tcW w:w="1539" w:type="dxa"/>
            <w:tcBorders>
              <w:top w:val="nil"/>
            </w:tcBorders>
          </w:tcPr>
          <w:p>
            <w:pPr>
              <w:pStyle w:val="TableParagraph"/>
              <w:spacing w:before="16"/>
              <w:ind w:left="108"/>
              <w:rPr>
                <w:sz w:val="21"/>
              </w:rPr>
            </w:pPr>
            <w:r>
              <w:rPr>
                <w:sz w:val="21"/>
              </w:rPr>
              <w:t>地区</w:t>
            </w:r>
          </w:p>
        </w:tc>
        <w:tc>
          <w:tcPr>
            <w:tcW w:w="90"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935"/>
        </w:trPr>
        <w:tc>
          <w:tcPr>
            <w:tcW w:w="2246" w:type="dxa"/>
            <w:vMerge/>
            <w:tcBorders>
              <w:top w:val="nil"/>
              <w:right w:val="nil"/>
            </w:tcBorders>
          </w:tcPr>
          <w:p>
            <w:pPr>
              <w:rPr>
                <w:sz w:val="2"/>
                <w:szCs w:val="2"/>
              </w:rPr>
            </w:pPr>
          </w:p>
        </w:tc>
        <w:tc>
          <w:tcPr>
            <w:tcW w:w="831" w:type="dxa"/>
            <w:vMerge/>
            <w:tcBorders>
              <w:top w:val="nil"/>
              <w:bottom w:val="nil"/>
            </w:tcBorders>
          </w:tcPr>
          <w:p>
            <w:pPr>
              <w:rPr>
                <w:sz w:val="2"/>
                <w:szCs w:val="2"/>
              </w:rPr>
            </w:pPr>
          </w:p>
        </w:tc>
        <w:tc>
          <w:tcPr>
            <w:tcW w:w="4649" w:type="dxa"/>
            <w:gridSpan w:val="3"/>
          </w:tcPr>
          <w:p>
            <w:pPr>
              <w:pStyle w:val="TableParagraph"/>
              <w:spacing w:before="21" w:line="278" w:lineRule="auto"/>
              <w:ind w:left="108" w:right="119"/>
              <w:rPr>
                <w:sz w:val="21"/>
              </w:rPr>
            </w:pPr>
            <w:r>
              <w:rPr>
                <w:w w:val="95"/>
                <w:sz w:val="21"/>
              </w:rPr>
              <w:t>重点行业：重点推进石化、化工、包装印刷、工 业涂装等重点行业以及机动车、油品储运销等交</w:t>
            </w:r>
          </w:p>
          <w:p>
            <w:pPr>
              <w:pStyle w:val="TableParagraph"/>
              <w:spacing w:before="2" w:line="269" w:lineRule="exact"/>
              <w:ind w:left="108"/>
              <w:rPr>
                <w:sz w:val="21"/>
              </w:rPr>
            </w:pPr>
            <w:r>
              <w:rPr>
                <w:sz w:val="21"/>
              </w:rPr>
              <w:t xml:space="preserve">通源 </w:t>
            </w:r>
            <w:r>
              <w:rPr>
                <w:rFonts w:ascii="Times New Roman" w:eastAsia="Times New Roman"/>
                <w:sz w:val="21"/>
              </w:rPr>
              <w:t xml:space="preserve">VOCs </w:t>
            </w:r>
            <w:r>
              <w:rPr>
                <w:sz w:val="21"/>
              </w:rPr>
              <w:t>污染防治，实施一批重点工程</w:t>
            </w:r>
          </w:p>
        </w:tc>
        <w:tc>
          <w:tcPr>
            <w:tcW w:w="1539" w:type="dxa"/>
          </w:tcPr>
          <w:p>
            <w:pPr>
              <w:pStyle w:val="TableParagraph"/>
              <w:spacing w:before="177" w:line="278" w:lineRule="auto"/>
              <w:ind w:left="108" w:right="161"/>
              <w:rPr>
                <w:sz w:val="21"/>
              </w:rPr>
            </w:pPr>
            <w:r>
              <w:rPr>
                <w:sz w:val="21"/>
              </w:rPr>
              <w:t>项目不属于重点行业</w:t>
            </w:r>
          </w:p>
        </w:tc>
        <w:tc>
          <w:tcPr>
            <w:tcW w:w="90"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935"/>
        </w:trPr>
        <w:tc>
          <w:tcPr>
            <w:tcW w:w="2246" w:type="dxa"/>
            <w:vMerge/>
            <w:tcBorders>
              <w:top w:val="nil"/>
              <w:right w:val="nil"/>
            </w:tcBorders>
          </w:tcPr>
          <w:p>
            <w:pPr>
              <w:rPr>
                <w:sz w:val="2"/>
                <w:szCs w:val="2"/>
              </w:rPr>
            </w:pPr>
          </w:p>
        </w:tc>
        <w:tc>
          <w:tcPr>
            <w:tcW w:w="831" w:type="dxa"/>
            <w:tcBorders>
              <w:top w:val="nil"/>
            </w:tcBorders>
          </w:tcPr>
          <w:p>
            <w:pPr>
              <w:pStyle w:val="TableParagraph"/>
              <w:rPr>
                <w:rFonts w:ascii="Times New Roman"/>
                <w:sz w:val="20"/>
              </w:rPr>
            </w:pPr>
          </w:p>
        </w:tc>
        <w:tc>
          <w:tcPr>
            <w:tcW w:w="4649" w:type="dxa"/>
            <w:gridSpan w:val="3"/>
          </w:tcPr>
          <w:p>
            <w:pPr>
              <w:pStyle w:val="TableParagraph"/>
              <w:spacing w:before="178" w:line="276" w:lineRule="auto"/>
              <w:ind w:left="108" w:right="43"/>
              <w:rPr>
                <w:sz w:val="21"/>
              </w:rPr>
            </w:pPr>
            <w:r>
              <w:rPr>
                <w:sz w:val="21"/>
              </w:rPr>
              <w:t xml:space="preserve">重点污染物：加强活性强的 </w:t>
            </w:r>
            <w:r>
              <w:rPr>
                <w:rFonts w:ascii="Times New Roman" w:eastAsia="Times New Roman"/>
                <w:sz w:val="21"/>
              </w:rPr>
              <w:t xml:space="preserve">VOCs </w:t>
            </w:r>
            <w:r>
              <w:rPr>
                <w:sz w:val="21"/>
              </w:rPr>
              <w:t>排放控制，主要为芳香经、烯经、烘经、醛类等</w:t>
            </w:r>
          </w:p>
        </w:tc>
        <w:tc>
          <w:tcPr>
            <w:tcW w:w="1539" w:type="dxa"/>
          </w:tcPr>
          <w:p>
            <w:pPr>
              <w:pStyle w:val="TableParagraph"/>
              <w:spacing w:before="20" w:line="278" w:lineRule="auto"/>
              <w:ind w:left="108" w:right="161"/>
              <w:rPr>
                <w:sz w:val="21"/>
              </w:rPr>
            </w:pPr>
            <w:r>
              <w:rPr>
                <w:sz w:val="21"/>
              </w:rPr>
              <w:t>搅拌、发泡等工序涉及</w:t>
            </w:r>
          </w:p>
          <w:p>
            <w:pPr>
              <w:pStyle w:val="TableParagraph"/>
              <w:spacing w:before="2"/>
              <w:ind w:left="108"/>
              <w:rPr>
                <w:sz w:val="21"/>
              </w:rPr>
            </w:pPr>
            <w:r>
              <w:rPr>
                <w:rFonts w:ascii="Times New Roman" w:eastAsia="Times New Roman"/>
                <w:sz w:val="21"/>
              </w:rPr>
              <w:t xml:space="preserve">VOCs </w:t>
            </w:r>
            <w:r>
              <w:rPr>
                <w:sz w:val="21"/>
              </w:rPr>
              <w:t>排放</w:t>
            </w:r>
          </w:p>
        </w:tc>
        <w:tc>
          <w:tcPr>
            <w:tcW w:w="90"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617"/>
        </w:trPr>
        <w:tc>
          <w:tcPr>
            <w:tcW w:w="2246" w:type="dxa"/>
            <w:vMerge/>
            <w:tcBorders>
              <w:top w:val="nil"/>
              <w:right w:val="nil"/>
            </w:tcBorders>
          </w:tcPr>
          <w:p>
            <w:pPr>
              <w:rPr>
                <w:sz w:val="2"/>
                <w:szCs w:val="2"/>
              </w:rPr>
            </w:pPr>
          </w:p>
        </w:tc>
        <w:tc>
          <w:tcPr>
            <w:tcW w:w="831" w:type="dxa"/>
            <w:tcBorders>
              <w:bottom w:val="nil"/>
            </w:tcBorders>
          </w:tcPr>
          <w:p>
            <w:pPr>
              <w:pStyle w:val="TableParagraph"/>
              <w:spacing w:before="20"/>
              <w:ind w:left="212"/>
              <w:rPr>
                <w:sz w:val="21"/>
              </w:rPr>
            </w:pPr>
            <w:r>
              <w:rPr>
                <w:spacing w:val="-1"/>
                <w:w w:val="95"/>
                <w:sz w:val="21"/>
              </w:rPr>
              <w:t>加快</w:t>
            </w:r>
          </w:p>
          <w:p>
            <w:pPr>
              <w:pStyle w:val="TableParagraph"/>
              <w:spacing w:before="43" w:line="266" w:lineRule="exact"/>
              <w:ind w:left="212"/>
              <w:rPr>
                <w:sz w:val="21"/>
              </w:rPr>
            </w:pPr>
            <w:r>
              <w:rPr>
                <w:spacing w:val="-1"/>
                <w:w w:val="95"/>
                <w:sz w:val="21"/>
              </w:rPr>
              <w:t>推进</w:t>
            </w:r>
          </w:p>
        </w:tc>
        <w:tc>
          <w:tcPr>
            <w:tcW w:w="4649" w:type="dxa"/>
            <w:gridSpan w:val="3"/>
            <w:tcBorders>
              <w:bottom w:val="nil"/>
            </w:tcBorders>
          </w:tcPr>
          <w:p>
            <w:pPr>
              <w:pStyle w:val="TableParagraph"/>
              <w:spacing w:before="22"/>
              <w:ind w:left="108"/>
              <w:rPr>
                <w:sz w:val="21"/>
              </w:rPr>
            </w:pPr>
            <w:r>
              <w:rPr>
                <w:spacing w:val="-5"/>
                <w:sz w:val="21"/>
              </w:rPr>
              <w:t xml:space="preserve">涉 </w:t>
            </w:r>
            <w:r>
              <w:rPr>
                <w:rFonts w:ascii="Times New Roman" w:eastAsia="Times New Roman" w:hAnsi="Times New Roman"/>
                <w:sz w:val="21"/>
              </w:rPr>
              <w:t>VOCs</w:t>
            </w:r>
            <w:r>
              <w:rPr>
                <w:rFonts w:ascii="Times New Roman" w:eastAsia="Times New Roman" w:hAnsi="Times New Roman"/>
                <w:spacing w:val="43"/>
                <w:sz w:val="21"/>
              </w:rPr>
              <w:t xml:space="preserve"> </w:t>
            </w:r>
            <w:r>
              <w:rPr>
                <w:spacing w:val="-10"/>
                <w:sz w:val="21"/>
              </w:rPr>
              <w:t>排放的“散乱污”企业主要为涂料、油</w:t>
            </w:r>
          </w:p>
          <w:p>
            <w:pPr>
              <w:pStyle w:val="TableParagraph"/>
              <w:spacing w:before="41" w:line="266" w:lineRule="exact"/>
              <w:ind w:left="108"/>
              <w:rPr>
                <w:sz w:val="21"/>
              </w:rPr>
            </w:pPr>
            <w:r>
              <w:rPr>
                <w:w w:val="95"/>
                <w:sz w:val="21"/>
              </w:rPr>
              <w:t>墨、合成革、橡胶制品、塑料制品、化纤生产等</w:t>
            </w:r>
          </w:p>
        </w:tc>
        <w:tc>
          <w:tcPr>
            <w:tcW w:w="1539" w:type="dxa"/>
            <w:tcBorders>
              <w:bottom w:val="nil"/>
            </w:tcBorders>
          </w:tcPr>
          <w:p>
            <w:pPr>
              <w:pStyle w:val="TableParagraph"/>
              <w:spacing w:before="20"/>
              <w:ind w:left="108"/>
              <w:rPr>
                <w:sz w:val="21"/>
              </w:rPr>
            </w:pPr>
            <w:r>
              <w:rPr>
                <w:sz w:val="21"/>
              </w:rPr>
              <w:t>本项目用地性</w:t>
            </w:r>
          </w:p>
          <w:p>
            <w:pPr>
              <w:pStyle w:val="TableParagraph"/>
              <w:spacing w:before="43" w:line="266" w:lineRule="exact"/>
              <w:ind w:left="108"/>
              <w:rPr>
                <w:sz w:val="21"/>
              </w:rPr>
            </w:pPr>
            <w:r>
              <w:rPr>
                <w:sz w:val="21"/>
              </w:rPr>
              <w:t>质为工业用</w:t>
            </w:r>
          </w:p>
        </w:tc>
        <w:tc>
          <w:tcPr>
            <w:tcW w:w="90" w:type="dxa"/>
            <w:vMerge w:val="restart"/>
            <w:tcBorders>
              <w:top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302"/>
        </w:trPr>
        <w:tc>
          <w:tcPr>
            <w:tcW w:w="2246" w:type="dxa"/>
            <w:vMerge/>
            <w:tcBorders>
              <w:top w:val="nil"/>
              <w:right w:val="nil"/>
            </w:tcBorders>
          </w:tcPr>
          <w:p>
            <w:pPr>
              <w:rPr>
                <w:sz w:val="2"/>
                <w:szCs w:val="2"/>
              </w:rPr>
            </w:pPr>
          </w:p>
        </w:tc>
        <w:tc>
          <w:tcPr>
            <w:tcW w:w="831" w:type="dxa"/>
            <w:tcBorders>
              <w:top w:val="nil"/>
              <w:bottom w:val="nil"/>
            </w:tcBorders>
          </w:tcPr>
          <w:p>
            <w:pPr>
              <w:pStyle w:val="TableParagraph"/>
              <w:spacing w:before="16" w:line="266" w:lineRule="exact"/>
              <w:ind w:left="72" w:right="51"/>
              <w:jc w:val="center"/>
              <w:rPr>
                <w:sz w:val="21"/>
              </w:rPr>
            </w:pPr>
            <w:r>
              <w:rPr>
                <w:sz w:val="21"/>
              </w:rPr>
              <w:t>“散</w:t>
            </w:r>
          </w:p>
        </w:tc>
        <w:tc>
          <w:tcPr>
            <w:tcW w:w="4649" w:type="dxa"/>
            <w:gridSpan w:val="3"/>
            <w:tcBorders>
              <w:top w:val="nil"/>
              <w:bottom w:val="nil"/>
            </w:tcBorders>
          </w:tcPr>
          <w:p>
            <w:pPr>
              <w:pStyle w:val="TableParagraph"/>
              <w:spacing w:before="16" w:line="266" w:lineRule="exact"/>
              <w:ind w:left="108"/>
              <w:rPr>
                <w:sz w:val="21"/>
              </w:rPr>
            </w:pPr>
            <w:r>
              <w:rPr>
                <w:sz w:val="21"/>
              </w:rPr>
              <w:t>化工企业，使用溶剂型涂料、油墨、胶黏剂和其</w:t>
            </w:r>
          </w:p>
        </w:tc>
        <w:tc>
          <w:tcPr>
            <w:tcW w:w="1539" w:type="dxa"/>
            <w:tcBorders>
              <w:top w:val="nil"/>
              <w:bottom w:val="nil"/>
            </w:tcBorders>
          </w:tcPr>
          <w:p>
            <w:pPr>
              <w:pStyle w:val="TableParagraph"/>
              <w:spacing w:before="16" w:line="266" w:lineRule="exact"/>
              <w:ind w:left="108"/>
              <w:rPr>
                <w:sz w:val="21"/>
              </w:rPr>
            </w:pPr>
            <w:r>
              <w:rPr>
                <w:sz w:val="21"/>
              </w:rPr>
              <w:t>地，符合宁津</w:t>
            </w:r>
          </w:p>
        </w:tc>
        <w:tc>
          <w:tcPr>
            <w:tcW w:w="90"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02"/>
        </w:trPr>
        <w:tc>
          <w:tcPr>
            <w:tcW w:w="2246" w:type="dxa"/>
            <w:vMerge/>
            <w:tcBorders>
              <w:top w:val="nil"/>
              <w:right w:val="nil"/>
            </w:tcBorders>
          </w:tcPr>
          <w:p>
            <w:pPr>
              <w:rPr>
                <w:sz w:val="2"/>
                <w:szCs w:val="2"/>
              </w:rPr>
            </w:pPr>
          </w:p>
        </w:tc>
        <w:tc>
          <w:tcPr>
            <w:tcW w:w="831" w:type="dxa"/>
            <w:tcBorders>
              <w:top w:val="nil"/>
              <w:bottom w:val="nil"/>
            </w:tcBorders>
          </w:tcPr>
          <w:p>
            <w:pPr>
              <w:pStyle w:val="TableParagraph"/>
              <w:spacing w:before="16" w:line="266" w:lineRule="exact"/>
              <w:ind w:left="100" w:right="51"/>
              <w:jc w:val="center"/>
              <w:rPr>
                <w:sz w:val="21"/>
              </w:rPr>
            </w:pPr>
            <w:r>
              <w:rPr>
                <w:sz w:val="21"/>
              </w:rPr>
              <w:t>乱污”</w:t>
            </w:r>
          </w:p>
        </w:tc>
        <w:tc>
          <w:tcPr>
            <w:tcW w:w="4649" w:type="dxa"/>
            <w:gridSpan w:val="3"/>
            <w:tcBorders>
              <w:top w:val="nil"/>
              <w:bottom w:val="nil"/>
            </w:tcBorders>
          </w:tcPr>
          <w:p>
            <w:pPr>
              <w:pStyle w:val="TableParagraph"/>
              <w:spacing w:before="16" w:line="266" w:lineRule="exact"/>
              <w:ind w:left="108"/>
              <w:rPr>
                <w:sz w:val="21"/>
              </w:rPr>
            </w:pPr>
            <w:r>
              <w:rPr>
                <w:sz w:val="21"/>
              </w:rPr>
              <w:t>他有机溶剂的印刷、家具、钢结构、人造板、注</w:t>
            </w:r>
          </w:p>
        </w:tc>
        <w:tc>
          <w:tcPr>
            <w:tcW w:w="1539" w:type="dxa"/>
            <w:tcBorders>
              <w:top w:val="nil"/>
              <w:bottom w:val="nil"/>
            </w:tcBorders>
          </w:tcPr>
          <w:p>
            <w:pPr>
              <w:pStyle w:val="TableParagraph"/>
              <w:spacing w:before="16" w:line="266" w:lineRule="exact"/>
              <w:ind w:left="108"/>
              <w:rPr>
                <w:sz w:val="21"/>
              </w:rPr>
            </w:pPr>
            <w:r>
              <w:rPr>
                <w:sz w:val="21"/>
              </w:rPr>
              <w:t>县土地利用总</w:t>
            </w:r>
          </w:p>
        </w:tc>
        <w:tc>
          <w:tcPr>
            <w:tcW w:w="90"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01"/>
        </w:trPr>
        <w:tc>
          <w:tcPr>
            <w:tcW w:w="2246" w:type="dxa"/>
            <w:vMerge/>
            <w:tcBorders>
              <w:top w:val="nil"/>
              <w:right w:val="nil"/>
            </w:tcBorders>
          </w:tcPr>
          <w:p>
            <w:pPr>
              <w:rPr>
                <w:sz w:val="2"/>
                <w:szCs w:val="2"/>
              </w:rPr>
            </w:pPr>
          </w:p>
        </w:tc>
        <w:tc>
          <w:tcPr>
            <w:tcW w:w="831" w:type="dxa"/>
            <w:tcBorders>
              <w:top w:val="nil"/>
              <w:bottom w:val="nil"/>
            </w:tcBorders>
          </w:tcPr>
          <w:p>
            <w:pPr>
              <w:pStyle w:val="TableParagraph"/>
              <w:spacing w:before="16" w:line="266" w:lineRule="exact"/>
              <w:ind w:left="72" w:right="51"/>
              <w:jc w:val="center"/>
              <w:rPr>
                <w:sz w:val="21"/>
              </w:rPr>
            </w:pPr>
            <w:r>
              <w:rPr>
                <w:sz w:val="21"/>
              </w:rPr>
              <w:t>企业</w:t>
            </w:r>
          </w:p>
        </w:tc>
        <w:tc>
          <w:tcPr>
            <w:tcW w:w="4649" w:type="dxa"/>
            <w:gridSpan w:val="3"/>
            <w:tcBorders>
              <w:top w:val="nil"/>
              <w:bottom w:val="nil"/>
            </w:tcBorders>
          </w:tcPr>
          <w:p>
            <w:pPr>
              <w:pStyle w:val="TableParagraph"/>
              <w:spacing w:before="16" w:line="266" w:lineRule="exact"/>
              <w:ind w:left="108"/>
              <w:rPr>
                <w:sz w:val="21"/>
              </w:rPr>
            </w:pPr>
            <w:r>
              <w:rPr>
                <w:sz w:val="21"/>
              </w:rPr>
              <w:t>塑等制造加工企业，以及露天喷涂汽车维修作业</w:t>
            </w:r>
          </w:p>
        </w:tc>
        <w:tc>
          <w:tcPr>
            <w:tcW w:w="1539" w:type="dxa"/>
            <w:tcBorders>
              <w:top w:val="nil"/>
              <w:bottom w:val="nil"/>
            </w:tcBorders>
          </w:tcPr>
          <w:p>
            <w:pPr>
              <w:pStyle w:val="TableParagraph"/>
              <w:spacing w:before="16" w:line="266" w:lineRule="exact"/>
              <w:ind w:left="108"/>
              <w:rPr>
                <w:sz w:val="21"/>
              </w:rPr>
            </w:pPr>
            <w:r>
              <w:rPr>
                <w:sz w:val="21"/>
              </w:rPr>
              <w:t>体规划，不属</w:t>
            </w:r>
          </w:p>
        </w:tc>
        <w:tc>
          <w:tcPr>
            <w:tcW w:w="90"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06"/>
        </w:trPr>
        <w:tc>
          <w:tcPr>
            <w:tcW w:w="2246" w:type="dxa"/>
            <w:vMerge/>
            <w:tcBorders>
              <w:top w:val="nil"/>
              <w:right w:val="nil"/>
            </w:tcBorders>
          </w:tcPr>
          <w:p>
            <w:pPr>
              <w:rPr>
                <w:sz w:val="2"/>
                <w:szCs w:val="2"/>
              </w:rPr>
            </w:pPr>
          </w:p>
        </w:tc>
        <w:tc>
          <w:tcPr>
            <w:tcW w:w="831" w:type="dxa"/>
            <w:tcBorders>
              <w:top w:val="nil"/>
              <w:bottom w:val="single" w:sz="8" w:space="0" w:color="000000"/>
            </w:tcBorders>
          </w:tcPr>
          <w:p>
            <w:pPr>
              <w:pStyle w:val="TableParagraph"/>
              <w:spacing w:before="16"/>
              <w:ind w:left="72" w:right="51"/>
              <w:jc w:val="center"/>
              <w:rPr>
                <w:sz w:val="21"/>
              </w:rPr>
            </w:pPr>
            <w:r>
              <w:rPr>
                <w:sz w:val="21"/>
              </w:rPr>
              <w:t>综合</w:t>
            </w:r>
          </w:p>
        </w:tc>
        <w:tc>
          <w:tcPr>
            <w:tcW w:w="4649" w:type="dxa"/>
            <w:gridSpan w:val="3"/>
            <w:tcBorders>
              <w:top w:val="nil"/>
              <w:bottom w:val="single" w:sz="8" w:space="0" w:color="000000"/>
            </w:tcBorders>
          </w:tcPr>
          <w:p>
            <w:pPr>
              <w:pStyle w:val="TableParagraph"/>
              <w:spacing w:before="16"/>
              <w:ind w:left="108"/>
              <w:rPr>
                <w:sz w:val="21"/>
              </w:rPr>
            </w:pPr>
            <w:r>
              <w:rPr>
                <w:w w:val="99"/>
                <w:sz w:val="21"/>
              </w:rPr>
              <w:t>等</w:t>
            </w:r>
          </w:p>
        </w:tc>
        <w:tc>
          <w:tcPr>
            <w:tcW w:w="1539" w:type="dxa"/>
            <w:tcBorders>
              <w:top w:val="nil"/>
              <w:bottom w:val="single" w:sz="8" w:space="0" w:color="000000"/>
            </w:tcBorders>
          </w:tcPr>
          <w:p>
            <w:pPr>
              <w:pStyle w:val="TableParagraph"/>
              <w:spacing w:before="16"/>
              <w:ind w:left="108"/>
              <w:rPr>
                <w:sz w:val="21"/>
              </w:rPr>
            </w:pPr>
            <w:r>
              <w:rPr>
                <w:sz w:val="21"/>
              </w:rPr>
              <w:t>于散乱污企业</w:t>
            </w:r>
          </w:p>
        </w:tc>
        <w:tc>
          <w:tcPr>
            <w:tcW w:w="90" w:type="dxa"/>
            <w:vMerge/>
            <w:tcBorders>
              <w:top w:val="nil"/>
            </w:tcBorders>
          </w:tcPr>
          <w:p>
            <w:pPr>
              <w:rPr>
                <w:sz w:val="2"/>
                <w:szCs w:val="2"/>
              </w:rPr>
            </w:pPr>
          </w:p>
        </w:tc>
      </w:tr>
    </w:tbl>
    <w:p>
      <w:pPr>
        <w:spacing w:after="0"/>
        <w:rPr>
          <w:sz w:val="2"/>
          <w:szCs w:val="2"/>
        </w:rPr>
        <w:sectPr>
          <w:footerReference w:type="default" r:id="rId16"/>
          <w:pgSz w:w="11910" w:h="16840"/>
          <w:pgMar w:top="1420" w:right="1020" w:bottom="1240" w:left="1040" w:header="0" w:footer="1050" w:gutter="0"/>
          <w:pgNumType w:start="12"/>
          <w:cols w:num="1" w:space="720"/>
        </w:sectPr>
      </w:pPr>
    </w:p>
    <w:p>
      <w:pPr>
        <w:pStyle w:val="BodyText"/>
        <w:rPr>
          <w:sz w:val="20"/>
        </w:rPr>
      </w:pPr>
      <w:r>
        <w:pict>
          <v:shapetype id="_x0000_t202" coordsize="21600,21600" o:spt="202" path="m,l,21600r21600,l21600,xe">
            <v:stroke joinstyle="miter"/>
            <v:path gradientshapeok="t" o:connecttype="rect"/>
          </v:shapetype>
          <v:shape id="_x0000_s1033" o:spid="_x0000_s1032" type="#_x0000_t202" style="width:465.9pt;height:695.55pt;margin-top:72.25pt;margin-left:63.55pt;mso-height-relative:page;mso-position-horizontal-relative:page;mso-position-vertical-relative:page;mso-width-relative:page;position:absolute;z-index:25166540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234"/>
                    <w:gridCol w:w="736"/>
                    <w:gridCol w:w="109"/>
                    <w:gridCol w:w="3782"/>
                    <w:gridCol w:w="869"/>
                    <w:gridCol w:w="646"/>
                    <w:gridCol w:w="933"/>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02"/>
                    </w:trPr>
                    <w:tc>
                      <w:tcPr>
                        <w:tcW w:w="2234" w:type="dxa"/>
                        <w:vMerge w:val="restart"/>
                      </w:tcPr>
                      <w:p>
                        <w:pPr>
                          <w:pStyle w:val="TableParagraph"/>
                          <w:rPr>
                            <w:rFonts w:ascii="Times New Roman"/>
                            <w:sz w:val="20"/>
                          </w:rPr>
                        </w:pPr>
                      </w:p>
                    </w:tc>
                    <w:tc>
                      <w:tcPr>
                        <w:tcW w:w="845" w:type="dxa"/>
                        <w:gridSpan w:val="2"/>
                      </w:tcPr>
                      <w:p>
                        <w:pPr>
                          <w:pStyle w:val="TableParagraph"/>
                          <w:spacing w:before="26"/>
                          <w:ind w:left="224"/>
                          <w:rPr>
                            <w:sz w:val="21"/>
                          </w:rPr>
                        </w:pPr>
                        <w:r>
                          <w:rPr>
                            <w:sz w:val="21"/>
                          </w:rPr>
                          <w:t>整治</w:t>
                        </w:r>
                      </w:p>
                    </w:tc>
                    <w:tc>
                      <w:tcPr>
                        <w:tcW w:w="4651" w:type="dxa"/>
                        <w:gridSpan w:val="2"/>
                      </w:tcPr>
                      <w:p>
                        <w:pPr>
                          <w:pStyle w:val="TableParagraph"/>
                          <w:rPr>
                            <w:rFonts w:ascii="Times New Roman"/>
                            <w:sz w:val="20"/>
                          </w:rPr>
                        </w:pPr>
                      </w:p>
                    </w:tc>
                    <w:tc>
                      <w:tcPr>
                        <w:tcW w:w="1579" w:type="dxa"/>
                        <w:gridSpan w:val="2"/>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1087"/>
                    </w:trPr>
                    <w:tc>
                      <w:tcPr>
                        <w:tcW w:w="2234" w:type="dxa"/>
                        <w:vMerge/>
                        <w:tcBorders>
                          <w:top w:val="nil"/>
                        </w:tcBorders>
                      </w:tcPr>
                      <w:p>
                        <w:pPr>
                          <w:rPr>
                            <w:sz w:val="2"/>
                            <w:szCs w:val="2"/>
                          </w:rPr>
                        </w:pPr>
                      </w:p>
                    </w:tc>
                    <w:tc>
                      <w:tcPr>
                        <w:tcW w:w="845" w:type="dxa"/>
                        <w:gridSpan w:val="2"/>
                        <w:tcBorders>
                          <w:bottom w:val="nil"/>
                        </w:tcBorders>
                      </w:tcPr>
                      <w:p>
                        <w:pPr>
                          <w:pStyle w:val="TableParagraph"/>
                          <w:rPr>
                            <w:sz w:val="20"/>
                          </w:rPr>
                        </w:pPr>
                      </w:p>
                      <w:p>
                        <w:pPr>
                          <w:pStyle w:val="TableParagraph"/>
                          <w:rPr>
                            <w:sz w:val="20"/>
                          </w:rPr>
                        </w:pPr>
                      </w:p>
                      <w:p>
                        <w:pPr>
                          <w:pStyle w:val="TableParagraph"/>
                          <w:spacing w:before="7"/>
                          <w:rPr>
                            <w:sz w:val="22"/>
                          </w:rPr>
                        </w:pPr>
                      </w:p>
                      <w:p>
                        <w:pPr>
                          <w:pStyle w:val="TableParagraph"/>
                          <w:spacing w:line="266" w:lineRule="exact"/>
                          <w:ind w:left="224"/>
                          <w:rPr>
                            <w:sz w:val="21"/>
                          </w:rPr>
                        </w:pPr>
                        <w:r>
                          <w:rPr>
                            <w:sz w:val="21"/>
                          </w:rPr>
                          <w:t>严格</w:t>
                        </w:r>
                      </w:p>
                    </w:tc>
                    <w:tc>
                      <w:tcPr>
                        <w:tcW w:w="4651" w:type="dxa"/>
                        <w:gridSpan w:val="2"/>
                        <w:vMerge w:val="restart"/>
                      </w:tcPr>
                      <w:p>
                        <w:pPr>
                          <w:pStyle w:val="TableParagraph"/>
                          <w:rPr>
                            <w:sz w:val="22"/>
                          </w:rPr>
                        </w:pPr>
                      </w:p>
                      <w:p>
                        <w:pPr>
                          <w:pStyle w:val="TableParagraph"/>
                          <w:spacing w:before="5"/>
                          <w:rPr>
                            <w:sz w:val="28"/>
                          </w:rPr>
                        </w:pPr>
                      </w:p>
                      <w:p>
                        <w:pPr>
                          <w:pStyle w:val="TableParagraph"/>
                          <w:spacing w:line="278" w:lineRule="auto"/>
                          <w:ind w:left="106" w:right="123"/>
                          <w:rPr>
                            <w:sz w:val="21"/>
                          </w:rPr>
                        </w:pPr>
                        <w:r>
                          <w:rPr>
                            <w:w w:val="95"/>
                            <w:sz w:val="21"/>
                          </w:rPr>
                          <w:t xml:space="preserve">重点地区要严格限制石化、化工、包装印刷、工 </w:t>
                        </w:r>
                        <w:r>
                          <w:rPr>
                            <w:spacing w:val="-9"/>
                            <w:sz w:val="21"/>
                          </w:rPr>
                          <w:t xml:space="preserve">业涂装等高 </w:t>
                        </w:r>
                        <w:r>
                          <w:rPr>
                            <w:rFonts w:ascii="Times New Roman" w:eastAsia="Times New Roman"/>
                            <w:sz w:val="21"/>
                          </w:rPr>
                          <w:t>VOCs</w:t>
                        </w:r>
                        <w:r>
                          <w:rPr>
                            <w:rFonts w:ascii="Times New Roman" w:eastAsia="Times New Roman"/>
                            <w:spacing w:val="3"/>
                            <w:sz w:val="21"/>
                          </w:rPr>
                          <w:t xml:space="preserve"> </w:t>
                        </w:r>
                        <w:r>
                          <w:rPr>
                            <w:sz w:val="21"/>
                          </w:rPr>
                          <w:t>排放建设项目。</w:t>
                        </w:r>
                      </w:p>
                      <w:p>
                        <w:pPr>
                          <w:pStyle w:val="TableParagraph"/>
                          <w:spacing w:line="278" w:lineRule="auto"/>
                          <w:ind w:left="106" w:right="-15"/>
                          <w:rPr>
                            <w:sz w:val="21"/>
                          </w:rPr>
                        </w:pPr>
                        <w:r>
                          <w:rPr>
                            <w:spacing w:val="-16"/>
                            <w:sz w:val="21"/>
                          </w:rPr>
                          <w:t xml:space="preserve">新建涉 </w:t>
                        </w:r>
                        <w:r>
                          <w:rPr>
                            <w:rFonts w:ascii="Times New Roman" w:eastAsia="Times New Roman"/>
                            <w:sz w:val="21"/>
                          </w:rPr>
                          <w:t>VOCs</w:t>
                        </w:r>
                        <w:r>
                          <w:rPr>
                            <w:rFonts w:ascii="Times New Roman" w:eastAsia="Times New Roman"/>
                            <w:spacing w:val="-5"/>
                            <w:sz w:val="21"/>
                          </w:rPr>
                          <w:t xml:space="preserve"> </w:t>
                        </w:r>
                        <w:r>
                          <w:rPr>
                            <w:spacing w:val="-7"/>
                            <w:sz w:val="21"/>
                          </w:rPr>
                          <w:t>排放的工业企业要入园区。新、改、</w:t>
                        </w:r>
                        <w:r>
                          <w:rPr>
                            <w:spacing w:val="-20"/>
                            <w:sz w:val="21"/>
                          </w:rPr>
                          <w:t xml:space="preserve">扩建涉 </w:t>
                        </w:r>
                        <w:r>
                          <w:rPr>
                            <w:rFonts w:ascii="Times New Roman" w:eastAsia="Times New Roman"/>
                            <w:sz w:val="21"/>
                          </w:rPr>
                          <w:t xml:space="preserve">VOCs </w:t>
                        </w:r>
                        <w:r>
                          <w:rPr>
                            <w:sz w:val="21"/>
                          </w:rPr>
                          <w:t>排放项目，应从源头加强控制，使用低（无）</w:t>
                        </w:r>
                        <w:r>
                          <w:rPr>
                            <w:rFonts w:ascii="Times New Roman" w:eastAsia="Times New Roman"/>
                            <w:sz w:val="21"/>
                          </w:rPr>
                          <w:t>VOCs</w:t>
                        </w:r>
                        <w:r>
                          <w:rPr>
                            <w:rFonts w:ascii="Times New Roman" w:eastAsia="Times New Roman"/>
                            <w:spacing w:val="-1"/>
                            <w:sz w:val="21"/>
                          </w:rPr>
                          <w:t xml:space="preserve"> </w:t>
                        </w:r>
                        <w:r>
                          <w:rPr>
                            <w:sz w:val="21"/>
                          </w:rPr>
                          <w:t>含量的原辅材料，加强废气收集，安装高效治理设施</w:t>
                        </w:r>
                      </w:p>
                    </w:tc>
                    <w:tc>
                      <w:tcPr>
                        <w:tcW w:w="1579" w:type="dxa"/>
                        <w:gridSpan w:val="2"/>
                        <w:vMerge w:val="restart"/>
                      </w:tcPr>
                      <w:p>
                        <w:pPr>
                          <w:pStyle w:val="TableParagraph"/>
                          <w:spacing w:before="22" w:line="278" w:lineRule="auto"/>
                          <w:ind w:left="104" w:right="205"/>
                          <w:jc w:val="both"/>
                          <w:rPr>
                            <w:sz w:val="21"/>
                          </w:rPr>
                        </w:pPr>
                        <w:r>
                          <w:rPr>
                            <w:spacing w:val="-3"/>
                            <w:sz w:val="21"/>
                          </w:rPr>
                          <w:t>项目为新建项目，位山东省德州市宁津县</w:t>
                        </w:r>
                        <w:r>
                          <w:rPr>
                            <w:spacing w:val="-14"/>
                            <w:sz w:val="21"/>
                          </w:rPr>
                          <w:t xml:space="preserve">黄山路 </w:t>
                        </w:r>
                        <w:r>
                          <w:rPr>
                            <w:rFonts w:ascii="Times New Roman" w:eastAsia="Times New Roman"/>
                            <w:sz w:val="21"/>
                          </w:rPr>
                          <w:t xml:space="preserve">8 </w:t>
                        </w:r>
                        <w:r>
                          <w:rPr>
                            <w:spacing w:val="-8"/>
                            <w:sz w:val="21"/>
                          </w:rPr>
                          <w:t>号院</w:t>
                        </w:r>
                        <w:r>
                          <w:rPr>
                            <w:spacing w:val="-3"/>
                            <w:sz w:val="21"/>
                          </w:rPr>
                          <w:t>内，位于工业集聚区内。加强废气收集， 配套高效治理设施，符合要</w:t>
                        </w:r>
                      </w:p>
                      <w:p>
                        <w:pPr>
                          <w:pStyle w:val="TableParagraph"/>
                          <w:spacing w:line="268" w:lineRule="exact"/>
                          <w:ind w:left="104"/>
                          <w:rPr>
                            <w:sz w:val="21"/>
                          </w:rPr>
                        </w:pPr>
                        <w:r>
                          <w:rPr>
                            <w:w w:val="99"/>
                            <w:sz w:val="21"/>
                          </w:rPr>
                          <w:t>求</w:t>
                        </w:r>
                      </w:p>
                    </w:tc>
                  </w:tr>
                  <w:tr>
                    <w:tblPrEx>
                      <w:tblW w:w="0" w:type="auto"/>
                      <w:tblInd w:w="5" w:type="dxa"/>
                      <w:tblLayout w:type="fixed"/>
                      <w:tblCellMar>
                        <w:top w:w="0" w:type="dxa"/>
                        <w:left w:w="0" w:type="dxa"/>
                        <w:bottom w:w="0" w:type="dxa"/>
                        <w:right w:w="0" w:type="dxa"/>
                      </w:tblCellMar>
                    </w:tblPrEx>
                    <w:trPr>
                      <w:trHeight w:val="302"/>
                    </w:trPr>
                    <w:tc>
                      <w:tcPr>
                        <w:tcW w:w="2234" w:type="dxa"/>
                        <w:vMerge/>
                        <w:tcBorders>
                          <w:top w:val="nil"/>
                        </w:tcBorders>
                      </w:tcPr>
                      <w:p>
                        <w:pPr>
                          <w:rPr>
                            <w:sz w:val="2"/>
                            <w:szCs w:val="2"/>
                          </w:rPr>
                        </w:pPr>
                      </w:p>
                    </w:tc>
                    <w:tc>
                      <w:tcPr>
                        <w:tcW w:w="845" w:type="dxa"/>
                        <w:gridSpan w:val="2"/>
                        <w:tcBorders>
                          <w:top w:val="nil"/>
                          <w:bottom w:val="nil"/>
                        </w:tcBorders>
                      </w:tcPr>
                      <w:p>
                        <w:pPr>
                          <w:pStyle w:val="TableParagraph"/>
                          <w:spacing w:before="16" w:line="266" w:lineRule="exact"/>
                          <w:ind w:left="224"/>
                          <w:rPr>
                            <w:sz w:val="21"/>
                          </w:rPr>
                        </w:pPr>
                        <w:r>
                          <w:rPr>
                            <w:sz w:val="21"/>
                          </w:rPr>
                          <w:t>建设</w:t>
                        </w:r>
                      </w:p>
                    </w:tc>
                    <w:tc>
                      <w:tcPr>
                        <w:tcW w:w="4651" w:type="dxa"/>
                        <w:gridSpan w:val="2"/>
                        <w:vMerge/>
                        <w:tcBorders>
                          <w:top w:val="nil"/>
                        </w:tcBorders>
                      </w:tcPr>
                      <w:p>
                        <w:pPr>
                          <w:rPr>
                            <w:sz w:val="2"/>
                            <w:szCs w:val="2"/>
                          </w:rPr>
                        </w:pPr>
                      </w:p>
                    </w:tc>
                    <w:tc>
                      <w:tcPr>
                        <w:tcW w:w="1579" w:type="dxa"/>
                        <w:gridSpan w:val="2"/>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301"/>
                    </w:trPr>
                    <w:tc>
                      <w:tcPr>
                        <w:tcW w:w="2234" w:type="dxa"/>
                        <w:vMerge/>
                        <w:tcBorders>
                          <w:top w:val="nil"/>
                        </w:tcBorders>
                      </w:tcPr>
                      <w:p>
                        <w:pPr>
                          <w:rPr>
                            <w:sz w:val="2"/>
                            <w:szCs w:val="2"/>
                          </w:rPr>
                        </w:pPr>
                      </w:p>
                    </w:tc>
                    <w:tc>
                      <w:tcPr>
                        <w:tcW w:w="845" w:type="dxa"/>
                        <w:gridSpan w:val="2"/>
                        <w:tcBorders>
                          <w:top w:val="nil"/>
                          <w:bottom w:val="nil"/>
                        </w:tcBorders>
                      </w:tcPr>
                      <w:p>
                        <w:pPr>
                          <w:pStyle w:val="TableParagraph"/>
                          <w:spacing w:before="16" w:line="266" w:lineRule="exact"/>
                          <w:ind w:left="224"/>
                          <w:rPr>
                            <w:sz w:val="21"/>
                          </w:rPr>
                        </w:pPr>
                        <w:r>
                          <w:rPr>
                            <w:sz w:val="21"/>
                          </w:rPr>
                          <w:t>项目</w:t>
                        </w:r>
                      </w:p>
                    </w:tc>
                    <w:tc>
                      <w:tcPr>
                        <w:tcW w:w="4651" w:type="dxa"/>
                        <w:gridSpan w:val="2"/>
                        <w:vMerge/>
                        <w:tcBorders>
                          <w:top w:val="nil"/>
                        </w:tcBorders>
                      </w:tcPr>
                      <w:p>
                        <w:pPr>
                          <w:rPr>
                            <w:sz w:val="2"/>
                            <w:szCs w:val="2"/>
                          </w:rPr>
                        </w:pPr>
                      </w:p>
                    </w:tc>
                    <w:tc>
                      <w:tcPr>
                        <w:tcW w:w="1579" w:type="dxa"/>
                        <w:gridSpan w:val="2"/>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302"/>
                    </w:trPr>
                    <w:tc>
                      <w:tcPr>
                        <w:tcW w:w="2234" w:type="dxa"/>
                        <w:vMerge/>
                        <w:tcBorders>
                          <w:top w:val="nil"/>
                        </w:tcBorders>
                      </w:tcPr>
                      <w:p>
                        <w:pPr>
                          <w:rPr>
                            <w:sz w:val="2"/>
                            <w:szCs w:val="2"/>
                          </w:rPr>
                        </w:pPr>
                      </w:p>
                    </w:tc>
                    <w:tc>
                      <w:tcPr>
                        <w:tcW w:w="845" w:type="dxa"/>
                        <w:gridSpan w:val="2"/>
                        <w:tcBorders>
                          <w:top w:val="nil"/>
                          <w:bottom w:val="nil"/>
                        </w:tcBorders>
                      </w:tcPr>
                      <w:p>
                        <w:pPr>
                          <w:pStyle w:val="TableParagraph"/>
                          <w:spacing w:before="16" w:line="266" w:lineRule="exact"/>
                          <w:ind w:left="224"/>
                          <w:rPr>
                            <w:sz w:val="21"/>
                          </w:rPr>
                        </w:pPr>
                        <w:r>
                          <w:rPr>
                            <w:sz w:val="21"/>
                          </w:rPr>
                          <w:t>环境</w:t>
                        </w:r>
                      </w:p>
                    </w:tc>
                    <w:tc>
                      <w:tcPr>
                        <w:tcW w:w="4651" w:type="dxa"/>
                        <w:gridSpan w:val="2"/>
                        <w:vMerge/>
                        <w:tcBorders>
                          <w:top w:val="nil"/>
                        </w:tcBorders>
                      </w:tcPr>
                      <w:p>
                        <w:pPr>
                          <w:rPr>
                            <w:sz w:val="2"/>
                            <w:szCs w:val="2"/>
                          </w:rPr>
                        </w:pPr>
                      </w:p>
                    </w:tc>
                    <w:tc>
                      <w:tcPr>
                        <w:tcW w:w="1579" w:type="dxa"/>
                        <w:gridSpan w:val="2"/>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1086"/>
                    </w:trPr>
                    <w:tc>
                      <w:tcPr>
                        <w:tcW w:w="2234" w:type="dxa"/>
                        <w:vMerge/>
                        <w:tcBorders>
                          <w:top w:val="nil"/>
                        </w:tcBorders>
                      </w:tcPr>
                      <w:p>
                        <w:pPr>
                          <w:rPr>
                            <w:sz w:val="2"/>
                            <w:szCs w:val="2"/>
                          </w:rPr>
                        </w:pPr>
                      </w:p>
                    </w:tc>
                    <w:tc>
                      <w:tcPr>
                        <w:tcW w:w="845" w:type="dxa"/>
                        <w:gridSpan w:val="2"/>
                        <w:tcBorders>
                          <w:top w:val="nil"/>
                        </w:tcBorders>
                      </w:tcPr>
                      <w:p>
                        <w:pPr>
                          <w:pStyle w:val="TableParagraph"/>
                          <w:spacing w:before="16"/>
                          <w:ind w:left="224"/>
                          <w:rPr>
                            <w:sz w:val="21"/>
                          </w:rPr>
                        </w:pPr>
                        <w:r>
                          <w:rPr>
                            <w:sz w:val="21"/>
                          </w:rPr>
                          <w:t>准入</w:t>
                        </w:r>
                      </w:p>
                    </w:tc>
                    <w:tc>
                      <w:tcPr>
                        <w:tcW w:w="4651" w:type="dxa"/>
                        <w:gridSpan w:val="2"/>
                        <w:vMerge/>
                        <w:tcBorders>
                          <w:top w:val="nil"/>
                        </w:tcBorders>
                      </w:tcPr>
                      <w:p>
                        <w:pPr>
                          <w:rPr>
                            <w:sz w:val="2"/>
                            <w:szCs w:val="2"/>
                          </w:rPr>
                        </w:pPr>
                      </w:p>
                    </w:tc>
                    <w:tc>
                      <w:tcPr>
                        <w:tcW w:w="1579" w:type="dxa"/>
                        <w:gridSpan w:val="2"/>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392"/>
                    </w:trPr>
                    <w:tc>
                      <w:tcPr>
                        <w:tcW w:w="2234" w:type="dxa"/>
                        <w:vMerge/>
                        <w:tcBorders>
                          <w:top w:val="nil"/>
                        </w:tcBorders>
                      </w:tcPr>
                      <w:p>
                        <w:pPr>
                          <w:rPr>
                            <w:sz w:val="2"/>
                            <w:szCs w:val="2"/>
                          </w:rPr>
                        </w:pPr>
                      </w:p>
                    </w:tc>
                    <w:tc>
                      <w:tcPr>
                        <w:tcW w:w="7075" w:type="dxa"/>
                        <w:gridSpan w:val="6"/>
                        <w:tcBorders>
                          <w:bottom w:val="nil"/>
                        </w:tcBorders>
                      </w:tcPr>
                      <w:p>
                        <w:pPr>
                          <w:pStyle w:val="TableParagraph"/>
                          <w:spacing w:before="1"/>
                          <w:ind w:left="536"/>
                          <w:rPr>
                            <w:sz w:val="24"/>
                          </w:rPr>
                        </w:pPr>
                        <w:r>
                          <w:rPr>
                            <w:spacing w:val="-20"/>
                            <w:sz w:val="24"/>
                          </w:rPr>
                          <w:t xml:space="preserve">由表 </w:t>
                        </w:r>
                        <w:r>
                          <w:rPr>
                            <w:rFonts w:ascii="Times New Roman" w:eastAsia="Times New Roman" w:hAnsi="Times New Roman"/>
                            <w:sz w:val="24"/>
                          </w:rPr>
                          <w:t xml:space="preserve">3 </w:t>
                        </w:r>
                        <w:r>
                          <w:rPr>
                            <w:spacing w:val="-2"/>
                            <w:sz w:val="24"/>
                          </w:rPr>
                          <w:t>可知，本项目符合《“十三五”挥发性有机物污染防治</w:t>
                        </w:r>
                      </w:p>
                    </w:tc>
                  </w:tr>
                  <w:tr>
                    <w:tblPrEx>
                      <w:tblW w:w="0" w:type="auto"/>
                      <w:tblInd w:w="5" w:type="dxa"/>
                      <w:tblLayout w:type="fixed"/>
                      <w:tblCellMar>
                        <w:top w:w="0" w:type="dxa"/>
                        <w:left w:w="0" w:type="dxa"/>
                        <w:bottom w:w="0" w:type="dxa"/>
                        <w:right w:w="0" w:type="dxa"/>
                      </w:tblCellMar>
                    </w:tblPrEx>
                    <w:trPr>
                      <w:trHeight w:val="443"/>
                    </w:trPr>
                    <w:tc>
                      <w:tcPr>
                        <w:tcW w:w="2234" w:type="dxa"/>
                        <w:vMerge/>
                        <w:tcBorders>
                          <w:top w:val="nil"/>
                        </w:tcBorders>
                      </w:tcPr>
                      <w:p>
                        <w:pPr>
                          <w:rPr>
                            <w:sz w:val="2"/>
                            <w:szCs w:val="2"/>
                          </w:rPr>
                        </w:pPr>
                      </w:p>
                    </w:tc>
                    <w:tc>
                      <w:tcPr>
                        <w:tcW w:w="7075" w:type="dxa"/>
                        <w:gridSpan w:val="6"/>
                        <w:tcBorders>
                          <w:top w:val="nil"/>
                          <w:bottom w:val="nil"/>
                        </w:tcBorders>
                      </w:tcPr>
                      <w:p>
                        <w:pPr>
                          <w:pStyle w:val="TableParagraph"/>
                          <w:spacing w:before="66"/>
                          <w:ind w:left="56"/>
                          <w:rPr>
                            <w:sz w:val="24"/>
                          </w:rPr>
                        </w:pPr>
                        <w:r>
                          <w:rPr>
                            <w:sz w:val="24"/>
                          </w:rPr>
                          <w:t>工作方案》的相关要求。</w:t>
                        </w:r>
                      </w:p>
                    </w:tc>
                  </w:tr>
                  <w:tr>
                    <w:tblPrEx>
                      <w:tblW w:w="0" w:type="auto"/>
                      <w:tblInd w:w="5" w:type="dxa"/>
                      <w:tblLayout w:type="fixed"/>
                      <w:tblCellMar>
                        <w:top w:w="0" w:type="dxa"/>
                        <w:left w:w="0" w:type="dxa"/>
                        <w:bottom w:w="0" w:type="dxa"/>
                        <w:right w:w="0" w:type="dxa"/>
                      </w:tblCellMar>
                    </w:tblPrEx>
                    <w:trPr>
                      <w:trHeight w:val="469"/>
                    </w:trPr>
                    <w:tc>
                      <w:tcPr>
                        <w:tcW w:w="2234" w:type="dxa"/>
                        <w:vMerge/>
                        <w:tcBorders>
                          <w:top w:val="nil"/>
                        </w:tcBorders>
                      </w:tcPr>
                      <w:p>
                        <w:pPr>
                          <w:rPr>
                            <w:sz w:val="2"/>
                            <w:szCs w:val="2"/>
                          </w:rPr>
                        </w:pPr>
                      </w:p>
                    </w:tc>
                    <w:tc>
                      <w:tcPr>
                        <w:tcW w:w="7075" w:type="dxa"/>
                        <w:gridSpan w:val="6"/>
                        <w:tcBorders>
                          <w:top w:val="nil"/>
                          <w:bottom w:val="nil"/>
                        </w:tcBorders>
                      </w:tcPr>
                      <w:p>
                        <w:pPr>
                          <w:pStyle w:val="TableParagraph"/>
                          <w:spacing w:before="78"/>
                          <w:ind w:left="536"/>
                          <w:rPr>
                            <w:b/>
                            <w:sz w:val="24"/>
                          </w:rPr>
                        </w:pPr>
                        <w:r>
                          <w:rPr>
                            <w:rFonts w:ascii="Times New Roman" w:eastAsia="Times New Roman"/>
                            <w:b/>
                            <w:sz w:val="24"/>
                          </w:rPr>
                          <w:t>6</w:t>
                        </w:r>
                        <w:r>
                          <w:rPr>
                            <w:b/>
                            <w:sz w:val="24"/>
                          </w:rPr>
                          <w:t>、与鲁环发</w:t>
                        </w:r>
                        <w:r>
                          <w:rPr>
                            <w:rFonts w:ascii="Times New Roman" w:eastAsia="Times New Roman"/>
                            <w:b/>
                            <w:sz w:val="24"/>
                          </w:rPr>
                          <w:t xml:space="preserve">[2017] 331 </w:t>
                        </w:r>
                        <w:r>
                          <w:rPr>
                            <w:b/>
                            <w:sz w:val="24"/>
                          </w:rPr>
                          <w:t>号文的符合性分析</w:t>
                        </w:r>
                      </w:p>
                    </w:tc>
                  </w:tr>
                  <w:tr>
                    <w:tblPrEx>
                      <w:tblW w:w="0" w:type="auto"/>
                      <w:tblInd w:w="5" w:type="dxa"/>
                      <w:tblLayout w:type="fixed"/>
                      <w:tblCellMar>
                        <w:top w:w="0" w:type="dxa"/>
                        <w:left w:w="0" w:type="dxa"/>
                        <w:bottom w:w="0" w:type="dxa"/>
                        <w:right w:w="0" w:type="dxa"/>
                      </w:tblCellMar>
                    </w:tblPrEx>
                    <w:trPr>
                      <w:trHeight w:val="443"/>
                    </w:trPr>
                    <w:tc>
                      <w:tcPr>
                        <w:tcW w:w="2234" w:type="dxa"/>
                        <w:vMerge/>
                        <w:tcBorders>
                          <w:top w:val="nil"/>
                        </w:tcBorders>
                      </w:tcPr>
                      <w:p>
                        <w:pPr>
                          <w:rPr>
                            <w:sz w:val="2"/>
                            <w:szCs w:val="2"/>
                          </w:rPr>
                        </w:pPr>
                      </w:p>
                    </w:tc>
                    <w:tc>
                      <w:tcPr>
                        <w:tcW w:w="7075" w:type="dxa"/>
                        <w:gridSpan w:val="6"/>
                        <w:tcBorders>
                          <w:top w:val="nil"/>
                          <w:bottom w:val="nil"/>
                        </w:tcBorders>
                      </w:tcPr>
                      <w:p>
                        <w:pPr>
                          <w:pStyle w:val="TableParagraph"/>
                          <w:spacing w:before="66"/>
                          <w:ind w:left="536"/>
                          <w:rPr>
                            <w:sz w:val="24"/>
                          </w:rPr>
                        </w:pPr>
                        <w:r>
                          <w:rPr>
                            <w:sz w:val="24"/>
                          </w:rPr>
                          <w:t>本项目与《山东省“十三五”挥发性有机物污染防治工作方案</w:t>
                        </w:r>
                      </w:p>
                    </w:tc>
                  </w:tr>
                  <w:tr>
                    <w:tblPrEx>
                      <w:tblW w:w="0" w:type="auto"/>
                      <w:tblInd w:w="5" w:type="dxa"/>
                      <w:tblLayout w:type="fixed"/>
                      <w:tblCellMar>
                        <w:top w:w="0" w:type="dxa"/>
                        <w:left w:w="0" w:type="dxa"/>
                        <w:bottom w:w="0" w:type="dxa"/>
                        <w:right w:w="0" w:type="dxa"/>
                      </w:tblCellMar>
                    </w:tblPrEx>
                    <w:trPr>
                      <w:trHeight w:val="504"/>
                    </w:trPr>
                    <w:tc>
                      <w:tcPr>
                        <w:tcW w:w="2234" w:type="dxa"/>
                        <w:vMerge/>
                        <w:tcBorders>
                          <w:top w:val="nil"/>
                        </w:tcBorders>
                      </w:tcPr>
                      <w:p>
                        <w:pPr>
                          <w:rPr>
                            <w:sz w:val="2"/>
                            <w:szCs w:val="2"/>
                          </w:rPr>
                        </w:pPr>
                      </w:p>
                    </w:tc>
                    <w:tc>
                      <w:tcPr>
                        <w:tcW w:w="7075" w:type="dxa"/>
                        <w:gridSpan w:val="6"/>
                        <w:tcBorders>
                          <w:top w:val="nil"/>
                          <w:bottom w:val="nil"/>
                        </w:tcBorders>
                      </w:tcPr>
                      <w:p>
                        <w:pPr>
                          <w:pStyle w:val="TableParagraph"/>
                          <w:spacing w:before="78"/>
                          <w:ind w:left="56"/>
                          <w:rPr>
                            <w:sz w:val="24"/>
                          </w:rPr>
                        </w:pPr>
                        <w:r>
                          <w:rPr>
                            <w:sz w:val="24"/>
                          </w:rPr>
                          <w:t>（鲁环发</w:t>
                        </w:r>
                        <w:r>
                          <w:rPr>
                            <w:rFonts w:ascii="Times New Roman" w:eastAsia="Times New Roman"/>
                            <w:sz w:val="24"/>
                          </w:rPr>
                          <w:t xml:space="preserve">[2017]331 </w:t>
                        </w:r>
                        <w:r>
                          <w:rPr>
                            <w:sz w:val="24"/>
                          </w:rPr>
                          <w:t xml:space="preserve">号）的符合性分析，见表 </w:t>
                        </w:r>
                        <w:r>
                          <w:rPr>
                            <w:rFonts w:ascii="Times New Roman" w:eastAsia="Times New Roman"/>
                            <w:sz w:val="24"/>
                          </w:rPr>
                          <w:t>3</w:t>
                        </w:r>
                        <w:r>
                          <w:rPr>
                            <w:sz w:val="24"/>
                          </w:rPr>
                          <w:t>。</w:t>
                        </w:r>
                      </w:p>
                    </w:tc>
                  </w:tr>
                  <w:tr>
                    <w:tblPrEx>
                      <w:tblW w:w="0" w:type="auto"/>
                      <w:tblInd w:w="5" w:type="dxa"/>
                      <w:tblLayout w:type="fixed"/>
                      <w:tblCellMar>
                        <w:top w:w="0" w:type="dxa"/>
                        <w:left w:w="0" w:type="dxa"/>
                        <w:bottom w:w="0" w:type="dxa"/>
                        <w:right w:w="0" w:type="dxa"/>
                      </w:tblCellMar>
                    </w:tblPrEx>
                    <w:trPr>
                      <w:trHeight w:val="497"/>
                    </w:trPr>
                    <w:tc>
                      <w:tcPr>
                        <w:tcW w:w="2234" w:type="dxa"/>
                        <w:vMerge/>
                        <w:tcBorders>
                          <w:top w:val="nil"/>
                        </w:tcBorders>
                      </w:tcPr>
                      <w:p>
                        <w:pPr>
                          <w:rPr>
                            <w:sz w:val="2"/>
                            <w:szCs w:val="2"/>
                          </w:rPr>
                        </w:pPr>
                      </w:p>
                    </w:tc>
                    <w:tc>
                      <w:tcPr>
                        <w:tcW w:w="7075" w:type="dxa"/>
                        <w:gridSpan w:val="6"/>
                        <w:tcBorders>
                          <w:top w:val="nil"/>
                        </w:tcBorders>
                      </w:tcPr>
                      <w:p>
                        <w:pPr>
                          <w:pStyle w:val="TableParagraph"/>
                          <w:spacing w:before="110"/>
                          <w:ind w:left="1038" w:right="1038"/>
                          <w:jc w:val="center"/>
                          <w:rPr>
                            <w:b/>
                            <w:sz w:val="24"/>
                          </w:rPr>
                        </w:pPr>
                        <w:r>
                          <w:rPr>
                            <w:b/>
                            <w:sz w:val="24"/>
                          </w:rPr>
                          <w:t xml:space="preserve">表 </w:t>
                        </w:r>
                        <w:r>
                          <w:rPr>
                            <w:rFonts w:ascii="Times New Roman" w:eastAsia="Times New Roman"/>
                            <w:b/>
                            <w:sz w:val="24"/>
                          </w:rPr>
                          <w:t xml:space="preserve">4 </w:t>
                        </w:r>
                        <w:r>
                          <w:rPr>
                            <w:b/>
                            <w:sz w:val="24"/>
                          </w:rPr>
                          <w:t>本项目与鲁环发</w:t>
                        </w:r>
                        <w:r>
                          <w:rPr>
                            <w:rFonts w:ascii="Times New Roman" w:eastAsia="Times New Roman"/>
                            <w:b/>
                            <w:sz w:val="24"/>
                          </w:rPr>
                          <w:t xml:space="preserve">|2017]331 </w:t>
                        </w:r>
                        <w:r>
                          <w:rPr>
                            <w:b/>
                            <w:sz w:val="24"/>
                          </w:rPr>
                          <w:t>号文符合性分析</w:t>
                        </w:r>
                      </w:p>
                    </w:tc>
                  </w:tr>
                  <w:tr>
                    <w:tblPrEx>
                      <w:tblW w:w="0" w:type="auto"/>
                      <w:tblInd w:w="5" w:type="dxa"/>
                      <w:tblLayout w:type="fixed"/>
                      <w:tblCellMar>
                        <w:top w:w="0" w:type="dxa"/>
                        <w:left w:w="0" w:type="dxa"/>
                        <w:bottom w:w="0" w:type="dxa"/>
                        <w:right w:w="0" w:type="dxa"/>
                      </w:tblCellMar>
                    </w:tblPrEx>
                    <w:trPr>
                      <w:trHeight w:val="623"/>
                    </w:trPr>
                    <w:tc>
                      <w:tcPr>
                        <w:tcW w:w="2234" w:type="dxa"/>
                        <w:vMerge/>
                        <w:tcBorders>
                          <w:top w:val="nil"/>
                        </w:tcBorders>
                      </w:tcPr>
                      <w:p>
                        <w:pPr>
                          <w:rPr>
                            <w:sz w:val="2"/>
                            <w:szCs w:val="2"/>
                          </w:rPr>
                        </w:pPr>
                      </w:p>
                    </w:tc>
                    <w:tc>
                      <w:tcPr>
                        <w:tcW w:w="736" w:type="dxa"/>
                      </w:tcPr>
                      <w:p>
                        <w:pPr>
                          <w:pStyle w:val="TableParagraph"/>
                          <w:spacing w:before="178"/>
                          <w:ind w:left="113" w:right="81"/>
                          <w:jc w:val="center"/>
                          <w:rPr>
                            <w:b/>
                            <w:sz w:val="21"/>
                          </w:rPr>
                        </w:pPr>
                        <w:r>
                          <w:rPr>
                            <w:b/>
                            <w:sz w:val="21"/>
                          </w:rPr>
                          <w:t>分类</w:t>
                        </w:r>
                      </w:p>
                    </w:tc>
                    <w:tc>
                      <w:tcPr>
                        <w:tcW w:w="3891" w:type="dxa"/>
                        <w:gridSpan w:val="2"/>
                      </w:tcPr>
                      <w:p>
                        <w:pPr>
                          <w:pStyle w:val="TableParagraph"/>
                          <w:spacing w:before="22"/>
                          <w:ind w:left="339" w:right="338"/>
                          <w:jc w:val="center"/>
                          <w:rPr>
                            <w:b/>
                            <w:sz w:val="21"/>
                          </w:rPr>
                        </w:pPr>
                        <w:r>
                          <w:rPr>
                            <w:b/>
                            <w:sz w:val="21"/>
                          </w:rPr>
                          <w:t>《山东省“十三五”挥发性有机物</w:t>
                        </w:r>
                      </w:p>
                      <w:p>
                        <w:pPr>
                          <w:pStyle w:val="TableParagraph"/>
                          <w:spacing w:before="43"/>
                          <w:ind w:left="339" w:right="334"/>
                          <w:jc w:val="center"/>
                          <w:rPr>
                            <w:b/>
                            <w:sz w:val="21"/>
                          </w:rPr>
                        </w:pPr>
                        <w:r>
                          <w:rPr>
                            <w:b/>
                            <w:sz w:val="21"/>
                          </w:rPr>
                          <w:t>污染防治工作方案》</w:t>
                        </w:r>
                      </w:p>
                    </w:tc>
                    <w:tc>
                      <w:tcPr>
                        <w:tcW w:w="1515" w:type="dxa"/>
                        <w:gridSpan w:val="2"/>
                      </w:tcPr>
                      <w:p>
                        <w:pPr>
                          <w:pStyle w:val="TableParagraph"/>
                          <w:spacing w:before="178"/>
                          <w:ind w:left="226"/>
                          <w:rPr>
                            <w:b/>
                            <w:sz w:val="21"/>
                          </w:rPr>
                        </w:pPr>
                        <w:r>
                          <w:rPr>
                            <w:b/>
                            <w:sz w:val="21"/>
                          </w:rPr>
                          <w:t>本项目情况</w:t>
                        </w:r>
                      </w:p>
                    </w:tc>
                    <w:tc>
                      <w:tcPr>
                        <w:tcW w:w="933" w:type="dxa"/>
                      </w:tcPr>
                      <w:p>
                        <w:pPr>
                          <w:pStyle w:val="TableParagraph"/>
                          <w:spacing w:before="178"/>
                          <w:ind w:left="113" w:right="137"/>
                          <w:jc w:val="center"/>
                          <w:rPr>
                            <w:b/>
                            <w:sz w:val="21"/>
                          </w:rPr>
                        </w:pPr>
                        <w:r>
                          <w:rPr>
                            <w:b/>
                            <w:sz w:val="21"/>
                          </w:rPr>
                          <w:t>符合性</w:t>
                        </w:r>
                      </w:p>
                    </w:tc>
                  </w:tr>
                  <w:tr>
                    <w:tblPrEx>
                      <w:tblW w:w="0" w:type="auto"/>
                      <w:tblInd w:w="5" w:type="dxa"/>
                      <w:tblLayout w:type="fixed"/>
                      <w:tblCellMar>
                        <w:top w:w="0" w:type="dxa"/>
                        <w:left w:w="0" w:type="dxa"/>
                        <w:bottom w:w="0" w:type="dxa"/>
                        <w:right w:w="0" w:type="dxa"/>
                      </w:tblCellMar>
                    </w:tblPrEx>
                    <w:trPr>
                      <w:trHeight w:val="923"/>
                    </w:trPr>
                    <w:tc>
                      <w:tcPr>
                        <w:tcW w:w="2234" w:type="dxa"/>
                        <w:vMerge/>
                        <w:tcBorders>
                          <w:top w:val="nil"/>
                        </w:tcBorders>
                      </w:tcPr>
                      <w:p>
                        <w:pPr>
                          <w:rPr>
                            <w:sz w:val="2"/>
                            <w:szCs w:val="2"/>
                          </w:rPr>
                        </w:pPr>
                      </w:p>
                    </w:tc>
                    <w:tc>
                      <w:tcPr>
                        <w:tcW w:w="736" w:type="dxa"/>
                        <w:tcBorders>
                          <w:bottom w:val="nil"/>
                        </w:tcBorders>
                      </w:tcPr>
                      <w:p>
                        <w:pPr>
                          <w:pStyle w:val="TableParagraph"/>
                          <w:rPr>
                            <w:rFonts w:ascii="Times New Roman"/>
                            <w:sz w:val="20"/>
                          </w:rPr>
                        </w:pPr>
                      </w:p>
                    </w:tc>
                    <w:tc>
                      <w:tcPr>
                        <w:tcW w:w="3891" w:type="dxa"/>
                        <w:gridSpan w:val="2"/>
                        <w:vMerge w:val="restart"/>
                      </w:tcPr>
                      <w:p>
                        <w:pPr>
                          <w:pStyle w:val="TableParagraph"/>
                          <w:spacing w:before="21" w:line="278" w:lineRule="auto"/>
                          <w:ind w:left="107" w:right="-15" w:firstLine="50"/>
                          <w:rPr>
                            <w:sz w:val="21"/>
                          </w:rPr>
                        </w:pPr>
                        <w:r>
                          <w:rPr>
                            <w:sz w:val="21"/>
                          </w:rPr>
                          <w:t>重点行业：重点推进石化、化工、包装</w:t>
                        </w:r>
                        <w:r>
                          <w:rPr>
                            <w:spacing w:val="-1"/>
                            <w:sz w:val="21"/>
                          </w:rPr>
                          <w:t>印刷、工业涂装等重点行业以及机动车、</w:t>
                        </w:r>
                        <w:r>
                          <w:rPr>
                            <w:spacing w:val="-7"/>
                            <w:sz w:val="21"/>
                          </w:rPr>
                          <w:t xml:space="preserve">油品储运销等交通源 </w:t>
                        </w:r>
                        <w:r>
                          <w:rPr>
                            <w:rFonts w:ascii="Times New Roman" w:eastAsia="Times New Roman"/>
                            <w:sz w:val="21"/>
                          </w:rPr>
                          <w:t>VOCs</w:t>
                        </w:r>
                        <w:r>
                          <w:rPr>
                            <w:rFonts w:ascii="Times New Roman" w:eastAsia="Times New Roman"/>
                            <w:spacing w:val="1"/>
                            <w:sz w:val="21"/>
                          </w:rPr>
                          <w:t xml:space="preserve"> </w:t>
                        </w:r>
                        <w:r>
                          <w:rPr>
                            <w:sz w:val="21"/>
                          </w:rPr>
                          <w:t>污染防治，</w:t>
                        </w:r>
                      </w:p>
                      <w:p>
                        <w:pPr>
                          <w:pStyle w:val="TableParagraph"/>
                          <w:spacing w:line="269" w:lineRule="exact"/>
                          <w:ind w:left="577"/>
                          <w:rPr>
                            <w:sz w:val="21"/>
                          </w:rPr>
                        </w:pPr>
                        <w:r>
                          <w:rPr>
                            <w:sz w:val="21"/>
                          </w:rPr>
                          <w:t xml:space="preserve">确定本地 </w:t>
                        </w:r>
                        <w:r>
                          <w:rPr>
                            <w:rFonts w:ascii="Times New Roman" w:eastAsia="Times New Roman"/>
                            <w:sz w:val="21"/>
                          </w:rPr>
                          <w:t xml:space="preserve">VOCs </w:t>
                        </w:r>
                        <w:r>
                          <w:rPr>
                            <w:sz w:val="21"/>
                          </w:rPr>
                          <w:t>控制重点行业</w:t>
                        </w:r>
                      </w:p>
                    </w:tc>
                    <w:tc>
                      <w:tcPr>
                        <w:tcW w:w="1515" w:type="dxa"/>
                        <w:gridSpan w:val="2"/>
                        <w:tcBorders>
                          <w:bottom w:val="nil"/>
                        </w:tcBorders>
                      </w:tcPr>
                      <w:p>
                        <w:pPr>
                          <w:pStyle w:val="TableParagraph"/>
                          <w:spacing w:before="7"/>
                          <w:rPr>
                            <w:sz w:val="27"/>
                          </w:rPr>
                        </w:pPr>
                      </w:p>
                      <w:p>
                        <w:pPr>
                          <w:pStyle w:val="TableParagraph"/>
                          <w:spacing w:line="242" w:lineRule="auto"/>
                          <w:ind w:left="104" w:right="140"/>
                          <w:rPr>
                            <w:sz w:val="21"/>
                          </w:rPr>
                        </w:pPr>
                        <w:r>
                          <w:rPr>
                            <w:sz w:val="21"/>
                          </w:rPr>
                          <w:t>项目不属于重点行业</w:t>
                        </w:r>
                      </w:p>
                    </w:tc>
                    <w:tc>
                      <w:tcPr>
                        <w:tcW w:w="933" w:type="dxa"/>
                        <w:tcBorders>
                          <w:bottom w:val="nil"/>
                        </w:tcBorders>
                      </w:tcPr>
                      <w:p>
                        <w:pPr>
                          <w:pStyle w:val="TableParagraph"/>
                          <w:rPr>
                            <w:sz w:val="20"/>
                          </w:rPr>
                        </w:pPr>
                      </w:p>
                      <w:p>
                        <w:pPr>
                          <w:pStyle w:val="TableParagraph"/>
                          <w:spacing w:before="2"/>
                          <w:rPr>
                            <w:sz w:val="18"/>
                          </w:rPr>
                        </w:pPr>
                      </w:p>
                      <w:p>
                        <w:pPr>
                          <w:pStyle w:val="TableParagraph"/>
                          <w:spacing w:before="1"/>
                          <w:ind w:left="111" w:right="137"/>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314"/>
                    </w:trPr>
                    <w:tc>
                      <w:tcPr>
                        <w:tcW w:w="2234" w:type="dxa"/>
                        <w:vMerge/>
                        <w:tcBorders>
                          <w:top w:val="nil"/>
                        </w:tcBorders>
                      </w:tcPr>
                      <w:p>
                        <w:pPr>
                          <w:rPr>
                            <w:sz w:val="2"/>
                            <w:szCs w:val="2"/>
                          </w:rPr>
                        </w:pPr>
                      </w:p>
                    </w:tc>
                    <w:tc>
                      <w:tcPr>
                        <w:tcW w:w="736" w:type="dxa"/>
                        <w:tcBorders>
                          <w:top w:val="nil"/>
                          <w:bottom w:val="nil"/>
                        </w:tcBorders>
                      </w:tcPr>
                      <w:p>
                        <w:pPr>
                          <w:pStyle w:val="TableParagraph"/>
                          <w:spacing w:before="29" w:line="265" w:lineRule="exact"/>
                          <w:ind w:left="113" w:right="84"/>
                          <w:jc w:val="center"/>
                          <w:rPr>
                            <w:sz w:val="21"/>
                          </w:rPr>
                        </w:pPr>
                        <w:r>
                          <w:rPr>
                            <w:sz w:val="21"/>
                          </w:rPr>
                          <w:t>治理</w:t>
                        </w:r>
                      </w:p>
                    </w:tc>
                    <w:tc>
                      <w:tcPr>
                        <w:tcW w:w="3891" w:type="dxa"/>
                        <w:gridSpan w:val="2"/>
                        <w:vMerge/>
                        <w:tcBorders>
                          <w:top w:val="nil"/>
                        </w:tcBorders>
                      </w:tcPr>
                      <w:p>
                        <w:pPr>
                          <w:rPr>
                            <w:sz w:val="2"/>
                            <w:szCs w:val="2"/>
                          </w:rPr>
                        </w:pPr>
                      </w:p>
                    </w:tc>
                    <w:tc>
                      <w:tcPr>
                        <w:tcW w:w="1515" w:type="dxa"/>
                        <w:gridSpan w:val="2"/>
                        <w:tcBorders>
                          <w:top w:val="nil"/>
                        </w:tcBorders>
                      </w:tcPr>
                      <w:p>
                        <w:pPr>
                          <w:pStyle w:val="TableParagraph"/>
                          <w:rPr>
                            <w:rFonts w:ascii="Times New Roman"/>
                            <w:sz w:val="20"/>
                          </w:rPr>
                        </w:pPr>
                      </w:p>
                    </w:tc>
                    <w:tc>
                      <w:tcPr>
                        <w:tcW w:w="933" w:type="dxa"/>
                        <w:tcBorders>
                          <w:top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1248"/>
                    </w:trPr>
                    <w:tc>
                      <w:tcPr>
                        <w:tcW w:w="2234" w:type="dxa"/>
                        <w:vMerge/>
                        <w:tcBorders>
                          <w:top w:val="nil"/>
                        </w:tcBorders>
                      </w:tcPr>
                      <w:p>
                        <w:pPr>
                          <w:rPr>
                            <w:sz w:val="2"/>
                            <w:szCs w:val="2"/>
                          </w:rPr>
                        </w:pPr>
                      </w:p>
                    </w:tc>
                    <w:tc>
                      <w:tcPr>
                        <w:tcW w:w="736" w:type="dxa"/>
                        <w:tcBorders>
                          <w:top w:val="nil"/>
                        </w:tcBorders>
                      </w:tcPr>
                      <w:p>
                        <w:pPr>
                          <w:pStyle w:val="TableParagraph"/>
                          <w:spacing w:before="16"/>
                          <w:ind w:left="113" w:right="84"/>
                          <w:jc w:val="center"/>
                          <w:rPr>
                            <w:sz w:val="21"/>
                          </w:rPr>
                        </w:pPr>
                        <w:r>
                          <w:rPr>
                            <w:sz w:val="21"/>
                          </w:rPr>
                          <w:t>重点</w:t>
                        </w:r>
                      </w:p>
                    </w:tc>
                    <w:tc>
                      <w:tcPr>
                        <w:tcW w:w="3891" w:type="dxa"/>
                        <w:gridSpan w:val="2"/>
                      </w:tcPr>
                      <w:p>
                        <w:pPr>
                          <w:pStyle w:val="TableParagraph"/>
                          <w:spacing w:before="21" w:line="276" w:lineRule="auto"/>
                          <w:ind w:left="107" w:right="99"/>
                          <w:rPr>
                            <w:sz w:val="21"/>
                          </w:rPr>
                        </w:pPr>
                        <w:r>
                          <w:rPr>
                            <w:sz w:val="21"/>
                          </w:rPr>
                          <w:t>重点污染物：针对芳香，烯，烘、醛类</w:t>
                        </w:r>
                        <w:r>
                          <w:rPr>
                            <w:spacing w:val="-10"/>
                            <w:sz w:val="21"/>
                          </w:rPr>
                          <w:t xml:space="preserve">等活性强的 </w:t>
                        </w:r>
                        <w:r>
                          <w:rPr>
                            <w:rFonts w:ascii="Times New Roman" w:eastAsia="Times New Roman"/>
                            <w:spacing w:val="-11"/>
                            <w:sz w:val="21"/>
                          </w:rPr>
                          <w:t>VOCs</w:t>
                        </w:r>
                        <w:r>
                          <w:rPr>
                            <w:spacing w:val="-3"/>
                            <w:sz w:val="21"/>
                          </w:rPr>
                          <w:t>，根据国家组织开展的</w:t>
                        </w:r>
                        <w:r>
                          <w:rPr>
                            <w:rFonts w:ascii="Times New Roman" w:eastAsia="Times New Roman"/>
                            <w:spacing w:val="-3"/>
                            <w:position w:val="2"/>
                            <w:sz w:val="21"/>
                          </w:rPr>
                          <w:t>O</w:t>
                        </w:r>
                        <w:r>
                          <w:rPr>
                            <w:rFonts w:ascii="Times New Roman" w:eastAsia="Times New Roman"/>
                            <w:spacing w:val="-3"/>
                            <w:position w:val="2"/>
                            <w:sz w:val="21"/>
                            <w:vertAlign w:val="subscript"/>
                          </w:rPr>
                          <w:t>3</w:t>
                        </w:r>
                        <w:r>
                          <w:rPr>
                            <w:rFonts w:ascii="Times New Roman" w:eastAsia="Times New Roman"/>
                            <w:spacing w:val="-3"/>
                            <w:position w:val="2"/>
                            <w:sz w:val="21"/>
                            <w:vertAlign w:val="baseline"/>
                          </w:rPr>
                          <w:t xml:space="preserve"> </w:t>
                        </w:r>
                        <w:r>
                          <w:rPr>
                            <w:spacing w:val="-26"/>
                            <w:position w:val="2"/>
                            <w:sz w:val="21"/>
                            <w:vertAlign w:val="baseline"/>
                          </w:rPr>
                          <w:t xml:space="preserve">和 </w:t>
                        </w:r>
                        <w:r>
                          <w:rPr>
                            <w:rFonts w:ascii="Times New Roman" w:eastAsia="Times New Roman"/>
                            <w:position w:val="2"/>
                            <w:sz w:val="21"/>
                            <w:vertAlign w:val="baseline"/>
                          </w:rPr>
                          <w:t xml:space="preserve">PM2s </w:t>
                        </w:r>
                        <w:r>
                          <w:rPr>
                            <w:spacing w:val="-6"/>
                            <w:position w:val="2"/>
                            <w:sz w:val="21"/>
                            <w:vertAlign w:val="baseline"/>
                          </w:rPr>
                          <w:t xml:space="preserve">源解析情况，确定 </w:t>
                        </w:r>
                        <w:r>
                          <w:rPr>
                            <w:rFonts w:ascii="Times New Roman" w:eastAsia="Times New Roman"/>
                            <w:position w:val="2"/>
                            <w:sz w:val="21"/>
                            <w:vertAlign w:val="baseline"/>
                          </w:rPr>
                          <w:t xml:space="preserve">VOCs </w:t>
                        </w:r>
                        <w:r>
                          <w:rPr>
                            <w:position w:val="2"/>
                            <w:sz w:val="21"/>
                            <w:vertAlign w:val="baseline"/>
                          </w:rPr>
                          <w:t>重</w:t>
                        </w:r>
                      </w:p>
                      <w:p>
                        <w:pPr>
                          <w:pStyle w:val="TableParagraph"/>
                          <w:spacing w:before="1"/>
                          <w:ind w:left="107"/>
                          <w:rPr>
                            <w:sz w:val="21"/>
                          </w:rPr>
                        </w:pPr>
                        <w:r>
                          <w:rPr>
                            <w:sz w:val="21"/>
                          </w:rPr>
                          <w:t>点控制因子</w:t>
                        </w:r>
                      </w:p>
                    </w:tc>
                    <w:tc>
                      <w:tcPr>
                        <w:tcW w:w="1515" w:type="dxa"/>
                        <w:gridSpan w:val="2"/>
                      </w:tcPr>
                      <w:p>
                        <w:pPr>
                          <w:pStyle w:val="TableParagraph"/>
                          <w:spacing w:before="10"/>
                          <w:rPr>
                            <w:sz w:val="16"/>
                          </w:rPr>
                        </w:pPr>
                      </w:p>
                      <w:p>
                        <w:pPr>
                          <w:pStyle w:val="TableParagraph"/>
                          <w:spacing w:line="242" w:lineRule="auto"/>
                          <w:ind w:left="104" w:right="138"/>
                          <w:rPr>
                            <w:sz w:val="21"/>
                          </w:rPr>
                        </w:pPr>
                        <w:r>
                          <w:rPr>
                            <w:sz w:val="21"/>
                          </w:rPr>
                          <w:t>搅拌、发泡等工序涉及</w:t>
                        </w:r>
                        <w:r>
                          <w:rPr>
                            <w:rFonts w:ascii="Times New Roman" w:eastAsia="Times New Roman"/>
                            <w:sz w:val="21"/>
                          </w:rPr>
                          <w:t xml:space="preserve">VOCs </w:t>
                        </w:r>
                        <w:r>
                          <w:rPr>
                            <w:sz w:val="21"/>
                          </w:rPr>
                          <w:t>排放</w:t>
                        </w:r>
                      </w:p>
                    </w:tc>
                    <w:tc>
                      <w:tcPr>
                        <w:tcW w:w="933" w:type="dxa"/>
                      </w:tcPr>
                      <w:p>
                        <w:pPr>
                          <w:pStyle w:val="TableParagraph"/>
                          <w:rPr>
                            <w:sz w:val="20"/>
                          </w:rPr>
                        </w:pPr>
                      </w:p>
                      <w:p>
                        <w:pPr>
                          <w:pStyle w:val="TableParagraph"/>
                          <w:spacing w:before="2"/>
                          <w:rPr>
                            <w:sz w:val="18"/>
                          </w:rPr>
                        </w:pPr>
                      </w:p>
                      <w:p>
                        <w:pPr>
                          <w:pStyle w:val="TableParagraph"/>
                          <w:ind w:left="111" w:right="137"/>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774"/>
                    </w:trPr>
                    <w:tc>
                      <w:tcPr>
                        <w:tcW w:w="2234" w:type="dxa"/>
                        <w:vMerge/>
                        <w:tcBorders>
                          <w:top w:val="nil"/>
                        </w:tcBorders>
                      </w:tcPr>
                      <w:p>
                        <w:pPr>
                          <w:rPr>
                            <w:sz w:val="2"/>
                            <w:szCs w:val="2"/>
                          </w:rPr>
                        </w:pPr>
                      </w:p>
                    </w:tc>
                    <w:tc>
                      <w:tcPr>
                        <w:tcW w:w="736" w:type="dxa"/>
                        <w:tcBorders>
                          <w:bottom w:val="nil"/>
                        </w:tcBorders>
                      </w:tcPr>
                      <w:p>
                        <w:pPr>
                          <w:pStyle w:val="TableParagraph"/>
                          <w:rPr>
                            <w:rFonts w:ascii="Times New Roman"/>
                            <w:sz w:val="20"/>
                          </w:rPr>
                        </w:pPr>
                      </w:p>
                    </w:tc>
                    <w:tc>
                      <w:tcPr>
                        <w:tcW w:w="3891" w:type="dxa"/>
                        <w:gridSpan w:val="2"/>
                        <w:tcBorders>
                          <w:bottom w:val="nil"/>
                        </w:tcBorders>
                      </w:tcPr>
                      <w:p>
                        <w:pPr>
                          <w:pStyle w:val="TableParagraph"/>
                          <w:rPr>
                            <w:sz w:val="20"/>
                          </w:rPr>
                        </w:pPr>
                      </w:p>
                      <w:p>
                        <w:pPr>
                          <w:pStyle w:val="TableParagraph"/>
                          <w:spacing w:before="2"/>
                          <w:rPr>
                            <w:sz w:val="18"/>
                          </w:rPr>
                        </w:pPr>
                      </w:p>
                      <w:p>
                        <w:pPr>
                          <w:pStyle w:val="TableParagraph"/>
                          <w:spacing w:line="266" w:lineRule="exact"/>
                          <w:ind w:left="107"/>
                          <w:rPr>
                            <w:sz w:val="21"/>
                          </w:rPr>
                        </w:pPr>
                        <w:r>
                          <w:rPr>
                            <w:sz w:val="21"/>
                          </w:rPr>
                          <w:t>各市要严格落实“生态保护红线、环境</w:t>
                        </w:r>
                      </w:p>
                    </w:tc>
                    <w:tc>
                      <w:tcPr>
                        <w:tcW w:w="1515" w:type="dxa"/>
                        <w:gridSpan w:val="2"/>
                        <w:vMerge w:val="restart"/>
                      </w:tcPr>
                      <w:p>
                        <w:pPr>
                          <w:pStyle w:val="TableParagraph"/>
                          <w:spacing w:before="21" w:line="278" w:lineRule="auto"/>
                          <w:ind w:left="123" w:right="121" w:hanging="1"/>
                          <w:jc w:val="center"/>
                          <w:rPr>
                            <w:sz w:val="21"/>
                          </w:rPr>
                        </w:pPr>
                        <w:r>
                          <w:rPr>
                            <w:spacing w:val="-3"/>
                            <w:sz w:val="21"/>
                          </w:rPr>
                          <w:t>本项目为新建项目，用地性</w:t>
                        </w:r>
                        <w:r>
                          <w:rPr>
                            <w:sz w:val="21"/>
                          </w:rPr>
                          <w:t xml:space="preserve">质为工业用 </w:t>
                        </w:r>
                        <w:r>
                          <w:rPr>
                            <w:spacing w:val="-3"/>
                            <w:sz w:val="21"/>
                          </w:rPr>
                          <w:t>地，位于山东省德州市宁津</w:t>
                        </w:r>
                        <w:r>
                          <w:rPr>
                            <w:spacing w:val="-12"/>
                            <w:sz w:val="21"/>
                          </w:rPr>
                          <w:t xml:space="preserve">县黄山路 </w:t>
                        </w:r>
                        <w:r>
                          <w:rPr>
                            <w:rFonts w:ascii="Times New Roman" w:eastAsia="Times New Roman"/>
                            <w:sz w:val="21"/>
                          </w:rPr>
                          <w:t>8</w:t>
                        </w:r>
                        <w:r>
                          <w:rPr>
                            <w:rFonts w:ascii="Times New Roman" w:eastAsia="Times New Roman"/>
                            <w:spacing w:val="-2"/>
                            <w:sz w:val="21"/>
                          </w:rPr>
                          <w:t xml:space="preserve"> </w:t>
                        </w:r>
                        <w:r>
                          <w:rPr>
                            <w:spacing w:val="-14"/>
                            <w:sz w:val="21"/>
                          </w:rPr>
                          <w:t>号</w:t>
                        </w:r>
                        <w:r>
                          <w:rPr>
                            <w:spacing w:val="-3"/>
                            <w:sz w:val="21"/>
                          </w:rPr>
                          <w:t xml:space="preserve">院内，位于工业集聚区内， </w:t>
                        </w:r>
                        <w:r>
                          <w:rPr>
                            <w:spacing w:val="-3"/>
                            <w:w w:val="95"/>
                            <w:sz w:val="21"/>
                          </w:rPr>
                          <w:t>符合宁津县城</w:t>
                        </w:r>
                      </w:p>
                      <w:p>
                        <w:pPr>
                          <w:pStyle w:val="TableParagraph"/>
                          <w:spacing w:line="268" w:lineRule="exact"/>
                          <w:ind w:left="233" w:right="233"/>
                          <w:jc w:val="center"/>
                          <w:rPr>
                            <w:sz w:val="21"/>
                          </w:rPr>
                        </w:pPr>
                        <w:r>
                          <w:rPr>
                            <w:w w:val="95"/>
                            <w:sz w:val="21"/>
                          </w:rPr>
                          <w:t>市总体规划</w:t>
                        </w:r>
                      </w:p>
                    </w:tc>
                    <w:tc>
                      <w:tcPr>
                        <w:tcW w:w="933" w:type="dxa"/>
                        <w:tcBorders>
                          <w:bottom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302"/>
                    </w:trPr>
                    <w:tc>
                      <w:tcPr>
                        <w:tcW w:w="2234" w:type="dxa"/>
                        <w:vMerge/>
                        <w:tcBorders>
                          <w:top w:val="nil"/>
                        </w:tcBorders>
                      </w:tcPr>
                      <w:p>
                        <w:pPr>
                          <w:rPr>
                            <w:sz w:val="2"/>
                            <w:szCs w:val="2"/>
                          </w:rPr>
                        </w:pPr>
                      </w:p>
                    </w:tc>
                    <w:tc>
                      <w:tcPr>
                        <w:tcW w:w="736" w:type="dxa"/>
                        <w:tcBorders>
                          <w:top w:val="nil"/>
                          <w:bottom w:val="nil"/>
                        </w:tcBorders>
                      </w:tcPr>
                      <w:p>
                        <w:pPr>
                          <w:pStyle w:val="TableParagraph"/>
                          <w:rPr>
                            <w:rFonts w:ascii="Times New Roman"/>
                            <w:sz w:val="20"/>
                          </w:rPr>
                        </w:pPr>
                      </w:p>
                    </w:tc>
                    <w:tc>
                      <w:tcPr>
                        <w:tcW w:w="3891" w:type="dxa"/>
                        <w:gridSpan w:val="2"/>
                        <w:tcBorders>
                          <w:top w:val="nil"/>
                          <w:bottom w:val="nil"/>
                        </w:tcBorders>
                      </w:tcPr>
                      <w:p>
                        <w:pPr>
                          <w:pStyle w:val="TableParagraph"/>
                          <w:spacing w:before="16" w:line="266" w:lineRule="exact"/>
                          <w:ind w:left="107"/>
                          <w:rPr>
                            <w:sz w:val="21"/>
                          </w:rPr>
                        </w:pPr>
                        <w:r>
                          <w:rPr>
                            <w:sz w:val="21"/>
                          </w:rPr>
                          <w:t>质量底线、资源利用上线和环境准入负</w:t>
                        </w:r>
                      </w:p>
                    </w:tc>
                    <w:tc>
                      <w:tcPr>
                        <w:tcW w:w="1515" w:type="dxa"/>
                        <w:gridSpan w:val="2"/>
                        <w:vMerge/>
                        <w:tcBorders>
                          <w:top w:val="nil"/>
                        </w:tcBorders>
                      </w:tcPr>
                      <w:p>
                        <w:pPr>
                          <w:rPr>
                            <w:sz w:val="2"/>
                            <w:szCs w:val="2"/>
                          </w:rPr>
                        </w:pPr>
                      </w:p>
                    </w:tc>
                    <w:tc>
                      <w:tcPr>
                        <w:tcW w:w="933" w:type="dxa"/>
                        <w:tcBorders>
                          <w:top w:val="nil"/>
                          <w:bottom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298"/>
                    </w:trPr>
                    <w:tc>
                      <w:tcPr>
                        <w:tcW w:w="2234" w:type="dxa"/>
                        <w:vMerge/>
                        <w:tcBorders>
                          <w:top w:val="nil"/>
                        </w:tcBorders>
                      </w:tcPr>
                      <w:p>
                        <w:pPr>
                          <w:rPr>
                            <w:sz w:val="2"/>
                            <w:szCs w:val="2"/>
                          </w:rPr>
                        </w:pPr>
                      </w:p>
                    </w:tc>
                    <w:tc>
                      <w:tcPr>
                        <w:tcW w:w="736" w:type="dxa"/>
                        <w:tcBorders>
                          <w:top w:val="nil"/>
                          <w:bottom w:val="nil"/>
                        </w:tcBorders>
                      </w:tcPr>
                      <w:p>
                        <w:pPr>
                          <w:pStyle w:val="TableParagraph"/>
                          <w:rPr>
                            <w:rFonts w:ascii="Times New Roman"/>
                            <w:sz w:val="20"/>
                          </w:rPr>
                        </w:pPr>
                      </w:p>
                    </w:tc>
                    <w:tc>
                      <w:tcPr>
                        <w:tcW w:w="3891" w:type="dxa"/>
                        <w:gridSpan w:val="2"/>
                        <w:tcBorders>
                          <w:top w:val="nil"/>
                          <w:bottom w:val="nil"/>
                        </w:tcBorders>
                      </w:tcPr>
                      <w:p>
                        <w:pPr>
                          <w:pStyle w:val="TableParagraph"/>
                          <w:spacing w:before="16" w:line="263" w:lineRule="exact"/>
                          <w:ind w:left="107"/>
                          <w:rPr>
                            <w:sz w:val="21"/>
                          </w:rPr>
                        </w:pPr>
                        <w:r>
                          <w:rPr>
                            <w:sz w:val="21"/>
                          </w:rPr>
                          <w:t>面清单”，逐步提高石化、化工、包装</w:t>
                        </w:r>
                      </w:p>
                    </w:tc>
                    <w:tc>
                      <w:tcPr>
                        <w:tcW w:w="1515" w:type="dxa"/>
                        <w:gridSpan w:val="2"/>
                        <w:vMerge/>
                        <w:tcBorders>
                          <w:top w:val="nil"/>
                        </w:tcBorders>
                      </w:tcPr>
                      <w:p>
                        <w:pPr>
                          <w:rPr>
                            <w:sz w:val="2"/>
                            <w:szCs w:val="2"/>
                          </w:rPr>
                        </w:pPr>
                      </w:p>
                    </w:tc>
                    <w:tc>
                      <w:tcPr>
                        <w:tcW w:w="933" w:type="dxa"/>
                        <w:tcBorders>
                          <w:top w:val="nil"/>
                          <w:bottom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309"/>
                    </w:trPr>
                    <w:tc>
                      <w:tcPr>
                        <w:tcW w:w="2234" w:type="dxa"/>
                        <w:vMerge/>
                        <w:tcBorders>
                          <w:top w:val="nil"/>
                        </w:tcBorders>
                      </w:tcPr>
                      <w:p>
                        <w:pPr>
                          <w:rPr>
                            <w:sz w:val="2"/>
                            <w:szCs w:val="2"/>
                          </w:rPr>
                        </w:pPr>
                      </w:p>
                    </w:tc>
                    <w:tc>
                      <w:tcPr>
                        <w:tcW w:w="736" w:type="dxa"/>
                        <w:tcBorders>
                          <w:top w:val="nil"/>
                          <w:bottom w:val="nil"/>
                        </w:tcBorders>
                      </w:tcPr>
                      <w:p>
                        <w:pPr>
                          <w:pStyle w:val="TableParagraph"/>
                          <w:spacing w:before="24" w:line="266" w:lineRule="exact"/>
                          <w:ind w:left="76" w:right="116"/>
                          <w:jc w:val="center"/>
                          <w:rPr>
                            <w:sz w:val="21"/>
                          </w:rPr>
                        </w:pPr>
                        <w:r>
                          <w:rPr>
                            <w:sz w:val="21"/>
                          </w:rPr>
                          <w:t>严格</w:t>
                        </w:r>
                      </w:p>
                    </w:tc>
                    <w:tc>
                      <w:tcPr>
                        <w:tcW w:w="3891" w:type="dxa"/>
                        <w:gridSpan w:val="2"/>
                        <w:tcBorders>
                          <w:top w:val="nil"/>
                          <w:bottom w:val="nil"/>
                        </w:tcBorders>
                      </w:tcPr>
                      <w:p>
                        <w:pPr>
                          <w:pStyle w:val="TableParagraph"/>
                          <w:spacing w:before="19"/>
                          <w:ind w:left="107"/>
                          <w:rPr>
                            <w:sz w:val="21"/>
                          </w:rPr>
                        </w:pPr>
                        <w:r>
                          <w:rPr>
                            <w:sz w:val="21"/>
                          </w:rPr>
                          <w:t xml:space="preserve">印刷、工业涂装等高 </w:t>
                        </w:r>
                        <w:r>
                          <w:rPr>
                            <w:rFonts w:ascii="Times New Roman" w:eastAsia="Times New Roman"/>
                            <w:sz w:val="21"/>
                          </w:rPr>
                          <w:t xml:space="preserve">VOCs </w:t>
                        </w:r>
                        <w:r>
                          <w:rPr>
                            <w:sz w:val="21"/>
                          </w:rPr>
                          <w:t>排放建设项</w:t>
                        </w:r>
                      </w:p>
                    </w:tc>
                    <w:tc>
                      <w:tcPr>
                        <w:tcW w:w="1515" w:type="dxa"/>
                        <w:gridSpan w:val="2"/>
                        <w:vMerge/>
                        <w:tcBorders>
                          <w:top w:val="nil"/>
                        </w:tcBorders>
                      </w:tcPr>
                      <w:p>
                        <w:pPr>
                          <w:rPr>
                            <w:sz w:val="2"/>
                            <w:szCs w:val="2"/>
                          </w:rPr>
                        </w:pPr>
                      </w:p>
                    </w:tc>
                    <w:tc>
                      <w:tcPr>
                        <w:tcW w:w="933" w:type="dxa"/>
                        <w:tcBorders>
                          <w:top w:val="nil"/>
                          <w:bottom w:val="nil"/>
                        </w:tcBorders>
                      </w:tcPr>
                      <w:p>
                        <w:pPr>
                          <w:pStyle w:val="TableParagraph"/>
                          <w:spacing w:before="19"/>
                          <w:ind w:left="111" w:right="137"/>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301"/>
                    </w:trPr>
                    <w:tc>
                      <w:tcPr>
                        <w:tcW w:w="2234" w:type="dxa"/>
                        <w:vMerge/>
                        <w:tcBorders>
                          <w:top w:val="nil"/>
                        </w:tcBorders>
                      </w:tcPr>
                      <w:p>
                        <w:pPr>
                          <w:rPr>
                            <w:sz w:val="2"/>
                            <w:szCs w:val="2"/>
                          </w:rPr>
                        </w:pPr>
                      </w:p>
                    </w:tc>
                    <w:tc>
                      <w:tcPr>
                        <w:tcW w:w="736" w:type="dxa"/>
                        <w:tcBorders>
                          <w:top w:val="nil"/>
                          <w:bottom w:val="nil"/>
                        </w:tcBorders>
                      </w:tcPr>
                      <w:p>
                        <w:pPr>
                          <w:pStyle w:val="TableParagraph"/>
                          <w:spacing w:before="16" w:line="266" w:lineRule="exact"/>
                          <w:ind w:left="76" w:right="116"/>
                          <w:jc w:val="center"/>
                          <w:rPr>
                            <w:sz w:val="21"/>
                          </w:rPr>
                        </w:pPr>
                        <w:r>
                          <w:rPr>
                            <w:sz w:val="21"/>
                          </w:rPr>
                          <w:t>建设</w:t>
                        </w:r>
                      </w:p>
                    </w:tc>
                    <w:tc>
                      <w:tcPr>
                        <w:tcW w:w="3891" w:type="dxa"/>
                        <w:gridSpan w:val="2"/>
                        <w:tcBorders>
                          <w:top w:val="nil"/>
                          <w:bottom w:val="nil"/>
                        </w:tcBorders>
                      </w:tcPr>
                      <w:p>
                        <w:pPr>
                          <w:pStyle w:val="TableParagraph"/>
                          <w:spacing w:before="11"/>
                          <w:ind w:left="107"/>
                          <w:rPr>
                            <w:sz w:val="21"/>
                          </w:rPr>
                        </w:pPr>
                        <w:r>
                          <w:rPr>
                            <w:sz w:val="21"/>
                          </w:rPr>
                          <w:t>目的环保准入门槛</w:t>
                        </w:r>
                        <w:r>
                          <w:rPr>
                            <w:rFonts w:ascii="Times New Roman" w:eastAsia="Times New Roman"/>
                            <w:sz w:val="21"/>
                          </w:rPr>
                          <w:t>,</w:t>
                        </w:r>
                        <w:r>
                          <w:rPr>
                            <w:sz w:val="21"/>
                          </w:rPr>
                          <w:t>实行严格的控制措</w:t>
                        </w:r>
                      </w:p>
                    </w:tc>
                    <w:tc>
                      <w:tcPr>
                        <w:tcW w:w="1515" w:type="dxa"/>
                        <w:gridSpan w:val="2"/>
                        <w:vMerge/>
                        <w:tcBorders>
                          <w:top w:val="nil"/>
                        </w:tcBorders>
                      </w:tcPr>
                      <w:p>
                        <w:pPr>
                          <w:rPr>
                            <w:sz w:val="2"/>
                            <w:szCs w:val="2"/>
                          </w:rPr>
                        </w:pPr>
                      </w:p>
                    </w:tc>
                    <w:tc>
                      <w:tcPr>
                        <w:tcW w:w="933" w:type="dxa"/>
                        <w:tcBorders>
                          <w:top w:val="nil"/>
                          <w:bottom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305"/>
                    </w:trPr>
                    <w:tc>
                      <w:tcPr>
                        <w:tcW w:w="2234" w:type="dxa"/>
                        <w:vMerge/>
                        <w:tcBorders>
                          <w:top w:val="nil"/>
                        </w:tcBorders>
                      </w:tcPr>
                      <w:p>
                        <w:pPr>
                          <w:rPr>
                            <w:sz w:val="2"/>
                            <w:szCs w:val="2"/>
                          </w:rPr>
                        </w:pPr>
                      </w:p>
                    </w:tc>
                    <w:tc>
                      <w:tcPr>
                        <w:tcW w:w="736" w:type="dxa"/>
                        <w:tcBorders>
                          <w:top w:val="nil"/>
                          <w:bottom w:val="nil"/>
                        </w:tcBorders>
                      </w:tcPr>
                      <w:p>
                        <w:pPr>
                          <w:pStyle w:val="TableParagraph"/>
                          <w:spacing w:before="16"/>
                          <w:ind w:left="76" w:right="116"/>
                          <w:jc w:val="center"/>
                          <w:rPr>
                            <w:sz w:val="21"/>
                          </w:rPr>
                        </w:pPr>
                        <w:r>
                          <w:rPr>
                            <w:sz w:val="21"/>
                          </w:rPr>
                          <w:t>项目</w:t>
                        </w:r>
                      </w:p>
                    </w:tc>
                    <w:tc>
                      <w:tcPr>
                        <w:tcW w:w="3891" w:type="dxa"/>
                        <w:gridSpan w:val="2"/>
                        <w:tcBorders>
                          <w:top w:val="nil"/>
                          <w:bottom w:val="nil"/>
                        </w:tcBorders>
                      </w:tcPr>
                      <w:p>
                        <w:pPr>
                          <w:pStyle w:val="TableParagraph"/>
                          <w:spacing w:before="11"/>
                          <w:ind w:left="107"/>
                          <w:rPr>
                            <w:sz w:val="21"/>
                          </w:rPr>
                        </w:pPr>
                        <w:r>
                          <w:rPr>
                            <w:sz w:val="21"/>
                          </w:rPr>
                          <w:t xml:space="preserve">施。新建涉 </w:t>
                        </w:r>
                        <w:r>
                          <w:rPr>
                            <w:rFonts w:ascii="Times New Roman" w:eastAsia="Times New Roman"/>
                            <w:sz w:val="21"/>
                          </w:rPr>
                          <w:t xml:space="preserve">VOCs </w:t>
                        </w:r>
                        <w:r>
                          <w:rPr>
                            <w:sz w:val="21"/>
                          </w:rPr>
                          <w:t>排放的工业企业要入</w:t>
                        </w:r>
                      </w:p>
                    </w:tc>
                    <w:tc>
                      <w:tcPr>
                        <w:tcW w:w="1515" w:type="dxa"/>
                        <w:gridSpan w:val="2"/>
                        <w:vMerge/>
                        <w:tcBorders>
                          <w:top w:val="nil"/>
                        </w:tcBorders>
                      </w:tcPr>
                      <w:p>
                        <w:pPr>
                          <w:rPr>
                            <w:sz w:val="2"/>
                            <w:szCs w:val="2"/>
                          </w:rPr>
                        </w:pPr>
                      </w:p>
                    </w:tc>
                    <w:tc>
                      <w:tcPr>
                        <w:tcW w:w="933" w:type="dxa"/>
                        <w:tcBorders>
                          <w:top w:val="nil"/>
                          <w:bottom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298"/>
                    </w:trPr>
                    <w:tc>
                      <w:tcPr>
                        <w:tcW w:w="2234" w:type="dxa"/>
                        <w:vMerge/>
                        <w:tcBorders>
                          <w:top w:val="nil"/>
                        </w:tcBorders>
                      </w:tcPr>
                      <w:p>
                        <w:pPr>
                          <w:rPr>
                            <w:sz w:val="2"/>
                            <w:szCs w:val="2"/>
                          </w:rPr>
                        </w:pPr>
                      </w:p>
                    </w:tc>
                    <w:tc>
                      <w:tcPr>
                        <w:tcW w:w="736" w:type="dxa"/>
                        <w:tcBorders>
                          <w:top w:val="nil"/>
                          <w:bottom w:val="nil"/>
                        </w:tcBorders>
                      </w:tcPr>
                      <w:p>
                        <w:pPr>
                          <w:pStyle w:val="TableParagraph"/>
                          <w:spacing w:before="13" w:line="266" w:lineRule="exact"/>
                          <w:ind w:left="76" w:right="116"/>
                          <w:jc w:val="center"/>
                          <w:rPr>
                            <w:sz w:val="21"/>
                          </w:rPr>
                        </w:pPr>
                        <w:r>
                          <w:rPr>
                            <w:sz w:val="21"/>
                          </w:rPr>
                          <w:t>环境</w:t>
                        </w:r>
                      </w:p>
                    </w:tc>
                    <w:tc>
                      <w:tcPr>
                        <w:tcW w:w="3891" w:type="dxa"/>
                        <w:gridSpan w:val="2"/>
                        <w:tcBorders>
                          <w:top w:val="nil"/>
                          <w:bottom w:val="nil"/>
                        </w:tcBorders>
                      </w:tcPr>
                      <w:p>
                        <w:pPr>
                          <w:pStyle w:val="TableParagraph"/>
                          <w:spacing w:before="8"/>
                          <w:ind w:left="107"/>
                          <w:rPr>
                            <w:sz w:val="21"/>
                          </w:rPr>
                        </w:pPr>
                        <w:r>
                          <w:rPr>
                            <w:sz w:val="21"/>
                          </w:rPr>
                          <w:t>园区。</w:t>
                        </w:r>
                      </w:p>
                    </w:tc>
                    <w:tc>
                      <w:tcPr>
                        <w:tcW w:w="1515" w:type="dxa"/>
                        <w:gridSpan w:val="2"/>
                        <w:vMerge/>
                        <w:tcBorders>
                          <w:top w:val="nil"/>
                        </w:tcBorders>
                      </w:tcPr>
                      <w:p>
                        <w:pPr>
                          <w:rPr>
                            <w:sz w:val="2"/>
                            <w:szCs w:val="2"/>
                          </w:rPr>
                        </w:pPr>
                      </w:p>
                    </w:tc>
                    <w:tc>
                      <w:tcPr>
                        <w:tcW w:w="933" w:type="dxa"/>
                        <w:tcBorders>
                          <w:top w:val="nil"/>
                          <w:bottom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458"/>
                    </w:trPr>
                    <w:tc>
                      <w:tcPr>
                        <w:tcW w:w="2234" w:type="dxa"/>
                        <w:vMerge/>
                        <w:tcBorders>
                          <w:top w:val="nil"/>
                        </w:tcBorders>
                      </w:tcPr>
                      <w:p>
                        <w:pPr>
                          <w:rPr>
                            <w:sz w:val="2"/>
                            <w:szCs w:val="2"/>
                          </w:rPr>
                        </w:pPr>
                      </w:p>
                    </w:tc>
                    <w:tc>
                      <w:tcPr>
                        <w:tcW w:w="736" w:type="dxa"/>
                        <w:tcBorders>
                          <w:top w:val="nil"/>
                          <w:bottom w:val="nil"/>
                        </w:tcBorders>
                      </w:tcPr>
                      <w:p>
                        <w:pPr>
                          <w:pStyle w:val="TableParagraph"/>
                          <w:spacing w:before="16"/>
                          <w:ind w:left="76" w:right="116"/>
                          <w:jc w:val="center"/>
                          <w:rPr>
                            <w:sz w:val="21"/>
                          </w:rPr>
                        </w:pPr>
                        <w:r>
                          <w:rPr>
                            <w:sz w:val="21"/>
                          </w:rPr>
                          <w:t>准入</w:t>
                        </w:r>
                      </w:p>
                    </w:tc>
                    <w:tc>
                      <w:tcPr>
                        <w:tcW w:w="3891" w:type="dxa"/>
                        <w:gridSpan w:val="2"/>
                        <w:tcBorders>
                          <w:top w:val="nil"/>
                        </w:tcBorders>
                      </w:tcPr>
                      <w:p>
                        <w:pPr>
                          <w:pStyle w:val="TableParagraph"/>
                          <w:rPr>
                            <w:rFonts w:ascii="Times New Roman"/>
                            <w:sz w:val="20"/>
                          </w:rPr>
                        </w:pPr>
                      </w:p>
                    </w:tc>
                    <w:tc>
                      <w:tcPr>
                        <w:tcW w:w="1515" w:type="dxa"/>
                        <w:gridSpan w:val="2"/>
                        <w:vMerge/>
                        <w:tcBorders>
                          <w:top w:val="nil"/>
                        </w:tcBorders>
                      </w:tcPr>
                      <w:p>
                        <w:pPr>
                          <w:rPr>
                            <w:sz w:val="2"/>
                            <w:szCs w:val="2"/>
                          </w:rPr>
                        </w:pPr>
                      </w:p>
                    </w:tc>
                    <w:tc>
                      <w:tcPr>
                        <w:tcW w:w="933" w:type="dxa"/>
                        <w:tcBorders>
                          <w:top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313"/>
                    </w:trPr>
                    <w:tc>
                      <w:tcPr>
                        <w:tcW w:w="2234" w:type="dxa"/>
                        <w:vMerge/>
                        <w:tcBorders>
                          <w:top w:val="nil"/>
                        </w:tcBorders>
                      </w:tcPr>
                      <w:p>
                        <w:pPr>
                          <w:rPr>
                            <w:sz w:val="2"/>
                            <w:szCs w:val="2"/>
                          </w:rPr>
                        </w:pPr>
                      </w:p>
                    </w:tc>
                    <w:tc>
                      <w:tcPr>
                        <w:tcW w:w="736" w:type="dxa"/>
                        <w:tcBorders>
                          <w:top w:val="nil"/>
                          <w:bottom w:val="nil"/>
                        </w:tcBorders>
                      </w:tcPr>
                      <w:p>
                        <w:pPr>
                          <w:pStyle w:val="TableParagraph"/>
                          <w:rPr>
                            <w:rFonts w:ascii="Times New Roman"/>
                            <w:sz w:val="20"/>
                          </w:rPr>
                        </w:pPr>
                      </w:p>
                    </w:tc>
                    <w:tc>
                      <w:tcPr>
                        <w:tcW w:w="3891" w:type="dxa"/>
                        <w:gridSpan w:val="2"/>
                        <w:tcBorders>
                          <w:bottom w:val="nil"/>
                        </w:tcBorders>
                      </w:tcPr>
                      <w:p>
                        <w:pPr>
                          <w:pStyle w:val="TableParagraph"/>
                          <w:spacing w:before="23"/>
                          <w:ind w:left="107"/>
                          <w:rPr>
                            <w:sz w:val="21"/>
                          </w:rPr>
                        </w:pPr>
                        <w:r>
                          <w:rPr>
                            <w:sz w:val="21"/>
                          </w:rPr>
                          <w:t xml:space="preserve">新、改、扩建涉 </w:t>
                        </w:r>
                        <w:r>
                          <w:rPr>
                            <w:rFonts w:ascii="Times New Roman" w:eastAsia="Times New Roman"/>
                            <w:sz w:val="21"/>
                          </w:rPr>
                          <w:t xml:space="preserve">VOCs </w:t>
                        </w:r>
                        <w:r>
                          <w:rPr>
                            <w:sz w:val="21"/>
                          </w:rPr>
                          <w:t>排放项目，应从</w:t>
                        </w:r>
                      </w:p>
                    </w:tc>
                    <w:tc>
                      <w:tcPr>
                        <w:tcW w:w="1515" w:type="dxa"/>
                        <w:gridSpan w:val="2"/>
                        <w:tcBorders>
                          <w:bottom w:val="nil"/>
                        </w:tcBorders>
                      </w:tcPr>
                      <w:p>
                        <w:pPr>
                          <w:pStyle w:val="TableParagraph"/>
                          <w:spacing w:before="20"/>
                          <w:ind w:left="123"/>
                          <w:rPr>
                            <w:sz w:val="21"/>
                          </w:rPr>
                        </w:pPr>
                        <w:r>
                          <w:rPr>
                            <w:sz w:val="21"/>
                          </w:rPr>
                          <w:t>项目为新建项</w:t>
                        </w:r>
                      </w:p>
                    </w:tc>
                    <w:tc>
                      <w:tcPr>
                        <w:tcW w:w="933" w:type="dxa"/>
                        <w:tcBorders>
                          <w:bottom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606"/>
                    </w:trPr>
                    <w:tc>
                      <w:tcPr>
                        <w:tcW w:w="2234" w:type="dxa"/>
                        <w:vMerge/>
                        <w:tcBorders>
                          <w:top w:val="nil"/>
                        </w:tcBorders>
                      </w:tcPr>
                      <w:p>
                        <w:pPr>
                          <w:rPr>
                            <w:sz w:val="2"/>
                            <w:szCs w:val="2"/>
                          </w:rPr>
                        </w:pPr>
                      </w:p>
                    </w:tc>
                    <w:tc>
                      <w:tcPr>
                        <w:tcW w:w="736" w:type="dxa"/>
                        <w:tcBorders>
                          <w:top w:val="nil"/>
                          <w:bottom w:val="nil"/>
                        </w:tcBorders>
                      </w:tcPr>
                      <w:p>
                        <w:pPr>
                          <w:pStyle w:val="TableParagraph"/>
                          <w:rPr>
                            <w:rFonts w:ascii="Times New Roman"/>
                            <w:sz w:val="20"/>
                          </w:rPr>
                        </w:pPr>
                      </w:p>
                    </w:tc>
                    <w:tc>
                      <w:tcPr>
                        <w:tcW w:w="3891" w:type="dxa"/>
                        <w:gridSpan w:val="2"/>
                        <w:tcBorders>
                          <w:top w:val="nil"/>
                          <w:bottom w:val="nil"/>
                        </w:tcBorders>
                      </w:tcPr>
                      <w:p>
                        <w:pPr>
                          <w:pStyle w:val="TableParagraph"/>
                          <w:spacing w:before="11"/>
                          <w:ind w:left="107"/>
                          <w:rPr>
                            <w:sz w:val="21"/>
                          </w:rPr>
                        </w:pPr>
                        <w:r>
                          <w:rPr>
                            <w:sz w:val="21"/>
                          </w:rPr>
                          <w:t>源头加强控制，使用低（无）</w:t>
                        </w:r>
                        <w:r>
                          <w:rPr>
                            <w:rFonts w:ascii="Times New Roman" w:eastAsia="Times New Roman"/>
                            <w:sz w:val="21"/>
                          </w:rPr>
                          <w:t xml:space="preserve">VOCs </w:t>
                        </w:r>
                        <w:r>
                          <w:rPr>
                            <w:sz w:val="21"/>
                          </w:rPr>
                          <w:t>含量</w:t>
                        </w:r>
                      </w:p>
                      <w:p>
                        <w:pPr>
                          <w:pStyle w:val="TableParagraph"/>
                          <w:spacing w:before="41" w:line="266" w:lineRule="exact"/>
                          <w:ind w:left="107"/>
                          <w:rPr>
                            <w:sz w:val="21"/>
                          </w:rPr>
                        </w:pPr>
                        <w:r>
                          <w:rPr>
                            <w:sz w:val="21"/>
                          </w:rPr>
                          <w:t>的原辅材料，加强废气收集，安装高效</w:t>
                        </w:r>
                      </w:p>
                    </w:tc>
                    <w:tc>
                      <w:tcPr>
                        <w:tcW w:w="1515" w:type="dxa"/>
                        <w:gridSpan w:val="2"/>
                        <w:tcBorders>
                          <w:top w:val="nil"/>
                          <w:bottom w:val="nil"/>
                        </w:tcBorders>
                      </w:tcPr>
                      <w:p>
                        <w:pPr>
                          <w:pStyle w:val="TableParagraph"/>
                          <w:spacing w:before="9"/>
                          <w:ind w:left="123"/>
                          <w:rPr>
                            <w:sz w:val="21"/>
                          </w:rPr>
                        </w:pPr>
                        <w:r>
                          <w:rPr>
                            <w:w w:val="95"/>
                            <w:sz w:val="21"/>
                          </w:rPr>
                          <w:t>目，加强废气</w:t>
                        </w:r>
                      </w:p>
                      <w:p>
                        <w:pPr>
                          <w:pStyle w:val="TableParagraph"/>
                          <w:spacing w:before="43" w:line="266" w:lineRule="exact"/>
                          <w:ind w:left="123"/>
                          <w:rPr>
                            <w:sz w:val="21"/>
                          </w:rPr>
                        </w:pPr>
                        <w:r>
                          <w:rPr>
                            <w:w w:val="95"/>
                            <w:sz w:val="21"/>
                          </w:rPr>
                          <w:t>收集，配套高</w:t>
                        </w:r>
                      </w:p>
                    </w:tc>
                    <w:tc>
                      <w:tcPr>
                        <w:tcW w:w="933" w:type="dxa"/>
                        <w:tcBorders>
                          <w:top w:val="nil"/>
                          <w:bottom w:val="nil"/>
                        </w:tcBorders>
                      </w:tcPr>
                      <w:p>
                        <w:pPr>
                          <w:pStyle w:val="TableParagraph"/>
                          <w:spacing w:before="165"/>
                          <w:ind w:left="111" w:right="137"/>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316"/>
                    </w:trPr>
                    <w:tc>
                      <w:tcPr>
                        <w:tcW w:w="2234" w:type="dxa"/>
                        <w:vMerge/>
                        <w:tcBorders>
                          <w:top w:val="nil"/>
                        </w:tcBorders>
                      </w:tcPr>
                      <w:p>
                        <w:pPr>
                          <w:rPr>
                            <w:sz w:val="2"/>
                            <w:szCs w:val="2"/>
                          </w:rPr>
                        </w:pPr>
                      </w:p>
                    </w:tc>
                    <w:tc>
                      <w:tcPr>
                        <w:tcW w:w="736" w:type="dxa"/>
                        <w:tcBorders>
                          <w:top w:val="nil"/>
                        </w:tcBorders>
                      </w:tcPr>
                      <w:p>
                        <w:pPr>
                          <w:pStyle w:val="TableParagraph"/>
                          <w:rPr>
                            <w:rFonts w:ascii="Times New Roman"/>
                            <w:sz w:val="20"/>
                          </w:rPr>
                        </w:pPr>
                      </w:p>
                    </w:tc>
                    <w:tc>
                      <w:tcPr>
                        <w:tcW w:w="3891" w:type="dxa"/>
                        <w:gridSpan w:val="2"/>
                        <w:tcBorders>
                          <w:top w:val="nil"/>
                        </w:tcBorders>
                      </w:tcPr>
                      <w:p>
                        <w:pPr>
                          <w:pStyle w:val="TableParagraph"/>
                          <w:spacing w:before="16"/>
                          <w:ind w:left="107"/>
                          <w:rPr>
                            <w:sz w:val="21"/>
                          </w:rPr>
                        </w:pPr>
                        <w:r>
                          <w:rPr>
                            <w:sz w:val="21"/>
                          </w:rPr>
                          <w:t>治理设施</w:t>
                        </w:r>
                      </w:p>
                    </w:tc>
                    <w:tc>
                      <w:tcPr>
                        <w:tcW w:w="1515" w:type="dxa"/>
                        <w:gridSpan w:val="2"/>
                        <w:tcBorders>
                          <w:top w:val="nil"/>
                        </w:tcBorders>
                      </w:tcPr>
                      <w:p>
                        <w:pPr>
                          <w:pStyle w:val="TableParagraph"/>
                          <w:spacing w:before="16"/>
                          <w:ind w:left="226"/>
                          <w:rPr>
                            <w:sz w:val="21"/>
                          </w:rPr>
                        </w:pPr>
                        <w:r>
                          <w:rPr>
                            <w:sz w:val="21"/>
                          </w:rPr>
                          <w:t>效治理设施</w:t>
                        </w:r>
                      </w:p>
                    </w:tc>
                    <w:tc>
                      <w:tcPr>
                        <w:tcW w:w="933" w:type="dxa"/>
                        <w:tcBorders>
                          <w:top w:val="nil"/>
                        </w:tcBorders>
                      </w:tcPr>
                      <w:p>
                        <w:pPr>
                          <w:pStyle w:val="TableParagraph"/>
                          <w:rPr>
                            <w:rFonts w:ascii="Times New Roman"/>
                            <w:sz w:val="20"/>
                          </w:rPr>
                        </w:pPr>
                      </w:p>
                    </w:tc>
                  </w:tr>
                </w:tbl>
                <w:p>
                  <w:pPr>
                    <w:pStyle w:val="BodyText"/>
                  </w:pPr>
                </w:p>
              </w:txbxContent>
            </v:textbox>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2"/>
        </w:rPr>
      </w:pPr>
    </w:p>
    <w:p>
      <w:pPr>
        <w:pStyle w:val="BodyText"/>
        <w:spacing w:before="67"/>
        <w:ind w:right="242"/>
        <w:jc w:val="right"/>
      </w:pPr>
      <w:r>
        <w:t>》</w:t>
      </w:r>
    </w:p>
    <w:p>
      <w:pPr>
        <w:spacing w:after="0"/>
        <w:jc w:val="right"/>
        <w:sectPr>
          <w:footerReference w:type="default" r:id="rId17"/>
          <w:pgSz w:w="11910" w:h="16840"/>
          <w:pgMar w:top="1420" w:right="1020" w:bottom="1240" w:left="1040" w:header="0" w:footer="1050" w:gutter="0"/>
          <w:pgNumType w:start="13"/>
          <w:cols w:num="1" w:space="720"/>
        </w:sect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146"/>
        <w:gridCol w:w="669"/>
        <w:gridCol w:w="3473"/>
        <w:gridCol w:w="1875"/>
        <w:gridCol w:w="862"/>
        <w:gridCol w:w="146"/>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07"/>
        </w:trPr>
        <w:tc>
          <w:tcPr>
            <w:tcW w:w="2183" w:type="dxa"/>
            <w:vMerge w:val="restart"/>
          </w:tcPr>
          <w:p>
            <w:pPr>
              <w:pStyle w:val="TableParagraph"/>
              <w:rPr>
                <w:rFonts w:ascii="Times New Roman"/>
                <w:sz w:val="20"/>
              </w:rPr>
            </w:pPr>
          </w:p>
        </w:tc>
        <w:tc>
          <w:tcPr>
            <w:tcW w:w="7171" w:type="dxa"/>
            <w:gridSpan w:val="6"/>
          </w:tcPr>
          <w:p>
            <w:pPr>
              <w:pStyle w:val="TableParagraph"/>
              <w:spacing w:before="80" w:line="364" w:lineRule="auto"/>
              <w:ind w:left="107" w:right="25" w:firstLine="480"/>
              <w:rPr>
                <w:sz w:val="24"/>
              </w:rPr>
            </w:pPr>
            <w:r>
              <w:rPr>
                <w:sz w:val="24"/>
              </w:rPr>
              <w:t xml:space="preserve">由表 </w:t>
            </w:r>
            <w:r>
              <w:rPr>
                <w:rFonts w:ascii="Times New Roman" w:eastAsia="Times New Roman" w:hAnsi="Times New Roman"/>
                <w:sz w:val="24"/>
              </w:rPr>
              <w:t xml:space="preserve">4 </w:t>
            </w:r>
            <w:r>
              <w:rPr>
                <w:sz w:val="24"/>
              </w:rPr>
              <w:t>可知，本项目符合《山东省“十三五”挥发性有机物污染防治工作方案》的相关要求。</w:t>
            </w:r>
          </w:p>
          <w:p>
            <w:pPr>
              <w:pStyle w:val="TableParagraph"/>
              <w:spacing w:before="1"/>
              <w:ind w:left="587"/>
              <w:rPr>
                <w:b/>
                <w:sz w:val="24"/>
              </w:rPr>
            </w:pPr>
            <w:r>
              <w:rPr>
                <w:rFonts w:ascii="Times New Roman" w:eastAsia="Times New Roman"/>
                <w:b/>
                <w:sz w:val="24"/>
              </w:rPr>
              <w:t>7</w:t>
            </w:r>
            <w:r>
              <w:rPr>
                <w:b/>
                <w:sz w:val="24"/>
              </w:rPr>
              <w:t>、与鲁环发</w:t>
            </w:r>
            <w:r>
              <w:rPr>
                <w:rFonts w:ascii="Times New Roman" w:eastAsia="Times New Roman"/>
                <w:b/>
                <w:sz w:val="24"/>
              </w:rPr>
              <w:t xml:space="preserve">[2019] 146 </w:t>
            </w:r>
            <w:r>
              <w:rPr>
                <w:b/>
                <w:sz w:val="24"/>
              </w:rPr>
              <w:t>号文的符合性分析</w:t>
            </w:r>
          </w:p>
          <w:p>
            <w:pPr>
              <w:pStyle w:val="TableParagraph"/>
              <w:spacing w:before="160"/>
              <w:ind w:left="587"/>
              <w:rPr>
                <w:sz w:val="24"/>
              </w:rPr>
            </w:pPr>
            <w:r>
              <w:rPr>
                <w:sz w:val="24"/>
              </w:rPr>
              <w:t>本项目与《山东省涉挥发性有机物企业分行业治理指导意见》</w:t>
            </w:r>
          </w:p>
          <w:p>
            <w:pPr>
              <w:pStyle w:val="TableParagraph"/>
              <w:spacing w:before="161"/>
              <w:ind w:left="107"/>
              <w:rPr>
                <w:sz w:val="24"/>
              </w:rPr>
            </w:pPr>
            <w:r>
              <w:rPr>
                <w:rFonts w:ascii="Times New Roman" w:eastAsia="Times New Roman"/>
                <w:sz w:val="24"/>
              </w:rPr>
              <w:t>(</w:t>
            </w:r>
            <w:r>
              <w:rPr>
                <w:sz w:val="24"/>
              </w:rPr>
              <w:t>鲁环发</w:t>
            </w:r>
            <w:r>
              <w:rPr>
                <w:rFonts w:ascii="Times New Roman" w:eastAsia="Times New Roman"/>
                <w:sz w:val="24"/>
              </w:rPr>
              <w:t xml:space="preserve">[2019]146 </w:t>
            </w:r>
            <w:r>
              <w:rPr>
                <w:sz w:val="24"/>
              </w:rPr>
              <w:t>号</w:t>
            </w:r>
            <w:r>
              <w:rPr>
                <w:rFonts w:ascii="Times New Roman" w:eastAsia="Times New Roman"/>
                <w:sz w:val="24"/>
              </w:rPr>
              <w:t>)</w:t>
            </w:r>
            <w:r>
              <w:rPr>
                <w:sz w:val="24"/>
              </w:rPr>
              <w:t xml:space="preserve">的符合性分析，见表 </w:t>
            </w:r>
            <w:r>
              <w:rPr>
                <w:rFonts w:ascii="Times New Roman" w:eastAsia="Times New Roman"/>
                <w:sz w:val="24"/>
              </w:rPr>
              <w:t>5</w:t>
            </w:r>
            <w:r>
              <w:rPr>
                <w:sz w:val="24"/>
              </w:rPr>
              <w:t>。</w:t>
            </w:r>
          </w:p>
          <w:p>
            <w:pPr>
              <w:pStyle w:val="TableParagraph"/>
              <w:spacing w:before="160"/>
              <w:ind w:left="202" w:right="196"/>
              <w:jc w:val="center"/>
              <w:rPr>
                <w:b/>
                <w:sz w:val="24"/>
              </w:rPr>
            </w:pPr>
            <w:r>
              <w:rPr>
                <w:b/>
                <w:sz w:val="24"/>
              </w:rPr>
              <w:t xml:space="preserve">表 </w:t>
            </w:r>
            <w:r>
              <w:rPr>
                <w:rFonts w:ascii="Times New Roman" w:eastAsia="Times New Roman"/>
                <w:b/>
                <w:sz w:val="24"/>
              </w:rPr>
              <w:t xml:space="preserve">5  </w:t>
            </w:r>
            <w:r>
              <w:rPr>
                <w:b/>
                <w:sz w:val="24"/>
              </w:rPr>
              <w:t>本项目与鲁环发</w:t>
            </w:r>
            <w:r>
              <w:rPr>
                <w:rFonts w:ascii="Times New Roman" w:eastAsia="Times New Roman"/>
                <w:b/>
                <w:sz w:val="24"/>
              </w:rPr>
              <w:t xml:space="preserve">[2019]146 </w:t>
            </w:r>
            <w:r>
              <w:rPr>
                <w:b/>
                <w:sz w:val="24"/>
              </w:rPr>
              <w:t>号文符合性分析</w:t>
            </w:r>
          </w:p>
        </w:tc>
      </w:tr>
      <w:tr>
        <w:tblPrEx>
          <w:tblW w:w="0" w:type="auto"/>
          <w:tblInd w:w="241" w:type="dxa"/>
          <w:tblLayout w:type="fixed"/>
          <w:tblCellMar>
            <w:top w:w="0" w:type="dxa"/>
            <w:left w:w="0" w:type="dxa"/>
            <w:bottom w:w="0" w:type="dxa"/>
            <w:right w:w="0" w:type="dxa"/>
          </w:tblCellMar>
        </w:tblPrEx>
        <w:trPr>
          <w:trHeight w:val="624"/>
        </w:trPr>
        <w:tc>
          <w:tcPr>
            <w:tcW w:w="2183" w:type="dxa"/>
            <w:vMerge/>
            <w:tcBorders>
              <w:top w:val="nil"/>
            </w:tcBorders>
          </w:tcPr>
          <w:p>
            <w:pPr>
              <w:rPr>
                <w:sz w:val="2"/>
                <w:szCs w:val="2"/>
              </w:rPr>
            </w:pPr>
          </w:p>
        </w:tc>
        <w:tc>
          <w:tcPr>
            <w:tcW w:w="146" w:type="dxa"/>
            <w:vMerge w:val="restart"/>
            <w:tcBorders>
              <w:top w:val="nil"/>
            </w:tcBorders>
          </w:tcPr>
          <w:p>
            <w:pPr>
              <w:pStyle w:val="TableParagraph"/>
              <w:rPr>
                <w:rFonts w:ascii="Times New Roman"/>
                <w:sz w:val="20"/>
              </w:rPr>
            </w:pPr>
          </w:p>
        </w:tc>
        <w:tc>
          <w:tcPr>
            <w:tcW w:w="4142" w:type="dxa"/>
            <w:gridSpan w:val="2"/>
          </w:tcPr>
          <w:p>
            <w:pPr>
              <w:pStyle w:val="TableParagraph"/>
              <w:spacing w:before="21"/>
              <w:ind w:left="150" w:right="146"/>
              <w:jc w:val="center"/>
              <w:rPr>
                <w:b/>
                <w:sz w:val="21"/>
              </w:rPr>
            </w:pPr>
            <w:r>
              <w:rPr>
                <w:b/>
                <w:sz w:val="21"/>
              </w:rPr>
              <w:t>《山东省涉挥发性有机物企业分行业治理</w:t>
            </w:r>
          </w:p>
          <w:p>
            <w:pPr>
              <w:pStyle w:val="TableParagraph"/>
              <w:spacing w:before="42"/>
              <w:ind w:left="150" w:right="146"/>
              <w:jc w:val="center"/>
              <w:rPr>
                <w:b/>
                <w:sz w:val="21"/>
              </w:rPr>
            </w:pPr>
            <w:r>
              <w:rPr>
                <w:b/>
                <w:sz w:val="21"/>
              </w:rPr>
              <w:t>指导意见》</w:t>
            </w:r>
          </w:p>
        </w:tc>
        <w:tc>
          <w:tcPr>
            <w:tcW w:w="1875" w:type="dxa"/>
          </w:tcPr>
          <w:p>
            <w:pPr>
              <w:pStyle w:val="TableParagraph"/>
              <w:spacing w:before="177"/>
              <w:ind w:left="75" w:right="68"/>
              <w:jc w:val="center"/>
              <w:rPr>
                <w:b/>
                <w:sz w:val="21"/>
              </w:rPr>
            </w:pPr>
            <w:r>
              <w:rPr>
                <w:b/>
                <w:sz w:val="21"/>
              </w:rPr>
              <w:t>本项目情况</w:t>
            </w:r>
          </w:p>
        </w:tc>
        <w:tc>
          <w:tcPr>
            <w:tcW w:w="862" w:type="dxa"/>
          </w:tcPr>
          <w:p>
            <w:pPr>
              <w:pStyle w:val="TableParagraph"/>
              <w:spacing w:before="177"/>
              <w:ind w:left="93" w:right="85"/>
              <w:jc w:val="center"/>
              <w:rPr>
                <w:b/>
                <w:sz w:val="21"/>
              </w:rPr>
            </w:pPr>
            <w:r>
              <w:rPr>
                <w:b/>
                <w:sz w:val="21"/>
              </w:rPr>
              <w:t>符合性</w:t>
            </w:r>
          </w:p>
        </w:tc>
        <w:tc>
          <w:tcPr>
            <w:tcW w:w="14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807"/>
        </w:trPr>
        <w:tc>
          <w:tcPr>
            <w:tcW w:w="2183" w:type="dxa"/>
            <w:vMerge/>
            <w:tcBorders>
              <w:top w:val="nil"/>
            </w:tcBorders>
          </w:tcPr>
          <w:p>
            <w:pPr>
              <w:rPr>
                <w:sz w:val="2"/>
                <w:szCs w:val="2"/>
              </w:rPr>
            </w:pPr>
          </w:p>
        </w:tc>
        <w:tc>
          <w:tcPr>
            <w:tcW w:w="146" w:type="dxa"/>
            <w:vMerge/>
            <w:tcBorders>
              <w:top w:val="nil"/>
            </w:tcBorders>
          </w:tcPr>
          <w:p>
            <w:pPr>
              <w:rPr>
                <w:sz w:val="2"/>
                <w:szCs w:val="2"/>
              </w:rPr>
            </w:pPr>
          </w:p>
        </w:tc>
        <w:tc>
          <w:tcPr>
            <w:tcW w:w="669" w:type="dxa"/>
          </w:tcPr>
          <w:p>
            <w:pPr>
              <w:pStyle w:val="TableParagraph"/>
              <w:rPr>
                <w:sz w:val="20"/>
              </w:rPr>
            </w:pPr>
          </w:p>
          <w:p>
            <w:pPr>
              <w:pStyle w:val="TableParagraph"/>
              <w:rPr>
                <w:sz w:val="20"/>
              </w:rPr>
            </w:pPr>
          </w:p>
          <w:p>
            <w:pPr>
              <w:pStyle w:val="TableParagraph"/>
              <w:spacing w:before="6"/>
              <w:rPr>
                <w:sz w:val="22"/>
              </w:rPr>
            </w:pPr>
          </w:p>
          <w:p>
            <w:pPr>
              <w:pStyle w:val="TableParagraph"/>
              <w:spacing w:line="278" w:lineRule="auto"/>
              <w:ind w:left="227" w:right="220"/>
              <w:jc w:val="both"/>
              <w:rPr>
                <w:sz w:val="21"/>
              </w:rPr>
            </w:pPr>
            <w:r>
              <w:rPr>
                <w:sz w:val="21"/>
              </w:rPr>
              <w:t>适用范围</w:t>
            </w:r>
          </w:p>
        </w:tc>
        <w:tc>
          <w:tcPr>
            <w:tcW w:w="3473" w:type="dxa"/>
          </w:tcPr>
          <w:p>
            <w:pPr>
              <w:pStyle w:val="TableParagraph"/>
              <w:spacing w:before="20" w:line="278" w:lineRule="auto"/>
              <w:ind w:left="108" w:right="-15" w:firstLine="52"/>
              <w:rPr>
                <w:sz w:val="21"/>
              </w:rPr>
            </w:pPr>
            <w:r>
              <w:rPr>
                <w:sz w:val="21"/>
              </w:rPr>
              <w:t>本指导意见适用于玻璃纤维玻璃钢</w:t>
            </w:r>
            <w:r>
              <w:rPr>
                <w:spacing w:val="-11"/>
                <w:sz w:val="21"/>
              </w:rPr>
              <w:t>制造、机动车维修、板材、制药、农药、铸造、焦化、橡胶制品加工、橡</w:t>
            </w:r>
            <w:r>
              <w:rPr>
                <w:spacing w:val="-12"/>
                <w:sz w:val="21"/>
              </w:rPr>
              <w:t>胶再生、皮革糅制加工、塑料制品加</w:t>
            </w:r>
            <w:r>
              <w:rPr>
                <w:spacing w:val="-11"/>
                <w:sz w:val="21"/>
              </w:rPr>
              <w:t>工、涂料油墨制造、纸浆制造、日用</w:t>
            </w:r>
            <w:r>
              <w:rPr>
                <w:spacing w:val="-40"/>
                <w:sz w:val="21"/>
              </w:rPr>
              <w:t>玻璃</w:t>
            </w:r>
            <w:r>
              <w:rPr>
                <w:sz w:val="21"/>
              </w:rPr>
              <w:t>（陶瓷</w:t>
            </w:r>
            <w:r>
              <w:rPr>
                <w:spacing w:val="-68"/>
                <w:sz w:val="21"/>
              </w:rPr>
              <w:t>）</w:t>
            </w:r>
            <w:r>
              <w:rPr>
                <w:spacing w:val="-9"/>
                <w:sz w:val="21"/>
              </w:rPr>
              <w:t>表面处理、彩钢板制造、</w:t>
            </w:r>
            <w:r>
              <w:rPr>
                <w:spacing w:val="-13"/>
                <w:sz w:val="21"/>
              </w:rPr>
              <w:t>有机肥制造、合成香料加工、危险废物处置、生活垃圾处理、表面涂装、</w:t>
            </w:r>
          </w:p>
          <w:p>
            <w:pPr>
              <w:pStyle w:val="TableParagraph"/>
              <w:spacing w:line="268" w:lineRule="exact"/>
              <w:ind w:left="1209"/>
              <w:rPr>
                <w:sz w:val="21"/>
              </w:rPr>
            </w:pPr>
            <w:r>
              <w:rPr>
                <w:sz w:val="21"/>
              </w:rPr>
              <w:t>印刷行业等</w:t>
            </w:r>
          </w:p>
        </w:tc>
        <w:tc>
          <w:tcPr>
            <w:tcW w:w="1875" w:type="dxa"/>
          </w:tcPr>
          <w:p>
            <w:pPr>
              <w:pStyle w:val="TableParagraph"/>
              <w:spacing w:before="12"/>
              <w:rPr>
                <w:sz w:val="25"/>
              </w:rPr>
            </w:pPr>
          </w:p>
          <w:p>
            <w:pPr>
              <w:pStyle w:val="TableParagraph"/>
              <w:spacing w:line="278" w:lineRule="auto"/>
              <w:ind w:left="107" w:right="96" w:hanging="3"/>
              <w:jc w:val="center"/>
              <w:rPr>
                <w:sz w:val="21"/>
              </w:rPr>
            </w:pPr>
            <w:r>
              <w:rPr>
                <w:sz w:val="21"/>
              </w:rPr>
              <w:t>本项目属于泡沫</w:t>
            </w:r>
            <w:r>
              <w:rPr>
                <w:spacing w:val="-5"/>
                <w:sz w:val="21"/>
              </w:rPr>
              <w:t>塑料制造项目。项</w:t>
            </w:r>
            <w:r>
              <w:rPr>
                <w:spacing w:val="21"/>
                <w:sz w:val="21"/>
              </w:rPr>
              <w:t>目涉</w:t>
            </w:r>
            <w:r>
              <w:rPr>
                <w:rFonts w:ascii="Times New Roman" w:eastAsia="Times New Roman"/>
                <w:sz w:val="21"/>
              </w:rPr>
              <w:t xml:space="preserve">VOCs </w:t>
            </w:r>
            <w:r>
              <w:rPr>
                <w:spacing w:val="-5"/>
                <w:sz w:val="21"/>
              </w:rPr>
              <w:t>排放工</w:t>
            </w:r>
            <w:r>
              <w:rPr>
                <w:sz w:val="21"/>
              </w:rPr>
              <w:t>序采取集气罩</w:t>
            </w:r>
            <w:r>
              <w:rPr>
                <w:rFonts w:ascii="Times New Roman" w:eastAsia="Times New Roman"/>
                <w:sz w:val="21"/>
              </w:rPr>
              <w:t>+</w:t>
            </w:r>
            <w:r>
              <w:rPr>
                <w:sz w:val="21"/>
              </w:rPr>
              <w:t>二级活性炭吸附装</w:t>
            </w:r>
            <w:r>
              <w:rPr>
                <w:spacing w:val="-5"/>
                <w:sz w:val="21"/>
              </w:rPr>
              <w:t>置处理措施后，能</w:t>
            </w:r>
            <w:r>
              <w:rPr>
                <w:sz w:val="21"/>
              </w:rPr>
              <w:t>够达标排放</w:t>
            </w:r>
          </w:p>
        </w:tc>
        <w:tc>
          <w:tcPr>
            <w:tcW w:w="862"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2"/>
              <w:rPr>
                <w:sz w:val="18"/>
              </w:rPr>
            </w:pPr>
          </w:p>
          <w:p>
            <w:pPr>
              <w:pStyle w:val="TableParagraph"/>
              <w:ind w:left="91" w:right="85"/>
              <w:jc w:val="center"/>
              <w:rPr>
                <w:sz w:val="21"/>
              </w:rPr>
            </w:pPr>
            <w:r>
              <w:rPr>
                <w:sz w:val="21"/>
              </w:rPr>
              <w:t>符合</w:t>
            </w:r>
          </w:p>
        </w:tc>
        <w:tc>
          <w:tcPr>
            <w:tcW w:w="14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807"/>
        </w:trPr>
        <w:tc>
          <w:tcPr>
            <w:tcW w:w="2183" w:type="dxa"/>
            <w:vMerge/>
            <w:tcBorders>
              <w:top w:val="nil"/>
            </w:tcBorders>
          </w:tcPr>
          <w:p>
            <w:pPr>
              <w:rPr>
                <w:sz w:val="2"/>
                <w:szCs w:val="2"/>
              </w:rPr>
            </w:pPr>
          </w:p>
        </w:tc>
        <w:tc>
          <w:tcPr>
            <w:tcW w:w="146" w:type="dxa"/>
            <w:vMerge/>
            <w:tcBorders>
              <w:top w:val="nil"/>
            </w:tcBorders>
          </w:tcPr>
          <w:p>
            <w:pPr>
              <w:rPr>
                <w:sz w:val="2"/>
                <w:szCs w:val="2"/>
              </w:rPr>
            </w:pPr>
          </w:p>
        </w:tc>
        <w:tc>
          <w:tcPr>
            <w:tcW w:w="669" w:type="dxa"/>
            <w:vMerge w:val="restart"/>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0"/>
              <w:rPr>
                <w:sz w:val="29"/>
              </w:rPr>
            </w:pPr>
          </w:p>
          <w:p>
            <w:pPr>
              <w:pStyle w:val="TableParagraph"/>
              <w:spacing w:before="1" w:line="278" w:lineRule="auto"/>
              <w:ind w:left="227" w:right="220"/>
              <w:jc w:val="both"/>
              <w:rPr>
                <w:sz w:val="21"/>
              </w:rPr>
            </w:pPr>
            <w:r>
              <w:rPr>
                <w:sz w:val="21"/>
              </w:rPr>
              <w:t>加强过程控制</w:t>
            </w:r>
          </w:p>
        </w:tc>
        <w:tc>
          <w:tcPr>
            <w:tcW w:w="3473" w:type="dxa"/>
          </w:tcPr>
          <w:p>
            <w:pPr>
              <w:pStyle w:val="TableParagraph"/>
              <w:spacing w:before="22" w:line="278" w:lineRule="auto"/>
              <w:ind w:left="108" w:right="-15"/>
              <w:rPr>
                <w:sz w:val="21"/>
              </w:rPr>
            </w:pPr>
            <w:r>
              <w:rPr>
                <w:rFonts w:ascii="Times New Roman" w:eastAsia="Times New Roman"/>
                <w:sz w:val="21"/>
              </w:rPr>
              <w:t>1</w:t>
            </w:r>
            <w:r>
              <w:rPr>
                <w:sz w:val="21"/>
              </w:rPr>
              <w:t>、加强无组织排放控制。重点对含</w:t>
            </w:r>
            <w:r>
              <w:rPr>
                <w:rFonts w:ascii="Times New Roman" w:eastAsia="Times New Roman"/>
                <w:sz w:val="21"/>
              </w:rPr>
              <w:t>VOCs</w:t>
            </w:r>
            <w:r>
              <w:rPr>
                <w:rFonts w:ascii="Times New Roman" w:eastAsia="Times New Roman"/>
                <w:spacing w:val="-23"/>
                <w:sz w:val="21"/>
              </w:rPr>
              <w:t xml:space="preserve"> </w:t>
            </w:r>
            <w:r>
              <w:rPr>
                <w:spacing w:val="-51"/>
                <w:sz w:val="21"/>
              </w:rPr>
              <w:t>物料</w:t>
            </w:r>
            <w:r>
              <w:rPr>
                <w:sz w:val="21"/>
              </w:rPr>
              <w:t>（</w:t>
            </w:r>
            <w:r>
              <w:rPr>
                <w:spacing w:val="11"/>
                <w:sz w:val="21"/>
              </w:rPr>
              <w:t>包括含</w:t>
            </w:r>
            <w:r>
              <w:rPr>
                <w:rFonts w:ascii="Times New Roman" w:eastAsia="Times New Roman"/>
                <w:sz w:val="21"/>
              </w:rPr>
              <w:t>VOCs</w:t>
            </w:r>
            <w:r>
              <w:rPr>
                <w:rFonts w:ascii="Times New Roman" w:eastAsia="Times New Roman"/>
                <w:spacing w:val="-23"/>
                <w:sz w:val="21"/>
              </w:rPr>
              <w:t xml:space="preserve"> </w:t>
            </w:r>
            <w:r>
              <w:rPr>
                <w:sz w:val="21"/>
              </w:rPr>
              <w:t>原辅材料、</w:t>
            </w:r>
            <w:r>
              <w:rPr>
                <w:spacing w:val="-28"/>
                <w:sz w:val="21"/>
              </w:rPr>
              <w:t xml:space="preserve">含 </w:t>
            </w:r>
            <w:r>
              <w:rPr>
                <w:rFonts w:ascii="Times New Roman" w:eastAsia="Times New Roman"/>
                <w:sz w:val="21"/>
              </w:rPr>
              <w:t>VOCs</w:t>
            </w:r>
            <w:r>
              <w:rPr>
                <w:rFonts w:ascii="Times New Roman" w:eastAsia="Times New Roman"/>
                <w:spacing w:val="1"/>
                <w:sz w:val="21"/>
              </w:rPr>
              <w:t xml:space="preserve"> </w:t>
            </w:r>
            <w:r>
              <w:rPr>
                <w:spacing w:val="-11"/>
                <w:sz w:val="21"/>
              </w:rPr>
              <w:t xml:space="preserve">产品、含 </w:t>
            </w:r>
            <w:r>
              <w:rPr>
                <w:rFonts w:ascii="Times New Roman" w:eastAsia="Times New Roman"/>
                <w:sz w:val="21"/>
              </w:rPr>
              <w:t>VOCs</w:t>
            </w:r>
            <w:r>
              <w:rPr>
                <w:rFonts w:ascii="Times New Roman" w:eastAsia="Times New Roman"/>
                <w:spacing w:val="51"/>
                <w:sz w:val="21"/>
              </w:rPr>
              <w:t xml:space="preserve"> </w:t>
            </w:r>
            <w:r>
              <w:rPr>
                <w:sz w:val="21"/>
              </w:rPr>
              <w:t>废料以及有机聚合物材料等</w:t>
            </w:r>
            <w:r>
              <w:rPr>
                <w:spacing w:val="-51"/>
                <w:sz w:val="21"/>
              </w:rPr>
              <w:t>）</w:t>
            </w:r>
            <w:r>
              <w:rPr>
                <w:spacing w:val="-9"/>
                <w:sz w:val="21"/>
              </w:rPr>
              <w:t>储存、转移和输</w:t>
            </w:r>
            <w:r>
              <w:rPr>
                <w:spacing w:val="-11"/>
                <w:sz w:val="21"/>
              </w:rPr>
              <w:t xml:space="preserve">送、设备与管线组件漏、敞开液面逸散、工艺过程等五类排放源实施管 </w:t>
            </w:r>
            <w:r>
              <w:rPr>
                <w:spacing w:val="-12"/>
                <w:sz w:val="21"/>
              </w:rPr>
              <w:t>控，通过采取设备与场所密闭、工艺改进、废气有效收集等措施，削减</w:t>
            </w:r>
          </w:p>
          <w:p>
            <w:pPr>
              <w:pStyle w:val="TableParagraph"/>
              <w:spacing w:line="268" w:lineRule="exact"/>
              <w:ind w:left="108"/>
              <w:rPr>
                <w:sz w:val="21"/>
              </w:rPr>
            </w:pPr>
            <w:r>
              <w:rPr>
                <w:rFonts w:ascii="Times New Roman" w:eastAsia="Times New Roman"/>
                <w:sz w:val="21"/>
              </w:rPr>
              <w:t xml:space="preserve">VOCs </w:t>
            </w:r>
            <w:r>
              <w:rPr>
                <w:sz w:val="21"/>
              </w:rPr>
              <w:t>无组织排放</w:t>
            </w:r>
          </w:p>
        </w:tc>
        <w:tc>
          <w:tcPr>
            <w:tcW w:w="1875" w:type="dxa"/>
          </w:tcPr>
          <w:p>
            <w:pPr>
              <w:pStyle w:val="TableParagraph"/>
              <w:rPr>
                <w:sz w:val="22"/>
              </w:rPr>
            </w:pPr>
          </w:p>
          <w:p>
            <w:pPr>
              <w:pStyle w:val="TableParagraph"/>
              <w:spacing w:before="1"/>
              <w:rPr>
                <w:sz w:val="16"/>
              </w:rPr>
            </w:pPr>
          </w:p>
          <w:p>
            <w:pPr>
              <w:pStyle w:val="TableParagraph"/>
              <w:spacing w:line="276" w:lineRule="auto"/>
              <w:ind w:left="107" w:right="-15" w:hanging="106"/>
              <w:jc w:val="center"/>
              <w:rPr>
                <w:sz w:val="21"/>
              </w:rPr>
            </w:pPr>
            <w:r>
              <w:rPr>
                <w:sz w:val="21"/>
              </w:rPr>
              <w:t>原料不加热时无</w:t>
            </w:r>
            <w:r>
              <w:rPr>
                <w:rFonts w:ascii="Times New Roman" w:eastAsia="Times New Roman"/>
                <w:spacing w:val="-4"/>
                <w:position w:val="2"/>
                <w:sz w:val="21"/>
              </w:rPr>
              <w:t>VOC</w:t>
            </w:r>
            <w:r>
              <w:rPr>
                <w:rFonts w:ascii="Times New Roman" w:eastAsia="Times New Roman"/>
                <w:spacing w:val="-4"/>
                <w:position w:val="2"/>
                <w:sz w:val="21"/>
                <w:vertAlign w:val="subscript"/>
              </w:rPr>
              <w:t>S</w:t>
            </w:r>
            <w:r>
              <w:rPr>
                <w:spacing w:val="-2"/>
                <w:position w:val="2"/>
                <w:sz w:val="21"/>
                <w:vertAlign w:val="baseline"/>
              </w:rPr>
              <w:t>，只有搅拌、</w:t>
            </w:r>
            <w:r>
              <w:rPr>
                <w:spacing w:val="-2"/>
                <w:sz w:val="21"/>
                <w:vertAlign w:val="baseline"/>
              </w:rPr>
              <w:t>发泡工序会有</w:t>
            </w:r>
            <w:r>
              <w:rPr>
                <w:rFonts w:ascii="Times New Roman" w:eastAsia="Times New Roman"/>
                <w:spacing w:val="-2"/>
                <w:position w:val="2"/>
                <w:sz w:val="21"/>
                <w:vertAlign w:val="baseline"/>
              </w:rPr>
              <w:t>VOC</w:t>
            </w:r>
            <w:r>
              <w:rPr>
                <w:rFonts w:ascii="Times New Roman" w:eastAsia="Times New Roman"/>
                <w:spacing w:val="-2"/>
                <w:position w:val="2"/>
                <w:sz w:val="21"/>
                <w:vertAlign w:val="subscript"/>
              </w:rPr>
              <w:t>S</w:t>
            </w:r>
            <w:r>
              <w:rPr>
                <w:spacing w:val="-2"/>
                <w:position w:val="2"/>
                <w:sz w:val="21"/>
                <w:vertAlign w:val="baseline"/>
              </w:rPr>
              <w:t>，废气有效</w:t>
            </w:r>
            <w:r>
              <w:rPr>
                <w:spacing w:val="-2"/>
                <w:sz w:val="21"/>
                <w:vertAlign w:val="baseline"/>
              </w:rPr>
              <w:t xml:space="preserve"> </w:t>
            </w:r>
            <w:r>
              <w:rPr>
                <w:spacing w:val="-5"/>
                <w:sz w:val="21"/>
                <w:vertAlign w:val="baseline"/>
              </w:rPr>
              <w:t>收集等措施，减少</w:t>
            </w:r>
            <w:r>
              <w:rPr>
                <w:rFonts w:ascii="Times New Roman" w:eastAsia="Times New Roman"/>
                <w:spacing w:val="-5"/>
                <w:position w:val="2"/>
                <w:sz w:val="21"/>
                <w:vertAlign w:val="baseline"/>
              </w:rPr>
              <w:t>VOC</w:t>
            </w:r>
            <w:r>
              <w:rPr>
                <w:rFonts w:ascii="Times New Roman" w:eastAsia="Times New Roman"/>
                <w:spacing w:val="-5"/>
                <w:position w:val="2"/>
                <w:sz w:val="21"/>
                <w:vertAlign w:val="subscript"/>
              </w:rPr>
              <w:t>S</w:t>
            </w:r>
            <w:r>
              <w:rPr>
                <w:rFonts w:ascii="Times New Roman" w:eastAsia="Times New Roman"/>
                <w:spacing w:val="-20"/>
                <w:position w:val="2"/>
                <w:sz w:val="21"/>
                <w:vertAlign w:val="baseline"/>
              </w:rPr>
              <w:t xml:space="preserve"> </w:t>
            </w:r>
            <w:r>
              <w:rPr>
                <w:position w:val="2"/>
                <w:sz w:val="21"/>
                <w:vertAlign w:val="baseline"/>
              </w:rPr>
              <w:t>无组织排放</w:t>
            </w:r>
          </w:p>
        </w:tc>
        <w:tc>
          <w:tcPr>
            <w:tcW w:w="862"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2"/>
              <w:rPr>
                <w:sz w:val="18"/>
              </w:rPr>
            </w:pPr>
          </w:p>
          <w:p>
            <w:pPr>
              <w:pStyle w:val="TableParagraph"/>
              <w:ind w:left="91" w:right="85"/>
              <w:jc w:val="center"/>
              <w:rPr>
                <w:sz w:val="21"/>
              </w:rPr>
            </w:pPr>
            <w:r>
              <w:rPr>
                <w:sz w:val="21"/>
              </w:rPr>
              <w:t>符合</w:t>
            </w:r>
          </w:p>
        </w:tc>
        <w:tc>
          <w:tcPr>
            <w:tcW w:w="14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872"/>
        </w:trPr>
        <w:tc>
          <w:tcPr>
            <w:tcW w:w="2183" w:type="dxa"/>
            <w:vMerge/>
            <w:tcBorders>
              <w:top w:val="nil"/>
            </w:tcBorders>
          </w:tcPr>
          <w:p>
            <w:pPr>
              <w:rPr>
                <w:sz w:val="2"/>
                <w:szCs w:val="2"/>
              </w:rPr>
            </w:pPr>
          </w:p>
        </w:tc>
        <w:tc>
          <w:tcPr>
            <w:tcW w:w="146" w:type="dxa"/>
            <w:vMerge/>
            <w:tcBorders>
              <w:top w:val="nil"/>
            </w:tcBorders>
          </w:tcPr>
          <w:p>
            <w:pPr>
              <w:rPr>
                <w:sz w:val="2"/>
                <w:szCs w:val="2"/>
              </w:rPr>
            </w:pPr>
          </w:p>
        </w:tc>
        <w:tc>
          <w:tcPr>
            <w:tcW w:w="669" w:type="dxa"/>
            <w:vMerge/>
            <w:tcBorders>
              <w:top w:val="nil"/>
            </w:tcBorders>
          </w:tcPr>
          <w:p>
            <w:pPr>
              <w:rPr>
                <w:sz w:val="2"/>
                <w:szCs w:val="2"/>
              </w:rPr>
            </w:pPr>
          </w:p>
        </w:tc>
        <w:tc>
          <w:tcPr>
            <w:tcW w:w="3473" w:type="dxa"/>
          </w:tcPr>
          <w:p>
            <w:pPr>
              <w:pStyle w:val="TableParagraph"/>
              <w:spacing w:before="22" w:line="278" w:lineRule="auto"/>
              <w:ind w:left="108" w:right="98"/>
              <w:rPr>
                <w:sz w:val="21"/>
              </w:rPr>
            </w:pPr>
            <w:r>
              <w:rPr>
                <w:rFonts w:ascii="Times New Roman" w:eastAsia="Times New Roman"/>
                <w:sz w:val="21"/>
              </w:rPr>
              <w:t>2</w:t>
            </w:r>
            <w:r>
              <w:rPr>
                <w:sz w:val="21"/>
              </w:rPr>
              <w:t>、加强设备与场所密闭管理。含</w:t>
            </w:r>
            <w:r>
              <w:rPr>
                <w:rFonts w:ascii="Times New Roman" w:eastAsia="Times New Roman"/>
                <w:sz w:val="21"/>
              </w:rPr>
              <w:t xml:space="preserve">VOCs </w:t>
            </w:r>
            <w:r>
              <w:rPr>
                <w:spacing w:val="-5"/>
                <w:sz w:val="21"/>
              </w:rPr>
              <w:t>物料应储存于密闭容器、包装</w:t>
            </w:r>
            <w:r>
              <w:rPr>
                <w:spacing w:val="-11"/>
                <w:sz w:val="21"/>
              </w:rPr>
              <w:t>袋，高效密封储鐘，封闭式储库、料</w:t>
            </w:r>
            <w:r>
              <w:rPr>
                <w:spacing w:val="-12"/>
                <w:sz w:val="21"/>
              </w:rPr>
              <w:t xml:space="preserve">仓等。含 </w:t>
            </w:r>
            <w:r>
              <w:rPr>
                <w:rFonts w:ascii="Times New Roman" w:eastAsia="Times New Roman"/>
                <w:sz w:val="21"/>
              </w:rPr>
              <w:t xml:space="preserve">VOCs </w:t>
            </w:r>
            <w:r>
              <w:rPr>
                <w:sz w:val="21"/>
              </w:rPr>
              <w:t>物料生产和使用过</w:t>
            </w:r>
            <w:r>
              <w:rPr>
                <w:spacing w:val="-11"/>
                <w:sz w:val="21"/>
              </w:rPr>
              <w:t>程，应采取有效收集措施或在密闭空</w:t>
            </w:r>
          </w:p>
          <w:p>
            <w:pPr>
              <w:pStyle w:val="TableParagraph"/>
              <w:spacing w:line="269" w:lineRule="exact"/>
              <w:ind w:left="108"/>
              <w:rPr>
                <w:sz w:val="21"/>
              </w:rPr>
            </w:pPr>
            <w:r>
              <w:rPr>
                <w:sz w:val="21"/>
              </w:rPr>
              <w:t>间中操作</w:t>
            </w:r>
          </w:p>
        </w:tc>
        <w:tc>
          <w:tcPr>
            <w:tcW w:w="1875" w:type="dxa"/>
          </w:tcPr>
          <w:p>
            <w:pPr>
              <w:pStyle w:val="TableParagraph"/>
              <w:spacing w:before="22" w:line="278" w:lineRule="auto"/>
              <w:ind w:left="107" w:right="96" w:hanging="3"/>
              <w:jc w:val="center"/>
              <w:rPr>
                <w:sz w:val="21"/>
              </w:rPr>
            </w:pPr>
            <w:r>
              <w:rPr>
                <w:spacing w:val="-14"/>
                <w:sz w:val="21"/>
              </w:rPr>
              <w:t xml:space="preserve">本项目 </w:t>
            </w:r>
            <w:r>
              <w:rPr>
                <w:rFonts w:ascii="Times New Roman" w:eastAsia="Times New Roman"/>
                <w:sz w:val="21"/>
              </w:rPr>
              <w:t xml:space="preserve">VOCs  </w:t>
            </w:r>
            <w:r>
              <w:rPr>
                <w:sz w:val="21"/>
              </w:rPr>
              <w:t>物料均于密闭包装</w:t>
            </w:r>
            <w:r>
              <w:rPr>
                <w:spacing w:val="-6"/>
                <w:sz w:val="21"/>
              </w:rPr>
              <w:t>桶内储存，于原料</w:t>
            </w:r>
            <w:r>
              <w:rPr>
                <w:spacing w:val="-5"/>
                <w:w w:val="95"/>
                <w:sz w:val="21"/>
              </w:rPr>
              <w:t>储存区存放，在非</w:t>
            </w:r>
            <w:r>
              <w:rPr>
                <w:sz w:val="21"/>
              </w:rPr>
              <w:t>取用时加盖保持</w:t>
            </w:r>
          </w:p>
          <w:p>
            <w:pPr>
              <w:pStyle w:val="TableParagraph"/>
              <w:spacing w:line="269" w:lineRule="exact"/>
              <w:ind w:left="75" w:right="68"/>
              <w:jc w:val="center"/>
              <w:rPr>
                <w:sz w:val="21"/>
              </w:rPr>
            </w:pPr>
            <w:r>
              <w:rPr>
                <w:sz w:val="21"/>
              </w:rPr>
              <w:t>密闭</w:t>
            </w:r>
          </w:p>
        </w:tc>
        <w:tc>
          <w:tcPr>
            <w:tcW w:w="862" w:type="dxa"/>
          </w:tcPr>
          <w:p>
            <w:pPr>
              <w:pStyle w:val="TableParagraph"/>
              <w:rPr>
                <w:sz w:val="20"/>
              </w:rPr>
            </w:pPr>
          </w:p>
          <w:p>
            <w:pPr>
              <w:pStyle w:val="TableParagraph"/>
              <w:rPr>
                <w:sz w:val="20"/>
              </w:rPr>
            </w:pPr>
          </w:p>
          <w:p>
            <w:pPr>
              <w:pStyle w:val="TableParagraph"/>
              <w:spacing w:before="7"/>
              <w:rPr>
                <w:sz w:val="22"/>
              </w:rPr>
            </w:pPr>
          </w:p>
          <w:p>
            <w:pPr>
              <w:pStyle w:val="TableParagraph"/>
              <w:ind w:left="91" w:right="85"/>
              <w:jc w:val="center"/>
              <w:rPr>
                <w:sz w:val="21"/>
              </w:rPr>
            </w:pPr>
            <w:r>
              <w:rPr>
                <w:sz w:val="21"/>
              </w:rPr>
              <w:t>符合</w:t>
            </w:r>
          </w:p>
        </w:tc>
        <w:tc>
          <w:tcPr>
            <w:tcW w:w="14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247"/>
        </w:trPr>
        <w:tc>
          <w:tcPr>
            <w:tcW w:w="2183" w:type="dxa"/>
            <w:vMerge/>
            <w:tcBorders>
              <w:top w:val="nil"/>
            </w:tcBorders>
          </w:tcPr>
          <w:p>
            <w:pPr>
              <w:rPr>
                <w:sz w:val="2"/>
                <w:szCs w:val="2"/>
              </w:rPr>
            </w:pPr>
          </w:p>
        </w:tc>
        <w:tc>
          <w:tcPr>
            <w:tcW w:w="146" w:type="dxa"/>
            <w:vMerge/>
            <w:tcBorders>
              <w:top w:val="nil"/>
            </w:tcBorders>
          </w:tcPr>
          <w:p>
            <w:pPr>
              <w:rPr>
                <w:sz w:val="2"/>
                <w:szCs w:val="2"/>
              </w:rPr>
            </w:pPr>
          </w:p>
        </w:tc>
        <w:tc>
          <w:tcPr>
            <w:tcW w:w="669" w:type="dxa"/>
            <w:vMerge/>
            <w:tcBorders>
              <w:top w:val="nil"/>
            </w:tcBorders>
          </w:tcPr>
          <w:p>
            <w:pPr>
              <w:rPr>
                <w:sz w:val="2"/>
                <w:szCs w:val="2"/>
              </w:rPr>
            </w:pPr>
          </w:p>
        </w:tc>
        <w:tc>
          <w:tcPr>
            <w:tcW w:w="3473" w:type="dxa"/>
          </w:tcPr>
          <w:p>
            <w:pPr>
              <w:pStyle w:val="TableParagraph"/>
              <w:spacing w:before="21" w:line="278" w:lineRule="auto"/>
              <w:ind w:left="108" w:right="95"/>
              <w:jc w:val="both"/>
              <w:rPr>
                <w:sz w:val="21"/>
              </w:rPr>
            </w:pPr>
            <w:r>
              <w:rPr>
                <w:rFonts w:ascii="Times New Roman" w:eastAsia="Times New Roman"/>
                <w:sz w:val="21"/>
              </w:rPr>
              <w:t>3</w:t>
            </w:r>
            <w:r>
              <w:rPr>
                <w:spacing w:val="-1"/>
                <w:sz w:val="21"/>
              </w:rPr>
              <w:t>、推进使用先进生产工艺。通过采</w:t>
            </w:r>
            <w:r>
              <w:rPr>
                <w:spacing w:val="-11"/>
                <w:w w:val="95"/>
                <w:sz w:val="21"/>
              </w:rPr>
              <w:t>用全密闭、连续化、自动化等生产技</w:t>
            </w:r>
            <w:r>
              <w:rPr>
                <w:spacing w:val="-12"/>
                <w:w w:val="95"/>
                <w:sz w:val="21"/>
              </w:rPr>
              <w:t>术，以及高效工艺与设备等，减少工</w:t>
            </w:r>
          </w:p>
          <w:p>
            <w:pPr>
              <w:pStyle w:val="TableParagraph"/>
              <w:spacing w:line="269" w:lineRule="exact"/>
              <w:ind w:left="108"/>
              <w:rPr>
                <w:sz w:val="21"/>
              </w:rPr>
            </w:pPr>
            <w:r>
              <w:rPr>
                <w:sz w:val="21"/>
              </w:rPr>
              <w:t>艺过程无组织排放</w:t>
            </w:r>
          </w:p>
        </w:tc>
        <w:tc>
          <w:tcPr>
            <w:tcW w:w="1875" w:type="dxa"/>
          </w:tcPr>
          <w:p>
            <w:pPr>
              <w:pStyle w:val="TableParagraph"/>
              <w:spacing w:before="177" w:line="278" w:lineRule="auto"/>
              <w:ind w:left="107" w:right="96"/>
              <w:jc w:val="both"/>
              <w:rPr>
                <w:sz w:val="21"/>
              </w:rPr>
            </w:pPr>
            <w:r>
              <w:rPr>
                <w:spacing w:val="-6"/>
                <w:sz w:val="21"/>
              </w:rPr>
              <w:t>项目搅拌、发泡工</w:t>
            </w:r>
            <w:r>
              <w:rPr>
                <w:spacing w:val="-5"/>
                <w:sz w:val="21"/>
              </w:rPr>
              <w:t>序采用密闭、连续</w:t>
            </w:r>
            <w:r>
              <w:rPr>
                <w:spacing w:val="-6"/>
                <w:sz w:val="21"/>
              </w:rPr>
              <w:t>化、自动化等工艺</w:t>
            </w:r>
          </w:p>
        </w:tc>
        <w:tc>
          <w:tcPr>
            <w:tcW w:w="862" w:type="dxa"/>
          </w:tcPr>
          <w:p>
            <w:pPr>
              <w:pStyle w:val="TableParagraph"/>
              <w:rPr>
                <w:sz w:val="20"/>
              </w:rPr>
            </w:pPr>
          </w:p>
          <w:p>
            <w:pPr>
              <w:pStyle w:val="TableParagraph"/>
              <w:spacing w:before="2"/>
              <w:rPr>
                <w:sz w:val="18"/>
              </w:rPr>
            </w:pPr>
          </w:p>
          <w:p>
            <w:pPr>
              <w:pStyle w:val="TableParagraph"/>
              <w:ind w:left="91" w:right="85"/>
              <w:jc w:val="center"/>
              <w:rPr>
                <w:sz w:val="21"/>
              </w:rPr>
            </w:pPr>
            <w:r>
              <w:rPr>
                <w:sz w:val="21"/>
              </w:rPr>
              <w:t>符合</w:t>
            </w:r>
          </w:p>
        </w:tc>
        <w:tc>
          <w:tcPr>
            <w:tcW w:w="14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247"/>
        </w:trPr>
        <w:tc>
          <w:tcPr>
            <w:tcW w:w="2183" w:type="dxa"/>
            <w:vMerge/>
            <w:tcBorders>
              <w:top w:val="nil"/>
            </w:tcBorders>
          </w:tcPr>
          <w:p>
            <w:pPr>
              <w:rPr>
                <w:sz w:val="2"/>
                <w:szCs w:val="2"/>
              </w:rPr>
            </w:pPr>
          </w:p>
        </w:tc>
        <w:tc>
          <w:tcPr>
            <w:tcW w:w="146" w:type="dxa"/>
            <w:vMerge/>
            <w:tcBorders>
              <w:top w:val="nil"/>
            </w:tcBorders>
          </w:tcPr>
          <w:p>
            <w:pPr>
              <w:rPr>
                <w:sz w:val="2"/>
                <w:szCs w:val="2"/>
              </w:rPr>
            </w:pPr>
          </w:p>
        </w:tc>
        <w:tc>
          <w:tcPr>
            <w:tcW w:w="669" w:type="dxa"/>
            <w:vMerge/>
            <w:tcBorders>
              <w:top w:val="nil"/>
            </w:tcBorders>
          </w:tcPr>
          <w:p>
            <w:pPr>
              <w:rPr>
                <w:sz w:val="2"/>
                <w:szCs w:val="2"/>
              </w:rPr>
            </w:pPr>
          </w:p>
        </w:tc>
        <w:tc>
          <w:tcPr>
            <w:tcW w:w="3473" w:type="dxa"/>
          </w:tcPr>
          <w:p>
            <w:pPr>
              <w:pStyle w:val="TableParagraph"/>
              <w:spacing w:before="177" w:line="278" w:lineRule="auto"/>
              <w:ind w:left="108" w:right="98"/>
              <w:jc w:val="both"/>
              <w:rPr>
                <w:sz w:val="21"/>
              </w:rPr>
            </w:pPr>
            <w:r>
              <w:rPr>
                <w:rFonts w:ascii="Times New Roman" w:eastAsia="Times New Roman" w:hAnsi="Times New Roman"/>
                <w:sz w:val="21"/>
              </w:rPr>
              <w:t>4</w:t>
            </w:r>
            <w:r>
              <w:rPr>
                <w:spacing w:val="-1"/>
                <w:sz w:val="21"/>
              </w:rPr>
              <w:t>、遵循“应收尽收、分质收集的原</w:t>
            </w:r>
            <w:r>
              <w:rPr>
                <w:spacing w:val="-12"/>
                <w:sz w:val="21"/>
              </w:rPr>
              <w:t>则，科学设计废气收集系统，将无组</w:t>
            </w:r>
            <w:r>
              <w:rPr>
                <w:sz w:val="21"/>
              </w:rPr>
              <w:t>织排放转变为有组织排放进行控制</w:t>
            </w:r>
          </w:p>
        </w:tc>
        <w:tc>
          <w:tcPr>
            <w:tcW w:w="1875" w:type="dxa"/>
          </w:tcPr>
          <w:p>
            <w:pPr>
              <w:pStyle w:val="TableParagraph"/>
              <w:spacing w:before="21" w:line="278" w:lineRule="auto"/>
              <w:ind w:left="107" w:right="77" w:hanging="20"/>
              <w:jc w:val="center"/>
              <w:rPr>
                <w:sz w:val="21"/>
              </w:rPr>
            </w:pPr>
            <w:r>
              <w:rPr>
                <w:spacing w:val="-4"/>
                <w:sz w:val="21"/>
              </w:rPr>
              <w:t xml:space="preserve">项目搅拌、发泡工序产生的废气经 </w:t>
            </w:r>
            <w:r>
              <w:rPr>
                <w:spacing w:val="-6"/>
                <w:sz w:val="21"/>
              </w:rPr>
              <w:t>集气罩精准收集。</w:t>
            </w:r>
          </w:p>
          <w:p>
            <w:pPr>
              <w:pStyle w:val="TableParagraph"/>
              <w:spacing w:line="269" w:lineRule="exact"/>
              <w:ind w:left="75" w:right="68"/>
              <w:jc w:val="center"/>
              <w:rPr>
                <w:sz w:val="21"/>
              </w:rPr>
            </w:pPr>
            <w:r>
              <w:rPr>
                <w:sz w:val="21"/>
              </w:rPr>
              <w:t>属于有组织排放</w:t>
            </w:r>
          </w:p>
        </w:tc>
        <w:tc>
          <w:tcPr>
            <w:tcW w:w="862" w:type="dxa"/>
          </w:tcPr>
          <w:p>
            <w:pPr>
              <w:pStyle w:val="TableParagraph"/>
              <w:rPr>
                <w:sz w:val="20"/>
              </w:rPr>
            </w:pPr>
          </w:p>
          <w:p>
            <w:pPr>
              <w:pStyle w:val="TableParagraph"/>
              <w:spacing w:before="2"/>
              <w:rPr>
                <w:sz w:val="18"/>
              </w:rPr>
            </w:pPr>
          </w:p>
          <w:p>
            <w:pPr>
              <w:pStyle w:val="TableParagraph"/>
              <w:ind w:left="91" w:right="85"/>
              <w:jc w:val="center"/>
              <w:rPr>
                <w:sz w:val="21"/>
              </w:rPr>
            </w:pPr>
            <w:r>
              <w:rPr>
                <w:sz w:val="21"/>
              </w:rPr>
              <w:t>符合</w:t>
            </w:r>
          </w:p>
        </w:tc>
        <w:tc>
          <w:tcPr>
            <w:tcW w:w="14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395"/>
        </w:trPr>
        <w:tc>
          <w:tcPr>
            <w:tcW w:w="2183" w:type="dxa"/>
            <w:vMerge/>
            <w:tcBorders>
              <w:top w:val="nil"/>
            </w:tcBorders>
          </w:tcPr>
          <w:p>
            <w:pPr>
              <w:rPr>
                <w:sz w:val="2"/>
                <w:szCs w:val="2"/>
              </w:rPr>
            </w:pPr>
          </w:p>
        </w:tc>
        <w:tc>
          <w:tcPr>
            <w:tcW w:w="146" w:type="dxa"/>
            <w:vMerge/>
            <w:tcBorders>
              <w:top w:val="nil"/>
            </w:tcBorders>
          </w:tcPr>
          <w:p>
            <w:pPr>
              <w:rPr>
                <w:sz w:val="2"/>
                <w:szCs w:val="2"/>
              </w:rPr>
            </w:pPr>
          </w:p>
        </w:tc>
        <w:tc>
          <w:tcPr>
            <w:tcW w:w="669" w:type="dxa"/>
          </w:tcPr>
          <w:p>
            <w:pPr>
              <w:pStyle w:val="TableParagraph"/>
              <w:spacing w:before="64"/>
              <w:ind w:left="107"/>
              <w:rPr>
                <w:sz w:val="21"/>
              </w:rPr>
            </w:pPr>
            <w:r>
              <w:rPr>
                <w:sz w:val="21"/>
              </w:rPr>
              <w:t>加强</w:t>
            </w:r>
          </w:p>
        </w:tc>
        <w:tc>
          <w:tcPr>
            <w:tcW w:w="3473" w:type="dxa"/>
            <w:tcBorders>
              <w:bottom w:val="single" w:sz="8" w:space="0" w:color="000000"/>
            </w:tcBorders>
          </w:tcPr>
          <w:p>
            <w:pPr>
              <w:pStyle w:val="TableParagraph"/>
              <w:spacing w:before="64"/>
              <w:ind w:left="108"/>
              <w:rPr>
                <w:sz w:val="21"/>
              </w:rPr>
            </w:pPr>
            <w:r>
              <w:rPr>
                <w:rFonts w:ascii="Times New Roman" w:eastAsia="Times New Roman"/>
                <w:sz w:val="21"/>
              </w:rPr>
              <w:t>5</w:t>
            </w:r>
            <w:r>
              <w:rPr>
                <w:sz w:val="21"/>
              </w:rPr>
              <w:t>、推进建设适宜高效的治污设施。</w:t>
            </w:r>
          </w:p>
        </w:tc>
        <w:tc>
          <w:tcPr>
            <w:tcW w:w="1875" w:type="dxa"/>
            <w:tcBorders>
              <w:bottom w:val="single" w:sz="8" w:space="0" w:color="000000"/>
            </w:tcBorders>
          </w:tcPr>
          <w:p>
            <w:pPr>
              <w:pStyle w:val="TableParagraph"/>
              <w:spacing w:before="64"/>
              <w:ind w:left="77" w:right="68"/>
              <w:jc w:val="center"/>
              <w:rPr>
                <w:sz w:val="21"/>
              </w:rPr>
            </w:pPr>
            <w:r>
              <w:rPr>
                <w:sz w:val="21"/>
              </w:rPr>
              <w:t>项目搅拌、发泡工</w:t>
            </w:r>
          </w:p>
        </w:tc>
        <w:tc>
          <w:tcPr>
            <w:tcW w:w="862" w:type="dxa"/>
            <w:tcBorders>
              <w:bottom w:val="single" w:sz="8" w:space="0" w:color="000000"/>
            </w:tcBorders>
          </w:tcPr>
          <w:p>
            <w:pPr>
              <w:pStyle w:val="TableParagraph"/>
              <w:spacing w:before="71"/>
              <w:ind w:left="90" w:right="85"/>
              <w:jc w:val="center"/>
              <w:rPr>
                <w:sz w:val="20"/>
              </w:rPr>
            </w:pPr>
            <w:r>
              <w:rPr>
                <w:sz w:val="20"/>
              </w:rPr>
              <w:t>符合</w:t>
            </w:r>
          </w:p>
        </w:tc>
        <w:tc>
          <w:tcPr>
            <w:tcW w:w="146" w:type="dxa"/>
            <w:tcBorders>
              <w:top w:val="nil"/>
            </w:tcBorders>
          </w:tcPr>
          <w:p>
            <w:pPr>
              <w:pStyle w:val="TableParagraph"/>
              <w:rPr>
                <w:rFonts w:ascii="Times New Roman"/>
                <w:sz w:val="20"/>
              </w:rPr>
            </w:pPr>
          </w:p>
        </w:tc>
      </w:tr>
    </w:tbl>
    <w:p>
      <w:pPr>
        <w:spacing w:after="0"/>
        <w:rPr>
          <w:rFonts w:ascii="Times New Roman"/>
          <w:sz w:val="20"/>
        </w:rPr>
        <w:sectPr>
          <w:footerReference w:type="default" r:id="rId18"/>
          <w:pgSz w:w="11910" w:h="16840"/>
          <w:pgMar w:top="1420" w:right="1020" w:bottom="1240" w:left="1040" w:header="0" w:footer="1050" w:gutter="0"/>
          <w:pgNumType w:start="14"/>
          <w:cols w:num="1" w:space="720"/>
        </w:sect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146"/>
        <w:gridCol w:w="669"/>
        <w:gridCol w:w="236"/>
        <w:gridCol w:w="3237"/>
        <w:gridCol w:w="577"/>
        <w:gridCol w:w="1298"/>
        <w:gridCol w:w="200"/>
        <w:gridCol w:w="661"/>
        <w:gridCol w:w="146"/>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06"/>
        </w:trPr>
        <w:tc>
          <w:tcPr>
            <w:tcW w:w="2183" w:type="dxa"/>
            <w:vMerge w:val="restart"/>
          </w:tcPr>
          <w:p>
            <w:pPr>
              <w:pStyle w:val="TableParagraph"/>
              <w:rPr>
                <w:rFonts w:ascii="Times New Roman"/>
                <w:sz w:val="20"/>
              </w:rPr>
            </w:pPr>
          </w:p>
        </w:tc>
        <w:tc>
          <w:tcPr>
            <w:tcW w:w="146" w:type="dxa"/>
            <w:vMerge w:val="restart"/>
            <w:tcBorders>
              <w:bottom w:val="nil"/>
            </w:tcBorders>
          </w:tcPr>
          <w:p>
            <w:pPr>
              <w:pStyle w:val="TableParagraph"/>
              <w:rPr>
                <w:rFonts w:ascii="Times New Roman"/>
                <w:sz w:val="20"/>
              </w:rPr>
            </w:pPr>
          </w:p>
        </w:tc>
        <w:tc>
          <w:tcPr>
            <w:tcW w:w="669" w:type="dxa"/>
            <w:tcBorders>
              <w:top w:val="single" w:sz="8" w:space="0" w:color="000000"/>
              <w:bottom w:val="nil"/>
            </w:tcBorders>
          </w:tcPr>
          <w:p>
            <w:pPr>
              <w:pStyle w:val="TableParagraph"/>
              <w:spacing w:before="21" w:line="266" w:lineRule="exact"/>
              <w:ind w:left="87" w:right="80"/>
              <w:jc w:val="center"/>
              <w:rPr>
                <w:sz w:val="21"/>
              </w:rPr>
            </w:pPr>
            <w:r>
              <w:rPr>
                <w:sz w:val="21"/>
              </w:rPr>
              <w:t>过程</w:t>
            </w:r>
          </w:p>
        </w:tc>
        <w:tc>
          <w:tcPr>
            <w:tcW w:w="3473" w:type="dxa"/>
            <w:gridSpan w:val="2"/>
            <w:tcBorders>
              <w:top w:val="single" w:sz="8" w:space="0" w:color="000000"/>
              <w:bottom w:val="nil"/>
            </w:tcBorders>
          </w:tcPr>
          <w:p>
            <w:pPr>
              <w:pStyle w:val="TableParagraph"/>
              <w:spacing w:before="21" w:line="266" w:lineRule="exact"/>
              <w:ind w:left="108"/>
              <w:rPr>
                <w:sz w:val="21"/>
              </w:rPr>
            </w:pPr>
            <w:r>
              <w:rPr>
                <w:sz w:val="21"/>
              </w:rPr>
              <w:t>企业新建治污设施或对现有治污设</w:t>
            </w:r>
          </w:p>
        </w:tc>
        <w:tc>
          <w:tcPr>
            <w:tcW w:w="1875" w:type="dxa"/>
            <w:gridSpan w:val="2"/>
            <w:vMerge w:val="restart"/>
            <w:tcBorders>
              <w:top w:val="single" w:sz="8" w:space="0" w:color="000000"/>
            </w:tcBorders>
          </w:tcPr>
          <w:p>
            <w:pPr>
              <w:pStyle w:val="TableParagraph"/>
              <w:spacing w:before="21" w:line="278" w:lineRule="auto"/>
              <w:ind w:left="107" w:right="96"/>
              <w:rPr>
                <w:sz w:val="21"/>
              </w:rPr>
            </w:pPr>
            <w:r>
              <w:rPr>
                <w:sz w:val="21"/>
              </w:rPr>
              <w:t>序产生的废气</w:t>
            </w:r>
            <w:r>
              <w:rPr>
                <w:rFonts w:ascii="Times New Roman" w:eastAsia="Times New Roman"/>
                <w:sz w:val="21"/>
              </w:rPr>
              <w:t>(VOCs</w:t>
            </w:r>
            <w:r>
              <w:rPr>
                <w:sz w:val="21"/>
              </w:rPr>
              <w:t>、甲苯二异</w:t>
            </w:r>
            <w:r>
              <w:rPr>
                <w:w w:val="95"/>
                <w:sz w:val="21"/>
              </w:rPr>
              <w:t>氰酸酯</w:t>
            </w:r>
            <w:r>
              <w:rPr>
                <w:spacing w:val="-20"/>
                <w:w w:val="95"/>
                <w:sz w:val="21"/>
              </w:rPr>
              <w:t>）</w:t>
            </w:r>
            <w:r>
              <w:rPr>
                <w:spacing w:val="-4"/>
                <w:w w:val="95"/>
                <w:sz w:val="21"/>
              </w:rPr>
              <w:t>经集气罩</w:t>
            </w:r>
          </w:p>
          <w:p>
            <w:pPr>
              <w:pStyle w:val="TableParagraph"/>
              <w:spacing w:line="269" w:lineRule="exact"/>
              <w:ind w:left="107"/>
              <w:rPr>
                <w:sz w:val="21"/>
              </w:rPr>
            </w:pPr>
            <w:r>
              <w:rPr>
                <w:rFonts w:ascii="Times New Roman" w:eastAsia="Times New Roman"/>
                <w:w w:val="95"/>
                <w:sz w:val="21"/>
              </w:rPr>
              <w:t>+</w:t>
            </w:r>
            <w:r>
              <w:rPr>
                <w:w w:val="95"/>
                <w:sz w:val="21"/>
              </w:rPr>
              <w:t>二级活性炭吸附</w:t>
            </w:r>
          </w:p>
          <w:p>
            <w:pPr>
              <w:pStyle w:val="TableParagraph"/>
              <w:spacing w:before="2" w:line="310" w:lineRule="atLeast"/>
              <w:ind w:left="107" w:right="47"/>
              <w:rPr>
                <w:sz w:val="21"/>
              </w:rPr>
            </w:pPr>
            <w:r>
              <w:rPr>
                <w:sz w:val="21"/>
              </w:rPr>
              <w:t>装置处理，治污设施适宜高效</w:t>
            </w:r>
          </w:p>
        </w:tc>
        <w:tc>
          <w:tcPr>
            <w:tcW w:w="861" w:type="dxa"/>
            <w:gridSpan w:val="2"/>
            <w:vMerge w:val="restart"/>
            <w:tcBorders>
              <w:top w:val="single" w:sz="8" w:space="0" w:color="000000"/>
            </w:tcBorders>
          </w:tcPr>
          <w:p>
            <w:pPr>
              <w:pStyle w:val="TableParagraph"/>
              <w:rPr>
                <w:rFonts w:ascii="Times New Roman"/>
                <w:sz w:val="20"/>
              </w:rPr>
            </w:pPr>
          </w:p>
        </w:tc>
        <w:tc>
          <w:tcPr>
            <w:tcW w:w="146" w:type="dxa"/>
            <w:vMerge w:val="restart"/>
            <w:tcBorders>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301"/>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669" w:type="dxa"/>
            <w:tcBorders>
              <w:top w:val="nil"/>
              <w:bottom w:val="nil"/>
            </w:tcBorders>
          </w:tcPr>
          <w:p>
            <w:pPr>
              <w:pStyle w:val="TableParagraph"/>
              <w:spacing w:before="16" w:line="266" w:lineRule="exact"/>
              <w:ind w:left="72" w:right="96"/>
              <w:jc w:val="center"/>
              <w:rPr>
                <w:sz w:val="21"/>
              </w:rPr>
            </w:pPr>
            <w:r>
              <w:rPr>
                <w:sz w:val="21"/>
              </w:rPr>
              <w:t>控制</w:t>
            </w:r>
          </w:p>
        </w:tc>
        <w:tc>
          <w:tcPr>
            <w:tcW w:w="3473" w:type="dxa"/>
            <w:gridSpan w:val="2"/>
            <w:tcBorders>
              <w:top w:val="nil"/>
              <w:bottom w:val="nil"/>
            </w:tcBorders>
          </w:tcPr>
          <w:p>
            <w:pPr>
              <w:pStyle w:val="TableParagraph"/>
              <w:spacing w:before="16" w:line="266" w:lineRule="exact"/>
              <w:ind w:left="108"/>
              <w:rPr>
                <w:sz w:val="21"/>
              </w:rPr>
            </w:pPr>
            <w:r>
              <w:rPr>
                <w:sz w:val="21"/>
              </w:rPr>
              <w:t>施实施改造，应依据排放废气的浓</w:t>
            </w:r>
          </w:p>
        </w:tc>
        <w:tc>
          <w:tcPr>
            <w:tcW w:w="1875" w:type="dxa"/>
            <w:gridSpan w:val="2"/>
            <w:vMerge/>
            <w:tcBorders>
              <w:top w:val="nil"/>
            </w:tcBorders>
          </w:tcPr>
          <w:p>
            <w:pPr>
              <w:rPr>
                <w:sz w:val="2"/>
                <w:szCs w:val="2"/>
              </w:rPr>
            </w:pPr>
          </w:p>
        </w:tc>
        <w:tc>
          <w:tcPr>
            <w:tcW w:w="861" w:type="dxa"/>
            <w:gridSpan w:val="2"/>
            <w:vMerge/>
            <w:tcBorders>
              <w:top w:val="nil"/>
            </w:tcBorders>
          </w:tcPr>
          <w:p>
            <w:pPr>
              <w:rPr>
                <w:sz w:val="2"/>
                <w:szCs w:val="2"/>
              </w:rPr>
            </w:pPr>
          </w:p>
        </w:tc>
        <w:tc>
          <w:tcPr>
            <w:tcW w:w="146"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02"/>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669" w:type="dxa"/>
            <w:tcBorders>
              <w:top w:val="nil"/>
              <w:bottom w:val="nil"/>
            </w:tcBorders>
          </w:tcPr>
          <w:p>
            <w:pPr>
              <w:pStyle w:val="TableParagraph"/>
              <w:rPr>
                <w:rFonts w:ascii="Times New Roman"/>
                <w:sz w:val="20"/>
              </w:rPr>
            </w:pPr>
          </w:p>
        </w:tc>
        <w:tc>
          <w:tcPr>
            <w:tcW w:w="3473" w:type="dxa"/>
            <w:gridSpan w:val="2"/>
            <w:tcBorders>
              <w:top w:val="nil"/>
              <w:bottom w:val="nil"/>
            </w:tcBorders>
          </w:tcPr>
          <w:p>
            <w:pPr>
              <w:pStyle w:val="TableParagraph"/>
              <w:spacing w:before="16" w:line="266" w:lineRule="exact"/>
              <w:ind w:left="108" w:right="-15"/>
              <w:rPr>
                <w:sz w:val="21"/>
              </w:rPr>
            </w:pPr>
            <w:r>
              <w:rPr>
                <w:sz w:val="21"/>
              </w:rPr>
              <w:t>度、组分、风量温度、湿度、压力，</w:t>
            </w:r>
          </w:p>
        </w:tc>
        <w:tc>
          <w:tcPr>
            <w:tcW w:w="1875" w:type="dxa"/>
            <w:gridSpan w:val="2"/>
            <w:vMerge/>
            <w:tcBorders>
              <w:top w:val="nil"/>
            </w:tcBorders>
          </w:tcPr>
          <w:p>
            <w:pPr>
              <w:rPr>
                <w:sz w:val="2"/>
                <w:szCs w:val="2"/>
              </w:rPr>
            </w:pPr>
          </w:p>
        </w:tc>
        <w:tc>
          <w:tcPr>
            <w:tcW w:w="861" w:type="dxa"/>
            <w:gridSpan w:val="2"/>
            <w:vMerge/>
            <w:tcBorders>
              <w:top w:val="nil"/>
            </w:tcBorders>
          </w:tcPr>
          <w:p>
            <w:pPr>
              <w:rPr>
                <w:sz w:val="2"/>
                <w:szCs w:val="2"/>
              </w:rPr>
            </w:pPr>
          </w:p>
        </w:tc>
        <w:tc>
          <w:tcPr>
            <w:tcW w:w="146"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01"/>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669" w:type="dxa"/>
            <w:tcBorders>
              <w:top w:val="nil"/>
              <w:bottom w:val="nil"/>
            </w:tcBorders>
          </w:tcPr>
          <w:p>
            <w:pPr>
              <w:pStyle w:val="TableParagraph"/>
              <w:rPr>
                <w:rFonts w:ascii="Times New Roman"/>
                <w:sz w:val="20"/>
              </w:rPr>
            </w:pPr>
          </w:p>
        </w:tc>
        <w:tc>
          <w:tcPr>
            <w:tcW w:w="3473" w:type="dxa"/>
            <w:gridSpan w:val="2"/>
            <w:tcBorders>
              <w:top w:val="nil"/>
              <w:bottom w:val="nil"/>
            </w:tcBorders>
          </w:tcPr>
          <w:p>
            <w:pPr>
              <w:pStyle w:val="TableParagraph"/>
              <w:spacing w:before="16" w:line="266" w:lineRule="exact"/>
              <w:ind w:left="108"/>
              <w:rPr>
                <w:sz w:val="21"/>
              </w:rPr>
            </w:pPr>
            <w:r>
              <w:rPr>
                <w:sz w:val="21"/>
              </w:rPr>
              <w:t>以及生产工况等，合理选择治理技</w:t>
            </w:r>
          </w:p>
        </w:tc>
        <w:tc>
          <w:tcPr>
            <w:tcW w:w="1875" w:type="dxa"/>
            <w:gridSpan w:val="2"/>
            <w:vMerge/>
            <w:tcBorders>
              <w:top w:val="nil"/>
            </w:tcBorders>
          </w:tcPr>
          <w:p>
            <w:pPr>
              <w:rPr>
                <w:sz w:val="2"/>
                <w:szCs w:val="2"/>
              </w:rPr>
            </w:pPr>
          </w:p>
        </w:tc>
        <w:tc>
          <w:tcPr>
            <w:tcW w:w="861" w:type="dxa"/>
            <w:gridSpan w:val="2"/>
            <w:vMerge/>
            <w:tcBorders>
              <w:top w:val="nil"/>
            </w:tcBorders>
          </w:tcPr>
          <w:p>
            <w:pPr>
              <w:rPr>
                <w:sz w:val="2"/>
                <w:szCs w:val="2"/>
              </w:rPr>
            </w:pPr>
          </w:p>
        </w:tc>
        <w:tc>
          <w:tcPr>
            <w:tcW w:w="146"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619"/>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669" w:type="dxa"/>
            <w:tcBorders>
              <w:top w:val="nil"/>
              <w:bottom w:val="nil"/>
            </w:tcBorders>
          </w:tcPr>
          <w:p>
            <w:pPr>
              <w:pStyle w:val="TableParagraph"/>
              <w:rPr>
                <w:rFonts w:ascii="Times New Roman"/>
                <w:sz w:val="20"/>
              </w:rPr>
            </w:pPr>
          </w:p>
        </w:tc>
        <w:tc>
          <w:tcPr>
            <w:tcW w:w="3473" w:type="dxa"/>
            <w:gridSpan w:val="2"/>
            <w:tcBorders>
              <w:top w:val="nil"/>
            </w:tcBorders>
          </w:tcPr>
          <w:p>
            <w:pPr>
              <w:pStyle w:val="TableParagraph"/>
              <w:spacing w:before="16"/>
              <w:ind w:left="108"/>
              <w:rPr>
                <w:sz w:val="21"/>
              </w:rPr>
            </w:pPr>
            <w:r>
              <w:rPr>
                <w:spacing w:val="-11"/>
                <w:sz w:val="21"/>
              </w:rPr>
              <w:t>术。鼓励企业采用多种技术的组合工</w:t>
            </w:r>
          </w:p>
          <w:p>
            <w:pPr>
              <w:pStyle w:val="TableParagraph"/>
              <w:spacing w:before="45" w:line="269" w:lineRule="exact"/>
              <w:ind w:left="108"/>
              <w:rPr>
                <w:sz w:val="21"/>
              </w:rPr>
            </w:pPr>
            <w:r>
              <w:rPr>
                <w:sz w:val="21"/>
              </w:rPr>
              <w:t xml:space="preserve">艺，提高 </w:t>
            </w:r>
            <w:r>
              <w:rPr>
                <w:rFonts w:ascii="Times New Roman" w:eastAsia="Times New Roman"/>
                <w:sz w:val="21"/>
              </w:rPr>
              <w:t xml:space="preserve">VOCs </w:t>
            </w:r>
            <w:r>
              <w:rPr>
                <w:sz w:val="21"/>
              </w:rPr>
              <w:t>治理效率</w:t>
            </w:r>
          </w:p>
        </w:tc>
        <w:tc>
          <w:tcPr>
            <w:tcW w:w="1875" w:type="dxa"/>
            <w:gridSpan w:val="2"/>
            <w:vMerge/>
            <w:tcBorders>
              <w:top w:val="nil"/>
            </w:tcBorders>
          </w:tcPr>
          <w:p>
            <w:pPr>
              <w:rPr>
                <w:sz w:val="2"/>
                <w:szCs w:val="2"/>
              </w:rPr>
            </w:pPr>
          </w:p>
        </w:tc>
        <w:tc>
          <w:tcPr>
            <w:tcW w:w="861" w:type="dxa"/>
            <w:gridSpan w:val="2"/>
            <w:vMerge/>
            <w:tcBorders>
              <w:top w:val="nil"/>
            </w:tcBorders>
          </w:tcPr>
          <w:p>
            <w:pPr>
              <w:rPr>
                <w:sz w:val="2"/>
                <w:szCs w:val="2"/>
              </w:rPr>
            </w:pPr>
          </w:p>
        </w:tc>
        <w:tc>
          <w:tcPr>
            <w:tcW w:w="146"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06"/>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669" w:type="dxa"/>
            <w:tcBorders>
              <w:top w:val="nil"/>
              <w:bottom w:val="nil"/>
            </w:tcBorders>
          </w:tcPr>
          <w:p>
            <w:pPr>
              <w:pStyle w:val="TableParagraph"/>
              <w:rPr>
                <w:rFonts w:ascii="Times New Roman"/>
                <w:sz w:val="20"/>
              </w:rPr>
            </w:pPr>
          </w:p>
        </w:tc>
        <w:tc>
          <w:tcPr>
            <w:tcW w:w="3473" w:type="dxa"/>
            <w:gridSpan w:val="2"/>
            <w:tcBorders>
              <w:bottom w:val="nil"/>
            </w:tcBorders>
          </w:tcPr>
          <w:p>
            <w:pPr>
              <w:pStyle w:val="TableParagraph"/>
              <w:rPr>
                <w:rFonts w:ascii="Times New Roman"/>
                <w:sz w:val="20"/>
              </w:rPr>
            </w:pPr>
          </w:p>
        </w:tc>
        <w:tc>
          <w:tcPr>
            <w:tcW w:w="1875" w:type="dxa"/>
            <w:gridSpan w:val="2"/>
            <w:tcBorders>
              <w:bottom w:val="nil"/>
            </w:tcBorders>
          </w:tcPr>
          <w:p>
            <w:pPr>
              <w:pStyle w:val="TableParagraph"/>
              <w:spacing w:before="20" w:line="266" w:lineRule="exact"/>
              <w:ind w:left="107"/>
              <w:rPr>
                <w:sz w:val="21"/>
              </w:rPr>
            </w:pPr>
            <w:r>
              <w:rPr>
                <w:sz w:val="21"/>
              </w:rPr>
              <w:t>项目搅拌、发泡工</w:t>
            </w:r>
          </w:p>
        </w:tc>
        <w:tc>
          <w:tcPr>
            <w:tcW w:w="861" w:type="dxa"/>
            <w:gridSpan w:val="2"/>
            <w:tcBorders>
              <w:bottom w:val="nil"/>
            </w:tcBorders>
          </w:tcPr>
          <w:p>
            <w:pPr>
              <w:pStyle w:val="TableParagraph"/>
              <w:rPr>
                <w:rFonts w:ascii="Times New Roman"/>
                <w:sz w:val="20"/>
              </w:rPr>
            </w:pPr>
          </w:p>
        </w:tc>
        <w:tc>
          <w:tcPr>
            <w:tcW w:w="146" w:type="dxa"/>
            <w:vMerge w:val="restart"/>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99"/>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669" w:type="dxa"/>
            <w:tcBorders>
              <w:top w:val="nil"/>
              <w:bottom w:val="nil"/>
            </w:tcBorders>
          </w:tcPr>
          <w:p>
            <w:pPr>
              <w:pStyle w:val="TableParagraph"/>
              <w:rPr>
                <w:rFonts w:ascii="Times New Roman"/>
                <w:sz w:val="20"/>
              </w:rPr>
            </w:pPr>
          </w:p>
        </w:tc>
        <w:tc>
          <w:tcPr>
            <w:tcW w:w="3473" w:type="dxa"/>
            <w:gridSpan w:val="2"/>
            <w:tcBorders>
              <w:top w:val="nil"/>
              <w:bottom w:val="nil"/>
            </w:tcBorders>
          </w:tcPr>
          <w:p>
            <w:pPr>
              <w:pStyle w:val="TableParagraph"/>
              <w:rPr>
                <w:rFonts w:ascii="Times New Roman"/>
                <w:sz w:val="20"/>
              </w:rPr>
            </w:pPr>
          </w:p>
        </w:tc>
        <w:tc>
          <w:tcPr>
            <w:tcW w:w="1875" w:type="dxa"/>
            <w:gridSpan w:val="2"/>
            <w:tcBorders>
              <w:top w:val="nil"/>
              <w:bottom w:val="nil"/>
            </w:tcBorders>
          </w:tcPr>
          <w:p>
            <w:pPr>
              <w:pStyle w:val="TableParagraph"/>
              <w:spacing w:before="16" w:line="264" w:lineRule="exact"/>
              <w:ind w:left="107"/>
              <w:rPr>
                <w:sz w:val="21"/>
              </w:rPr>
            </w:pPr>
            <w:r>
              <w:rPr>
                <w:sz w:val="21"/>
              </w:rPr>
              <w:t>序产生的废气不</w:t>
            </w:r>
          </w:p>
        </w:tc>
        <w:tc>
          <w:tcPr>
            <w:tcW w:w="861" w:type="dxa"/>
            <w:gridSpan w:val="2"/>
            <w:tcBorders>
              <w:top w:val="nil"/>
              <w:bottom w:val="nil"/>
            </w:tcBorders>
          </w:tcPr>
          <w:p>
            <w:pPr>
              <w:pStyle w:val="TableParagraph"/>
              <w:rPr>
                <w:rFonts w:ascii="Times New Roman"/>
                <w:sz w:val="20"/>
              </w:rPr>
            </w:pPr>
          </w:p>
        </w:tc>
        <w:tc>
          <w:tcPr>
            <w:tcW w:w="146"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616"/>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669" w:type="dxa"/>
            <w:tcBorders>
              <w:top w:val="nil"/>
              <w:bottom w:val="nil"/>
            </w:tcBorders>
          </w:tcPr>
          <w:p>
            <w:pPr>
              <w:pStyle w:val="TableParagraph"/>
              <w:rPr>
                <w:rFonts w:ascii="Times New Roman"/>
                <w:sz w:val="20"/>
              </w:rPr>
            </w:pPr>
          </w:p>
        </w:tc>
        <w:tc>
          <w:tcPr>
            <w:tcW w:w="3473" w:type="dxa"/>
            <w:gridSpan w:val="2"/>
            <w:tcBorders>
              <w:top w:val="nil"/>
              <w:bottom w:val="nil"/>
            </w:tcBorders>
          </w:tcPr>
          <w:p>
            <w:pPr>
              <w:pStyle w:val="TableParagraph"/>
              <w:spacing w:before="20"/>
              <w:ind w:left="108"/>
              <w:rPr>
                <w:sz w:val="21"/>
              </w:rPr>
            </w:pPr>
            <w:r>
              <w:rPr>
                <w:rFonts w:ascii="Times New Roman" w:eastAsia="Times New Roman"/>
                <w:w w:val="95"/>
                <w:sz w:val="21"/>
              </w:rPr>
              <w:t>6</w:t>
            </w:r>
            <w:r>
              <w:rPr>
                <w:w w:val="95"/>
                <w:sz w:val="21"/>
              </w:rPr>
              <w:t>、治污设施的设计与安装应充分考</w:t>
            </w:r>
          </w:p>
          <w:p>
            <w:pPr>
              <w:pStyle w:val="TableParagraph"/>
              <w:spacing w:before="41" w:line="266" w:lineRule="exact"/>
              <w:ind w:left="108"/>
              <w:rPr>
                <w:sz w:val="21"/>
              </w:rPr>
            </w:pPr>
            <w:r>
              <w:rPr>
                <w:spacing w:val="-12"/>
                <w:w w:val="95"/>
                <w:sz w:val="21"/>
              </w:rPr>
              <w:t>虑安全性、经济性及适用性。具有黏</w:t>
            </w:r>
          </w:p>
        </w:tc>
        <w:tc>
          <w:tcPr>
            <w:tcW w:w="1875" w:type="dxa"/>
            <w:gridSpan w:val="2"/>
            <w:tcBorders>
              <w:top w:val="nil"/>
              <w:bottom w:val="nil"/>
            </w:tcBorders>
          </w:tcPr>
          <w:p>
            <w:pPr>
              <w:pStyle w:val="TableParagraph"/>
              <w:spacing w:before="18"/>
              <w:ind w:left="107"/>
              <w:rPr>
                <w:sz w:val="21"/>
              </w:rPr>
            </w:pPr>
            <w:r>
              <w:rPr>
                <w:w w:val="95"/>
                <w:sz w:val="21"/>
              </w:rPr>
              <w:t>属于具有黏连性、</w:t>
            </w:r>
          </w:p>
          <w:p>
            <w:pPr>
              <w:pStyle w:val="TableParagraph"/>
              <w:spacing w:before="43" w:line="266" w:lineRule="exact"/>
              <w:ind w:left="107"/>
              <w:rPr>
                <w:sz w:val="21"/>
              </w:rPr>
            </w:pPr>
            <w:r>
              <w:rPr>
                <w:spacing w:val="-4"/>
                <w:w w:val="95"/>
                <w:sz w:val="21"/>
              </w:rPr>
              <w:t>积聚自燃性、高沸</w:t>
            </w:r>
          </w:p>
        </w:tc>
        <w:tc>
          <w:tcPr>
            <w:tcW w:w="861" w:type="dxa"/>
            <w:gridSpan w:val="2"/>
            <w:tcBorders>
              <w:top w:val="nil"/>
              <w:bottom w:val="nil"/>
            </w:tcBorders>
          </w:tcPr>
          <w:p>
            <w:pPr>
              <w:pStyle w:val="TableParagraph"/>
              <w:rPr>
                <w:rFonts w:ascii="Times New Roman"/>
                <w:sz w:val="20"/>
              </w:rPr>
            </w:pPr>
          </w:p>
        </w:tc>
        <w:tc>
          <w:tcPr>
            <w:tcW w:w="146"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02"/>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669" w:type="dxa"/>
            <w:tcBorders>
              <w:top w:val="nil"/>
              <w:bottom w:val="nil"/>
            </w:tcBorders>
          </w:tcPr>
          <w:p>
            <w:pPr>
              <w:pStyle w:val="TableParagraph"/>
              <w:rPr>
                <w:rFonts w:ascii="Times New Roman"/>
                <w:sz w:val="20"/>
              </w:rPr>
            </w:pPr>
          </w:p>
        </w:tc>
        <w:tc>
          <w:tcPr>
            <w:tcW w:w="3473" w:type="dxa"/>
            <w:gridSpan w:val="2"/>
            <w:tcBorders>
              <w:top w:val="nil"/>
              <w:bottom w:val="nil"/>
            </w:tcBorders>
          </w:tcPr>
          <w:p>
            <w:pPr>
              <w:pStyle w:val="TableParagraph"/>
              <w:spacing w:before="16" w:line="266" w:lineRule="exact"/>
              <w:ind w:left="108"/>
              <w:rPr>
                <w:sz w:val="21"/>
              </w:rPr>
            </w:pPr>
            <w:r>
              <w:rPr>
                <w:spacing w:val="-11"/>
                <w:sz w:val="21"/>
              </w:rPr>
              <w:t>连性、积聚自燃性、高沸点、与碳发</w:t>
            </w:r>
          </w:p>
        </w:tc>
        <w:tc>
          <w:tcPr>
            <w:tcW w:w="1875" w:type="dxa"/>
            <w:gridSpan w:val="2"/>
            <w:tcBorders>
              <w:top w:val="nil"/>
              <w:bottom w:val="nil"/>
            </w:tcBorders>
          </w:tcPr>
          <w:p>
            <w:pPr>
              <w:pStyle w:val="TableParagraph"/>
              <w:spacing w:before="16" w:line="266" w:lineRule="exact"/>
              <w:ind w:left="107"/>
              <w:rPr>
                <w:sz w:val="21"/>
              </w:rPr>
            </w:pPr>
            <w:r>
              <w:rPr>
                <w:sz w:val="21"/>
              </w:rPr>
              <w:t>点、与碳发生化学</w:t>
            </w:r>
          </w:p>
        </w:tc>
        <w:tc>
          <w:tcPr>
            <w:tcW w:w="861" w:type="dxa"/>
            <w:gridSpan w:val="2"/>
            <w:tcBorders>
              <w:top w:val="nil"/>
              <w:bottom w:val="nil"/>
            </w:tcBorders>
          </w:tcPr>
          <w:p>
            <w:pPr>
              <w:pStyle w:val="TableParagraph"/>
              <w:rPr>
                <w:rFonts w:ascii="Times New Roman"/>
                <w:sz w:val="20"/>
              </w:rPr>
            </w:pPr>
          </w:p>
        </w:tc>
        <w:tc>
          <w:tcPr>
            <w:tcW w:w="146"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613"/>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669" w:type="dxa"/>
            <w:tcBorders>
              <w:top w:val="nil"/>
              <w:bottom w:val="nil"/>
            </w:tcBorders>
          </w:tcPr>
          <w:p>
            <w:pPr>
              <w:pStyle w:val="TableParagraph"/>
              <w:rPr>
                <w:rFonts w:ascii="Times New Roman"/>
                <w:sz w:val="20"/>
              </w:rPr>
            </w:pPr>
          </w:p>
        </w:tc>
        <w:tc>
          <w:tcPr>
            <w:tcW w:w="3473" w:type="dxa"/>
            <w:gridSpan w:val="2"/>
            <w:tcBorders>
              <w:top w:val="nil"/>
              <w:bottom w:val="nil"/>
            </w:tcBorders>
          </w:tcPr>
          <w:p>
            <w:pPr>
              <w:pStyle w:val="TableParagraph"/>
              <w:spacing w:before="16"/>
              <w:ind w:left="108"/>
              <w:rPr>
                <w:sz w:val="21"/>
              </w:rPr>
            </w:pPr>
            <w:r>
              <w:rPr>
                <w:spacing w:val="-10"/>
                <w:w w:val="95"/>
                <w:sz w:val="21"/>
              </w:rPr>
              <w:t>生化学反应的有机废气，不宜采用活</w:t>
            </w:r>
          </w:p>
          <w:p>
            <w:pPr>
              <w:pStyle w:val="TableParagraph"/>
              <w:spacing w:before="43" w:line="266" w:lineRule="exact"/>
              <w:ind w:left="108"/>
              <w:rPr>
                <w:sz w:val="21"/>
              </w:rPr>
            </w:pPr>
            <w:r>
              <w:rPr>
                <w:spacing w:val="-11"/>
                <w:w w:val="95"/>
                <w:sz w:val="21"/>
              </w:rPr>
              <w:t>性炭吸附、光催化氧化②低温等离子</w:t>
            </w:r>
          </w:p>
        </w:tc>
        <w:tc>
          <w:tcPr>
            <w:tcW w:w="1875" w:type="dxa"/>
            <w:gridSpan w:val="2"/>
            <w:tcBorders>
              <w:top w:val="nil"/>
              <w:bottom w:val="nil"/>
            </w:tcBorders>
          </w:tcPr>
          <w:p>
            <w:pPr>
              <w:pStyle w:val="TableParagraph"/>
              <w:spacing w:before="16"/>
              <w:ind w:left="107"/>
              <w:rPr>
                <w:sz w:val="21"/>
              </w:rPr>
            </w:pPr>
            <w:r>
              <w:rPr>
                <w:sz w:val="21"/>
              </w:rPr>
              <w:t>反应的有机废气，</w:t>
            </w:r>
          </w:p>
          <w:p>
            <w:pPr>
              <w:pStyle w:val="TableParagraph"/>
              <w:spacing w:before="43" w:line="266" w:lineRule="exact"/>
              <w:ind w:left="107"/>
              <w:rPr>
                <w:sz w:val="21"/>
              </w:rPr>
            </w:pPr>
            <w:r>
              <w:rPr>
                <w:sz w:val="21"/>
              </w:rPr>
              <w:t>可采取活性炭吸</w:t>
            </w:r>
          </w:p>
        </w:tc>
        <w:tc>
          <w:tcPr>
            <w:tcW w:w="861" w:type="dxa"/>
            <w:gridSpan w:val="2"/>
            <w:tcBorders>
              <w:top w:val="nil"/>
              <w:bottom w:val="nil"/>
            </w:tcBorders>
          </w:tcPr>
          <w:p>
            <w:pPr>
              <w:pStyle w:val="TableParagraph"/>
              <w:spacing w:before="179"/>
              <w:ind w:left="229"/>
              <w:rPr>
                <w:sz w:val="20"/>
              </w:rPr>
            </w:pPr>
            <w:r>
              <w:rPr>
                <w:sz w:val="20"/>
              </w:rPr>
              <w:t>符合</w:t>
            </w:r>
          </w:p>
        </w:tc>
        <w:tc>
          <w:tcPr>
            <w:tcW w:w="146"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02"/>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669" w:type="dxa"/>
            <w:tcBorders>
              <w:top w:val="nil"/>
              <w:bottom w:val="nil"/>
            </w:tcBorders>
          </w:tcPr>
          <w:p>
            <w:pPr>
              <w:pStyle w:val="TableParagraph"/>
              <w:rPr>
                <w:rFonts w:ascii="Times New Roman"/>
                <w:sz w:val="20"/>
              </w:rPr>
            </w:pPr>
          </w:p>
        </w:tc>
        <w:tc>
          <w:tcPr>
            <w:tcW w:w="3473" w:type="dxa"/>
            <w:gridSpan w:val="2"/>
            <w:tcBorders>
              <w:top w:val="nil"/>
              <w:bottom w:val="nil"/>
            </w:tcBorders>
          </w:tcPr>
          <w:p>
            <w:pPr>
              <w:pStyle w:val="TableParagraph"/>
              <w:spacing w:before="16" w:line="266" w:lineRule="exact"/>
              <w:ind w:left="108"/>
              <w:rPr>
                <w:sz w:val="21"/>
              </w:rPr>
            </w:pPr>
            <w:r>
              <w:rPr>
                <w:sz w:val="21"/>
              </w:rPr>
              <w:t>③等治污设施。采用吸附处理工艺</w:t>
            </w:r>
          </w:p>
        </w:tc>
        <w:tc>
          <w:tcPr>
            <w:tcW w:w="1875" w:type="dxa"/>
            <w:gridSpan w:val="2"/>
            <w:tcBorders>
              <w:top w:val="nil"/>
              <w:bottom w:val="nil"/>
            </w:tcBorders>
          </w:tcPr>
          <w:p>
            <w:pPr>
              <w:pStyle w:val="TableParagraph"/>
              <w:spacing w:before="16" w:line="266" w:lineRule="exact"/>
              <w:ind w:left="107"/>
              <w:rPr>
                <w:sz w:val="21"/>
              </w:rPr>
            </w:pPr>
            <w:r>
              <w:rPr>
                <w:sz w:val="21"/>
              </w:rPr>
              <w:t>附技术，满足《吸</w:t>
            </w:r>
          </w:p>
        </w:tc>
        <w:tc>
          <w:tcPr>
            <w:tcW w:w="861" w:type="dxa"/>
            <w:gridSpan w:val="2"/>
            <w:tcBorders>
              <w:top w:val="nil"/>
              <w:bottom w:val="nil"/>
            </w:tcBorders>
          </w:tcPr>
          <w:p>
            <w:pPr>
              <w:pStyle w:val="TableParagraph"/>
              <w:rPr>
                <w:rFonts w:ascii="Times New Roman"/>
                <w:sz w:val="20"/>
              </w:rPr>
            </w:pPr>
          </w:p>
        </w:tc>
        <w:tc>
          <w:tcPr>
            <w:tcW w:w="146"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1243"/>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669" w:type="dxa"/>
            <w:tcBorders>
              <w:top w:val="nil"/>
            </w:tcBorders>
          </w:tcPr>
          <w:p>
            <w:pPr>
              <w:pStyle w:val="TableParagraph"/>
              <w:rPr>
                <w:rFonts w:ascii="Times New Roman"/>
                <w:sz w:val="20"/>
              </w:rPr>
            </w:pPr>
          </w:p>
        </w:tc>
        <w:tc>
          <w:tcPr>
            <w:tcW w:w="3473" w:type="dxa"/>
            <w:gridSpan w:val="2"/>
            <w:tcBorders>
              <w:top w:val="nil"/>
            </w:tcBorders>
          </w:tcPr>
          <w:p>
            <w:pPr>
              <w:pStyle w:val="TableParagraph"/>
              <w:spacing w:before="16" w:line="280" w:lineRule="auto"/>
              <w:ind w:left="108" w:right="98"/>
              <w:rPr>
                <w:sz w:val="21"/>
              </w:rPr>
            </w:pPr>
            <w:r>
              <w:rPr>
                <w:spacing w:val="-11"/>
                <w:sz w:val="21"/>
              </w:rPr>
              <w:t>的，应满足《吸附法工业有机废气治</w:t>
            </w:r>
            <w:r>
              <w:rPr>
                <w:sz w:val="21"/>
              </w:rPr>
              <w:t>理工程技术规范》</w:t>
            </w:r>
            <w:r>
              <w:rPr>
                <w:rFonts w:ascii="Times New Roman" w:eastAsia="Times New Roman"/>
                <w:sz w:val="21"/>
              </w:rPr>
              <w:t>(HJ 2026</w:t>
            </w:r>
            <w:r>
              <w:rPr>
                <w:rFonts w:ascii="Times New Roman" w:eastAsia="Times New Roman"/>
                <w:spacing w:val="25"/>
                <w:sz w:val="21"/>
              </w:rPr>
              <w:t xml:space="preserve">) </w:t>
            </w:r>
            <w:r>
              <w:rPr>
                <w:sz w:val="21"/>
              </w:rPr>
              <w:t>要求</w:t>
            </w:r>
          </w:p>
        </w:tc>
        <w:tc>
          <w:tcPr>
            <w:tcW w:w="1875" w:type="dxa"/>
            <w:gridSpan w:val="2"/>
            <w:tcBorders>
              <w:top w:val="nil"/>
            </w:tcBorders>
          </w:tcPr>
          <w:p>
            <w:pPr>
              <w:pStyle w:val="TableParagraph"/>
              <w:spacing w:before="16" w:line="278" w:lineRule="auto"/>
              <w:ind w:left="107" w:right="53"/>
              <w:rPr>
                <w:sz w:val="21"/>
              </w:rPr>
            </w:pPr>
            <w:r>
              <w:rPr>
                <w:sz w:val="21"/>
              </w:rPr>
              <w:t xml:space="preserve">附法工业有机废 气治理工程技术 </w:t>
            </w:r>
            <w:r>
              <w:rPr>
                <w:w w:val="95"/>
                <w:sz w:val="21"/>
              </w:rPr>
              <w:t>规范》（</w:t>
            </w:r>
            <w:r>
              <w:rPr>
                <w:rFonts w:ascii="Times New Roman" w:eastAsia="Times New Roman"/>
                <w:w w:val="95"/>
                <w:sz w:val="21"/>
              </w:rPr>
              <w:t>HJ2026</w:t>
            </w:r>
            <w:r>
              <w:rPr>
                <w:w w:val="95"/>
                <w:sz w:val="21"/>
              </w:rPr>
              <w:t>）</w:t>
            </w:r>
          </w:p>
          <w:p>
            <w:pPr>
              <w:pStyle w:val="TableParagraph"/>
              <w:spacing w:line="269" w:lineRule="exact"/>
              <w:ind w:left="107"/>
              <w:rPr>
                <w:sz w:val="21"/>
              </w:rPr>
            </w:pPr>
            <w:r>
              <w:rPr>
                <w:sz w:val="21"/>
              </w:rPr>
              <w:t>要求</w:t>
            </w:r>
          </w:p>
        </w:tc>
        <w:tc>
          <w:tcPr>
            <w:tcW w:w="861" w:type="dxa"/>
            <w:gridSpan w:val="2"/>
            <w:tcBorders>
              <w:top w:val="nil"/>
            </w:tcBorders>
          </w:tcPr>
          <w:p>
            <w:pPr>
              <w:pStyle w:val="TableParagraph"/>
              <w:rPr>
                <w:rFonts w:ascii="Times New Roman"/>
                <w:sz w:val="20"/>
              </w:rPr>
            </w:pPr>
          </w:p>
        </w:tc>
        <w:tc>
          <w:tcPr>
            <w:tcW w:w="146"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1871"/>
        </w:trPr>
        <w:tc>
          <w:tcPr>
            <w:tcW w:w="2183" w:type="dxa"/>
            <w:vMerge/>
            <w:tcBorders>
              <w:top w:val="nil"/>
            </w:tcBorders>
          </w:tcPr>
          <w:p>
            <w:pPr>
              <w:rPr>
                <w:sz w:val="2"/>
                <w:szCs w:val="2"/>
              </w:rPr>
            </w:pPr>
          </w:p>
        </w:tc>
        <w:tc>
          <w:tcPr>
            <w:tcW w:w="7170" w:type="dxa"/>
            <w:gridSpan w:val="9"/>
          </w:tcPr>
          <w:p>
            <w:pPr>
              <w:pStyle w:val="TableParagraph"/>
              <w:spacing w:before="81" w:line="364" w:lineRule="auto"/>
              <w:ind w:left="107" w:right="24" w:firstLine="480"/>
              <w:rPr>
                <w:sz w:val="24"/>
              </w:rPr>
            </w:pPr>
            <w:r>
              <w:rPr>
                <w:sz w:val="24"/>
              </w:rPr>
              <w:t xml:space="preserve">由表 </w:t>
            </w:r>
            <w:r>
              <w:rPr>
                <w:rFonts w:ascii="Times New Roman" w:eastAsia="Times New Roman"/>
                <w:sz w:val="24"/>
              </w:rPr>
              <w:t xml:space="preserve">5 </w:t>
            </w:r>
            <w:r>
              <w:rPr>
                <w:sz w:val="24"/>
              </w:rPr>
              <w:t>可知，本项目符合《山东省涉挥发性有机物企业分行业治理指导意见》的相关要求。</w:t>
            </w:r>
          </w:p>
          <w:p>
            <w:pPr>
              <w:pStyle w:val="TableParagraph"/>
              <w:spacing w:before="1"/>
              <w:ind w:left="587"/>
              <w:rPr>
                <w:sz w:val="24"/>
              </w:rPr>
            </w:pPr>
            <w:r>
              <w:rPr>
                <w:rFonts w:ascii="Times New Roman" w:eastAsia="Times New Roman"/>
                <w:sz w:val="24"/>
              </w:rPr>
              <w:t>8</w:t>
            </w:r>
            <w:r>
              <w:rPr>
                <w:sz w:val="24"/>
              </w:rPr>
              <w:t>、项目建设与环保部环评</w:t>
            </w:r>
            <w:r>
              <w:rPr>
                <w:rFonts w:ascii="Times New Roman" w:eastAsia="Times New Roman"/>
                <w:sz w:val="24"/>
              </w:rPr>
              <w:t xml:space="preserve">[2016]150 </w:t>
            </w:r>
            <w:r>
              <w:rPr>
                <w:sz w:val="24"/>
              </w:rPr>
              <w:t>号文的符合性分析</w:t>
            </w:r>
          </w:p>
          <w:p>
            <w:pPr>
              <w:pStyle w:val="TableParagraph"/>
              <w:spacing w:before="161"/>
              <w:ind w:left="644"/>
              <w:rPr>
                <w:b/>
                <w:sz w:val="24"/>
              </w:rPr>
            </w:pPr>
            <w:r>
              <w:rPr>
                <w:b/>
                <w:sz w:val="24"/>
              </w:rPr>
              <w:t xml:space="preserve">表 </w:t>
            </w:r>
            <w:r>
              <w:rPr>
                <w:rFonts w:ascii="Times New Roman" w:eastAsia="Times New Roman"/>
                <w:b/>
                <w:sz w:val="24"/>
              </w:rPr>
              <w:t xml:space="preserve">6 </w:t>
            </w:r>
            <w:r>
              <w:rPr>
                <w:b/>
                <w:sz w:val="24"/>
              </w:rPr>
              <w:t>本项目与环保部环评</w:t>
            </w:r>
            <w:r>
              <w:rPr>
                <w:rFonts w:ascii="Times New Roman" w:eastAsia="Times New Roman"/>
                <w:b/>
                <w:sz w:val="24"/>
              </w:rPr>
              <w:t xml:space="preserve">[2016]150 </w:t>
            </w:r>
            <w:r>
              <w:rPr>
                <w:b/>
                <w:sz w:val="24"/>
              </w:rPr>
              <w:t>号文符合情况分析表</w:t>
            </w:r>
          </w:p>
        </w:tc>
      </w:tr>
      <w:tr>
        <w:tblPrEx>
          <w:tblW w:w="0" w:type="auto"/>
          <w:tblInd w:w="241" w:type="dxa"/>
          <w:tblLayout w:type="fixed"/>
          <w:tblCellMar>
            <w:top w:w="0" w:type="dxa"/>
            <w:left w:w="0" w:type="dxa"/>
            <w:bottom w:w="0" w:type="dxa"/>
            <w:right w:w="0" w:type="dxa"/>
          </w:tblCellMar>
        </w:tblPrEx>
        <w:trPr>
          <w:trHeight w:val="545"/>
        </w:trPr>
        <w:tc>
          <w:tcPr>
            <w:tcW w:w="2183" w:type="dxa"/>
            <w:vMerge/>
            <w:tcBorders>
              <w:top w:val="nil"/>
            </w:tcBorders>
          </w:tcPr>
          <w:p>
            <w:pPr>
              <w:rPr>
                <w:sz w:val="2"/>
                <w:szCs w:val="2"/>
              </w:rPr>
            </w:pPr>
          </w:p>
        </w:tc>
        <w:tc>
          <w:tcPr>
            <w:tcW w:w="146" w:type="dxa"/>
            <w:vMerge w:val="restart"/>
            <w:tcBorders>
              <w:top w:val="nil"/>
            </w:tcBorders>
          </w:tcPr>
          <w:p>
            <w:pPr>
              <w:pStyle w:val="TableParagraph"/>
              <w:rPr>
                <w:rFonts w:ascii="Times New Roman"/>
                <w:sz w:val="20"/>
              </w:rPr>
            </w:pPr>
          </w:p>
        </w:tc>
        <w:tc>
          <w:tcPr>
            <w:tcW w:w="905" w:type="dxa"/>
            <w:gridSpan w:val="2"/>
          </w:tcPr>
          <w:p>
            <w:pPr>
              <w:pStyle w:val="TableParagraph"/>
              <w:spacing w:before="137"/>
              <w:ind w:left="239"/>
              <w:rPr>
                <w:b/>
                <w:sz w:val="21"/>
              </w:rPr>
            </w:pPr>
            <w:r>
              <w:rPr>
                <w:b/>
                <w:sz w:val="21"/>
              </w:rPr>
              <w:t>分类</w:t>
            </w:r>
          </w:p>
        </w:tc>
        <w:tc>
          <w:tcPr>
            <w:tcW w:w="3814" w:type="dxa"/>
            <w:gridSpan w:val="2"/>
          </w:tcPr>
          <w:p>
            <w:pPr>
              <w:pStyle w:val="TableParagraph"/>
              <w:spacing w:before="137"/>
              <w:ind w:left="101" w:right="93"/>
              <w:jc w:val="center"/>
              <w:rPr>
                <w:b/>
                <w:sz w:val="21"/>
              </w:rPr>
            </w:pPr>
            <w:r>
              <w:rPr>
                <w:b/>
                <w:sz w:val="21"/>
              </w:rPr>
              <w:t>文件要求</w:t>
            </w:r>
          </w:p>
        </w:tc>
        <w:tc>
          <w:tcPr>
            <w:tcW w:w="1498" w:type="dxa"/>
            <w:gridSpan w:val="2"/>
          </w:tcPr>
          <w:p>
            <w:pPr>
              <w:pStyle w:val="TableParagraph"/>
              <w:spacing w:before="137"/>
              <w:ind w:left="222"/>
              <w:rPr>
                <w:b/>
                <w:sz w:val="21"/>
              </w:rPr>
            </w:pPr>
            <w:r>
              <w:rPr>
                <w:b/>
                <w:sz w:val="21"/>
              </w:rPr>
              <w:t>本项目情况</w:t>
            </w:r>
          </w:p>
        </w:tc>
        <w:tc>
          <w:tcPr>
            <w:tcW w:w="661" w:type="dxa"/>
          </w:tcPr>
          <w:p>
            <w:pPr>
              <w:pStyle w:val="TableParagraph"/>
              <w:ind w:left="97" w:right="91"/>
              <w:jc w:val="center"/>
              <w:rPr>
                <w:b/>
                <w:sz w:val="21"/>
              </w:rPr>
            </w:pPr>
            <w:r>
              <w:rPr>
                <w:b/>
                <w:sz w:val="21"/>
              </w:rPr>
              <w:t>符合</w:t>
            </w:r>
          </w:p>
          <w:p>
            <w:pPr>
              <w:pStyle w:val="TableParagraph"/>
              <w:spacing w:before="5" w:line="251" w:lineRule="exact"/>
              <w:ind w:left="6"/>
              <w:jc w:val="center"/>
              <w:rPr>
                <w:b/>
                <w:sz w:val="21"/>
              </w:rPr>
            </w:pPr>
            <w:r>
              <w:rPr>
                <w:b/>
                <w:w w:val="99"/>
                <w:sz w:val="21"/>
              </w:rPr>
              <w:t>性</w:t>
            </w:r>
          </w:p>
        </w:tc>
        <w:tc>
          <w:tcPr>
            <w:tcW w:w="14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3540"/>
        </w:trPr>
        <w:tc>
          <w:tcPr>
            <w:tcW w:w="2183" w:type="dxa"/>
            <w:vMerge/>
            <w:tcBorders>
              <w:top w:val="nil"/>
            </w:tcBorders>
          </w:tcPr>
          <w:p>
            <w:pPr>
              <w:rPr>
                <w:sz w:val="2"/>
                <w:szCs w:val="2"/>
              </w:rPr>
            </w:pPr>
          </w:p>
        </w:tc>
        <w:tc>
          <w:tcPr>
            <w:tcW w:w="146" w:type="dxa"/>
            <w:vMerge/>
            <w:tcBorders>
              <w:top w:val="nil"/>
            </w:tcBorders>
          </w:tcPr>
          <w:p>
            <w:pPr>
              <w:rPr>
                <w:sz w:val="2"/>
                <w:szCs w:val="2"/>
              </w:rPr>
            </w:pPr>
          </w:p>
        </w:tc>
        <w:tc>
          <w:tcPr>
            <w:tcW w:w="905" w:type="dxa"/>
            <w:gridSpan w:val="2"/>
            <w:tcBorders>
              <w:bottom w:val="nil"/>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33" w:line="242" w:lineRule="auto"/>
              <w:ind w:left="136" w:right="127" w:hanging="1"/>
              <w:jc w:val="center"/>
              <w:rPr>
                <w:sz w:val="21"/>
              </w:rPr>
            </w:pPr>
            <w:r>
              <w:rPr>
                <w:sz w:val="21"/>
              </w:rPr>
              <w:t xml:space="preserve">强化 </w:t>
            </w:r>
            <w:r>
              <w:rPr>
                <w:spacing w:val="-6"/>
                <w:sz w:val="21"/>
              </w:rPr>
              <w:t>“三线一单约</w:t>
            </w:r>
            <w:r>
              <w:rPr>
                <w:sz w:val="21"/>
              </w:rPr>
              <w:t>束作</w:t>
            </w:r>
          </w:p>
          <w:p>
            <w:pPr>
              <w:pStyle w:val="TableParagraph"/>
              <w:spacing w:before="1" w:line="249" w:lineRule="exact"/>
              <w:ind w:left="133" w:right="127"/>
              <w:jc w:val="center"/>
              <w:rPr>
                <w:sz w:val="21"/>
              </w:rPr>
            </w:pPr>
            <w:r>
              <w:rPr>
                <w:spacing w:val="-1"/>
                <w:w w:val="95"/>
                <w:sz w:val="21"/>
              </w:rPr>
              <w:t>用”</w:t>
            </w:r>
          </w:p>
        </w:tc>
        <w:tc>
          <w:tcPr>
            <w:tcW w:w="3814" w:type="dxa"/>
            <w:gridSpan w:val="2"/>
          </w:tcPr>
          <w:p>
            <w:pPr>
              <w:pStyle w:val="TableParagraph"/>
              <w:spacing w:line="242" w:lineRule="auto"/>
              <w:ind w:left="121" w:right="111"/>
              <w:jc w:val="both"/>
              <w:rPr>
                <w:sz w:val="21"/>
              </w:rPr>
            </w:pPr>
            <w:r>
              <w:rPr>
                <w:w w:val="95"/>
                <w:sz w:val="21"/>
              </w:rPr>
              <w:t>（一）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 依法不予审批新建工业项目和矿产开发</w:t>
            </w:r>
          </w:p>
          <w:p>
            <w:pPr>
              <w:pStyle w:val="TableParagraph"/>
              <w:spacing w:before="7" w:line="251" w:lineRule="exact"/>
              <w:ind w:left="1170"/>
              <w:rPr>
                <w:sz w:val="21"/>
              </w:rPr>
            </w:pPr>
            <w:r>
              <w:rPr>
                <w:sz w:val="21"/>
              </w:rPr>
              <w:t>项目的环评文件</w:t>
            </w:r>
          </w:p>
        </w:tc>
        <w:tc>
          <w:tcPr>
            <w:tcW w:w="1498" w:type="dxa"/>
            <w:gridSpan w:val="2"/>
          </w:tcPr>
          <w:p>
            <w:pPr>
              <w:pStyle w:val="TableParagraph"/>
              <w:rPr>
                <w:sz w:val="20"/>
              </w:rPr>
            </w:pPr>
          </w:p>
          <w:p>
            <w:pPr>
              <w:pStyle w:val="TableParagraph"/>
              <w:spacing w:before="6"/>
              <w:rPr>
                <w:sz w:val="22"/>
              </w:rPr>
            </w:pPr>
          </w:p>
          <w:p>
            <w:pPr>
              <w:pStyle w:val="TableParagraph"/>
              <w:spacing w:line="242" w:lineRule="auto"/>
              <w:ind w:left="106" w:right="-15" w:firstLine="12"/>
              <w:rPr>
                <w:sz w:val="21"/>
              </w:rPr>
            </w:pPr>
            <w:r>
              <w:rPr>
                <w:sz w:val="21"/>
              </w:rPr>
              <w:t>本项目符合环境保护法律法</w:t>
            </w:r>
            <w:r>
              <w:rPr>
                <w:spacing w:val="-13"/>
                <w:sz w:val="21"/>
              </w:rPr>
              <w:t>规、产业政策、相关技术规范及环境保护部和省环保厅的有关要求，不在德州市生态保护红线内</w:t>
            </w:r>
          </w:p>
        </w:tc>
        <w:tc>
          <w:tcPr>
            <w:tcW w:w="661"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7"/>
              <w:rPr>
                <w:sz w:val="27"/>
              </w:rPr>
            </w:pPr>
          </w:p>
          <w:p>
            <w:pPr>
              <w:pStyle w:val="TableParagraph"/>
              <w:ind w:left="118"/>
              <w:rPr>
                <w:sz w:val="21"/>
              </w:rPr>
            </w:pPr>
            <w:r>
              <w:rPr>
                <w:sz w:val="21"/>
              </w:rPr>
              <w:t>符合</w:t>
            </w:r>
          </w:p>
        </w:tc>
        <w:tc>
          <w:tcPr>
            <w:tcW w:w="14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177"/>
        </w:trPr>
        <w:tc>
          <w:tcPr>
            <w:tcW w:w="2183" w:type="dxa"/>
            <w:vMerge/>
            <w:tcBorders>
              <w:top w:val="nil"/>
            </w:tcBorders>
          </w:tcPr>
          <w:p>
            <w:pPr>
              <w:rPr>
                <w:sz w:val="2"/>
                <w:szCs w:val="2"/>
              </w:rPr>
            </w:pPr>
          </w:p>
        </w:tc>
        <w:tc>
          <w:tcPr>
            <w:tcW w:w="146" w:type="dxa"/>
            <w:vMerge/>
            <w:tcBorders>
              <w:top w:val="nil"/>
            </w:tcBorders>
          </w:tcPr>
          <w:p>
            <w:pPr>
              <w:rPr>
                <w:sz w:val="2"/>
                <w:szCs w:val="2"/>
              </w:rPr>
            </w:pPr>
          </w:p>
        </w:tc>
        <w:tc>
          <w:tcPr>
            <w:tcW w:w="905" w:type="dxa"/>
            <w:gridSpan w:val="2"/>
            <w:tcBorders>
              <w:top w:val="nil"/>
              <w:bottom w:val="single" w:sz="8" w:space="0" w:color="000000"/>
            </w:tcBorders>
          </w:tcPr>
          <w:p>
            <w:pPr>
              <w:pStyle w:val="TableParagraph"/>
              <w:rPr>
                <w:rFonts w:ascii="Times New Roman"/>
                <w:sz w:val="20"/>
              </w:rPr>
            </w:pPr>
          </w:p>
        </w:tc>
        <w:tc>
          <w:tcPr>
            <w:tcW w:w="3814" w:type="dxa"/>
            <w:gridSpan w:val="2"/>
            <w:tcBorders>
              <w:bottom w:val="single" w:sz="8" w:space="0" w:color="000000"/>
            </w:tcBorders>
          </w:tcPr>
          <w:p>
            <w:pPr>
              <w:pStyle w:val="TableParagraph"/>
              <w:spacing w:before="2" w:line="242" w:lineRule="auto"/>
              <w:ind w:left="121" w:right="111"/>
              <w:jc w:val="both"/>
              <w:rPr>
                <w:sz w:val="21"/>
              </w:rPr>
            </w:pPr>
            <w:r>
              <w:rPr>
                <w:w w:val="95"/>
                <w:sz w:val="21"/>
              </w:rPr>
              <w:t>（二）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w:t>
            </w:r>
          </w:p>
          <w:p>
            <w:pPr>
              <w:pStyle w:val="TableParagraph"/>
              <w:spacing w:before="2" w:line="270" w:lineRule="atLeast"/>
              <w:ind w:left="121" w:right="111"/>
              <w:rPr>
                <w:sz w:val="21"/>
              </w:rPr>
            </w:pPr>
            <w:r>
              <w:rPr>
                <w:w w:val="95"/>
                <w:sz w:val="21"/>
              </w:rPr>
              <w:t>和规模的对策措施。项目环评应对照区域环境质量目标，深入分析预测项目建</w:t>
            </w:r>
          </w:p>
        </w:tc>
        <w:tc>
          <w:tcPr>
            <w:tcW w:w="1498" w:type="dxa"/>
            <w:gridSpan w:val="2"/>
            <w:tcBorders>
              <w:bottom w:val="single" w:sz="8" w:space="0" w:color="000000"/>
            </w:tcBorders>
          </w:tcPr>
          <w:p>
            <w:pPr>
              <w:pStyle w:val="TableParagraph"/>
              <w:spacing w:before="2" w:line="242" w:lineRule="auto"/>
              <w:ind w:left="118" w:right="109"/>
              <w:jc w:val="center"/>
              <w:rPr>
                <w:sz w:val="21"/>
              </w:rPr>
            </w:pPr>
            <w:r>
              <w:rPr>
                <w:spacing w:val="-3"/>
                <w:sz w:val="21"/>
              </w:rPr>
              <w:t>本项目结合自身项目特点， 深入分析预测项目建设对环</w:t>
            </w:r>
            <w:r>
              <w:rPr>
                <w:sz w:val="21"/>
              </w:rPr>
              <w:t xml:space="preserve">境质量的影 </w:t>
            </w:r>
            <w:r>
              <w:rPr>
                <w:spacing w:val="-3"/>
                <w:w w:val="95"/>
                <w:sz w:val="21"/>
              </w:rPr>
              <w:t>响，并提出了</w:t>
            </w:r>
          </w:p>
          <w:p>
            <w:pPr>
              <w:pStyle w:val="TableParagraph"/>
              <w:spacing w:before="2" w:line="270" w:lineRule="atLeast"/>
              <w:ind w:left="118" w:right="109"/>
              <w:jc w:val="center"/>
              <w:rPr>
                <w:sz w:val="21"/>
              </w:rPr>
            </w:pPr>
            <w:r>
              <w:rPr>
                <w:spacing w:val="-3"/>
                <w:sz w:val="21"/>
              </w:rPr>
              <w:t>相关污染防治</w:t>
            </w:r>
            <w:r>
              <w:rPr>
                <w:spacing w:val="-3"/>
                <w:w w:val="95"/>
                <w:sz w:val="21"/>
              </w:rPr>
              <w:t>措施和污染物</w:t>
            </w:r>
          </w:p>
        </w:tc>
        <w:tc>
          <w:tcPr>
            <w:tcW w:w="661" w:type="dxa"/>
            <w:tcBorders>
              <w:bottom w:val="single" w:sz="8"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4"/>
              <w:rPr>
                <w:sz w:val="14"/>
              </w:rPr>
            </w:pPr>
          </w:p>
          <w:p>
            <w:pPr>
              <w:pStyle w:val="TableParagraph"/>
              <w:ind w:left="118"/>
              <w:rPr>
                <w:sz w:val="21"/>
              </w:rPr>
            </w:pPr>
            <w:r>
              <w:rPr>
                <w:sz w:val="21"/>
              </w:rPr>
              <w:t>符合</w:t>
            </w:r>
          </w:p>
        </w:tc>
        <w:tc>
          <w:tcPr>
            <w:tcW w:w="146" w:type="dxa"/>
            <w:tcBorders>
              <w:top w:val="nil"/>
            </w:tcBorders>
          </w:tcPr>
          <w:p>
            <w:pPr>
              <w:pStyle w:val="TableParagraph"/>
              <w:rPr>
                <w:rFonts w:ascii="Times New Roman"/>
                <w:sz w:val="20"/>
              </w:rPr>
            </w:pPr>
          </w:p>
        </w:tc>
      </w:tr>
    </w:tbl>
    <w:p>
      <w:pPr>
        <w:spacing w:after="0"/>
        <w:rPr>
          <w:rFonts w:ascii="Times New Roman"/>
          <w:sz w:val="20"/>
        </w:rPr>
        <w:sectPr>
          <w:footerReference w:type="default" r:id="rId19"/>
          <w:pgSz w:w="11910" w:h="16840"/>
          <w:pgMar w:top="1420" w:right="1020" w:bottom="1240" w:left="1040" w:header="0" w:footer="1050" w:gutter="0"/>
          <w:pgNumType w:start="15"/>
          <w:cols w:num="1" w:space="720"/>
        </w:sect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146"/>
        <w:gridCol w:w="905"/>
        <w:gridCol w:w="3814"/>
        <w:gridCol w:w="1498"/>
        <w:gridCol w:w="661"/>
        <w:gridCol w:w="147"/>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5"/>
        </w:trPr>
        <w:tc>
          <w:tcPr>
            <w:tcW w:w="2183" w:type="dxa"/>
            <w:vMerge w:val="restart"/>
          </w:tcPr>
          <w:p>
            <w:pPr>
              <w:pStyle w:val="TableParagraph"/>
              <w:rPr>
                <w:rFonts w:ascii="Times New Roman"/>
                <w:sz w:val="20"/>
              </w:rPr>
            </w:pPr>
          </w:p>
        </w:tc>
        <w:tc>
          <w:tcPr>
            <w:tcW w:w="146" w:type="dxa"/>
            <w:vMerge w:val="restart"/>
          </w:tcPr>
          <w:p>
            <w:pPr>
              <w:pStyle w:val="TableParagraph"/>
              <w:rPr>
                <w:rFonts w:ascii="Times New Roman"/>
                <w:sz w:val="20"/>
              </w:rPr>
            </w:pPr>
          </w:p>
        </w:tc>
        <w:tc>
          <w:tcPr>
            <w:tcW w:w="905" w:type="dxa"/>
            <w:vMerge w:val="restart"/>
            <w:tcBorders>
              <w:top w:val="single" w:sz="8" w:space="0" w:color="000000"/>
            </w:tcBorders>
          </w:tcPr>
          <w:p>
            <w:pPr>
              <w:pStyle w:val="TableParagraph"/>
              <w:rPr>
                <w:rFonts w:ascii="Times New Roman"/>
                <w:sz w:val="20"/>
              </w:rPr>
            </w:pPr>
          </w:p>
        </w:tc>
        <w:tc>
          <w:tcPr>
            <w:tcW w:w="3814" w:type="dxa"/>
            <w:tcBorders>
              <w:top w:val="single" w:sz="8" w:space="0" w:color="000000"/>
            </w:tcBorders>
          </w:tcPr>
          <w:p>
            <w:pPr>
              <w:pStyle w:val="TableParagraph"/>
              <w:spacing w:before="1"/>
              <w:ind w:left="101" w:right="93"/>
              <w:jc w:val="center"/>
              <w:rPr>
                <w:sz w:val="21"/>
              </w:rPr>
            </w:pPr>
            <w:r>
              <w:rPr>
                <w:sz w:val="21"/>
              </w:rPr>
              <w:t>设对环境质量的影响，强化污染防治措</w:t>
            </w:r>
          </w:p>
          <w:p>
            <w:pPr>
              <w:pStyle w:val="TableParagraph"/>
              <w:spacing w:before="2" w:line="252" w:lineRule="exact"/>
              <w:ind w:left="99" w:right="93"/>
              <w:jc w:val="center"/>
              <w:rPr>
                <w:sz w:val="21"/>
              </w:rPr>
            </w:pPr>
            <w:r>
              <w:rPr>
                <w:sz w:val="21"/>
              </w:rPr>
              <w:t>施和污染物排放控制要求</w:t>
            </w:r>
          </w:p>
        </w:tc>
        <w:tc>
          <w:tcPr>
            <w:tcW w:w="1498" w:type="dxa"/>
            <w:tcBorders>
              <w:top w:val="single" w:sz="8" w:space="0" w:color="000000"/>
            </w:tcBorders>
          </w:tcPr>
          <w:p>
            <w:pPr>
              <w:pStyle w:val="TableParagraph"/>
              <w:spacing w:before="1"/>
              <w:ind w:left="118"/>
              <w:rPr>
                <w:sz w:val="21"/>
              </w:rPr>
            </w:pPr>
            <w:r>
              <w:rPr>
                <w:sz w:val="21"/>
              </w:rPr>
              <w:t>排放控制要求</w:t>
            </w:r>
          </w:p>
        </w:tc>
        <w:tc>
          <w:tcPr>
            <w:tcW w:w="661" w:type="dxa"/>
            <w:tcBorders>
              <w:top w:val="single" w:sz="8" w:space="0" w:color="000000"/>
            </w:tcBorders>
          </w:tcPr>
          <w:p>
            <w:pPr>
              <w:pStyle w:val="TableParagraph"/>
              <w:rPr>
                <w:rFonts w:ascii="Times New Roman"/>
                <w:sz w:val="20"/>
              </w:rPr>
            </w:pPr>
          </w:p>
        </w:tc>
        <w:tc>
          <w:tcPr>
            <w:tcW w:w="147" w:type="dxa"/>
            <w:tcBorders>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450"/>
        </w:trPr>
        <w:tc>
          <w:tcPr>
            <w:tcW w:w="2183" w:type="dxa"/>
            <w:vMerge/>
            <w:tcBorders>
              <w:top w:val="nil"/>
            </w:tcBorders>
          </w:tcPr>
          <w:p>
            <w:pPr>
              <w:rPr>
                <w:sz w:val="2"/>
                <w:szCs w:val="2"/>
              </w:rPr>
            </w:pPr>
          </w:p>
        </w:tc>
        <w:tc>
          <w:tcPr>
            <w:tcW w:w="146" w:type="dxa"/>
            <w:vMerge/>
            <w:tcBorders>
              <w:top w:val="nil"/>
            </w:tcBorders>
          </w:tcPr>
          <w:p>
            <w:pPr>
              <w:rPr>
                <w:sz w:val="2"/>
                <w:szCs w:val="2"/>
              </w:rPr>
            </w:pPr>
          </w:p>
        </w:tc>
        <w:tc>
          <w:tcPr>
            <w:tcW w:w="905" w:type="dxa"/>
            <w:vMerge/>
            <w:tcBorders>
              <w:top w:val="nil"/>
            </w:tcBorders>
          </w:tcPr>
          <w:p>
            <w:pPr>
              <w:rPr>
                <w:sz w:val="2"/>
                <w:szCs w:val="2"/>
              </w:rPr>
            </w:pPr>
          </w:p>
        </w:tc>
        <w:tc>
          <w:tcPr>
            <w:tcW w:w="3814" w:type="dxa"/>
          </w:tcPr>
          <w:p>
            <w:pPr>
              <w:pStyle w:val="TableParagraph"/>
              <w:spacing w:before="1" w:line="242" w:lineRule="auto"/>
              <w:ind w:left="121" w:right="111"/>
              <w:jc w:val="both"/>
              <w:rPr>
                <w:sz w:val="21"/>
              </w:rPr>
            </w:pPr>
            <w:r>
              <w:rPr>
                <w:w w:val="95"/>
                <w:sz w:val="21"/>
              </w:rPr>
              <w:t>（三）资源是环境的载体，资源利用上线是各地区能源、水、土地等资源消耗不得突破的“天花板”。相关规划环评应依据有关资源利用上线，对规划实施以及规划内项目的资源开发利用，区分不同行业，从能源资源开发等量或减量替代、开采方式和规模控制、利用效率和保护措施等方面提出建议，为规划编</w:t>
            </w:r>
          </w:p>
          <w:p>
            <w:pPr>
              <w:pStyle w:val="TableParagraph"/>
              <w:spacing w:before="2" w:line="253" w:lineRule="exact"/>
              <w:ind w:left="647"/>
              <w:rPr>
                <w:sz w:val="21"/>
              </w:rPr>
            </w:pPr>
            <w:r>
              <w:rPr>
                <w:sz w:val="21"/>
              </w:rPr>
              <w:t>制和审批决策提供重要依据</w:t>
            </w:r>
          </w:p>
        </w:tc>
        <w:tc>
          <w:tcPr>
            <w:tcW w:w="1498" w:type="dxa"/>
          </w:tcPr>
          <w:p>
            <w:pPr>
              <w:pStyle w:val="TableParagraph"/>
              <w:spacing w:before="1" w:line="242" w:lineRule="auto"/>
              <w:ind w:left="118" w:right="109"/>
              <w:jc w:val="both"/>
              <w:rPr>
                <w:sz w:val="21"/>
              </w:rPr>
            </w:pPr>
            <w:r>
              <w:rPr>
                <w:sz w:val="21"/>
              </w:rPr>
              <w:t>项目营运过程中消耗一定的能源、水、土地等资源，但项目不属于高耗能行业，资源消耗量相对区域资源利用</w:t>
            </w:r>
          </w:p>
          <w:p>
            <w:pPr>
              <w:pStyle w:val="TableParagraph"/>
              <w:spacing w:before="2" w:line="253" w:lineRule="exact"/>
              <w:ind w:left="327"/>
              <w:rPr>
                <w:sz w:val="21"/>
              </w:rPr>
            </w:pPr>
            <w:r>
              <w:rPr>
                <w:sz w:val="21"/>
              </w:rPr>
              <w:t>总量较少</w:t>
            </w:r>
          </w:p>
        </w:tc>
        <w:tc>
          <w:tcPr>
            <w:tcW w:w="661" w:type="dxa"/>
          </w:tcPr>
          <w:p>
            <w:pPr>
              <w:pStyle w:val="TableParagraph"/>
              <w:rPr>
                <w:sz w:val="20"/>
              </w:rPr>
            </w:pPr>
          </w:p>
          <w:p>
            <w:pPr>
              <w:pStyle w:val="TableParagraph"/>
              <w:rPr>
                <w:sz w:val="20"/>
              </w:rPr>
            </w:pPr>
          </w:p>
          <w:p>
            <w:pPr>
              <w:pStyle w:val="TableParagraph"/>
              <w:rPr>
                <w:sz w:val="20"/>
              </w:rPr>
            </w:pPr>
          </w:p>
          <w:p>
            <w:pPr>
              <w:pStyle w:val="TableParagraph"/>
              <w:spacing w:before="11"/>
              <w:rPr>
                <w:sz w:val="24"/>
              </w:rPr>
            </w:pPr>
          </w:p>
          <w:p>
            <w:pPr>
              <w:pStyle w:val="TableParagraph"/>
              <w:spacing w:before="1"/>
              <w:ind w:left="118"/>
              <w:rPr>
                <w:sz w:val="21"/>
              </w:rPr>
            </w:pPr>
            <w:r>
              <w:rPr>
                <w:sz w:val="21"/>
              </w:rPr>
              <w:t>符合</w:t>
            </w:r>
          </w:p>
        </w:tc>
        <w:tc>
          <w:tcPr>
            <w:tcW w:w="147"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3540"/>
        </w:trPr>
        <w:tc>
          <w:tcPr>
            <w:tcW w:w="2183" w:type="dxa"/>
            <w:vMerge/>
            <w:tcBorders>
              <w:top w:val="nil"/>
            </w:tcBorders>
          </w:tcPr>
          <w:p>
            <w:pPr>
              <w:rPr>
                <w:sz w:val="2"/>
                <w:szCs w:val="2"/>
              </w:rPr>
            </w:pPr>
          </w:p>
        </w:tc>
        <w:tc>
          <w:tcPr>
            <w:tcW w:w="146" w:type="dxa"/>
            <w:vMerge/>
            <w:tcBorders>
              <w:top w:val="nil"/>
            </w:tcBorders>
          </w:tcPr>
          <w:p>
            <w:pPr>
              <w:rPr>
                <w:sz w:val="2"/>
                <w:szCs w:val="2"/>
              </w:rPr>
            </w:pPr>
          </w:p>
        </w:tc>
        <w:tc>
          <w:tcPr>
            <w:tcW w:w="905" w:type="dxa"/>
            <w:vMerge/>
            <w:tcBorders>
              <w:top w:val="nil"/>
            </w:tcBorders>
          </w:tcPr>
          <w:p>
            <w:pPr>
              <w:rPr>
                <w:sz w:val="2"/>
                <w:szCs w:val="2"/>
              </w:rPr>
            </w:pPr>
          </w:p>
        </w:tc>
        <w:tc>
          <w:tcPr>
            <w:tcW w:w="3814" w:type="dxa"/>
          </w:tcPr>
          <w:p>
            <w:pPr>
              <w:pStyle w:val="TableParagraph"/>
              <w:rPr>
                <w:sz w:val="20"/>
              </w:rPr>
            </w:pPr>
          </w:p>
          <w:p>
            <w:pPr>
              <w:pStyle w:val="TableParagraph"/>
              <w:spacing w:before="6"/>
              <w:rPr>
                <w:sz w:val="22"/>
              </w:rPr>
            </w:pPr>
          </w:p>
          <w:p>
            <w:pPr>
              <w:pStyle w:val="TableParagraph"/>
              <w:spacing w:line="242" w:lineRule="auto"/>
              <w:ind w:left="107" w:right="-15" w:hanging="109"/>
              <w:jc w:val="center"/>
              <w:rPr>
                <w:sz w:val="21"/>
              </w:rPr>
            </w:pPr>
            <w:r>
              <w:rPr>
                <w:sz w:val="21"/>
              </w:rPr>
              <w:t xml:space="preserve">（四）环境准入负面清单是基于生态保 </w:t>
            </w:r>
            <w:r>
              <w:rPr>
                <w:spacing w:val="-9"/>
                <w:w w:val="95"/>
                <w:sz w:val="21"/>
              </w:rPr>
              <w:t xml:space="preserve">护红线、环境质量底线和资源利用上线， </w:t>
            </w:r>
            <w:r>
              <w:rPr>
                <w:spacing w:val="-9"/>
                <w:sz w:val="21"/>
              </w:rPr>
              <w:t>以清单方式列出的禁止、限制等差别化 环境准入条件和要求。要在规划环评清 单式管理试点的基础上，从布局选址、 资源利用效率、资源配置方式等方面入 手，制定环境准入负面清单，充分发挥 负面清单对产业发展和项目准入的指导 和约束作用</w:t>
            </w:r>
          </w:p>
        </w:tc>
        <w:tc>
          <w:tcPr>
            <w:tcW w:w="1498" w:type="dxa"/>
          </w:tcPr>
          <w:p>
            <w:pPr>
              <w:pStyle w:val="TableParagraph"/>
              <w:spacing w:line="242" w:lineRule="auto"/>
              <w:ind w:left="106" w:right="-15" w:firstLine="12"/>
              <w:rPr>
                <w:sz w:val="21"/>
              </w:rPr>
            </w:pPr>
            <w:r>
              <w:rPr>
                <w:sz w:val="21"/>
              </w:rPr>
              <w:t>本项目符合所在地环境准入负面清单，项目涉及的生产工艺、生产设备不属于《产业结构调整指导目录（</w:t>
            </w:r>
            <w:r>
              <w:rPr>
                <w:rFonts w:ascii="Times New Roman" w:eastAsia="Times New Roman"/>
                <w:sz w:val="21"/>
              </w:rPr>
              <w:t xml:space="preserve">2019 </w:t>
            </w:r>
            <w:r>
              <w:rPr>
                <w:sz w:val="21"/>
              </w:rPr>
              <w:t>年本）》中的限制类、淘汰</w:t>
            </w:r>
            <w:r>
              <w:rPr>
                <w:spacing w:val="-13"/>
                <w:sz w:val="21"/>
              </w:rPr>
              <w:t>类工艺、设备， 为允许建设项</w:t>
            </w:r>
          </w:p>
          <w:p>
            <w:pPr>
              <w:pStyle w:val="TableParagraph"/>
              <w:spacing w:before="7" w:line="251" w:lineRule="exact"/>
              <w:ind w:left="644"/>
              <w:rPr>
                <w:sz w:val="21"/>
              </w:rPr>
            </w:pPr>
            <w:r>
              <w:rPr>
                <w:w w:val="99"/>
                <w:sz w:val="21"/>
              </w:rPr>
              <w:t>目</w:t>
            </w:r>
          </w:p>
        </w:tc>
        <w:tc>
          <w:tcPr>
            <w:tcW w:w="661"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27"/>
              </w:rPr>
            </w:pPr>
          </w:p>
          <w:p>
            <w:pPr>
              <w:pStyle w:val="TableParagraph"/>
              <w:spacing w:before="1"/>
              <w:ind w:left="118"/>
              <w:rPr>
                <w:sz w:val="21"/>
              </w:rPr>
            </w:pPr>
            <w:r>
              <w:rPr>
                <w:sz w:val="21"/>
              </w:rPr>
              <w:t>符合</w:t>
            </w:r>
          </w:p>
        </w:tc>
        <w:tc>
          <w:tcPr>
            <w:tcW w:w="147"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446"/>
        </w:trPr>
        <w:tc>
          <w:tcPr>
            <w:tcW w:w="2183" w:type="dxa"/>
            <w:vMerge/>
            <w:tcBorders>
              <w:top w:val="nil"/>
            </w:tcBorders>
          </w:tcPr>
          <w:p>
            <w:pPr>
              <w:rPr>
                <w:sz w:val="2"/>
                <w:szCs w:val="2"/>
              </w:rPr>
            </w:pPr>
          </w:p>
        </w:tc>
        <w:tc>
          <w:tcPr>
            <w:tcW w:w="146" w:type="dxa"/>
            <w:vMerge/>
            <w:tcBorders>
              <w:top w:val="nil"/>
            </w:tcBorders>
          </w:tcPr>
          <w:p>
            <w:pPr>
              <w:rPr>
                <w:sz w:val="2"/>
                <w:szCs w:val="2"/>
              </w:rPr>
            </w:pPr>
          </w:p>
        </w:tc>
        <w:tc>
          <w:tcPr>
            <w:tcW w:w="905" w:type="dxa"/>
            <w:vMerge w:val="restart"/>
            <w:tcBorders>
              <w:bottom w:val="single" w:sz="8"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8"/>
              <w:rPr>
                <w:sz w:val="14"/>
              </w:rPr>
            </w:pPr>
          </w:p>
          <w:p>
            <w:pPr>
              <w:pStyle w:val="TableParagraph"/>
              <w:spacing w:line="242" w:lineRule="auto"/>
              <w:ind w:left="136" w:right="127" w:hanging="1"/>
              <w:jc w:val="center"/>
              <w:rPr>
                <w:sz w:val="21"/>
              </w:rPr>
            </w:pPr>
            <w:r>
              <w:rPr>
                <w:sz w:val="21"/>
              </w:rPr>
              <w:t xml:space="preserve">建立 </w:t>
            </w:r>
            <w:r>
              <w:rPr>
                <w:spacing w:val="-6"/>
                <w:sz w:val="21"/>
              </w:rPr>
              <w:t>“三挂</w:t>
            </w:r>
          </w:p>
          <w:p>
            <w:pPr>
              <w:pStyle w:val="TableParagraph"/>
              <w:spacing w:line="244" w:lineRule="auto"/>
              <w:ind w:left="136" w:right="127"/>
              <w:jc w:val="center"/>
              <w:rPr>
                <w:sz w:val="21"/>
              </w:rPr>
            </w:pPr>
            <w:r>
              <w:rPr>
                <w:sz w:val="21"/>
              </w:rPr>
              <w:t>钩”机制</w:t>
            </w:r>
          </w:p>
        </w:tc>
        <w:tc>
          <w:tcPr>
            <w:tcW w:w="3814" w:type="dxa"/>
          </w:tcPr>
          <w:p>
            <w:pPr>
              <w:pStyle w:val="TableParagraph"/>
              <w:spacing w:before="2" w:line="242" w:lineRule="auto"/>
              <w:ind w:left="107" w:right="-15" w:firstLine="14"/>
              <w:rPr>
                <w:sz w:val="21"/>
              </w:rPr>
            </w:pPr>
            <w:r>
              <w:rPr>
                <w:sz w:val="21"/>
              </w:rPr>
              <w:t>（五）加强规划环评与建设项目环评联动。规划环评要探索清单式管理，在结论和审查意见中明确“三线一单”相关</w:t>
            </w:r>
            <w:r>
              <w:rPr>
                <w:spacing w:val="-9"/>
                <w:sz w:val="21"/>
              </w:rPr>
              <w:t>管控要求，并推动将管控要求纳入规划。规划环评要作为规划所包含项目环评的重要依据，对于不符合规划环评结论及审查意见的项目环评，依法不予审批。规划所包含项目的环评内容，应当根据</w:t>
            </w:r>
          </w:p>
          <w:p>
            <w:pPr>
              <w:pStyle w:val="TableParagraph"/>
              <w:spacing w:before="2" w:line="247" w:lineRule="exact"/>
              <w:ind w:left="330"/>
              <w:rPr>
                <w:sz w:val="21"/>
              </w:rPr>
            </w:pPr>
            <w:r>
              <w:rPr>
                <w:sz w:val="21"/>
              </w:rPr>
              <w:t>规划环评结论和审查意见予以简化</w:t>
            </w:r>
          </w:p>
        </w:tc>
        <w:tc>
          <w:tcPr>
            <w:tcW w:w="1498" w:type="dxa"/>
          </w:tcPr>
          <w:p>
            <w:pPr>
              <w:pStyle w:val="TableParagraph"/>
              <w:rPr>
                <w:sz w:val="20"/>
              </w:rPr>
            </w:pPr>
          </w:p>
          <w:p>
            <w:pPr>
              <w:pStyle w:val="TableParagraph"/>
              <w:rPr>
                <w:sz w:val="20"/>
              </w:rPr>
            </w:pPr>
          </w:p>
          <w:p>
            <w:pPr>
              <w:pStyle w:val="TableParagraph"/>
              <w:spacing w:before="168" w:line="242" w:lineRule="auto"/>
              <w:ind w:left="118" w:right="109"/>
              <w:jc w:val="center"/>
              <w:rPr>
                <w:sz w:val="21"/>
              </w:rPr>
            </w:pPr>
            <w:r>
              <w:rPr>
                <w:sz w:val="21"/>
              </w:rPr>
              <w:t>本项目环评对验收及监管计划进行了讨论及论述</w:t>
            </w:r>
          </w:p>
        </w:tc>
        <w:tc>
          <w:tcPr>
            <w:tcW w:w="661" w:type="dxa"/>
          </w:tcPr>
          <w:p>
            <w:pPr>
              <w:pStyle w:val="TableParagraph"/>
              <w:rPr>
                <w:sz w:val="20"/>
              </w:rPr>
            </w:pPr>
          </w:p>
          <w:p>
            <w:pPr>
              <w:pStyle w:val="TableParagraph"/>
              <w:rPr>
                <w:sz w:val="20"/>
              </w:rPr>
            </w:pPr>
          </w:p>
          <w:p>
            <w:pPr>
              <w:pStyle w:val="TableParagraph"/>
              <w:rPr>
                <w:sz w:val="20"/>
              </w:rPr>
            </w:pPr>
          </w:p>
          <w:p>
            <w:pPr>
              <w:pStyle w:val="TableParagraph"/>
              <w:rPr>
                <w:sz w:val="25"/>
              </w:rPr>
            </w:pPr>
          </w:p>
          <w:p>
            <w:pPr>
              <w:pStyle w:val="TableParagraph"/>
              <w:ind w:left="118"/>
              <w:rPr>
                <w:sz w:val="21"/>
              </w:rPr>
            </w:pPr>
            <w:r>
              <w:rPr>
                <w:sz w:val="21"/>
              </w:rPr>
              <w:t>符合</w:t>
            </w:r>
          </w:p>
        </w:tc>
        <w:tc>
          <w:tcPr>
            <w:tcW w:w="147"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985"/>
        </w:trPr>
        <w:tc>
          <w:tcPr>
            <w:tcW w:w="2183" w:type="dxa"/>
            <w:vMerge/>
            <w:tcBorders>
              <w:top w:val="nil"/>
            </w:tcBorders>
          </w:tcPr>
          <w:p>
            <w:pPr>
              <w:rPr>
                <w:sz w:val="2"/>
                <w:szCs w:val="2"/>
              </w:rPr>
            </w:pPr>
          </w:p>
        </w:tc>
        <w:tc>
          <w:tcPr>
            <w:tcW w:w="146" w:type="dxa"/>
            <w:vMerge/>
            <w:tcBorders>
              <w:top w:val="nil"/>
            </w:tcBorders>
          </w:tcPr>
          <w:p>
            <w:pPr>
              <w:rPr>
                <w:sz w:val="2"/>
                <w:szCs w:val="2"/>
              </w:rPr>
            </w:pPr>
          </w:p>
        </w:tc>
        <w:tc>
          <w:tcPr>
            <w:tcW w:w="905" w:type="dxa"/>
            <w:vMerge/>
            <w:tcBorders>
              <w:top w:val="nil"/>
              <w:bottom w:val="single" w:sz="8" w:space="0" w:color="000000"/>
            </w:tcBorders>
          </w:tcPr>
          <w:p>
            <w:pPr>
              <w:rPr>
                <w:sz w:val="2"/>
                <w:szCs w:val="2"/>
              </w:rPr>
            </w:pPr>
          </w:p>
        </w:tc>
        <w:tc>
          <w:tcPr>
            <w:tcW w:w="3814" w:type="dxa"/>
          </w:tcPr>
          <w:p>
            <w:pPr>
              <w:pStyle w:val="TableParagraph"/>
              <w:spacing w:line="242" w:lineRule="auto"/>
              <w:ind w:left="121" w:right="111"/>
              <w:jc w:val="both"/>
              <w:rPr>
                <w:sz w:val="21"/>
              </w:rPr>
            </w:pPr>
            <w:r>
              <w:rPr>
                <w:w w:val="95"/>
                <w:sz w:val="21"/>
              </w:rPr>
              <w:t>（六）建立项目环评审批与现有项目环境管理联动机制。对于现有同类型项目环境污染或生态破坏严重、环境违法违规现象多发，致使环境容量接近或超过承载能力的地区，在现有问题整改到位前，依法暂停审批该地区同类行业的项目环评文件。改建、扩建和技术改造项目，应对现有工程的环境保护措施及效果进行全面梳理；如现有工程已经造成明显环境问题，应提出有效的整改方案</w:t>
            </w:r>
          </w:p>
          <w:p>
            <w:pPr>
              <w:pStyle w:val="TableParagraph"/>
              <w:spacing w:before="2" w:line="246" w:lineRule="exact"/>
              <w:ind w:left="961"/>
              <w:rPr>
                <w:sz w:val="21"/>
              </w:rPr>
            </w:pPr>
            <w:r>
              <w:rPr>
                <w:sz w:val="21"/>
              </w:rPr>
              <w:t>和“以新带老”措施</w:t>
            </w:r>
          </w:p>
        </w:tc>
        <w:tc>
          <w:tcPr>
            <w:tcW w:w="1498" w:type="dxa"/>
          </w:tcPr>
          <w:p>
            <w:pPr>
              <w:pStyle w:val="TableParagraph"/>
              <w:spacing w:line="242" w:lineRule="auto"/>
              <w:ind w:left="118" w:right="109"/>
              <w:jc w:val="both"/>
              <w:rPr>
                <w:sz w:val="21"/>
              </w:rPr>
            </w:pPr>
            <w:r>
              <w:rPr>
                <w:sz w:val="21"/>
              </w:rPr>
              <w:t>本项目属于新建项目，且通过分析，不会对周边环境空气、水环境及声环境造成明显影响，并对可能出现的环境影响提出了相应的环保措</w:t>
            </w:r>
          </w:p>
          <w:p>
            <w:pPr>
              <w:pStyle w:val="TableParagraph"/>
              <w:spacing w:before="2" w:line="246" w:lineRule="exact"/>
              <w:ind w:left="10"/>
              <w:jc w:val="center"/>
              <w:rPr>
                <w:sz w:val="21"/>
              </w:rPr>
            </w:pPr>
            <w:r>
              <w:rPr>
                <w:w w:val="99"/>
                <w:sz w:val="21"/>
              </w:rPr>
              <w:t>施</w:t>
            </w:r>
          </w:p>
        </w:tc>
        <w:tc>
          <w:tcPr>
            <w:tcW w:w="661"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1"/>
              <w:rPr>
                <w:sz w:val="25"/>
              </w:rPr>
            </w:pPr>
          </w:p>
          <w:p>
            <w:pPr>
              <w:pStyle w:val="TableParagraph"/>
              <w:ind w:left="118"/>
              <w:rPr>
                <w:sz w:val="21"/>
              </w:rPr>
            </w:pPr>
            <w:r>
              <w:rPr>
                <w:sz w:val="21"/>
              </w:rPr>
              <w:t>符合</w:t>
            </w:r>
          </w:p>
        </w:tc>
        <w:tc>
          <w:tcPr>
            <w:tcW w:w="147"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637"/>
        </w:trPr>
        <w:tc>
          <w:tcPr>
            <w:tcW w:w="2183" w:type="dxa"/>
            <w:vMerge/>
            <w:tcBorders>
              <w:top w:val="nil"/>
            </w:tcBorders>
          </w:tcPr>
          <w:p>
            <w:pPr>
              <w:rPr>
                <w:sz w:val="2"/>
                <w:szCs w:val="2"/>
              </w:rPr>
            </w:pPr>
          </w:p>
        </w:tc>
        <w:tc>
          <w:tcPr>
            <w:tcW w:w="146" w:type="dxa"/>
            <w:vMerge/>
            <w:tcBorders>
              <w:top w:val="nil"/>
            </w:tcBorders>
          </w:tcPr>
          <w:p>
            <w:pPr>
              <w:rPr>
                <w:sz w:val="2"/>
                <w:szCs w:val="2"/>
              </w:rPr>
            </w:pPr>
          </w:p>
        </w:tc>
        <w:tc>
          <w:tcPr>
            <w:tcW w:w="905" w:type="dxa"/>
            <w:vMerge/>
            <w:tcBorders>
              <w:top w:val="nil"/>
              <w:bottom w:val="single" w:sz="8" w:space="0" w:color="000000"/>
            </w:tcBorders>
          </w:tcPr>
          <w:p>
            <w:pPr>
              <w:rPr>
                <w:sz w:val="2"/>
                <w:szCs w:val="2"/>
              </w:rPr>
            </w:pPr>
          </w:p>
        </w:tc>
        <w:tc>
          <w:tcPr>
            <w:tcW w:w="3814" w:type="dxa"/>
            <w:tcBorders>
              <w:bottom w:val="single" w:sz="8" w:space="0" w:color="000000"/>
            </w:tcBorders>
          </w:tcPr>
          <w:p>
            <w:pPr>
              <w:pStyle w:val="TableParagraph"/>
              <w:spacing w:line="242" w:lineRule="auto"/>
              <w:ind w:left="121" w:right="111"/>
              <w:jc w:val="both"/>
              <w:rPr>
                <w:sz w:val="21"/>
              </w:rPr>
            </w:pPr>
            <w:r>
              <w:rPr>
                <w:w w:val="95"/>
                <w:sz w:val="21"/>
              </w:rPr>
              <w:t>（七）建立项目环评审批与区域环境质量联动机制。对环境质量现状超标的地区，项目拟采取的措施不能满足区域环境质量改善目标管理要求的，依法不予审批其环评文件。对未达到环境质量目</w:t>
            </w:r>
          </w:p>
          <w:p>
            <w:pPr>
              <w:pStyle w:val="TableParagraph"/>
              <w:spacing w:line="259" w:lineRule="exact"/>
              <w:ind w:left="121"/>
              <w:rPr>
                <w:sz w:val="21"/>
              </w:rPr>
            </w:pPr>
            <w:r>
              <w:rPr>
                <w:w w:val="95"/>
                <w:sz w:val="21"/>
              </w:rPr>
              <w:t>标考核要求的地区，除民生项目与节能</w:t>
            </w:r>
          </w:p>
        </w:tc>
        <w:tc>
          <w:tcPr>
            <w:tcW w:w="1498" w:type="dxa"/>
            <w:tcBorders>
              <w:bottom w:val="single" w:sz="8" w:space="0" w:color="000000"/>
            </w:tcBorders>
          </w:tcPr>
          <w:p>
            <w:pPr>
              <w:pStyle w:val="TableParagraph"/>
              <w:spacing w:line="242" w:lineRule="auto"/>
              <w:ind w:left="118" w:right="109"/>
              <w:jc w:val="both"/>
              <w:rPr>
                <w:sz w:val="21"/>
              </w:rPr>
            </w:pPr>
            <w:r>
              <w:rPr>
                <w:sz w:val="21"/>
              </w:rPr>
              <w:t>本项目采取相应的环保措施后，可以满足区域环境质量改善目标管理</w:t>
            </w:r>
          </w:p>
          <w:p>
            <w:pPr>
              <w:pStyle w:val="TableParagraph"/>
              <w:spacing w:line="259" w:lineRule="exact"/>
              <w:ind w:left="116" w:right="109"/>
              <w:jc w:val="center"/>
              <w:rPr>
                <w:sz w:val="21"/>
              </w:rPr>
            </w:pPr>
            <w:r>
              <w:rPr>
                <w:sz w:val="21"/>
              </w:rPr>
              <w:t>要求</w:t>
            </w:r>
          </w:p>
        </w:tc>
        <w:tc>
          <w:tcPr>
            <w:tcW w:w="661" w:type="dxa"/>
            <w:tcBorders>
              <w:bottom w:val="single" w:sz="8" w:space="0" w:color="000000"/>
            </w:tcBorders>
          </w:tcPr>
          <w:p>
            <w:pPr>
              <w:pStyle w:val="TableParagraph"/>
              <w:rPr>
                <w:sz w:val="20"/>
              </w:rPr>
            </w:pPr>
          </w:p>
          <w:p>
            <w:pPr>
              <w:pStyle w:val="TableParagraph"/>
              <w:rPr>
                <w:sz w:val="20"/>
              </w:rPr>
            </w:pPr>
          </w:p>
          <w:p>
            <w:pPr>
              <w:pStyle w:val="TableParagraph"/>
              <w:spacing w:before="164"/>
              <w:ind w:left="118"/>
              <w:rPr>
                <w:sz w:val="21"/>
              </w:rPr>
            </w:pPr>
            <w:r>
              <w:rPr>
                <w:sz w:val="21"/>
              </w:rPr>
              <w:t>符合</w:t>
            </w:r>
          </w:p>
        </w:tc>
        <w:tc>
          <w:tcPr>
            <w:tcW w:w="147" w:type="dxa"/>
            <w:tcBorders>
              <w:top w:val="nil"/>
            </w:tcBorders>
          </w:tcPr>
          <w:p>
            <w:pPr>
              <w:pStyle w:val="TableParagraph"/>
              <w:rPr>
                <w:rFonts w:ascii="Times New Roman"/>
                <w:sz w:val="20"/>
              </w:rPr>
            </w:pPr>
          </w:p>
        </w:tc>
      </w:tr>
    </w:tbl>
    <w:p>
      <w:pPr>
        <w:spacing w:after="0"/>
        <w:rPr>
          <w:rFonts w:ascii="Times New Roman"/>
          <w:sz w:val="20"/>
        </w:rPr>
        <w:sectPr>
          <w:footerReference w:type="default" r:id="rId20"/>
          <w:pgSz w:w="11910" w:h="16840"/>
          <w:pgMar w:top="1420" w:right="1020" w:bottom="1240" w:left="1040" w:header="0" w:footer="1050" w:gutter="0"/>
          <w:pgNumType w:start="16"/>
          <w:cols w:num="1" w:space="720"/>
        </w:sect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168"/>
        <w:gridCol w:w="502"/>
        <w:gridCol w:w="381"/>
        <w:gridCol w:w="374"/>
        <w:gridCol w:w="2964"/>
        <w:gridCol w:w="476"/>
        <w:gridCol w:w="1383"/>
        <w:gridCol w:w="115"/>
        <w:gridCol w:w="639"/>
        <w:gridCol w:w="169"/>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67"/>
        </w:trPr>
        <w:tc>
          <w:tcPr>
            <w:tcW w:w="2183" w:type="dxa"/>
            <w:vMerge w:val="restart"/>
          </w:tcPr>
          <w:p>
            <w:pPr>
              <w:pStyle w:val="TableParagraph"/>
              <w:rPr>
                <w:rFonts w:ascii="Times New Roman"/>
                <w:sz w:val="20"/>
              </w:rPr>
            </w:pPr>
          </w:p>
        </w:tc>
        <w:tc>
          <w:tcPr>
            <w:tcW w:w="168" w:type="dxa"/>
            <w:vMerge w:val="restart"/>
            <w:tcBorders>
              <w:bottom w:val="nil"/>
            </w:tcBorders>
          </w:tcPr>
          <w:p>
            <w:pPr>
              <w:pStyle w:val="TableParagraph"/>
              <w:rPr>
                <w:rFonts w:ascii="Times New Roman"/>
                <w:sz w:val="20"/>
              </w:rPr>
            </w:pPr>
          </w:p>
        </w:tc>
        <w:tc>
          <w:tcPr>
            <w:tcW w:w="883" w:type="dxa"/>
            <w:gridSpan w:val="2"/>
            <w:vMerge w:val="restart"/>
            <w:tcBorders>
              <w:top w:val="single" w:sz="8" w:space="0" w:color="000000"/>
            </w:tcBorders>
          </w:tcPr>
          <w:p>
            <w:pPr>
              <w:pStyle w:val="TableParagraph"/>
              <w:rPr>
                <w:rFonts w:ascii="Times New Roman"/>
                <w:sz w:val="20"/>
              </w:rPr>
            </w:pPr>
          </w:p>
        </w:tc>
        <w:tc>
          <w:tcPr>
            <w:tcW w:w="3814" w:type="dxa"/>
            <w:gridSpan w:val="3"/>
            <w:tcBorders>
              <w:top w:val="single" w:sz="8" w:space="0" w:color="000000"/>
              <w:bottom w:val="nil"/>
            </w:tcBorders>
          </w:tcPr>
          <w:p>
            <w:pPr>
              <w:pStyle w:val="TableParagraph"/>
              <w:spacing w:before="1" w:line="245" w:lineRule="exact"/>
              <w:ind w:left="121"/>
              <w:rPr>
                <w:sz w:val="21"/>
              </w:rPr>
            </w:pPr>
            <w:r>
              <w:rPr>
                <w:sz w:val="21"/>
              </w:rPr>
              <w:t>减排项目外，依法暂停审批该地区新增</w:t>
            </w:r>
          </w:p>
        </w:tc>
        <w:tc>
          <w:tcPr>
            <w:tcW w:w="1498" w:type="dxa"/>
            <w:gridSpan w:val="2"/>
            <w:vMerge w:val="restart"/>
            <w:tcBorders>
              <w:top w:val="single" w:sz="8" w:space="0" w:color="000000"/>
            </w:tcBorders>
          </w:tcPr>
          <w:p>
            <w:pPr>
              <w:pStyle w:val="TableParagraph"/>
              <w:rPr>
                <w:rFonts w:ascii="Times New Roman"/>
                <w:sz w:val="20"/>
              </w:rPr>
            </w:pPr>
          </w:p>
        </w:tc>
        <w:tc>
          <w:tcPr>
            <w:tcW w:w="639" w:type="dxa"/>
            <w:vMerge w:val="restart"/>
            <w:tcBorders>
              <w:top w:val="single" w:sz="8" w:space="0" w:color="000000"/>
            </w:tcBorders>
          </w:tcPr>
          <w:p>
            <w:pPr>
              <w:pStyle w:val="TableParagraph"/>
              <w:rPr>
                <w:rFonts w:ascii="Times New Roman"/>
                <w:sz w:val="20"/>
              </w:rPr>
            </w:pPr>
          </w:p>
        </w:tc>
        <w:tc>
          <w:tcPr>
            <w:tcW w:w="169" w:type="dxa"/>
            <w:vMerge w:val="restart"/>
            <w:tcBorders>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61"/>
        </w:trPr>
        <w:tc>
          <w:tcPr>
            <w:tcW w:w="2183" w:type="dxa"/>
            <w:vMerge/>
            <w:tcBorders>
              <w:top w:val="nil"/>
            </w:tcBorders>
          </w:tcPr>
          <w:p>
            <w:pPr>
              <w:rPr>
                <w:sz w:val="2"/>
                <w:szCs w:val="2"/>
              </w:rPr>
            </w:pPr>
          </w:p>
        </w:tc>
        <w:tc>
          <w:tcPr>
            <w:tcW w:w="168" w:type="dxa"/>
            <w:vMerge/>
            <w:tcBorders>
              <w:top w:val="nil"/>
              <w:bottom w:val="nil"/>
            </w:tcBorders>
          </w:tcPr>
          <w:p>
            <w:pPr>
              <w:rPr>
                <w:sz w:val="2"/>
                <w:szCs w:val="2"/>
              </w:rPr>
            </w:pPr>
          </w:p>
        </w:tc>
        <w:tc>
          <w:tcPr>
            <w:tcW w:w="883" w:type="dxa"/>
            <w:gridSpan w:val="2"/>
            <w:vMerge/>
            <w:tcBorders>
              <w:top w:val="nil"/>
            </w:tcBorders>
          </w:tcPr>
          <w:p>
            <w:pPr>
              <w:rPr>
                <w:sz w:val="2"/>
                <w:szCs w:val="2"/>
              </w:rPr>
            </w:pPr>
          </w:p>
        </w:tc>
        <w:tc>
          <w:tcPr>
            <w:tcW w:w="3814" w:type="dxa"/>
            <w:gridSpan w:val="3"/>
            <w:tcBorders>
              <w:top w:val="nil"/>
              <w:bottom w:val="nil"/>
            </w:tcBorders>
          </w:tcPr>
          <w:p>
            <w:pPr>
              <w:pStyle w:val="TableParagraph"/>
              <w:spacing w:line="241" w:lineRule="exact"/>
              <w:ind w:left="121"/>
              <w:rPr>
                <w:sz w:val="21"/>
              </w:rPr>
            </w:pPr>
            <w:r>
              <w:rPr>
                <w:sz w:val="21"/>
              </w:rPr>
              <w:t>排放相应重点污染物的项目环评文件。</w:t>
            </w:r>
          </w:p>
        </w:tc>
        <w:tc>
          <w:tcPr>
            <w:tcW w:w="1498" w:type="dxa"/>
            <w:gridSpan w:val="2"/>
            <w:vMerge/>
            <w:tcBorders>
              <w:top w:val="nil"/>
            </w:tcBorders>
          </w:tcPr>
          <w:p>
            <w:pPr>
              <w:rPr>
                <w:sz w:val="2"/>
                <w:szCs w:val="2"/>
              </w:rPr>
            </w:pPr>
          </w:p>
        </w:tc>
        <w:tc>
          <w:tcPr>
            <w:tcW w:w="639" w:type="dxa"/>
            <w:vMerge/>
            <w:tcBorders>
              <w:top w:val="nil"/>
            </w:tcBorders>
          </w:tcPr>
          <w:p>
            <w:pPr>
              <w:rPr>
                <w:sz w:val="2"/>
                <w:szCs w:val="2"/>
              </w:rPr>
            </w:pPr>
          </w:p>
        </w:tc>
        <w:tc>
          <w:tcPr>
            <w:tcW w:w="169"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62"/>
        </w:trPr>
        <w:tc>
          <w:tcPr>
            <w:tcW w:w="2183" w:type="dxa"/>
            <w:vMerge/>
            <w:tcBorders>
              <w:top w:val="nil"/>
            </w:tcBorders>
          </w:tcPr>
          <w:p>
            <w:pPr>
              <w:rPr>
                <w:sz w:val="2"/>
                <w:szCs w:val="2"/>
              </w:rPr>
            </w:pPr>
          </w:p>
        </w:tc>
        <w:tc>
          <w:tcPr>
            <w:tcW w:w="168" w:type="dxa"/>
            <w:vMerge/>
            <w:tcBorders>
              <w:top w:val="nil"/>
              <w:bottom w:val="nil"/>
            </w:tcBorders>
          </w:tcPr>
          <w:p>
            <w:pPr>
              <w:rPr>
                <w:sz w:val="2"/>
                <w:szCs w:val="2"/>
              </w:rPr>
            </w:pPr>
          </w:p>
        </w:tc>
        <w:tc>
          <w:tcPr>
            <w:tcW w:w="883" w:type="dxa"/>
            <w:gridSpan w:val="2"/>
            <w:vMerge/>
            <w:tcBorders>
              <w:top w:val="nil"/>
            </w:tcBorders>
          </w:tcPr>
          <w:p>
            <w:pPr>
              <w:rPr>
                <w:sz w:val="2"/>
                <w:szCs w:val="2"/>
              </w:rPr>
            </w:pPr>
          </w:p>
        </w:tc>
        <w:tc>
          <w:tcPr>
            <w:tcW w:w="3814" w:type="dxa"/>
            <w:gridSpan w:val="3"/>
            <w:tcBorders>
              <w:top w:val="nil"/>
              <w:bottom w:val="nil"/>
            </w:tcBorders>
          </w:tcPr>
          <w:p>
            <w:pPr>
              <w:pStyle w:val="TableParagraph"/>
              <w:spacing w:line="242" w:lineRule="exact"/>
              <w:ind w:left="121"/>
              <w:rPr>
                <w:sz w:val="21"/>
              </w:rPr>
            </w:pPr>
            <w:r>
              <w:rPr>
                <w:sz w:val="21"/>
              </w:rPr>
              <w:t>严格控制在优先保护类耕地集中区域新</w:t>
            </w:r>
          </w:p>
        </w:tc>
        <w:tc>
          <w:tcPr>
            <w:tcW w:w="1498" w:type="dxa"/>
            <w:gridSpan w:val="2"/>
            <w:vMerge/>
            <w:tcBorders>
              <w:top w:val="nil"/>
            </w:tcBorders>
          </w:tcPr>
          <w:p>
            <w:pPr>
              <w:rPr>
                <w:sz w:val="2"/>
                <w:szCs w:val="2"/>
              </w:rPr>
            </w:pPr>
          </w:p>
        </w:tc>
        <w:tc>
          <w:tcPr>
            <w:tcW w:w="639" w:type="dxa"/>
            <w:vMerge/>
            <w:tcBorders>
              <w:top w:val="nil"/>
            </w:tcBorders>
          </w:tcPr>
          <w:p>
            <w:pPr>
              <w:rPr>
                <w:sz w:val="2"/>
                <w:szCs w:val="2"/>
              </w:rPr>
            </w:pPr>
          </w:p>
        </w:tc>
        <w:tc>
          <w:tcPr>
            <w:tcW w:w="169"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63"/>
        </w:trPr>
        <w:tc>
          <w:tcPr>
            <w:tcW w:w="2183" w:type="dxa"/>
            <w:vMerge/>
            <w:tcBorders>
              <w:top w:val="nil"/>
            </w:tcBorders>
          </w:tcPr>
          <w:p>
            <w:pPr>
              <w:rPr>
                <w:sz w:val="2"/>
                <w:szCs w:val="2"/>
              </w:rPr>
            </w:pPr>
          </w:p>
        </w:tc>
        <w:tc>
          <w:tcPr>
            <w:tcW w:w="168" w:type="dxa"/>
            <w:vMerge/>
            <w:tcBorders>
              <w:top w:val="nil"/>
              <w:bottom w:val="nil"/>
            </w:tcBorders>
          </w:tcPr>
          <w:p>
            <w:pPr>
              <w:rPr>
                <w:sz w:val="2"/>
                <w:szCs w:val="2"/>
              </w:rPr>
            </w:pPr>
          </w:p>
        </w:tc>
        <w:tc>
          <w:tcPr>
            <w:tcW w:w="883" w:type="dxa"/>
            <w:gridSpan w:val="2"/>
            <w:vMerge/>
            <w:tcBorders>
              <w:top w:val="nil"/>
            </w:tcBorders>
          </w:tcPr>
          <w:p>
            <w:pPr>
              <w:rPr>
                <w:sz w:val="2"/>
                <w:szCs w:val="2"/>
              </w:rPr>
            </w:pPr>
          </w:p>
        </w:tc>
        <w:tc>
          <w:tcPr>
            <w:tcW w:w="3814" w:type="dxa"/>
            <w:gridSpan w:val="3"/>
            <w:tcBorders>
              <w:top w:val="nil"/>
              <w:bottom w:val="nil"/>
            </w:tcBorders>
          </w:tcPr>
          <w:p>
            <w:pPr>
              <w:pStyle w:val="TableParagraph"/>
              <w:spacing w:line="244" w:lineRule="exact"/>
              <w:ind w:left="121"/>
              <w:rPr>
                <w:sz w:val="21"/>
              </w:rPr>
            </w:pPr>
            <w:r>
              <w:rPr>
                <w:sz w:val="21"/>
              </w:rPr>
              <w:t>建有色金属冶炼、石油加工、化工、焦</w:t>
            </w:r>
          </w:p>
        </w:tc>
        <w:tc>
          <w:tcPr>
            <w:tcW w:w="1498" w:type="dxa"/>
            <w:gridSpan w:val="2"/>
            <w:vMerge/>
            <w:tcBorders>
              <w:top w:val="nil"/>
            </w:tcBorders>
          </w:tcPr>
          <w:p>
            <w:pPr>
              <w:rPr>
                <w:sz w:val="2"/>
                <w:szCs w:val="2"/>
              </w:rPr>
            </w:pPr>
          </w:p>
        </w:tc>
        <w:tc>
          <w:tcPr>
            <w:tcW w:w="639" w:type="dxa"/>
            <w:vMerge/>
            <w:tcBorders>
              <w:top w:val="nil"/>
            </w:tcBorders>
          </w:tcPr>
          <w:p>
            <w:pPr>
              <w:rPr>
                <w:sz w:val="2"/>
                <w:szCs w:val="2"/>
              </w:rPr>
            </w:pPr>
          </w:p>
        </w:tc>
        <w:tc>
          <w:tcPr>
            <w:tcW w:w="169"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67"/>
        </w:trPr>
        <w:tc>
          <w:tcPr>
            <w:tcW w:w="2183" w:type="dxa"/>
            <w:vMerge/>
            <w:tcBorders>
              <w:top w:val="nil"/>
            </w:tcBorders>
          </w:tcPr>
          <w:p>
            <w:pPr>
              <w:rPr>
                <w:sz w:val="2"/>
                <w:szCs w:val="2"/>
              </w:rPr>
            </w:pPr>
          </w:p>
        </w:tc>
        <w:tc>
          <w:tcPr>
            <w:tcW w:w="168" w:type="dxa"/>
            <w:vMerge/>
            <w:tcBorders>
              <w:top w:val="nil"/>
              <w:bottom w:val="nil"/>
            </w:tcBorders>
          </w:tcPr>
          <w:p>
            <w:pPr>
              <w:rPr>
                <w:sz w:val="2"/>
                <w:szCs w:val="2"/>
              </w:rPr>
            </w:pPr>
          </w:p>
        </w:tc>
        <w:tc>
          <w:tcPr>
            <w:tcW w:w="883" w:type="dxa"/>
            <w:gridSpan w:val="2"/>
            <w:vMerge/>
            <w:tcBorders>
              <w:top w:val="nil"/>
            </w:tcBorders>
          </w:tcPr>
          <w:p>
            <w:pPr>
              <w:rPr>
                <w:sz w:val="2"/>
                <w:szCs w:val="2"/>
              </w:rPr>
            </w:pPr>
          </w:p>
        </w:tc>
        <w:tc>
          <w:tcPr>
            <w:tcW w:w="3814" w:type="dxa"/>
            <w:gridSpan w:val="3"/>
            <w:tcBorders>
              <w:top w:val="nil"/>
            </w:tcBorders>
          </w:tcPr>
          <w:p>
            <w:pPr>
              <w:pStyle w:val="TableParagraph"/>
              <w:spacing w:line="248" w:lineRule="exact"/>
              <w:ind w:left="856"/>
              <w:rPr>
                <w:sz w:val="21"/>
              </w:rPr>
            </w:pPr>
            <w:r>
              <w:rPr>
                <w:sz w:val="21"/>
              </w:rPr>
              <w:t>化、电镀、制革等项目</w:t>
            </w:r>
          </w:p>
        </w:tc>
        <w:tc>
          <w:tcPr>
            <w:tcW w:w="1498" w:type="dxa"/>
            <w:gridSpan w:val="2"/>
            <w:vMerge/>
            <w:tcBorders>
              <w:top w:val="nil"/>
            </w:tcBorders>
          </w:tcPr>
          <w:p>
            <w:pPr>
              <w:rPr>
                <w:sz w:val="2"/>
                <w:szCs w:val="2"/>
              </w:rPr>
            </w:pPr>
          </w:p>
        </w:tc>
        <w:tc>
          <w:tcPr>
            <w:tcW w:w="639" w:type="dxa"/>
            <w:vMerge/>
            <w:tcBorders>
              <w:top w:val="nil"/>
            </w:tcBorders>
          </w:tcPr>
          <w:p>
            <w:pPr>
              <w:rPr>
                <w:sz w:val="2"/>
                <w:szCs w:val="2"/>
              </w:rPr>
            </w:pPr>
          </w:p>
        </w:tc>
        <w:tc>
          <w:tcPr>
            <w:tcW w:w="169"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802"/>
        </w:trPr>
        <w:tc>
          <w:tcPr>
            <w:tcW w:w="2183" w:type="dxa"/>
            <w:vMerge/>
            <w:tcBorders>
              <w:top w:val="nil"/>
            </w:tcBorders>
          </w:tcPr>
          <w:p>
            <w:pPr>
              <w:rPr>
                <w:sz w:val="2"/>
                <w:szCs w:val="2"/>
              </w:rPr>
            </w:pPr>
          </w:p>
        </w:tc>
        <w:tc>
          <w:tcPr>
            <w:tcW w:w="7171" w:type="dxa"/>
            <w:gridSpan w:val="10"/>
            <w:tcBorders>
              <w:bottom w:val="nil"/>
            </w:tcBorders>
          </w:tcPr>
          <w:p>
            <w:pPr>
              <w:pStyle w:val="TableParagraph"/>
              <w:spacing w:before="80" w:line="364" w:lineRule="auto"/>
              <w:ind w:left="107" w:right="96" w:firstLine="480"/>
              <w:rPr>
                <w:sz w:val="24"/>
              </w:rPr>
            </w:pPr>
            <w:bookmarkStart w:id="0" w:name="由表可知，本项目的建设满足环保部环评[2016]150号文的相关要求。"/>
            <w:bookmarkEnd w:id="0"/>
            <w:r>
              <w:rPr>
                <w:spacing w:val="-11"/>
                <w:sz w:val="24"/>
              </w:rPr>
              <w:t>由表可知，本项目的建设满足环保部环评</w:t>
            </w:r>
            <w:r>
              <w:rPr>
                <w:rFonts w:ascii="Times New Roman" w:eastAsia="Times New Roman"/>
                <w:sz w:val="24"/>
              </w:rPr>
              <w:t xml:space="preserve">[2016]150 </w:t>
            </w:r>
            <w:r>
              <w:rPr>
                <w:spacing w:val="-4"/>
                <w:sz w:val="24"/>
              </w:rPr>
              <w:t>号文的相关</w:t>
            </w:r>
            <w:r>
              <w:rPr>
                <w:sz w:val="24"/>
              </w:rPr>
              <w:t>要求。</w:t>
            </w:r>
          </w:p>
          <w:p>
            <w:pPr>
              <w:pStyle w:val="TableParagraph"/>
              <w:spacing w:line="230" w:lineRule="exact"/>
              <w:ind w:left="587"/>
              <w:rPr>
                <w:sz w:val="24"/>
              </w:rPr>
            </w:pPr>
            <w:r>
              <w:rPr>
                <w:rFonts w:ascii="Times New Roman" w:eastAsia="Times New Roman"/>
                <w:sz w:val="24"/>
              </w:rPr>
              <w:t xml:space="preserve">9 </w:t>
            </w:r>
            <w:r>
              <w:rPr>
                <w:spacing w:val="34"/>
                <w:sz w:val="24"/>
              </w:rPr>
              <w:t>、建设项目与《挥发性有机物无组织排放控制标准》</w:t>
            </w:r>
          </w:p>
          <w:p>
            <w:pPr>
              <w:pStyle w:val="TableParagraph"/>
              <w:spacing w:before="161"/>
              <w:ind w:left="107"/>
              <w:rPr>
                <w:sz w:val="24"/>
              </w:rPr>
            </w:pPr>
            <w:r>
              <w:rPr>
                <w:rFonts w:ascii="Times New Roman" w:eastAsia="Times New Roman"/>
                <w:sz w:val="24"/>
              </w:rPr>
              <w:t xml:space="preserve">GB37822-2019 </w:t>
            </w:r>
            <w:r>
              <w:rPr>
                <w:sz w:val="24"/>
              </w:rPr>
              <w:t>符合性</w:t>
            </w:r>
          </w:p>
          <w:p>
            <w:pPr>
              <w:pStyle w:val="TableParagraph"/>
              <w:spacing w:before="23" w:line="468" w:lineRule="exact"/>
              <w:ind w:left="3464" w:right="71" w:hanging="3312"/>
              <w:rPr>
                <w:b/>
                <w:sz w:val="24"/>
              </w:rPr>
            </w:pPr>
            <w:r>
              <w:rPr>
                <w:b/>
                <w:sz w:val="24"/>
              </w:rPr>
              <w:t xml:space="preserve">表 </w:t>
            </w:r>
            <w:r>
              <w:rPr>
                <w:rFonts w:ascii="Times New Roman" w:eastAsia="Times New Roman"/>
                <w:b/>
                <w:sz w:val="24"/>
              </w:rPr>
              <w:t xml:space="preserve">7 </w:t>
            </w:r>
            <w:r>
              <w:rPr>
                <w:b/>
                <w:sz w:val="24"/>
              </w:rPr>
              <w:t>与《挥发性有机物无组织排放控制标准》</w:t>
            </w:r>
            <w:r>
              <w:rPr>
                <w:rFonts w:ascii="Times New Roman" w:eastAsia="Times New Roman"/>
                <w:b/>
                <w:sz w:val="24"/>
              </w:rPr>
              <w:t xml:space="preserve">GB37822-2019 </w:t>
            </w:r>
            <w:r>
              <w:rPr>
                <w:b/>
                <w:sz w:val="24"/>
              </w:rPr>
              <w:t>符合性</w:t>
            </w:r>
          </w:p>
        </w:tc>
      </w:tr>
      <w:tr>
        <w:tblPrEx>
          <w:tblW w:w="0" w:type="auto"/>
          <w:tblInd w:w="241" w:type="dxa"/>
          <w:tblLayout w:type="fixed"/>
          <w:tblCellMar>
            <w:top w:w="0" w:type="dxa"/>
            <w:left w:w="0" w:type="dxa"/>
            <w:bottom w:w="0" w:type="dxa"/>
            <w:right w:w="0" w:type="dxa"/>
          </w:tblCellMar>
        </w:tblPrEx>
        <w:trPr>
          <w:trHeight w:val="653"/>
        </w:trPr>
        <w:tc>
          <w:tcPr>
            <w:tcW w:w="2183" w:type="dxa"/>
            <w:vMerge/>
            <w:tcBorders>
              <w:top w:val="nil"/>
            </w:tcBorders>
          </w:tcPr>
          <w:p>
            <w:pPr>
              <w:rPr>
                <w:sz w:val="2"/>
                <w:szCs w:val="2"/>
              </w:rPr>
            </w:pPr>
          </w:p>
        </w:tc>
        <w:tc>
          <w:tcPr>
            <w:tcW w:w="168" w:type="dxa"/>
            <w:vMerge w:val="restart"/>
            <w:tcBorders>
              <w:top w:val="nil"/>
            </w:tcBorders>
          </w:tcPr>
          <w:p>
            <w:pPr>
              <w:pStyle w:val="TableParagraph"/>
              <w:rPr>
                <w:rFonts w:ascii="Times New Roman"/>
                <w:sz w:val="20"/>
              </w:rPr>
            </w:pPr>
          </w:p>
        </w:tc>
        <w:tc>
          <w:tcPr>
            <w:tcW w:w="502" w:type="dxa"/>
          </w:tcPr>
          <w:p>
            <w:pPr>
              <w:pStyle w:val="TableParagraph"/>
              <w:spacing w:before="2" w:line="242" w:lineRule="auto"/>
              <w:ind w:left="155" w:right="125"/>
              <w:rPr>
                <w:b/>
                <w:sz w:val="21"/>
              </w:rPr>
            </w:pPr>
            <w:r>
              <w:rPr>
                <w:b/>
                <w:sz w:val="21"/>
              </w:rPr>
              <w:t>序号</w:t>
            </w:r>
          </w:p>
        </w:tc>
        <w:tc>
          <w:tcPr>
            <w:tcW w:w="3719" w:type="dxa"/>
            <w:gridSpan w:val="3"/>
          </w:tcPr>
          <w:p>
            <w:pPr>
              <w:pStyle w:val="TableParagraph"/>
              <w:spacing w:before="163"/>
              <w:ind w:left="1574" w:right="1567"/>
              <w:jc w:val="center"/>
              <w:rPr>
                <w:rFonts w:ascii="Times New Roman" w:eastAsia="Times New Roman"/>
                <w:b/>
                <w:sz w:val="21"/>
              </w:rPr>
            </w:pPr>
            <w:r>
              <w:rPr>
                <w:b/>
                <w:sz w:val="21"/>
              </w:rPr>
              <w:t>要求</w:t>
            </w:r>
            <w:r>
              <w:rPr>
                <w:rFonts w:ascii="Times New Roman" w:eastAsia="Times New Roman"/>
                <w:b/>
                <w:sz w:val="21"/>
              </w:rPr>
              <w:t>*</w:t>
            </w:r>
          </w:p>
        </w:tc>
        <w:tc>
          <w:tcPr>
            <w:tcW w:w="1859" w:type="dxa"/>
            <w:gridSpan w:val="2"/>
          </w:tcPr>
          <w:p>
            <w:pPr>
              <w:pStyle w:val="TableParagraph"/>
              <w:spacing w:before="163"/>
              <w:ind w:left="400"/>
              <w:rPr>
                <w:b/>
                <w:sz w:val="21"/>
              </w:rPr>
            </w:pPr>
            <w:r>
              <w:rPr>
                <w:b/>
                <w:sz w:val="21"/>
              </w:rPr>
              <w:t>本项目情况</w:t>
            </w:r>
          </w:p>
        </w:tc>
        <w:tc>
          <w:tcPr>
            <w:tcW w:w="754" w:type="dxa"/>
            <w:gridSpan w:val="2"/>
          </w:tcPr>
          <w:p>
            <w:pPr>
              <w:pStyle w:val="TableParagraph"/>
              <w:spacing w:before="2"/>
              <w:ind w:left="154"/>
              <w:rPr>
                <w:b/>
                <w:sz w:val="21"/>
              </w:rPr>
            </w:pPr>
            <w:r>
              <w:rPr>
                <w:b/>
                <w:w w:val="95"/>
                <w:sz w:val="21"/>
              </w:rPr>
              <w:t>是否</w:t>
            </w:r>
          </w:p>
          <w:p>
            <w:pPr>
              <w:pStyle w:val="TableParagraph"/>
              <w:spacing w:before="55"/>
              <w:ind w:left="154"/>
              <w:rPr>
                <w:b/>
                <w:sz w:val="21"/>
              </w:rPr>
            </w:pPr>
            <w:r>
              <w:rPr>
                <w:b/>
                <w:w w:val="95"/>
                <w:sz w:val="21"/>
              </w:rPr>
              <w:t>符合</w:t>
            </w:r>
          </w:p>
        </w:tc>
        <w:tc>
          <w:tcPr>
            <w:tcW w:w="169" w:type="dxa"/>
            <w:vMerge w:val="restart"/>
            <w:tcBorders>
              <w:top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653"/>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tcPr>
          <w:p>
            <w:pPr>
              <w:pStyle w:val="TableParagraph"/>
              <w:spacing w:before="180"/>
              <w:ind w:left="28"/>
              <w:jc w:val="center"/>
              <w:rPr>
                <w:rFonts w:ascii="Times New Roman"/>
                <w:sz w:val="21"/>
              </w:rPr>
            </w:pPr>
            <w:r>
              <w:rPr>
                <w:rFonts w:ascii="Times New Roman"/>
                <w:w w:val="99"/>
                <w:sz w:val="21"/>
              </w:rPr>
              <w:t>1</w:t>
            </w:r>
          </w:p>
        </w:tc>
        <w:tc>
          <w:tcPr>
            <w:tcW w:w="755" w:type="dxa"/>
            <w:gridSpan w:val="2"/>
            <w:tcBorders>
              <w:bottom w:val="nil"/>
            </w:tcBorders>
          </w:tcPr>
          <w:p>
            <w:pPr>
              <w:pStyle w:val="TableParagraph"/>
              <w:rPr>
                <w:rFonts w:ascii="Times New Roman"/>
                <w:sz w:val="20"/>
              </w:rPr>
            </w:pPr>
          </w:p>
        </w:tc>
        <w:tc>
          <w:tcPr>
            <w:tcW w:w="2964" w:type="dxa"/>
          </w:tcPr>
          <w:p>
            <w:pPr>
              <w:pStyle w:val="TableParagraph"/>
              <w:spacing w:line="273" w:lineRule="exact"/>
              <w:ind w:left="155"/>
              <w:rPr>
                <w:sz w:val="21"/>
              </w:rPr>
            </w:pP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position w:val="2"/>
                <w:sz w:val="21"/>
                <w:vertAlign w:val="baseline"/>
              </w:rPr>
              <w:t xml:space="preserve"> </w:t>
            </w:r>
            <w:r>
              <w:rPr>
                <w:position w:val="2"/>
                <w:sz w:val="21"/>
                <w:vertAlign w:val="baseline"/>
              </w:rPr>
              <w:t>物料应存储于密闭的容</w:t>
            </w:r>
          </w:p>
          <w:p>
            <w:pPr>
              <w:pStyle w:val="TableParagraph"/>
              <w:spacing w:before="54"/>
              <w:ind w:left="220"/>
              <w:rPr>
                <w:sz w:val="21"/>
              </w:rPr>
            </w:pPr>
            <w:r>
              <w:rPr>
                <w:sz w:val="21"/>
              </w:rPr>
              <w:t>器、包装袋、储罐、储库中</w:t>
            </w:r>
          </w:p>
        </w:tc>
        <w:tc>
          <w:tcPr>
            <w:tcW w:w="1859" w:type="dxa"/>
            <w:gridSpan w:val="2"/>
            <w:tcBorders>
              <w:bottom w:val="nil"/>
            </w:tcBorders>
          </w:tcPr>
          <w:p>
            <w:pPr>
              <w:pStyle w:val="TableParagraph"/>
              <w:rPr>
                <w:sz w:val="20"/>
              </w:rPr>
            </w:pPr>
          </w:p>
          <w:p>
            <w:pPr>
              <w:pStyle w:val="TableParagraph"/>
              <w:spacing w:before="157" w:line="220" w:lineRule="exact"/>
              <w:ind w:left="194"/>
              <w:rPr>
                <w:sz w:val="21"/>
              </w:rPr>
            </w:pPr>
            <w:r>
              <w:rPr>
                <w:sz w:val="21"/>
              </w:rPr>
              <w:t>项目液体原材储</w:t>
            </w:r>
          </w:p>
        </w:tc>
        <w:tc>
          <w:tcPr>
            <w:tcW w:w="754" w:type="dxa"/>
            <w:gridSpan w:val="2"/>
            <w:tcBorders>
              <w:bottom w:val="nil"/>
            </w:tcBorders>
          </w:tcPr>
          <w:p>
            <w:pPr>
              <w:pStyle w:val="TableParagraph"/>
              <w:rPr>
                <w:rFonts w:ascii="Times New Roman"/>
                <w:sz w:val="20"/>
              </w:rPr>
            </w:pP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88"/>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tcBorders>
              <w:bottom w:val="nil"/>
            </w:tcBorders>
          </w:tcPr>
          <w:p>
            <w:pPr>
              <w:pStyle w:val="TableParagraph"/>
              <w:rPr>
                <w:rFonts w:ascii="Times New Roman"/>
                <w:sz w:val="20"/>
              </w:rPr>
            </w:pPr>
          </w:p>
        </w:tc>
        <w:tc>
          <w:tcPr>
            <w:tcW w:w="755" w:type="dxa"/>
            <w:gridSpan w:val="2"/>
            <w:tcBorders>
              <w:top w:val="nil"/>
              <w:bottom w:val="nil"/>
            </w:tcBorders>
          </w:tcPr>
          <w:p>
            <w:pPr>
              <w:pStyle w:val="TableParagraph"/>
              <w:rPr>
                <w:rFonts w:ascii="Times New Roman"/>
                <w:sz w:val="20"/>
              </w:rPr>
            </w:pPr>
          </w:p>
        </w:tc>
        <w:tc>
          <w:tcPr>
            <w:tcW w:w="2964" w:type="dxa"/>
            <w:tcBorders>
              <w:bottom w:val="nil"/>
            </w:tcBorders>
          </w:tcPr>
          <w:p>
            <w:pPr>
              <w:pStyle w:val="TableParagraph"/>
              <w:spacing w:line="268" w:lineRule="exact"/>
              <w:ind w:left="129"/>
              <w:rPr>
                <w:sz w:val="21"/>
              </w:rPr>
            </w:pPr>
            <w:r>
              <w:rPr>
                <w:position w:val="2"/>
                <w:sz w:val="21"/>
              </w:rPr>
              <w:t xml:space="preserve">盛装 </w:t>
            </w: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position w:val="2"/>
                <w:sz w:val="21"/>
                <w:vertAlign w:val="baseline"/>
              </w:rPr>
              <w:t xml:space="preserve"> </w:t>
            </w:r>
            <w:r>
              <w:rPr>
                <w:position w:val="2"/>
                <w:sz w:val="21"/>
                <w:vertAlign w:val="baseline"/>
              </w:rPr>
              <w:t>物料的容器应存放</w:t>
            </w:r>
          </w:p>
        </w:tc>
        <w:tc>
          <w:tcPr>
            <w:tcW w:w="1859" w:type="dxa"/>
            <w:gridSpan w:val="2"/>
            <w:tcBorders>
              <w:top w:val="nil"/>
              <w:bottom w:val="nil"/>
            </w:tcBorders>
          </w:tcPr>
          <w:p>
            <w:pPr>
              <w:pStyle w:val="TableParagraph"/>
              <w:spacing w:before="21" w:line="247" w:lineRule="exact"/>
              <w:ind w:left="194"/>
              <w:rPr>
                <w:sz w:val="21"/>
              </w:rPr>
            </w:pPr>
            <w:r>
              <w:rPr>
                <w:sz w:val="21"/>
              </w:rPr>
              <w:t>存于密闭的包装</w:t>
            </w:r>
          </w:p>
        </w:tc>
        <w:tc>
          <w:tcPr>
            <w:tcW w:w="754" w:type="dxa"/>
            <w:gridSpan w:val="2"/>
            <w:tcBorders>
              <w:top w:val="nil"/>
              <w:bottom w:val="nil"/>
            </w:tcBorders>
          </w:tcPr>
          <w:p>
            <w:pPr>
              <w:pStyle w:val="TableParagraph"/>
              <w:spacing w:line="264" w:lineRule="exact"/>
              <w:ind w:right="13"/>
              <w:jc w:val="center"/>
              <w:rPr>
                <w:sz w:val="21"/>
              </w:rPr>
            </w:pPr>
            <w:r>
              <w:rPr>
                <w:w w:val="99"/>
                <w:sz w:val="21"/>
              </w:rPr>
              <w:t>是</w:t>
            </w: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31"/>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tcBorders>
              <w:top w:val="nil"/>
              <w:bottom w:val="nil"/>
            </w:tcBorders>
          </w:tcPr>
          <w:p>
            <w:pPr>
              <w:pStyle w:val="TableParagraph"/>
              <w:spacing w:before="47"/>
              <w:ind w:left="108" w:right="80"/>
              <w:jc w:val="center"/>
              <w:rPr>
                <w:rFonts w:ascii="Times New Roman"/>
                <w:sz w:val="21"/>
              </w:rPr>
            </w:pPr>
            <w:r>
              <w:rPr>
                <w:rFonts w:ascii="Times New Roman"/>
                <w:sz w:val="21"/>
              </w:rPr>
              <w:t>1.1</w:t>
            </w:r>
          </w:p>
        </w:tc>
        <w:tc>
          <w:tcPr>
            <w:tcW w:w="755" w:type="dxa"/>
            <w:gridSpan w:val="2"/>
            <w:tcBorders>
              <w:top w:val="nil"/>
              <w:bottom w:val="nil"/>
            </w:tcBorders>
          </w:tcPr>
          <w:p>
            <w:pPr>
              <w:pStyle w:val="TableParagraph"/>
              <w:spacing w:before="28"/>
              <w:ind w:left="166"/>
              <w:rPr>
                <w:sz w:val="21"/>
              </w:rPr>
            </w:pPr>
            <w:r>
              <w:rPr>
                <w:sz w:val="21"/>
              </w:rPr>
              <w:t>基本</w:t>
            </w:r>
          </w:p>
        </w:tc>
        <w:tc>
          <w:tcPr>
            <w:tcW w:w="2964" w:type="dxa"/>
            <w:tcBorders>
              <w:top w:val="nil"/>
              <w:bottom w:val="nil"/>
            </w:tcBorders>
          </w:tcPr>
          <w:p>
            <w:pPr>
              <w:pStyle w:val="TableParagraph"/>
              <w:spacing w:before="28"/>
              <w:ind w:left="107" w:right="-15"/>
              <w:rPr>
                <w:sz w:val="21"/>
              </w:rPr>
            </w:pPr>
            <w:r>
              <w:rPr>
                <w:spacing w:val="-10"/>
                <w:sz w:val="21"/>
              </w:rPr>
              <w:t>于室内，或存放于设置有雨棚、</w:t>
            </w:r>
          </w:p>
        </w:tc>
        <w:tc>
          <w:tcPr>
            <w:tcW w:w="1859" w:type="dxa"/>
            <w:gridSpan w:val="2"/>
            <w:tcBorders>
              <w:top w:val="nil"/>
              <w:bottom w:val="nil"/>
            </w:tcBorders>
          </w:tcPr>
          <w:p>
            <w:pPr>
              <w:pStyle w:val="TableParagraph"/>
              <w:spacing w:line="266" w:lineRule="exact"/>
              <w:ind w:left="107"/>
              <w:rPr>
                <w:sz w:val="21"/>
              </w:rPr>
            </w:pPr>
            <w:r>
              <w:rPr>
                <w:sz w:val="21"/>
              </w:rPr>
              <w:t>袋中，车间内储存</w:t>
            </w:r>
          </w:p>
        </w:tc>
        <w:tc>
          <w:tcPr>
            <w:tcW w:w="754" w:type="dxa"/>
            <w:gridSpan w:val="2"/>
            <w:tcBorders>
              <w:top w:val="nil"/>
              <w:bottom w:val="nil"/>
            </w:tcBorders>
          </w:tcPr>
          <w:p>
            <w:pPr>
              <w:pStyle w:val="TableParagraph"/>
              <w:rPr>
                <w:rFonts w:ascii="Times New Roman"/>
                <w:sz w:val="20"/>
              </w:rPr>
            </w:pP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41"/>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tcBorders>
              <w:top w:val="nil"/>
            </w:tcBorders>
          </w:tcPr>
          <w:p>
            <w:pPr>
              <w:pStyle w:val="TableParagraph"/>
              <w:rPr>
                <w:rFonts w:ascii="Times New Roman"/>
                <w:sz w:val="20"/>
              </w:rPr>
            </w:pPr>
          </w:p>
        </w:tc>
        <w:tc>
          <w:tcPr>
            <w:tcW w:w="755" w:type="dxa"/>
            <w:gridSpan w:val="2"/>
            <w:tcBorders>
              <w:top w:val="nil"/>
              <w:bottom w:val="nil"/>
            </w:tcBorders>
          </w:tcPr>
          <w:p>
            <w:pPr>
              <w:pStyle w:val="TableParagraph"/>
              <w:spacing w:before="13"/>
              <w:ind w:left="166"/>
              <w:rPr>
                <w:sz w:val="21"/>
              </w:rPr>
            </w:pPr>
            <w:r>
              <w:rPr>
                <w:sz w:val="21"/>
              </w:rPr>
              <w:t>要求</w:t>
            </w:r>
          </w:p>
        </w:tc>
        <w:tc>
          <w:tcPr>
            <w:tcW w:w="2964" w:type="dxa"/>
            <w:tcBorders>
              <w:top w:val="nil"/>
            </w:tcBorders>
          </w:tcPr>
          <w:p>
            <w:pPr>
              <w:pStyle w:val="TableParagraph"/>
              <w:spacing w:before="15"/>
              <w:ind w:left="117"/>
              <w:rPr>
                <w:sz w:val="21"/>
              </w:rPr>
            </w:pPr>
            <w:r>
              <w:rPr>
                <w:sz w:val="21"/>
              </w:rPr>
              <w:t>遮阳和防渗设施的专用场地。</w:t>
            </w:r>
          </w:p>
        </w:tc>
        <w:tc>
          <w:tcPr>
            <w:tcW w:w="1859" w:type="dxa"/>
            <w:gridSpan w:val="2"/>
            <w:tcBorders>
              <w:top w:val="nil"/>
            </w:tcBorders>
          </w:tcPr>
          <w:p>
            <w:pPr>
              <w:pStyle w:val="TableParagraph"/>
              <w:rPr>
                <w:rFonts w:ascii="Times New Roman"/>
                <w:sz w:val="20"/>
              </w:rPr>
            </w:pPr>
          </w:p>
        </w:tc>
        <w:tc>
          <w:tcPr>
            <w:tcW w:w="754" w:type="dxa"/>
            <w:gridSpan w:val="2"/>
            <w:tcBorders>
              <w:top w:val="nil"/>
            </w:tcBorders>
          </w:tcPr>
          <w:p>
            <w:pPr>
              <w:pStyle w:val="TableParagraph"/>
              <w:rPr>
                <w:rFonts w:ascii="Times New Roman"/>
                <w:sz w:val="20"/>
              </w:rPr>
            </w:pP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980"/>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tcPr>
          <w:p>
            <w:pPr>
              <w:pStyle w:val="TableParagraph"/>
              <w:spacing w:before="9"/>
              <w:rPr>
                <w:sz w:val="26"/>
              </w:rPr>
            </w:pPr>
          </w:p>
          <w:p>
            <w:pPr>
              <w:pStyle w:val="TableParagraph"/>
              <w:spacing w:before="1"/>
              <w:ind w:left="108" w:right="80"/>
              <w:jc w:val="center"/>
              <w:rPr>
                <w:rFonts w:ascii="Times New Roman"/>
                <w:sz w:val="21"/>
              </w:rPr>
            </w:pPr>
            <w:r>
              <w:rPr>
                <w:rFonts w:ascii="Times New Roman"/>
                <w:sz w:val="21"/>
              </w:rPr>
              <w:t>1.2</w:t>
            </w:r>
          </w:p>
        </w:tc>
        <w:tc>
          <w:tcPr>
            <w:tcW w:w="755" w:type="dxa"/>
            <w:gridSpan w:val="2"/>
            <w:tcBorders>
              <w:top w:val="nil"/>
            </w:tcBorders>
          </w:tcPr>
          <w:p>
            <w:pPr>
              <w:pStyle w:val="TableParagraph"/>
              <w:rPr>
                <w:rFonts w:ascii="Times New Roman"/>
                <w:sz w:val="20"/>
              </w:rPr>
            </w:pPr>
          </w:p>
        </w:tc>
        <w:tc>
          <w:tcPr>
            <w:tcW w:w="2964" w:type="dxa"/>
          </w:tcPr>
          <w:p>
            <w:pPr>
              <w:pStyle w:val="TableParagraph"/>
              <w:spacing w:line="288" w:lineRule="auto"/>
              <w:ind w:left="117" w:right="105" w:hanging="3"/>
              <w:jc w:val="center"/>
              <w:rPr>
                <w:sz w:val="21"/>
              </w:rPr>
            </w:pPr>
            <w:r>
              <w:rPr>
                <w:spacing w:val="-19"/>
                <w:position w:val="2"/>
                <w:sz w:val="21"/>
              </w:rPr>
              <w:t xml:space="preserve">盛装 </w:t>
            </w: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position w:val="2"/>
                <w:sz w:val="21"/>
                <w:vertAlign w:val="baseline"/>
              </w:rPr>
              <w:t xml:space="preserve"> </w:t>
            </w:r>
            <w:r>
              <w:rPr>
                <w:position w:val="2"/>
                <w:sz w:val="21"/>
                <w:vertAlign w:val="baseline"/>
              </w:rPr>
              <w:t>物料的容器或包装</w:t>
            </w:r>
            <w:r>
              <w:rPr>
                <w:spacing w:val="-1"/>
                <w:w w:val="95"/>
                <w:sz w:val="21"/>
                <w:vertAlign w:val="baseline"/>
              </w:rPr>
              <w:t>袋在非取用状态时应加盖、封</w:t>
            </w:r>
          </w:p>
          <w:p>
            <w:pPr>
              <w:pStyle w:val="TableParagraph"/>
              <w:spacing w:before="1"/>
              <w:ind w:left="107" w:right="100"/>
              <w:jc w:val="center"/>
              <w:rPr>
                <w:sz w:val="21"/>
              </w:rPr>
            </w:pPr>
            <w:r>
              <w:rPr>
                <w:sz w:val="21"/>
              </w:rPr>
              <w:t>口、保持密闭</w:t>
            </w:r>
          </w:p>
        </w:tc>
        <w:tc>
          <w:tcPr>
            <w:tcW w:w="1859" w:type="dxa"/>
            <w:gridSpan w:val="2"/>
          </w:tcPr>
          <w:p>
            <w:pPr>
              <w:pStyle w:val="TableParagraph"/>
              <w:spacing w:before="11"/>
              <w:rPr>
                <w:sz w:val="16"/>
              </w:rPr>
            </w:pPr>
          </w:p>
          <w:p>
            <w:pPr>
              <w:pStyle w:val="TableParagraph"/>
              <w:spacing w:line="244" w:lineRule="auto"/>
              <w:ind w:left="194" w:right="183"/>
              <w:rPr>
                <w:sz w:val="21"/>
              </w:rPr>
            </w:pPr>
            <w:r>
              <w:rPr>
                <w:sz w:val="21"/>
              </w:rPr>
              <w:t>原料非取用状态时封口保持密闭</w:t>
            </w:r>
          </w:p>
        </w:tc>
        <w:tc>
          <w:tcPr>
            <w:tcW w:w="754" w:type="dxa"/>
            <w:gridSpan w:val="2"/>
          </w:tcPr>
          <w:p>
            <w:pPr>
              <w:pStyle w:val="TableParagraph"/>
              <w:spacing w:before="6"/>
              <w:rPr>
                <w:sz w:val="25"/>
              </w:rPr>
            </w:pPr>
          </w:p>
          <w:p>
            <w:pPr>
              <w:pStyle w:val="TableParagraph"/>
              <w:ind w:right="13"/>
              <w:jc w:val="center"/>
              <w:rPr>
                <w:sz w:val="21"/>
              </w:rPr>
            </w:pPr>
            <w:r>
              <w:rPr>
                <w:w w:val="99"/>
                <w:sz w:val="21"/>
              </w:rPr>
              <w:t>是</w:t>
            </w: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66"/>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vMerge w:val="restart"/>
          </w:tcPr>
          <w:p>
            <w:pPr>
              <w:pStyle w:val="TableParagraph"/>
              <w:spacing w:before="128"/>
              <w:ind w:left="28"/>
              <w:jc w:val="center"/>
              <w:rPr>
                <w:rFonts w:ascii="Times New Roman"/>
                <w:sz w:val="21"/>
              </w:rPr>
            </w:pPr>
            <w:r>
              <w:rPr>
                <w:rFonts w:ascii="Times New Roman"/>
                <w:w w:val="99"/>
                <w:sz w:val="21"/>
              </w:rPr>
              <w:t>2</w:t>
            </w:r>
          </w:p>
        </w:tc>
        <w:tc>
          <w:tcPr>
            <w:tcW w:w="3719" w:type="dxa"/>
            <w:gridSpan w:val="3"/>
            <w:vMerge w:val="restart"/>
          </w:tcPr>
          <w:p>
            <w:pPr>
              <w:pStyle w:val="TableParagraph"/>
              <w:spacing w:before="109"/>
              <w:ind w:left="1018"/>
              <w:rPr>
                <w:sz w:val="21"/>
              </w:rPr>
            </w:pPr>
            <w:r>
              <w:rPr>
                <w:sz w:val="21"/>
              </w:rPr>
              <w:t>储罐特别控制要求</w:t>
            </w:r>
          </w:p>
        </w:tc>
        <w:tc>
          <w:tcPr>
            <w:tcW w:w="1859" w:type="dxa"/>
            <w:gridSpan w:val="2"/>
            <w:tcBorders>
              <w:bottom w:val="nil"/>
            </w:tcBorders>
          </w:tcPr>
          <w:p>
            <w:pPr>
              <w:pStyle w:val="TableParagraph"/>
              <w:spacing w:before="1" w:line="246" w:lineRule="exact"/>
              <w:ind w:left="194"/>
              <w:rPr>
                <w:sz w:val="21"/>
              </w:rPr>
            </w:pPr>
            <w:r>
              <w:rPr>
                <w:sz w:val="21"/>
              </w:rPr>
              <w:t>本项目原料均桶</w:t>
            </w:r>
          </w:p>
        </w:tc>
        <w:tc>
          <w:tcPr>
            <w:tcW w:w="754" w:type="dxa"/>
            <w:gridSpan w:val="2"/>
            <w:vMerge w:val="restart"/>
          </w:tcPr>
          <w:p>
            <w:pPr>
              <w:pStyle w:val="TableParagraph"/>
              <w:spacing w:before="109"/>
              <w:ind w:right="13"/>
              <w:jc w:val="center"/>
              <w:rPr>
                <w:sz w:val="21"/>
              </w:rPr>
            </w:pPr>
            <w:r>
              <w:rPr>
                <w:w w:val="99"/>
                <w:sz w:val="21"/>
              </w:rPr>
              <w:t>是</w:t>
            </w: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68"/>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vMerge/>
            <w:tcBorders>
              <w:top w:val="nil"/>
            </w:tcBorders>
          </w:tcPr>
          <w:p>
            <w:pPr>
              <w:rPr>
                <w:sz w:val="2"/>
                <w:szCs w:val="2"/>
              </w:rPr>
            </w:pPr>
          </w:p>
        </w:tc>
        <w:tc>
          <w:tcPr>
            <w:tcW w:w="3719" w:type="dxa"/>
            <w:gridSpan w:val="3"/>
            <w:vMerge/>
            <w:tcBorders>
              <w:top w:val="nil"/>
            </w:tcBorders>
          </w:tcPr>
          <w:p>
            <w:pPr>
              <w:rPr>
                <w:sz w:val="2"/>
                <w:szCs w:val="2"/>
              </w:rPr>
            </w:pPr>
          </w:p>
        </w:tc>
        <w:tc>
          <w:tcPr>
            <w:tcW w:w="1859" w:type="dxa"/>
            <w:gridSpan w:val="2"/>
            <w:tcBorders>
              <w:top w:val="nil"/>
            </w:tcBorders>
          </w:tcPr>
          <w:p>
            <w:pPr>
              <w:pStyle w:val="TableParagraph"/>
              <w:spacing w:line="248" w:lineRule="exact"/>
              <w:ind w:left="194"/>
              <w:rPr>
                <w:sz w:val="21"/>
              </w:rPr>
            </w:pPr>
            <w:r>
              <w:rPr>
                <w:sz w:val="21"/>
              </w:rPr>
              <w:t>装，不涉及储罐</w:t>
            </w:r>
          </w:p>
        </w:tc>
        <w:tc>
          <w:tcPr>
            <w:tcW w:w="754" w:type="dxa"/>
            <w:gridSpan w:val="2"/>
            <w:vMerge/>
            <w:tcBorders>
              <w:top w:val="nil"/>
            </w:tcBorders>
          </w:tcPr>
          <w:p>
            <w:pPr>
              <w:rPr>
                <w:sz w:val="2"/>
                <w:szCs w:val="2"/>
              </w:rPr>
            </w:pP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936"/>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tcPr>
          <w:p>
            <w:pPr>
              <w:pStyle w:val="TableParagraph"/>
              <w:spacing w:before="1"/>
              <w:rPr>
                <w:sz w:val="25"/>
              </w:rPr>
            </w:pPr>
          </w:p>
          <w:p>
            <w:pPr>
              <w:pStyle w:val="TableParagraph"/>
              <w:ind w:left="28"/>
              <w:jc w:val="center"/>
              <w:rPr>
                <w:rFonts w:ascii="Times New Roman"/>
                <w:sz w:val="21"/>
              </w:rPr>
            </w:pPr>
            <w:r>
              <w:rPr>
                <w:rFonts w:ascii="Times New Roman"/>
                <w:w w:val="99"/>
                <w:sz w:val="21"/>
              </w:rPr>
              <w:t>3</w:t>
            </w:r>
          </w:p>
        </w:tc>
        <w:tc>
          <w:tcPr>
            <w:tcW w:w="3719" w:type="dxa"/>
            <w:gridSpan w:val="3"/>
          </w:tcPr>
          <w:p>
            <w:pPr>
              <w:pStyle w:val="TableParagraph"/>
              <w:spacing w:before="139" w:line="288" w:lineRule="auto"/>
              <w:ind w:left="1647" w:right="54" w:hanging="1536"/>
              <w:rPr>
                <w:sz w:val="21"/>
              </w:rPr>
            </w:pP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position w:val="2"/>
                <w:sz w:val="21"/>
                <w:vertAlign w:val="baseline"/>
              </w:rPr>
              <w:t xml:space="preserve"> </w:t>
            </w:r>
            <w:r>
              <w:rPr>
                <w:position w:val="2"/>
                <w:sz w:val="21"/>
                <w:vertAlign w:val="baseline"/>
              </w:rPr>
              <w:t>物料转移和输送无组织控制排放</w:t>
            </w:r>
            <w:r>
              <w:rPr>
                <w:sz w:val="21"/>
                <w:vertAlign w:val="baseline"/>
              </w:rPr>
              <w:t>要求</w:t>
            </w:r>
          </w:p>
        </w:tc>
        <w:tc>
          <w:tcPr>
            <w:tcW w:w="1859" w:type="dxa"/>
            <w:gridSpan w:val="2"/>
          </w:tcPr>
          <w:p>
            <w:pPr>
              <w:pStyle w:val="TableParagraph"/>
              <w:spacing w:before="20" w:line="278" w:lineRule="auto"/>
              <w:ind w:left="194" w:right="183"/>
              <w:jc w:val="center"/>
              <w:rPr>
                <w:sz w:val="21"/>
              </w:rPr>
            </w:pPr>
            <w:r>
              <w:rPr>
                <w:sz w:val="21"/>
              </w:rPr>
              <w:t>本项目液体原材料通过密闭的包</w:t>
            </w:r>
          </w:p>
          <w:p>
            <w:pPr>
              <w:pStyle w:val="TableParagraph"/>
              <w:spacing w:line="269" w:lineRule="exact"/>
              <w:ind w:left="188" w:right="183"/>
              <w:jc w:val="center"/>
              <w:rPr>
                <w:sz w:val="21"/>
              </w:rPr>
            </w:pPr>
            <w:r>
              <w:rPr>
                <w:sz w:val="21"/>
              </w:rPr>
              <w:t>装桶运输。</w:t>
            </w:r>
          </w:p>
        </w:tc>
        <w:tc>
          <w:tcPr>
            <w:tcW w:w="754" w:type="dxa"/>
            <w:gridSpan w:val="2"/>
          </w:tcPr>
          <w:p>
            <w:pPr>
              <w:pStyle w:val="TableParagraph"/>
              <w:spacing w:before="10"/>
              <w:rPr>
                <w:sz w:val="23"/>
              </w:rPr>
            </w:pPr>
          </w:p>
          <w:p>
            <w:pPr>
              <w:pStyle w:val="TableParagraph"/>
              <w:spacing w:before="1"/>
              <w:ind w:right="13"/>
              <w:jc w:val="center"/>
              <w:rPr>
                <w:sz w:val="21"/>
              </w:rPr>
            </w:pPr>
            <w:r>
              <w:rPr>
                <w:w w:val="99"/>
                <w:sz w:val="21"/>
              </w:rPr>
              <w:t>是</w:t>
            </w: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774"/>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tcBorders>
              <w:bottom w:val="nil"/>
            </w:tcBorders>
          </w:tcPr>
          <w:p>
            <w:pPr>
              <w:pStyle w:val="TableParagraph"/>
              <w:rPr>
                <w:rFonts w:ascii="Times New Roman"/>
                <w:sz w:val="20"/>
              </w:rPr>
            </w:pPr>
          </w:p>
        </w:tc>
        <w:tc>
          <w:tcPr>
            <w:tcW w:w="755" w:type="dxa"/>
            <w:gridSpan w:val="2"/>
            <w:tcBorders>
              <w:bottom w:val="nil"/>
            </w:tcBorders>
          </w:tcPr>
          <w:p>
            <w:pPr>
              <w:pStyle w:val="TableParagraph"/>
              <w:spacing w:before="127"/>
              <w:ind w:left="61"/>
              <w:jc w:val="center"/>
              <w:rPr>
                <w:sz w:val="21"/>
              </w:rPr>
            </w:pPr>
            <w:r>
              <w:rPr>
                <w:w w:val="99"/>
                <w:sz w:val="21"/>
              </w:rPr>
              <w:t>含</w:t>
            </w:r>
          </w:p>
          <w:p>
            <w:pPr>
              <w:pStyle w:val="TableParagraph"/>
              <w:spacing w:before="54"/>
              <w:ind w:left="88" w:right="97"/>
              <w:jc w:val="center"/>
              <w:rPr>
                <w:rFonts w:ascii="Times New Roman"/>
                <w:sz w:val="21"/>
              </w:rPr>
            </w:pPr>
            <w:r>
              <w:rPr>
                <w:rFonts w:ascii="Times New Roman"/>
                <w:position w:val="2"/>
                <w:sz w:val="21"/>
              </w:rPr>
              <w:t>VOC</w:t>
            </w:r>
            <w:r>
              <w:rPr>
                <w:rFonts w:ascii="Times New Roman"/>
                <w:position w:val="2"/>
                <w:sz w:val="21"/>
                <w:vertAlign w:val="subscript"/>
              </w:rPr>
              <w:t>S</w:t>
            </w:r>
          </w:p>
        </w:tc>
        <w:tc>
          <w:tcPr>
            <w:tcW w:w="2964" w:type="dxa"/>
            <w:tcBorders>
              <w:bottom w:val="nil"/>
            </w:tcBorders>
          </w:tcPr>
          <w:p>
            <w:pPr>
              <w:pStyle w:val="TableParagraph"/>
              <w:spacing w:before="57" w:line="320" w:lineRule="atLeast"/>
              <w:ind w:left="107" w:right="105" w:firstLine="9"/>
              <w:rPr>
                <w:sz w:val="21"/>
              </w:rPr>
            </w:pPr>
            <w:r>
              <w:rPr>
                <w:sz w:val="21"/>
              </w:rPr>
              <w:t>使用过程应采用密闭设备或在密闭空间内操作，废气应排至</w:t>
            </w:r>
          </w:p>
        </w:tc>
        <w:tc>
          <w:tcPr>
            <w:tcW w:w="1859" w:type="dxa"/>
            <w:gridSpan w:val="2"/>
            <w:tcBorders>
              <w:bottom w:val="nil"/>
            </w:tcBorders>
          </w:tcPr>
          <w:p>
            <w:pPr>
              <w:pStyle w:val="TableParagraph"/>
              <w:spacing w:line="242" w:lineRule="auto"/>
              <w:ind w:left="194" w:right="97" w:hanging="87"/>
              <w:rPr>
                <w:sz w:val="21"/>
              </w:rPr>
            </w:pPr>
            <w:r>
              <w:rPr>
                <w:spacing w:val="15"/>
                <w:position w:val="2"/>
                <w:sz w:val="21"/>
              </w:rPr>
              <w:t>本项目</w:t>
            </w: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spacing w:val="-25"/>
                <w:position w:val="2"/>
                <w:sz w:val="21"/>
                <w:vertAlign w:val="baseline"/>
              </w:rPr>
              <w:t xml:space="preserve"> </w:t>
            </w:r>
            <w:r>
              <w:rPr>
                <w:spacing w:val="-9"/>
                <w:position w:val="2"/>
                <w:sz w:val="21"/>
                <w:vertAlign w:val="baseline"/>
              </w:rPr>
              <w:t>产污</w:t>
            </w:r>
            <w:r>
              <w:rPr>
                <w:sz w:val="21"/>
                <w:vertAlign w:val="baseline"/>
              </w:rPr>
              <w:t>环节均设集气罩</w:t>
            </w:r>
          </w:p>
          <w:p>
            <w:pPr>
              <w:pStyle w:val="TableParagraph"/>
              <w:spacing w:line="208" w:lineRule="exact"/>
              <w:ind w:left="194"/>
              <w:rPr>
                <w:sz w:val="21"/>
              </w:rPr>
            </w:pPr>
            <w:r>
              <w:rPr>
                <w:w w:val="95"/>
                <w:sz w:val="21"/>
              </w:rPr>
              <w:t>收集系统收集废</w:t>
            </w:r>
          </w:p>
        </w:tc>
        <w:tc>
          <w:tcPr>
            <w:tcW w:w="754" w:type="dxa"/>
            <w:gridSpan w:val="2"/>
            <w:tcBorders>
              <w:bottom w:val="nil"/>
            </w:tcBorders>
          </w:tcPr>
          <w:p>
            <w:pPr>
              <w:pStyle w:val="TableParagraph"/>
              <w:rPr>
                <w:rFonts w:ascii="Times New Roman"/>
                <w:sz w:val="20"/>
              </w:rPr>
            </w:pP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570"/>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tcBorders>
              <w:top w:val="nil"/>
              <w:bottom w:val="nil"/>
            </w:tcBorders>
          </w:tcPr>
          <w:p>
            <w:pPr>
              <w:pStyle w:val="TableParagraph"/>
              <w:spacing w:before="158"/>
              <w:ind w:left="28"/>
              <w:jc w:val="center"/>
              <w:rPr>
                <w:rFonts w:ascii="Times New Roman"/>
                <w:sz w:val="21"/>
              </w:rPr>
            </w:pPr>
            <w:r>
              <w:rPr>
                <w:rFonts w:ascii="Times New Roman"/>
                <w:w w:val="99"/>
                <w:sz w:val="21"/>
              </w:rPr>
              <w:t>4</w:t>
            </w:r>
          </w:p>
        </w:tc>
        <w:tc>
          <w:tcPr>
            <w:tcW w:w="755" w:type="dxa"/>
            <w:gridSpan w:val="2"/>
            <w:tcBorders>
              <w:top w:val="nil"/>
              <w:bottom w:val="nil"/>
            </w:tcBorders>
          </w:tcPr>
          <w:p>
            <w:pPr>
              <w:pStyle w:val="TableParagraph"/>
              <w:spacing w:line="229" w:lineRule="exact"/>
              <w:ind w:left="166"/>
              <w:rPr>
                <w:sz w:val="21"/>
              </w:rPr>
            </w:pPr>
            <w:r>
              <w:rPr>
                <w:spacing w:val="-1"/>
                <w:w w:val="95"/>
                <w:sz w:val="21"/>
              </w:rPr>
              <w:t>产品</w:t>
            </w:r>
          </w:p>
          <w:p>
            <w:pPr>
              <w:pStyle w:val="TableParagraph"/>
              <w:spacing w:before="57" w:line="265" w:lineRule="exact"/>
              <w:ind w:left="166"/>
              <w:rPr>
                <w:sz w:val="21"/>
              </w:rPr>
            </w:pPr>
            <w:r>
              <w:rPr>
                <w:spacing w:val="-1"/>
                <w:w w:val="95"/>
                <w:sz w:val="21"/>
              </w:rPr>
              <w:t>的使</w:t>
            </w:r>
          </w:p>
        </w:tc>
        <w:tc>
          <w:tcPr>
            <w:tcW w:w="2964" w:type="dxa"/>
            <w:tcBorders>
              <w:top w:val="nil"/>
              <w:bottom w:val="nil"/>
            </w:tcBorders>
          </w:tcPr>
          <w:p>
            <w:pPr>
              <w:pStyle w:val="TableParagraph"/>
              <w:spacing w:line="249" w:lineRule="exact"/>
              <w:ind w:left="155"/>
              <w:rPr>
                <w:sz w:val="21"/>
              </w:rPr>
            </w:pP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spacing w:val="-26"/>
                <w:position w:val="2"/>
                <w:sz w:val="21"/>
                <w:vertAlign w:val="baseline"/>
              </w:rPr>
              <w:t xml:space="preserve"> </w:t>
            </w:r>
            <w:r>
              <w:rPr>
                <w:position w:val="2"/>
                <w:sz w:val="21"/>
                <w:vertAlign w:val="baseline"/>
              </w:rPr>
              <w:t>废气收集处理系统；无</w:t>
            </w:r>
          </w:p>
          <w:p>
            <w:pPr>
              <w:pStyle w:val="TableParagraph"/>
              <w:spacing w:before="56" w:line="245" w:lineRule="exact"/>
              <w:ind w:left="117"/>
              <w:rPr>
                <w:sz w:val="21"/>
              </w:rPr>
            </w:pPr>
            <w:r>
              <w:rPr>
                <w:w w:val="95"/>
                <w:sz w:val="21"/>
              </w:rPr>
              <w:t>法密闭的，应采取局部气体收</w:t>
            </w:r>
          </w:p>
        </w:tc>
        <w:tc>
          <w:tcPr>
            <w:tcW w:w="1859" w:type="dxa"/>
            <w:gridSpan w:val="2"/>
            <w:tcBorders>
              <w:top w:val="nil"/>
              <w:bottom w:val="nil"/>
            </w:tcBorders>
          </w:tcPr>
          <w:p>
            <w:pPr>
              <w:pStyle w:val="TableParagraph"/>
              <w:spacing w:before="33" w:line="270" w:lineRule="atLeast"/>
              <w:ind w:left="194" w:right="39" w:hanging="87"/>
              <w:rPr>
                <w:sz w:val="21"/>
              </w:rPr>
            </w:pPr>
            <w:r>
              <w:rPr>
                <w:sz w:val="21"/>
              </w:rPr>
              <w:t>气，收集的废气经二级活性炭吸附</w:t>
            </w:r>
          </w:p>
        </w:tc>
        <w:tc>
          <w:tcPr>
            <w:tcW w:w="754" w:type="dxa"/>
            <w:gridSpan w:val="2"/>
            <w:tcBorders>
              <w:top w:val="nil"/>
              <w:bottom w:val="nil"/>
            </w:tcBorders>
          </w:tcPr>
          <w:p>
            <w:pPr>
              <w:pStyle w:val="TableParagraph"/>
              <w:spacing w:before="142"/>
              <w:ind w:right="13"/>
              <w:jc w:val="center"/>
              <w:rPr>
                <w:sz w:val="21"/>
              </w:rPr>
            </w:pPr>
            <w:r>
              <w:rPr>
                <w:w w:val="99"/>
                <w:sz w:val="21"/>
              </w:rPr>
              <w:t>是</w:t>
            </w: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93"/>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tcBorders>
              <w:top w:val="nil"/>
              <w:bottom w:val="nil"/>
            </w:tcBorders>
          </w:tcPr>
          <w:p>
            <w:pPr>
              <w:pStyle w:val="TableParagraph"/>
              <w:rPr>
                <w:rFonts w:ascii="Times New Roman"/>
                <w:sz w:val="20"/>
              </w:rPr>
            </w:pPr>
          </w:p>
        </w:tc>
        <w:tc>
          <w:tcPr>
            <w:tcW w:w="755" w:type="dxa"/>
            <w:gridSpan w:val="2"/>
            <w:tcBorders>
              <w:top w:val="nil"/>
              <w:bottom w:val="nil"/>
            </w:tcBorders>
          </w:tcPr>
          <w:p>
            <w:pPr>
              <w:pStyle w:val="TableParagraph"/>
              <w:spacing w:before="29" w:line="243" w:lineRule="exact"/>
              <w:ind w:left="166"/>
              <w:rPr>
                <w:sz w:val="21"/>
              </w:rPr>
            </w:pPr>
            <w:r>
              <w:rPr>
                <w:sz w:val="21"/>
              </w:rPr>
              <w:t>用过</w:t>
            </w:r>
          </w:p>
        </w:tc>
        <w:tc>
          <w:tcPr>
            <w:tcW w:w="2964" w:type="dxa"/>
            <w:tcBorders>
              <w:top w:val="nil"/>
              <w:bottom w:val="nil"/>
            </w:tcBorders>
          </w:tcPr>
          <w:p>
            <w:pPr>
              <w:pStyle w:val="TableParagraph"/>
              <w:spacing w:before="45" w:line="227" w:lineRule="exact"/>
              <w:ind w:left="129"/>
              <w:rPr>
                <w:sz w:val="21"/>
              </w:rPr>
            </w:pPr>
            <w:r>
              <w:rPr>
                <w:position w:val="2"/>
                <w:sz w:val="21"/>
              </w:rPr>
              <w:t xml:space="preserve">集措施，废气应排至 </w:t>
            </w: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position w:val="2"/>
                <w:sz w:val="21"/>
                <w:vertAlign w:val="baseline"/>
              </w:rPr>
              <w:t xml:space="preserve"> </w:t>
            </w:r>
            <w:r>
              <w:rPr>
                <w:position w:val="2"/>
                <w:sz w:val="21"/>
                <w:vertAlign w:val="baseline"/>
              </w:rPr>
              <w:t>废</w:t>
            </w:r>
          </w:p>
        </w:tc>
        <w:tc>
          <w:tcPr>
            <w:tcW w:w="1859" w:type="dxa"/>
            <w:gridSpan w:val="2"/>
            <w:tcBorders>
              <w:top w:val="nil"/>
              <w:bottom w:val="nil"/>
            </w:tcBorders>
          </w:tcPr>
          <w:p>
            <w:pPr>
              <w:pStyle w:val="TableParagraph"/>
              <w:spacing w:line="263" w:lineRule="exact"/>
              <w:ind w:left="107"/>
              <w:rPr>
                <w:sz w:val="21"/>
              </w:rPr>
            </w:pPr>
            <w:r>
              <w:rPr>
                <w:sz w:val="21"/>
              </w:rPr>
              <w:t>装置处理，由不低</w:t>
            </w:r>
          </w:p>
        </w:tc>
        <w:tc>
          <w:tcPr>
            <w:tcW w:w="754" w:type="dxa"/>
            <w:gridSpan w:val="2"/>
            <w:tcBorders>
              <w:top w:val="nil"/>
              <w:bottom w:val="nil"/>
            </w:tcBorders>
          </w:tcPr>
          <w:p>
            <w:pPr>
              <w:pStyle w:val="TableParagraph"/>
              <w:rPr>
                <w:rFonts w:ascii="Times New Roman"/>
                <w:sz w:val="20"/>
              </w:rPr>
            </w:pP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508"/>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tcBorders>
              <w:top w:val="nil"/>
            </w:tcBorders>
          </w:tcPr>
          <w:p>
            <w:pPr>
              <w:pStyle w:val="TableParagraph"/>
              <w:rPr>
                <w:rFonts w:ascii="Times New Roman"/>
                <w:sz w:val="20"/>
              </w:rPr>
            </w:pPr>
          </w:p>
        </w:tc>
        <w:tc>
          <w:tcPr>
            <w:tcW w:w="755" w:type="dxa"/>
            <w:gridSpan w:val="2"/>
            <w:tcBorders>
              <w:top w:val="nil"/>
            </w:tcBorders>
          </w:tcPr>
          <w:p>
            <w:pPr>
              <w:pStyle w:val="TableParagraph"/>
              <w:spacing w:before="55"/>
              <w:ind w:left="8"/>
              <w:jc w:val="center"/>
              <w:rPr>
                <w:sz w:val="21"/>
              </w:rPr>
            </w:pPr>
            <w:r>
              <w:rPr>
                <w:w w:val="99"/>
                <w:sz w:val="21"/>
              </w:rPr>
              <w:t>程</w:t>
            </w:r>
          </w:p>
        </w:tc>
        <w:tc>
          <w:tcPr>
            <w:tcW w:w="2964" w:type="dxa"/>
            <w:tcBorders>
              <w:top w:val="nil"/>
            </w:tcBorders>
          </w:tcPr>
          <w:p>
            <w:pPr>
              <w:pStyle w:val="TableParagraph"/>
              <w:spacing w:before="72"/>
              <w:ind w:left="640"/>
              <w:rPr>
                <w:sz w:val="21"/>
              </w:rPr>
            </w:pPr>
            <w:r>
              <w:rPr>
                <w:sz w:val="21"/>
              </w:rPr>
              <w:t>气收集处理系统。</w:t>
            </w:r>
          </w:p>
        </w:tc>
        <w:tc>
          <w:tcPr>
            <w:tcW w:w="1859" w:type="dxa"/>
            <w:gridSpan w:val="2"/>
            <w:tcBorders>
              <w:top w:val="nil"/>
            </w:tcBorders>
          </w:tcPr>
          <w:p>
            <w:pPr>
              <w:pStyle w:val="TableParagraph"/>
              <w:spacing w:line="233" w:lineRule="exact"/>
              <w:ind w:left="47" w:right="42"/>
              <w:jc w:val="center"/>
              <w:rPr>
                <w:sz w:val="21"/>
              </w:rPr>
            </w:pPr>
            <w:r>
              <w:rPr>
                <w:sz w:val="21"/>
              </w:rPr>
              <w:t xml:space="preserve">于 </w:t>
            </w:r>
            <w:r>
              <w:rPr>
                <w:rFonts w:ascii="Times New Roman" w:eastAsia="Times New Roman"/>
                <w:sz w:val="21"/>
              </w:rPr>
              <w:t xml:space="preserve">15m </w:t>
            </w:r>
            <w:r>
              <w:rPr>
                <w:sz w:val="21"/>
              </w:rPr>
              <w:t>高排气筒</w:t>
            </w:r>
          </w:p>
          <w:p>
            <w:pPr>
              <w:pStyle w:val="TableParagraph"/>
              <w:spacing w:before="2" w:line="253" w:lineRule="exact"/>
              <w:ind w:left="188" w:right="183"/>
              <w:jc w:val="center"/>
              <w:rPr>
                <w:sz w:val="21"/>
              </w:rPr>
            </w:pPr>
            <w:r>
              <w:rPr>
                <w:sz w:val="21"/>
              </w:rPr>
              <w:t>高空排放</w:t>
            </w:r>
          </w:p>
        </w:tc>
        <w:tc>
          <w:tcPr>
            <w:tcW w:w="754" w:type="dxa"/>
            <w:gridSpan w:val="2"/>
            <w:tcBorders>
              <w:top w:val="nil"/>
            </w:tcBorders>
          </w:tcPr>
          <w:p>
            <w:pPr>
              <w:pStyle w:val="TableParagraph"/>
              <w:rPr>
                <w:rFonts w:ascii="Times New Roman"/>
                <w:sz w:val="20"/>
              </w:rPr>
            </w:pP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941"/>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tcBorders>
              <w:bottom w:val="nil"/>
            </w:tcBorders>
          </w:tcPr>
          <w:p>
            <w:pPr>
              <w:pStyle w:val="TableParagraph"/>
              <w:rPr>
                <w:rFonts w:ascii="Times New Roman"/>
                <w:sz w:val="20"/>
              </w:rPr>
            </w:pPr>
          </w:p>
        </w:tc>
        <w:tc>
          <w:tcPr>
            <w:tcW w:w="755" w:type="dxa"/>
            <w:gridSpan w:val="2"/>
            <w:tcBorders>
              <w:bottom w:val="nil"/>
            </w:tcBorders>
          </w:tcPr>
          <w:p>
            <w:pPr>
              <w:pStyle w:val="TableParagraph"/>
              <w:rPr>
                <w:sz w:val="20"/>
              </w:rPr>
            </w:pPr>
          </w:p>
          <w:p>
            <w:pPr>
              <w:pStyle w:val="TableParagraph"/>
              <w:rPr>
                <w:sz w:val="20"/>
              </w:rPr>
            </w:pPr>
          </w:p>
          <w:p>
            <w:pPr>
              <w:pStyle w:val="TableParagraph"/>
              <w:spacing w:before="140" w:line="268" w:lineRule="exact"/>
              <w:ind w:left="166"/>
              <w:rPr>
                <w:sz w:val="21"/>
              </w:rPr>
            </w:pPr>
            <w:r>
              <w:rPr>
                <w:sz w:val="21"/>
              </w:rPr>
              <w:t>废气</w:t>
            </w:r>
          </w:p>
        </w:tc>
        <w:tc>
          <w:tcPr>
            <w:tcW w:w="2964" w:type="dxa"/>
            <w:vMerge w:val="restart"/>
            <w:tcBorders>
              <w:bottom w:val="single" w:sz="8" w:space="0" w:color="000000"/>
            </w:tcBorders>
          </w:tcPr>
          <w:p>
            <w:pPr>
              <w:pStyle w:val="TableParagraph"/>
              <w:spacing w:line="290" w:lineRule="auto"/>
              <w:ind w:left="107" w:right="-15"/>
              <w:rPr>
                <w:rFonts w:ascii="Times New Roman" w:eastAsia="Times New Roman"/>
                <w:sz w:val="21"/>
              </w:rPr>
            </w:pPr>
            <w:r>
              <w:rPr>
                <w:spacing w:val="-10"/>
                <w:sz w:val="21"/>
              </w:rPr>
              <w:t>废气收集系统排风罩</w:t>
            </w:r>
            <w:r>
              <w:rPr>
                <w:sz w:val="21"/>
              </w:rPr>
              <w:t xml:space="preserve">（集气罩） </w:t>
            </w:r>
            <w:r>
              <w:rPr>
                <w:spacing w:val="-3"/>
                <w:sz w:val="21"/>
              </w:rPr>
              <w:t xml:space="preserve">的设置符合 </w:t>
            </w:r>
            <w:r>
              <w:rPr>
                <w:rFonts w:ascii="Times New Roman" w:eastAsia="Times New Roman"/>
                <w:sz w:val="21"/>
              </w:rPr>
              <w:t>GB/T16758</w:t>
            </w:r>
            <w:r>
              <w:rPr>
                <w:rFonts w:ascii="Times New Roman" w:eastAsia="Times New Roman"/>
                <w:spacing w:val="37"/>
                <w:sz w:val="21"/>
              </w:rPr>
              <w:t xml:space="preserve"> </w:t>
            </w:r>
            <w:r>
              <w:rPr>
                <w:sz w:val="21"/>
              </w:rPr>
              <w:t>的规定。采用外部集气罩的，应按</w:t>
            </w:r>
            <w:r>
              <w:rPr>
                <w:rFonts w:ascii="Times New Roman" w:eastAsia="Times New Roman"/>
                <w:sz w:val="21"/>
              </w:rPr>
              <w:t>GB/T16758</w:t>
            </w:r>
            <w:r>
              <w:rPr>
                <w:sz w:val="21"/>
              </w:rPr>
              <w:t>、</w:t>
            </w:r>
            <w:r>
              <w:rPr>
                <w:rFonts w:ascii="Times New Roman" w:eastAsia="Times New Roman"/>
                <w:sz w:val="21"/>
              </w:rPr>
              <w:t>AQ/T4274-2016</w:t>
            </w:r>
          </w:p>
          <w:p>
            <w:pPr>
              <w:pStyle w:val="TableParagraph"/>
              <w:spacing w:before="6" w:line="290" w:lineRule="auto"/>
              <w:ind w:left="117" w:right="105"/>
              <w:jc w:val="both"/>
              <w:rPr>
                <w:sz w:val="21"/>
              </w:rPr>
            </w:pPr>
            <w:r>
              <w:rPr>
                <w:spacing w:val="-1"/>
                <w:sz w:val="21"/>
              </w:rPr>
              <w:t>规定的方法测量控制风速，测量点应选取在距排风罩开口面</w:t>
            </w:r>
            <w:r>
              <w:rPr>
                <w:spacing w:val="-12"/>
                <w:position w:val="2"/>
                <w:sz w:val="21"/>
              </w:rPr>
              <w:t xml:space="preserve">最远处的 </w:t>
            </w: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spacing w:val="-21"/>
                <w:position w:val="2"/>
                <w:sz w:val="21"/>
                <w:vertAlign w:val="baseline"/>
              </w:rPr>
              <w:t xml:space="preserve"> </w:t>
            </w:r>
            <w:r>
              <w:rPr>
                <w:position w:val="2"/>
                <w:sz w:val="21"/>
                <w:vertAlign w:val="baseline"/>
              </w:rPr>
              <w:t>无组织排放位</w:t>
            </w:r>
          </w:p>
          <w:p>
            <w:pPr>
              <w:pStyle w:val="TableParagraph"/>
              <w:spacing w:line="265" w:lineRule="exact"/>
              <w:ind w:left="122"/>
              <w:jc w:val="both"/>
              <w:rPr>
                <w:rFonts w:ascii="Times New Roman" w:eastAsia="Times New Roman"/>
                <w:sz w:val="21"/>
              </w:rPr>
            </w:pPr>
            <w:r>
              <w:rPr>
                <w:spacing w:val="-6"/>
                <w:sz w:val="21"/>
              </w:rPr>
              <w:t xml:space="preserve">置，控制风速不应低于 </w:t>
            </w:r>
            <w:r>
              <w:rPr>
                <w:rFonts w:ascii="Times New Roman" w:eastAsia="Times New Roman"/>
                <w:sz w:val="21"/>
              </w:rPr>
              <w:t>0.3m/s</w:t>
            </w:r>
          </w:p>
        </w:tc>
        <w:tc>
          <w:tcPr>
            <w:tcW w:w="1859" w:type="dxa"/>
            <w:gridSpan w:val="2"/>
            <w:tcBorders>
              <w:bottom w:val="nil"/>
            </w:tcBorders>
          </w:tcPr>
          <w:p>
            <w:pPr>
              <w:pStyle w:val="TableParagraph"/>
              <w:rPr>
                <w:rFonts w:ascii="Times New Roman"/>
                <w:sz w:val="20"/>
              </w:rPr>
            </w:pPr>
          </w:p>
        </w:tc>
        <w:tc>
          <w:tcPr>
            <w:tcW w:w="754" w:type="dxa"/>
            <w:gridSpan w:val="2"/>
            <w:tcBorders>
              <w:bottom w:val="nil"/>
            </w:tcBorders>
          </w:tcPr>
          <w:p>
            <w:pPr>
              <w:pStyle w:val="TableParagraph"/>
              <w:rPr>
                <w:rFonts w:ascii="Times New Roman"/>
                <w:sz w:val="20"/>
              </w:rPr>
            </w:pP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632"/>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tcBorders>
              <w:top w:val="nil"/>
              <w:bottom w:val="nil"/>
            </w:tcBorders>
          </w:tcPr>
          <w:p>
            <w:pPr>
              <w:pStyle w:val="TableParagraph"/>
              <w:spacing w:before="8"/>
              <w:rPr>
                <w:sz w:val="15"/>
              </w:rPr>
            </w:pPr>
          </w:p>
          <w:p>
            <w:pPr>
              <w:pStyle w:val="TableParagraph"/>
              <w:ind w:left="28"/>
              <w:jc w:val="center"/>
              <w:rPr>
                <w:rFonts w:ascii="Times New Roman"/>
                <w:sz w:val="21"/>
              </w:rPr>
            </w:pPr>
            <w:r>
              <w:rPr>
                <w:rFonts w:ascii="Times New Roman"/>
                <w:w w:val="99"/>
                <w:sz w:val="21"/>
              </w:rPr>
              <w:t>5</w:t>
            </w:r>
          </w:p>
        </w:tc>
        <w:tc>
          <w:tcPr>
            <w:tcW w:w="755" w:type="dxa"/>
            <w:gridSpan w:val="2"/>
            <w:tcBorders>
              <w:top w:val="nil"/>
              <w:bottom w:val="nil"/>
            </w:tcBorders>
          </w:tcPr>
          <w:p>
            <w:pPr>
              <w:pStyle w:val="TableParagraph"/>
              <w:spacing w:before="18"/>
              <w:ind w:left="166"/>
              <w:rPr>
                <w:sz w:val="21"/>
              </w:rPr>
            </w:pPr>
            <w:r>
              <w:rPr>
                <w:spacing w:val="-1"/>
                <w:w w:val="95"/>
                <w:sz w:val="21"/>
              </w:rPr>
              <w:t>收集</w:t>
            </w:r>
          </w:p>
          <w:p>
            <w:pPr>
              <w:pStyle w:val="TableParagraph"/>
              <w:spacing w:before="57" w:line="268" w:lineRule="exact"/>
              <w:ind w:left="166"/>
              <w:rPr>
                <w:sz w:val="21"/>
              </w:rPr>
            </w:pPr>
            <w:r>
              <w:rPr>
                <w:spacing w:val="-1"/>
                <w:w w:val="95"/>
                <w:sz w:val="21"/>
              </w:rPr>
              <w:t>系统</w:t>
            </w:r>
          </w:p>
        </w:tc>
        <w:tc>
          <w:tcPr>
            <w:tcW w:w="2964" w:type="dxa"/>
            <w:vMerge/>
            <w:tcBorders>
              <w:top w:val="nil"/>
              <w:bottom w:val="single" w:sz="8" w:space="0" w:color="000000"/>
            </w:tcBorders>
          </w:tcPr>
          <w:p>
            <w:pPr>
              <w:rPr>
                <w:sz w:val="2"/>
                <w:szCs w:val="2"/>
              </w:rPr>
            </w:pPr>
          </w:p>
        </w:tc>
        <w:tc>
          <w:tcPr>
            <w:tcW w:w="1859" w:type="dxa"/>
            <w:gridSpan w:val="2"/>
            <w:tcBorders>
              <w:top w:val="nil"/>
              <w:bottom w:val="nil"/>
            </w:tcBorders>
          </w:tcPr>
          <w:p>
            <w:pPr>
              <w:pStyle w:val="TableParagraph"/>
              <w:spacing w:before="72" w:line="270" w:lineRule="atLeast"/>
              <w:ind w:left="299" w:right="183" w:hanging="106"/>
              <w:rPr>
                <w:sz w:val="21"/>
              </w:rPr>
            </w:pPr>
            <w:r>
              <w:rPr>
                <w:sz w:val="21"/>
              </w:rPr>
              <w:t>项目集气罩按照相关规范设计</w:t>
            </w:r>
          </w:p>
        </w:tc>
        <w:tc>
          <w:tcPr>
            <w:tcW w:w="754" w:type="dxa"/>
            <w:gridSpan w:val="2"/>
            <w:tcBorders>
              <w:top w:val="nil"/>
              <w:bottom w:val="nil"/>
            </w:tcBorders>
          </w:tcPr>
          <w:p>
            <w:pPr>
              <w:pStyle w:val="TableParagraph"/>
              <w:spacing w:before="2"/>
              <w:rPr>
                <w:sz w:val="14"/>
              </w:rPr>
            </w:pPr>
          </w:p>
          <w:p>
            <w:pPr>
              <w:pStyle w:val="TableParagraph"/>
              <w:ind w:right="13"/>
              <w:jc w:val="center"/>
              <w:rPr>
                <w:sz w:val="21"/>
              </w:rPr>
            </w:pPr>
            <w:r>
              <w:rPr>
                <w:w w:val="99"/>
                <w:sz w:val="21"/>
              </w:rPr>
              <w:t>是</w:t>
            </w:r>
          </w:p>
        </w:tc>
        <w:tc>
          <w:tcPr>
            <w:tcW w:w="169" w:type="dxa"/>
            <w:vMerge/>
            <w:tcBorders>
              <w:top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998"/>
        </w:trPr>
        <w:tc>
          <w:tcPr>
            <w:tcW w:w="2183" w:type="dxa"/>
            <w:vMerge/>
            <w:tcBorders>
              <w:top w:val="nil"/>
            </w:tcBorders>
          </w:tcPr>
          <w:p>
            <w:pPr>
              <w:rPr>
                <w:sz w:val="2"/>
                <w:szCs w:val="2"/>
              </w:rPr>
            </w:pPr>
          </w:p>
        </w:tc>
        <w:tc>
          <w:tcPr>
            <w:tcW w:w="168" w:type="dxa"/>
            <w:vMerge/>
            <w:tcBorders>
              <w:top w:val="nil"/>
            </w:tcBorders>
          </w:tcPr>
          <w:p>
            <w:pPr>
              <w:rPr>
                <w:sz w:val="2"/>
                <w:szCs w:val="2"/>
              </w:rPr>
            </w:pPr>
          </w:p>
        </w:tc>
        <w:tc>
          <w:tcPr>
            <w:tcW w:w="502" w:type="dxa"/>
            <w:tcBorders>
              <w:top w:val="nil"/>
              <w:bottom w:val="single" w:sz="8" w:space="0" w:color="000000"/>
            </w:tcBorders>
          </w:tcPr>
          <w:p>
            <w:pPr>
              <w:pStyle w:val="TableParagraph"/>
              <w:rPr>
                <w:rFonts w:ascii="Times New Roman"/>
                <w:sz w:val="20"/>
              </w:rPr>
            </w:pPr>
          </w:p>
        </w:tc>
        <w:tc>
          <w:tcPr>
            <w:tcW w:w="755" w:type="dxa"/>
            <w:gridSpan w:val="2"/>
            <w:tcBorders>
              <w:top w:val="nil"/>
              <w:bottom w:val="single" w:sz="8" w:space="0" w:color="000000"/>
            </w:tcBorders>
          </w:tcPr>
          <w:p>
            <w:pPr>
              <w:pStyle w:val="TableParagraph"/>
              <w:spacing w:before="18"/>
              <w:ind w:left="166"/>
              <w:rPr>
                <w:sz w:val="21"/>
              </w:rPr>
            </w:pPr>
            <w:r>
              <w:rPr>
                <w:sz w:val="21"/>
              </w:rPr>
              <w:t>要求</w:t>
            </w:r>
          </w:p>
        </w:tc>
        <w:tc>
          <w:tcPr>
            <w:tcW w:w="2964" w:type="dxa"/>
            <w:vMerge/>
            <w:tcBorders>
              <w:top w:val="nil"/>
              <w:bottom w:val="single" w:sz="8" w:space="0" w:color="000000"/>
            </w:tcBorders>
          </w:tcPr>
          <w:p>
            <w:pPr>
              <w:rPr>
                <w:sz w:val="2"/>
                <w:szCs w:val="2"/>
              </w:rPr>
            </w:pPr>
          </w:p>
        </w:tc>
        <w:tc>
          <w:tcPr>
            <w:tcW w:w="1859" w:type="dxa"/>
            <w:gridSpan w:val="2"/>
            <w:tcBorders>
              <w:top w:val="nil"/>
              <w:bottom w:val="single" w:sz="8" w:space="0" w:color="000000"/>
            </w:tcBorders>
          </w:tcPr>
          <w:p>
            <w:pPr>
              <w:pStyle w:val="TableParagraph"/>
              <w:rPr>
                <w:rFonts w:ascii="Times New Roman"/>
                <w:sz w:val="20"/>
              </w:rPr>
            </w:pPr>
          </w:p>
        </w:tc>
        <w:tc>
          <w:tcPr>
            <w:tcW w:w="754" w:type="dxa"/>
            <w:gridSpan w:val="2"/>
            <w:tcBorders>
              <w:top w:val="nil"/>
              <w:bottom w:val="single" w:sz="8" w:space="0" w:color="000000"/>
            </w:tcBorders>
          </w:tcPr>
          <w:p>
            <w:pPr>
              <w:pStyle w:val="TableParagraph"/>
              <w:rPr>
                <w:rFonts w:ascii="Times New Roman"/>
                <w:sz w:val="20"/>
              </w:rPr>
            </w:pPr>
          </w:p>
        </w:tc>
        <w:tc>
          <w:tcPr>
            <w:tcW w:w="169" w:type="dxa"/>
            <w:vMerge/>
            <w:tcBorders>
              <w:top w:val="nil"/>
            </w:tcBorders>
          </w:tcPr>
          <w:p>
            <w:pPr>
              <w:rPr>
                <w:sz w:val="2"/>
                <w:szCs w:val="2"/>
              </w:rPr>
            </w:pPr>
          </w:p>
        </w:tc>
      </w:tr>
    </w:tbl>
    <w:p>
      <w:pPr>
        <w:spacing w:after="0"/>
        <w:rPr>
          <w:sz w:val="2"/>
          <w:szCs w:val="2"/>
        </w:rPr>
        <w:sectPr>
          <w:footerReference w:type="default" r:id="rId21"/>
          <w:pgSz w:w="11910" w:h="16840"/>
          <w:pgMar w:top="1420" w:right="1020" w:bottom="1240" w:left="1040" w:header="0" w:footer="1050" w:gutter="0"/>
          <w:pgNumType w:start="17"/>
          <w:cols w:num="1" w:space="720"/>
        </w:sect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190"/>
        <w:gridCol w:w="480"/>
        <w:gridCol w:w="755"/>
        <w:gridCol w:w="2964"/>
        <w:gridCol w:w="1859"/>
        <w:gridCol w:w="732"/>
        <w:gridCol w:w="191"/>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94"/>
        </w:trPr>
        <w:tc>
          <w:tcPr>
            <w:tcW w:w="2183" w:type="dxa"/>
            <w:vMerge w:val="restart"/>
          </w:tcPr>
          <w:p>
            <w:pPr>
              <w:pStyle w:val="TableParagraph"/>
              <w:rPr>
                <w:rFonts w:ascii="Times New Roman"/>
                <w:sz w:val="20"/>
              </w:rPr>
            </w:pPr>
          </w:p>
        </w:tc>
        <w:tc>
          <w:tcPr>
            <w:tcW w:w="190" w:type="dxa"/>
            <w:vMerge w:val="restart"/>
            <w:tcBorders>
              <w:bottom w:val="nil"/>
            </w:tcBorders>
          </w:tcPr>
          <w:p>
            <w:pPr>
              <w:pStyle w:val="TableParagraph"/>
              <w:rPr>
                <w:rFonts w:ascii="Times New Roman"/>
                <w:sz w:val="20"/>
              </w:rPr>
            </w:pPr>
          </w:p>
        </w:tc>
        <w:tc>
          <w:tcPr>
            <w:tcW w:w="480" w:type="dxa"/>
            <w:vMerge w:val="restart"/>
            <w:tcBorders>
              <w:top w:val="single" w:sz="8" w:space="0" w:color="000000"/>
            </w:tcBorders>
          </w:tcPr>
          <w:p>
            <w:pPr>
              <w:pStyle w:val="TableParagraph"/>
              <w:rPr>
                <w:rFonts w:ascii="Times New Roman"/>
                <w:sz w:val="20"/>
              </w:rPr>
            </w:pPr>
          </w:p>
        </w:tc>
        <w:tc>
          <w:tcPr>
            <w:tcW w:w="755" w:type="dxa"/>
            <w:vMerge w:val="restart"/>
            <w:tcBorders>
              <w:top w:val="single" w:sz="8" w:space="0" w:color="000000"/>
            </w:tcBorders>
          </w:tcPr>
          <w:p>
            <w:pPr>
              <w:pStyle w:val="TableParagraph"/>
              <w:rPr>
                <w:rFonts w:ascii="Times New Roman"/>
                <w:sz w:val="20"/>
              </w:rPr>
            </w:pPr>
          </w:p>
        </w:tc>
        <w:tc>
          <w:tcPr>
            <w:tcW w:w="2964" w:type="dxa"/>
            <w:tcBorders>
              <w:top w:val="single" w:sz="8" w:space="0" w:color="000000"/>
              <w:bottom w:val="nil"/>
            </w:tcBorders>
          </w:tcPr>
          <w:p>
            <w:pPr>
              <w:pStyle w:val="TableParagraph"/>
              <w:spacing w:before="1"/>
              <w:ind w:left="220"/>
              <w:rPr>
                <w:sz w:val="21"/>
              </w:rPr>
            </w:pPr>
            <w:r>
              <w:rPr>
                <w:sz w:val="21"/>
              </w:rPr>
              <w:t>（行业相关规范有具体规定</w:t>
            </w:r>
          </w:p>
        </w:tc>
        <w:tc>
          <w:tcPr>
            <w:tcW w:w="1859" w:type="dxa"/>
            <w:vMerge w:val="restart"/>
            <w:tcBorders>
              <w:top w:val="single" w:sz="8" w:space="0" w:color="000000"/>
            </w:tcBorders>
          </w:tcPr>
          <w:p>
            <w:pPr>
              <w:pStyle w:val="TableParagraph"/>
              <w:rPr>
                <w:rFonts w:ascii="Times New Roman"/>
                <w:sz w:val="20"/>
              </w:rPr>
            </w:pPr>
          </w:p>
        </w:tc>
        <w:tc>
          <w:tcPr>
            <w:tcW w:w="732" w:type="dxa"/>
            <w:vMerge w:val="restart"/>
            <w:tcBorders>
              <w:top w:val="single" w:sz="8" w:space="0" w:color="000000"/>
            </w:tcBorders>
          </w:tcPr>
          <w:p>
            <w:pPr>
              <w:pStyle w:val="TableParagraph"/>
              <w:rPr>
                <w:rFonts w:ascii="Times New Roman"/>
                <w:sz w:val="20"/>
              </w:rPr>
            </w:pPr>
          </w:p>
        </w:tc>
        <w:tc>
          <w:tcPr>
            <w:tcW w:w="191" w:type="dxa"/>
            <w:vMerge w:val="restart"/>
            <w:tcBorders>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349"/>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vMerge/>
            <w:tcBorders>
              <w:top w:val="nil"/>
            </w:tcBorders>
          </w:tcPr>
          <w:p>
            <w:pPr>
              <w:rPr>
                <w:sz w:val="2"/>
                <w:szCs w:val="2"/>
              </w:rPr>
            </w:pPr>
          </w:p>
        </w:tc>
        <w:tc>
          <w:tcPr>
            <w:tcW w:w="755" w:type="dxa"/>
            <w:vMerge/>
            <w:tcBorders>
              <w:top w:val="nil"/>
            </w:tcBorders>
          </w:tcPr>
          <w:p>
            <w:pPr>
              <w:rPr>
                <w:sz w:val="2"/>
                <w:szCs w:val="2"/>
              </w:rPr>
            </w:pPr>
          </w:p>
        </w:tc>
        <w:tc>
          <w:tcPr>
            <w:tcW w:w="2964" w:type="dxa"/>
            <w:tcBorders>
              <w:top w:val="nil"/>
            </w:tcBorders>
          </w:tcPr>
          <w:p>
            <w:pPr>
              <w:pStyle w:val="TableParagraph"/>
              <w:spacing w:before="23"/>
              <w:ind w:left="431"/>
              <w:rPr>
                <w:sz w:val="21"/>
              </w:rPr>
            </w:pPr>
            <w:r>
              <w:rPr>
                <w:sz w:val="21"/>
              </w:rPr>
              <w:t>的，按相关规定执行）</w:t>
            </w:r>
          </w:p>
        </w:tc>
        <w:tc>
          <w:tcPr>
            <w:tcW w:w="1859" w:type="dxa"/>
            <w:vMerge/>
            <w:tcBorders>
              <w:top w:val="nil"/>
            </w:tcBorders>
          </w:tcPr>
          <w:p>
            <w:pPr>
              <w:rPr>
                <w:sz w:val="2"/>
                <w:szCs w:val="2"/>
              </w:rPr>
            </w:pPr>
          </w:p>
        </w:tc>
        <w:tc>
          <w:tcPr>
            <w:tcW w:w="732" w:type="dxa"/>
            <w:vMerge/>
            <w:tcBorders>
              <w:top w:val="nil"/>
            </w:tcBorders>
          </w:tcPr>
          <w:p>
            <w:pPr>
              <w:rPr>
                <w:sz w:val="2"/>
                <w:szCs w:val="2"/>
              </w:rPr>
            </w:pP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33"/>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vMerge/>
            <w:tcBorders>
              <w:top w:val="nil"/>
            </w:tcBorders>
          </w:tcPr>
          <w:p>
            <w:pPr>
              <w:rPr>
                <w:sz w:val="2"/>
                <w:szCs w:val="2"/>
              </w:rPr>
            </w:pPr>
          </w:p>
        </w:tc>
        <w:tc>
          <w:tcPr>
            <w:tcW w:w="755" w:type="dxa"/>
            <w:vMerge/>
            <w:tcBorders>
              <w:top w:val="nil"/>
            </w:tcBorders>
          </w:tcPr>
          <w:p>
            <w:pPr>
              <w:rPr>
                <w:sz w:val="2"/>
                <w:szCs w:val="2"/>
              </w:rPr>
            </w:pPr>
          </w:p>
        </w:tc>
        <w:tc>
          <w:tcPr>
            <w:tcW w:w="2964" w:type="dxa"/>
            <w:tcBorders>
              <w:bottom w:val="nil"/>
            </w:tcBorders>
          </w:tcPr>
          <w:p>
            <w:pPr>
              <w:pStyle w:val="TableParagraph"/>
              <w:ind w:right="105"/>
              <w:jc w:val="right"/>
              <w:rPr>
                <w:sz w:val="21"/>
              </w:rPr>
            </w:pPr>
            <w:r>
              <w:rPr>
                <w:w w:val="95"/>
                <w:sz w:val="21"/>
              </w:rPr>
              <w:t>废气收集系统的输送管道应密</w:t>
            </w:r>
          </w:p>
        </w:tc>
        <w:tc>
          <w:tcPr>
            <w:tcW w:w="1859" w:type="dxa"/>
            <w:tcBorders>
              <w:bottom w:val="nil"/>
            </w:tcBorders>
          </w:tcPr>
          <w:p>
            <w:pPr>
              <w:pStyle w:val="TableParagraph"/>
              <w:spacing w:before="81" w:line="232" w:lineRule="exact"/>
              <w:ind w:left="50" w:right="42"/>
              <w:jc w:val="center"/>
              <w:rPr>
                <w:sz w:val="21"/>
              </w:rPr>
            </w:pPr>
            <w:r>
              <w:rPr>
                <w:sz w:val="21"/>
              </w:rPr>
              <w:t>项目废气收集管</w:t>
            </w:r>
          </w:p>
        </w:tc>
        <w:tc>
          <w:tcPr>
            <w:tcW w:w="732" w:type="dxa"/>
            <w:tcBorders>
              <w:bottom w:val="nil"/>
            </w:tcBorders>
          </w:tcPr>
          <w:p>
            <w:pPr>
              <w:pStyle w:val="TableParagraph"/>
              <w:rPr>
                <w:rFonts w:ascii="Times New Roman"/>
                <w:sz w:val="20"/>
              </w:rPr>
            </w:pP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74"/>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vMerge/>
            <w:tcBorders>
              <w:top w:val="nil"/>
            </w:tcBorders>
          </w:tcPr>
          <w:p>
            <w:pPr>
              <w:rPr>
                <w:sz w:val="2"/>
                <w:szCs w:val="2"/>
              </w:rPr>
            </w:pPr>
          </w:p>
        </w:tc>
        <w:tc>
          <w:tcPr>
            <w:tcW w:w="755" w:type="dxa"/>
            <w:vMerge/>
            <w:tcBorders>
              <w:top w:val="nil"/>
            </w:tcBorders>
          </w:tcPr>
          <w:p>
            <w:pPr>
              <w:rPr>
                <w:sz w:val="2"/>
                <w:szCs w:val="2"/>
              </w:rPr>
            </w:pPr>
          </w:p>
        </w:tc>
        <w:tc>
          <w:tcPr>
            <w:tcW w:w="2964" w:type="dxa"/>
            <w:tcBorders>
              <w:top w:val="nil"/>
              <w:bottom w:val="nil"/>
            </w:tcBorders>
          </w:tcPr>
          <w:p>
            <w:pPr>
              <w:pStyle w:val="TableParagraph"/>
              <w:spacing w:line="252" w:lineRule="exact"/>
              <w:ind w:right="105"/>
              <w:jc w:val="right"/>
              <w:rPr>
                <w:sz w:val="21"/>
              </w:rPr>
            </w:pPr>
            <w:r>
              <w:rPr>
                <w:w w:val="95"/>
                <w:sz w:val="21"/>
              </w:rPr>
              <w:t>闭，废气收集系统应在负压下</w:t>
            </w:r>
          </w:p>
        </w:tc>
        <w:tc>
          <w:tcPr>
            <w:tcW w:w="1859" w:type="dxa"/>
            <w:tcBorders>
              <w:top w:val="nil"/>
              <w:bottom w:val="nil"/>
            </w:tcBorders>
          </w:tcPr>
          <w:p>
            <w:pPr>
              <w:pStyle w:val="TableParagraph"/>
              <w:spacing w:before="9" w:line="245" w:lineRule="exact"/>
              <w:ind w:left="50" w:right="42"/>
              <w:jc w:val="center"/>
              <w:rPr>
                <w:sz w:val="21"/>
              </w:rPr>
            </w:pPr>
            <w:r>
              <w:rPr>
                <w:sz w:val="21"/>
              </w:rPr>
              <w:t>道密闭，且负压下</w:t>
            </w:r>
          </w:p>
        </w:tc>
        <w:tc>
          <w:tcPr>
            <w:tcW w:w="732" w:type="dxa"/>
            <w:tcBorders>
              <w:top w:val="nil"/>
              <w:bottom w:val="nil"/>
            </w:tcBorders>
          </w:tcPr>
          <w:p>
            <w:pPr>
              <w:pStyle w:val="TableParagraph"/>
              <w:spacing w:line="252" w:lineRule="exact"/>
              <w:ind w:right="251"/>
              <w:jc w:val="right"/>
              <w:rPr>
                <w:sz w:val="21"/>
              </w:rPr>
            </w:pPr>
            <w:r>
              <w:rPr>
                <w:w w:val="99"/>
                <w:sz w:val="21"/>
              </w:rPr>
              <w:t>是</w:t>
            </w: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51"/>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vMerge/>
            <w:tcBorders>
              <w:top w:val="nil"/>
            </w:tcBorders>
          </w:tcPr>
          <w:p>
            <w:pPr>
              <w:rPr>
                <w:sz w:val="2"/>
                <w:szCs w:val="2"/>
              </w:rPr>
            </w:pPr>
          </w:p>
        </w:tc>
        <w:tc>
          <w:tcPr>
            <w:tcW w:w="755" w:type="dxa"/>
            <w:vMerge/>
            <w:tcBorders>
              <w:top w:val="nil"/>
            </w:tcBorders>
          </w:tcPr>
          <w:p>
            <w:pPr>
              <w:rPr>
                <w:sz w:val="2"/>
                <w:szCs w:val="2"/>
              </w:rPr>
            </w:pPr>
          </w:p>
        </w:tc>
        <w:tc>
          <w:tcPr>
            <w:tcW w:w="2964" w:type="dxa"/>
            <w:tcBorders>
              <w:top w:val="nil"/>
            </w:tcBorders>
          </w:tcPr>
          <w:p>
            <w:pPr>
              <w:pStyle w:val="TableParagraph"/>
              <w:spacing w:before="24"/>
              <w:ind w:left="107" w:right="100"/>
              <w:jc w:val="center"/>
              <w:rPr>
                <w:sz w:val="21"/>
              </w:rPr>
            </w:pPr>
            <w:r>
              <w:rPr>
                <w:sz w:val="21"/>
              </w:rPr>
              <w:t>进行。</w:t>
            </w:r>
          </w:p>
        </w:tc>
        <w:tc>
          <w:tcPr>
            <w:tcW w:w="1859" w:type="dxa"/>
            <w:tcBorders>
              <w:top w:val="nil"/>
            </w:tcBorders>
          </w:tcPr>
          <w:p>
            <w:pPr>
              <w:pStyle w:val="TableParagraph"/>
              <w:spacing w:line="265" w:lineRule="exact"/>
              <w:ind w:left="191" w:right="183"/>
              <w:jc w:val="center"/>
              <w:rPr>
                <w:sz w:val="21"/>
              </w:rPr>
            </w:pPr>
            <w:r>
              <w:rPr>
                <w:sz w:val="21"/>
              </w:rPr>
              <w:t>进行</w:t>
            </w:r>
          </w:p>
        </w:tc>
        <w:tc>
          <w:tcPr>
            <w:tcW w:w="732" w:type="dxa"/>
            <w:tcBorders>
              <w:top w:val="nil"/>
            </w:tcBorders>
          </w:tcPr>
          <w:p>
            <w:pPr>
              <w:pStyle w:val="TableParagraph"/>
              <w:rPr>
                <w:rFonts w:ascii="Times New Roman"/>
                <w:sz w:val="20"/>
              </w:rPr>
            </w:pP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02"/>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bottom w:val="nil"/>
            </w:tcBorders>
          </w:tcPr>
          <w:p>
            <w:pPr>
              <w:pStyle w:val="TableParagraph"/>
              <w:rPr>
                <w:rFonts w:ascii="Times New Roman"/>
                <w:sz w:val="20"/>
              </w:rPr>
            </w:pPr>
          </w:p>
        </w:tc>
        <w:tc>
          <w:tcPr>
            <w:tcW w:w="755" w:type="dxa"/>
            <w:tcBorders>
              <w:bottom w:val="nil"/>
            </w:tcBorders>
          </w:tcPr>
          <w:p>
            <w:pPr>
              <w:pStyle w:val="TableParagraph"/>
              <w:rPr>
                <w:rFonts w:ascii="Times New Roman"/>
                <w:sz w:val="20"/>
              </w:rPr>
            </w:pPr>
          </w:p>
        </w:tc>
        <w:tc>
          <w:tcPr>
            <w:tcW w:w="2964" w:type="dxa"/>
            <w:tcBorders>
              <w:bottom w:val="nil"/>
            </w:tcBorders>
          </w:tcPr>
          <w:p>
            <w:pPr>
              <w:pStyle w:val="TableParagraph"/>
              <w:spacing w:before="53" w:line="230" w:lineRule="exact"/>
              <w:ind w:right="146"/>
              <w:jc w:val="right"/>
              <w:rPr>
                <w:sz w:val="21"/>
              </w:rPr>
            </w:pP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position w:val="2"/>
                <w:sz w:val="21"/>
                <w:vertAlign w:val="baseline"/>
              </w:rPr>
              <w:t xml:space="preserve"> </w:t>
            </w:r>
            <w:r>
              <w:rPr>
                <w:position w:val="2"/>
                <w:sz w:val="21"/>
                <w:vertAlign w:val="baseline"/>
              </w:rPr>
              <w:t>废气收集处理系统污染</w:t>
            </w:r>
          </w:p>
        </w:tc>
        <w:tc>
          <w:tcPr>
            <w:tcW w:w="1859" w:type="dxa"/>
            <w:tcBorders>
              <w:bottom w:val="nil"/>
            </w:tcBorders>
          </w:tcPr>
          <w:p>
            <w:pPr>
              <w:pStyle w:val="TableParagraph"/>
              <w:spacing w:before="1"/>
              <w:ind w:left="68" w:right="24"/>
              <w:jc w:val="center"/>
              <w:rPr>
                <w:sz w:val="21"/>
              </w:rPr>
            </w:pPr>
            <w:r>
              <w:rPr>
                <w:sz w:val="21"/>
              </w:rPr>
              <w:t>由工程分析可知，</w:t>
            </w:r>
          </w:p>
        </w:tc>
        <w:tc>
          <w:tcPr>
            <w:tcW w:w="732" w:type="dxa"/>
            <w:tcBorders>
              <w:bottom w:val="nil"/>
            </w:tcBorders>
          </w:tcPr>
          <w:p>
            <w:pPr>
              <w:pStyle w:val="TableParagraph"/>
              <w:rPr>
                <w:rFonts w:ascii="Times New Roman"/>
                <w:sz w:val="20"/>
              </w:rPr>
            </w:pP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776"/>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top w:val="nil"/>
              <w:bottom w:val="nil"/>
            </w:tcBorders>
          </w:tcPr>
          <w:p>
            <w:pPr>
              <w:pStyle w:val="TableParagraph"/>
              <w:rPr>
                <w:rFonts w:ascii="Times New Roman"/>
                <w:sz w:val="20"/>
              </w:rPr>
            </w:pPr>
          </w:p>
        </w:tc>
        <w:tc>
          <w:tcPr>
            <w:tcW w:w="755" w:type="dxa"/>
            <w:tcBorders>
              <w:top w:val="nil"/>
              <w:bottom w:val="nil"/>
            </w:tcBorders>
          </w:tcPr>
          <w:p>
            <w:pPr>
              <w:pStyle w:val="TableParagraph"/>
              <w:rPr>
                <w:rFonts w:ascii="Times New Roman"/>
                <w:sz w:val="20"/>
              </w:rPr>
            </w:pPr>
          </w:p>
        </w:tc>
        <w:tc>
          <w:tcPr>
            <w:tcW w:w="2964" w:type="dxa"/>
            <w:tcBorders>
              <w:top w:val="nil"/>
            </w:tcBorders>
          </w:tcPr>
          <w:p>
            <w:pPr>
              <w:pStyle w:val="TableParagraph"/>
              <w:spacing w:before="67" w:line="292" w:lineRule="auto"/>
              <w:ind w:left="431" w:right="106" w:hanging="252"/>
              <w:rPr>
                <w:sz w:val="21"/>
              </w:rPr>
            </w:pPr>
            <w:r>
              <w:rPr>
                <w:sz w:val="21"/>
              </w:rPr>
              <w:t xml:space="preserve">物排放应符合 </w:t>
            </w:r>
            <w:r>
              <w:rPr>
                <w:rFonts w:ascii="Times New Roman" w:eastAsia="Times New Roman"/>
                <w:sz w:val="21"/>
              </w:rPr>
              <w:t xml:space="preserve">GB16297 </w:t>
            </w:r>
            <w:r>
              <w:rPr>
                <w:sz w:val="21"/>
              </w:rPr>
              <w:t>或相关行业排放标准的规定</w:t>
            </w:r>
          </w:p>
        </w:tc>
        <w:tc>
          <w:tcPr>
            <w:tcW w:w="1859" w:type="dxa"/>
            <w:tcBorders>
              <w:top w:val="nil"/>
            </w:tcBorders>
          </w:tcPr>
          <w:p>
            <w:pPr>
              <w:pStyle w:val="TableParagraph"/>
              <w:spacing w:line="229" w:lineRule="exact"/>
              <w:ind w:left="194"/>
              <w:rPr>
                <w:sz w:val="21"/>
              </w:rPr>
            </w:pPr>
            <w:r>
              <w:rPr>
                <w:w w:val="95"/>
                <w:sz w:val="21"/>
              </w:rPr>
              <w:t>废气收集处理系</w:t>
            </w:r>
          </w:p>
          <w:p>
            <w:pPr>
              <w:pStyle w:val="TableParagraph"/>
              <w:spacing w:before="3" w:line="270" w:lineRule="atLeast"/>
              <w:ind w:left="194" w:right="183"/>
              <w:rPr>
                <w:sz w:val="21"/>
              </w:rPr>
            </w:pPr>
            <w:r>
              <w:rPr>
                <w:spacing w:val="-2"/>
                <w:sz w:val="21"/>
              </w:rPr>
              <w:t>统污染物排放均</w:t>
            </w:r>
            <w:r>
              <w:rPr>
                <w:spacing w:val="-2"/>
                <w:w w:val="95"/>
                <w:sz w:val="21"/>
              </w:rPr>
              <w:t>能达到相应标准</w:t>
            </w:r>
          </w:p>
        </w:tc>
        <w:tc>
          <w:tcPr>
            <w:tcW w:w="732" w:type="dxa"/>
            <w:tcBorders>
              <w:top w:val="nil"/>
            </w:tcBorders>
          </w:tcPr>
          <w:p>
            <w:pPr>
              <w:pStyle w:val="TableParagraph"/>
              <w:spacing w:before="70"/>
              <w:ind w:right="251"/>
              <w:jc w:val="right"/>
              <w:rPr>
                <w:sz w:val="21"/>
              </w:rPr>
            </w:pPr>
            <w:r>
              <w:rPr>
                <w:w w:val="99"/>
                <w:sz w:val="21"/>
              </w:rPr>
              <w:t>是</w:t>
            </w: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1635"/>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top w:val="nil"/>
              <w:bottom w:val="nil"/>
            </w:tcBorders>
          </w:tcPr>
          <w:p>
            <w:pPr>
              <w:pStyle w:val="TableParagraph"/>
              <w:rPr>
                <w:sz w:val="22"/>
              </w:rPr>
            </w:pPr>
          </w:p>
          <w:p>
            <w:pPr>
              <w:pStyle w:val="TableParagraph"/>
              <w:rPr>
                <w:sz w:val="22"/>
              </w:rPr>
            </w:pPr>
          </w:p>
          <w:p>
            <w:pPr>
              <w:pStyle w:val="TableParagraph"/>
              <w:spacing w:before="8"/>
              <w:rPr>
                <w:sz w:val="29"/>
              </w:rPr>
            </w:pPr>
          </w:p>
          <w:p>
            <w:pPr>
              <w:pStyle w:val="TableParagraph"/>
              <w:spacing w:before="1"/>
              <w:ind w:left="185"/>
              <w:rPr>
                <w:rFonts w:ascii="Times New Roman"/>
                <w:sz w:val="21"/>
              </w:rPr>
            </w:pPr>
            <w:r>
              <w:rPr>
                <w:rFonts w:ascii="Times New Roman"/>
                <w:w w:val="99"/>
                <w:sz w:val="21"/>
              </w:rPr>
              <w:t>6</w:t>
            </w:r>
          </w:p>
        </w:tc>
        <w:tc>
          <w:tcPr>
            <w:tcW w:w="755" w:type="dxa"/>
            <w:tcBorders>
              <w:top w:val="nil"/>
              <w:bottom w:val="nil"/>
            </w:tcBorders>
          </w:tcPr>
          <w:p>
            <w:pPr>
              <w:pStyle w:val="TableParagraph"/>
              <w:rPr>
                <w:sz w:val="22"/>
              </w:rPr>
            </w:pPr>
          </w:p>
          <w:p>
            <w:pPr>
              <w:pStyle w:val="TableParagraph"/>
              <w:spacing w:before="169"/>
              <w:ind w:left="106"/>
              <w:rPr>
                <w:rFonts w:ascii="Times New Roman"/>
                <w:sz w:val="21"/>
              </w:rPr>
            </w:pPr>
            <w:r>
              <w:rPr>
                <w:rFonts w:ascii="Times New Roman"/>
                <w:position w:val="2"/>
                <w:sz w:val="21"/>
              </w:rPr>
              <w:t>VOC</w:t>
            </w:r>
            <w:r>
              <w:rPr>
                <w:rFonts w:ascii="Times New Roman"/>
                <w:position w:val="2"/>
                <w:sz w:val="21"/>
                <w:vertAlign w:val="subscript"/>
              </w:rPr>
              <w:t>S</w:t>
            </w:r>
          </w:p>
          <w:p>
            <w:pPr>
              <w:pStyle w:val="TableParagraph"/>
              <w:spacing w:before="30"/>
              <w:ind w:left="166"/>
              <w:rPr>
                <w:sz w:val="21"/>
              </w:rPr>
            </w:pPr>
            <w:r>
              <w:rPr>
                <w:spacing w:val="-1"/>
                <w:w w:val="95"/>
                <w:sz w:val="21"/>
              </w:rPr>
              <w:t>排放</w:t>
            </w:r>
          </w:p>
          <w:p>
            <w:pPr>
              <w:pStyle w:val="TableParagraph"/>
              <w:spacing w:before="9" w:line="320" w:lineRule="atLeast"/>
              <w:ind w:left="166" w:right="158"/>
              <w:rPr>
                <w:sz w:val="21"/>
              </w:rPr>
            </w:pPr>
            <w:r>
              <w:rPr>
                <w:spacing w:val="-8"/>
                <w:sz w:val="21"/>
              </w:rPr>
              <w:t>控制</w:t>
            </w:r>
            <w:r>
              <w:rPr>
                <w:spacing w:val="-9"/>
                <w:w w:val="95"/>
                <w:sz w:val="21"/>
              </w:rPr>
              <w:t>要求</w:t>
            </w:r>
          </w:p>
        </w:tc>
        <w:tc>
          <w:tcPr>
            <w:tcW w:w="2964" w:type="dxa"/>
          </w:tcPr>
          <w:p>
            <w:pPr>
              <w:pStyle w:val="TableParagraph"/>
              <w:spacing w:before="164" w:line="290" w:lineRule="auto"/>
              <w:ind w:left="107" w:right="115"/>
              <w:jc w:val="center"/>
              <w:rPr>
                <w:rFonts w:ascii="Times New Roman" w:eastAsia="Times New Roman" w:hAnsi="Times New Roman"/>
                <w:sz w:val="21"/>
              </w:rPr>
            </w:pPr>
            <w:r>
              <w:rPr>
                <w:spacing w:val="-1"/>
                <w:w w:val="95"/>
                <w:sz w:val="21"/>
              </w:rPr>
              <w:t>对于重点地区，收集废气中的</w:t>
            </w:r>
            <w:r>
              <w:rPr>
                <w:rFonts w:ascii="Times New Roman" w:eastAsia="Times New Roman" w:hAnsi="Times New Roman"/>
                <w:sz w:val="21"/>
              </w:rPr>
              <w:t xml:space="preserve">NMHC </w:t>
            </w:r>
            <w:r>
              <w:rPr>
                <w:sz w:val="21"/>
              </w:rPr>
              <w:t>初始排放速率</w:t>
            </w:r>
            <w:r>
              <w:rPr>
                <w:rFonts w:ascii="Times New Roman" w:eastAsia="Times New Roman" w:hAnsi="Times New Roman"/>
                <w:sz w:val="21"/>
              </w:rPr>
              <w:t>≥2kg/h</w:t>
            </w:r>
            <w:r>
              <w:rPr>
                <w:rFonts w:ascii="Times New Roman" w:eastAsia="Times New Roman" w:hAnsi="Times New Roman"/>
                <w:position w:val="2"/>
                <w:sz w:val="21"/>
              </w:rPr>
              <w:t xml:space="preserve"> </w:t>
            </w:r>
            <w:r>
              <w:rPr>
                <w:spacing w:val="-10"/>
                <w:position w:val="2"/>
                <w:sz w:val="21"/>
              </w:rPr>
              <w:t xml:space="preserve">时，应配置 </w:t>
            </w:r>
            <w:r>
              <w:rPr>
                <w:rFonts w:ascii="Times New Roman" w:eastAsia="Times New Roman" w:hAnsi="Times New Roman"/>
                <w:position w:val="2"/>
                <w:sz w:val="21"/>
              </w:rPr>
              <w:t>VOC</w:t>
            </w:r>
            <w:r>
              <w:rPr>
                <w:rFonts w:ascii="Times New Roman" w:eastAsia="Times New Roman" w:hAnsi="Times New Roman"/>
                <w:position w:val="2"/>
                <w:sz w:val="21"/>
                <w:vertAlign w:val="subscript"/>
              </w:rPr>
              <w:t>S</w:t>
            </w:r>
            <w:r>
              <w:rPr>
                <w:rFonts w:ascii="Times New Roman" w:eastAsia="Times New Roman" w:hAnsi="Times New Roman"/>
                <w:position w:val="2"/>
                <w:sz w:val="21"/>
                <w:vertAlign w:val="baseline"/>
              </w:rPr>
              <w:t xml:space="preserve"> </w:t>
            </w:r>
            <w:r>
              <w:rPr>
                <w:position w:val="2"/>
                <w:sz w:val="21"/>
                <w:vertAlign w:val="baseline"/>
              </w:rPr>
              <w:t xml:space="preserve">处理设施， </w:t>
            </w:r>
            <w:r>
              <w:rPr>
                <w:spacing w:val="-6"/>
                <w:sz w:val="21"/>
                <w:vertAlign w:val="baseline"/>
              </w:rPr>
              <w:t xml:space="preserve">处理效率不应低于 </w:t>
            </w:r>
            <w:r>
              <w:rPr>
                <w:rFonts w:ascii="Times New Roman" w:eastAsia="Times New Roman" w:hAnsi="Times New Roman"/>
                <w:sz w:val="21"/>
                <w:vertAlign w:val="baseline"/>
              </w:rPr>
              <w:t>80%</w:t>
            </w:r>
          </w:p>
        </w:tc>
        <w:tc>
          <w:tcPr>
            <w:tcW w:w="1859" w:type="dxa"/>
          </w:tcPr>
          <w:p>
            <w:pPr>
              <w:pStyle w:val="TableParagraph"/>
              <w:spacing w:before="1"/>
              <w:ind w:left="107" w:right="61"/>
              <w:jc w:val="center"/>
              <w:rPr>
                <w:sz w:val="21"/>
              </w:rPr>
            </w:pPr>
            <w:r>
              <w:rPr>
                <w:spacing w:val="-2"/>
                <w:sz w:val="21"/>
              </w:rPr>
              <w:t xml:space="preserve">由工程分析可知， </w:t>
            </w:r>
            <w:r>
              <w:rPr>
                <w:spacing w:val="-9"/>
                <w:position w:val="2"/>
                <w:sz w:val="21"/>
              </w:rPr>
              <w:t xml:space="preserve">项目收集的 </w:t>
            </w:r>
            <w:r>
              <w:rPr>
                <w:rFonts w:ascii="Times New Roman" w:eastAsia="Times New Roman"/>
                <w:position w:val="2"/>
                <w:sz w:val="21"/>
              </w:rPr>
              <w:t>VOC</w:t>
            </w:r>
            <w:r>
              <w:rPr>
                <w:rFonts w:ascii="Times New Roman" w:eastAsia="Times New Roman"/>
                <w:position w:val="2"/>
                <w:sz w:val="21"/>
                <w:vertAlign w:val="subscript"/>
              </w:rPr>
              <w:t xml:space="preserve">S </w:t>
            </w:r>
            <w:r>
              <w:rPr>
                <w:sz w:val="21"/>
                <w:vertAlign w:val="baseline"/>
              </w:rPr>
              <w:t xml:space="preserve">均经相应处理设 </w:t>
            </w:r>
            <w:r>
              <w:rPr>
                <w:spacing w:val="-6"/>
                <w:sz w:val="21"/>
                <w:vertAlign w:val="baseline"/>
              </w:rPr>
              <w:t>施处理后排放，处</w:t>
            </w:r>
          </w:p>
          <w:p>
            <w:pPr>
              <w:pStyle w:val="TableParagraph"/>
              <w:spacing w:before="6" w:line="270" w:lineRule="atLeast"/>
              <w:ind w:left="194" w:right="183"/>
              <w:jc w:val="center"/>
              <w:rPr>
                <w:rFonts w:ascii="Times New Roman" w:eastAsia="Times New Roman" w:hAnsi="Times New Roman"/>
                <w:sz w:val="21"/>
              </w:rPr>
            </w:pPr>
            <w:r>
              <w:rPr>
                <w:sz w:val="21"/>
              </w:rPr>
              <w:t>理设施处理效率为</w:t>
            </w:r>
            <w:r>
              <w:rPr>
                <w:rFonts w:ascii="Times New Roman" w:eastAsia="Times New Roman" w:hAnsi="Times New Roman"/>
                <w:sz w:val="21"/>
              </w:rPr>
              <w:t>≥90%</w:t>
            </w:r>
          </w:p>
        </w:tc>
        <w:tc>
          <w:tcPr>
            <w:tcW w:w="732" w:type="dxa"/>
          </w:tcPr>
          <w:p>
            <w:pPr>
              <w:pStyle w:val="TableParagraph"/>
              <w:rPr>
                <w:sz w:val="20"/>
              </w:rPr>
            </w:pPr>
          </w:p>
          <w:p>
            <w:pPr>
              <w:pStyle w:val="TableParagraph"/>
              <w:rPr>
                <w:sz w:val="20"/>
              </w:rPr>
            </w:pPr>
          </w:p>
          <w:p>
            <w:pPr>
              <w:pStyle w:val="TableParagraph"/>
              <w:spacing w:before="141"/>
              <w:ind w:right="251"/>
              <w:jc w:val="right"/>
              <w:rPr>
                <w:sz w:val="21"/>
              </w:rPr>
            </w:pPr>
            <w:r>
              <w:rPr>
                <w:w w:val="99"/>
                <w:sz w:val="21"/>
              </w:rPr>
              <w:t>是</w:t>
            </w: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76"/>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top w:val="nil"/>
              <w:bottom w:val="nil"/>
            </w:tcBorders>
          </w:tcPr>
          <w:p>
            <w:pPr>
              <w:pStyle w:val="TableParagraph"/>
              <w:rPr>
                <w:rFonts w:ascii="Times New Roman"/>
                <w:sz w:val="20"/>
              </w:rPr>
            </w:pPr>
          </w:p>
        </w:tc>
        <w:tc>
          <w:tcPr>
            <w:tcW w:w="755" w:type="dxa"/>
            <w:tcBorders>
              <w:top w:val="nil"/>
              <w:bottom w:val="nil"/>
            </w:tcBorders>
          </w:tcPr>
          <w:p>
            <w:pPr>
              <w:pStyle w:val="TableParagraph"/>
              <w:rPr>
                <w:rFonts w:ascii="Times New Roman"/>
                <w:sz w:val="20"/>
              </w:rPr>
            </w:pPr>
          </w:p>
        </w:tc>
        <w:tc>
          <w:tcPr>
            <w:tcW w:w="2964" w:type="dxa"/>
            <w:tcBorders>
              <w:bottom w:val="nil"/>
            </w:tcBorders>
          </w:tcPr>
          <w:p>
            <w:pPr>
              <w:pStyle w:val="TableParagraph"/>
              <w:spacing w:line="244" w:lineRule="exact"/>
              <w:ind w:right="103"/>
              <w:jc w:val="right"/>
              <w:rPr>
                <w:sz w:val="21"/>
              </w:rPr>
            </w:pPr>
            <w:r>
              <w:rPr>
                <w:sz w:val="21"/>
              </w:rPr>
              <w:t xml:space="preserve">排气筒高度不低于 </w:t>
            </w:r>
            <w:r>
              <w:rPr>
                <w:rFonts w:ascii="Times New Roman" w:eastAsia="Times New Roman"/>
                <w:sz w:val="21"/>
              </w:rPr>
              <w:t>15m</w:t>
            </w:r>
            <w:r>
              <w:rPr>
                <w:sz w:val="21"/>
              </w:rPr>
              <w:t>（因安</w:t>
            </w:r>
          </w:p>
        </w:tc>
        <w:tc>
          <w:tcPr>
            <w:tcW w:w="1859" w:type="dxa"/>
            <w:vMerge w:val="restart"/>
          </w:tcPr>
          <w:p>
            <w:pPr>
              <w:pStyle w:val="TableParagraph"/>
              <w:spacing w:before="8"/>
              <w:rPr>
                <w:sz w:val="29"/>
              </w:rPr>
            </w:pPr>
          </w:p>
          <w:p>
            <w:pPr>
              <w:pStyle w:val="TableParagraph"/>
              <w:spacing w:line="242" w:lineRule="auto"/>
              <w:ind w:left="107" w:right="97"/>
              <w:jc w:val="center"/>
              <w:rPr>
                <w:sz w:val="21"/>
              </w:rPr>
            </w:pPr>
            <w:r>
              <w:rPr>
                <w:position w:val="2"/>
                <w:sz w:val="21"/>
              </w:rPr>
              <w:t>项目</w:t>
            </w: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position w:val="2"/>
                <w:sz w:val="21"/>
                <w:vertAlign w:val="baseline"/>
              </w:rPr>
              <w:t xml:space="preserve"> </w:t>
            </w:r>
            <w:r>
              <w:rPr>
                <w:position w:val="2"/>
                <w:sz w:val="21"/>
                <w:vertAlign w:val="baseline"/>
              </w:rPr>
              <w:t>经不低</w:t>
            </w:r>
            <w:r>
              <w:rPr>
                <w:sz w:val="21"/>
                <w:vertAlign w:val="baseline"/>
              </w:rPr>
              <w:t xml:space="preserve">于 </w:t>
            </w:r>
            <w:r>
              <w:rPr>
                <w:rFonts w:ascii="Times New Roman" w:eastAsia="Times New Roman"/>
                <w:sz w:val="21"/>
                <w:vertAlign w:val="baseline"/>
              </w:rPr>
              <w:t xml:space="preserve">15m </w:t>
            </w:r>
            <w:r>
              <w:rPr>
                <w:sz w:val="21"/>
                <w:vertAlign w:val="baseline"/>
              </w:rPr>
              <w:t>高排气筒高空排放</w:t>
            </w:r>
          </w:p>
        </w:tc>
        <w:tc>
          <w:tcPr>
            <w:tcW w:w="732" w:type="dxa"/>
            <w:tcBorders>
              <w:bottom w:val="nil"/>
            </w:tcBorders>
          </w:tcPr>
          <w:p>
            <w:pPr>
              <w:pStyle w:val="TableParagraph"/>
              <w:rPr>
                <w:rFonts w:ascii="Times New Roman"/>
                <w:sz w:val="20"/>
              </w:rPr>
            </w:pP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08"/>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top w:val="nil"/>
              <w:bottom w:val="nil"/>
            </w:tcBorders>
          </w:tcPr>
          <w:p>
            <w:pPr>
              <w:pStyle w:val="TableParagraph"/>
              <w:rPr>
                <w:rFonts w:ascii="Times New Roman"/>
                <w:sz w:val="20"/>
              </w:rPr>
            </w:pPr>
          </w:p>
        </w:tc>
        <w:tc>
          <w:tcPr>
            <w:tcW w:w="755" w:type="dxa"/>
            <w:tcBorders>
              <w:top w:val="nil"/>
              <w:bottom w:val="nil"/>
            </w:tcBorders>
          </w:tcPr>
          <w:p>
            <w:pPr>
              <w:pStyle w:val="TableParagraph"/>
              <w:rPr>
                <w:rFonts w:ascii="Times New Roman"/>
                <w:sz w:val="20"/>
              </w:rPr>
            </w:pPr>
          </w:p>
        </w:tc>
        <w:tc>
          <w:tcPr>
            <w:tcW w:w="2964" w:type="dxa"/>
            <w:tcBorders>
              <w:top w:val="nil"/>
              <w:bottom w:val="nil"/>
            </w:tcBorders>
          </w:tcPr>
          <w:p>
            <w:pPr>
              <w:pStyle w:val="TableParagraph"/>
              <w:spacing w:before="15"/>
              <w:ind w:right="105"/>
              <w:jc w:val="right"/>
              <w:rPr>
                <w:sz w:val="21"/>
              </w:rPr>
            </w:pPr>
            <w:r>
              <w:rPr>
                <w:w w:val="95"/>
                <w:sz w:val="21"/>
              </w:rPr>
              <w:t>全考虑或有特殊工艺要求的除</w:t>
            </w:r>
          </w:p>
        </w:tc>
        <w:tc>
          <w:tcPr>
            <w:tcW w:w="1859" w:type="dxa"/>
            <w:vMerge/>
            <w:tcBorders>
              <w:top w:val="nil"/>
            </w:tcBorders>
          </w:tcPr>
          <w:p>
            <w:pPr>
              <w:rPr>
                <w:sz w:val="2"/>
                <w:szCs w:val="2"/>
              </w:rPr>
            </w:pPr>
          </w:p>
        </w:tc>
        <w:tc>
          <w:tcPr>
            <w:tcW w:w="732" w:type="dxa"/>
            <w:tcBorders>
              <w:top w:val="nil"/>
              <w:bottom w:val="nil"/>
            </w:tcBorders>
          </w:tcPr>
          <w:p>
            <w:pPr>
              <w:pStyle w:val="TableParagraph"/>
              <w:rPr>
                <w:rFonts w:ascii="Times New Roman"/>
                <w:sz w:val="20"/>
              </w:rPr>
            </w:pP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16"/>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top w:val="nil"/>
              <w:bottom w:val="nil"/>
            </w:tcBorders>
          </w:tcPr>
          <w:p>
            <w:pPr>
              <w:pStyle w:val="TableParagraph"/>
              <w:rPr>
                <w:rFonts w:ascii="Times New Roman"/>
                <w:sz w:val="20"/>
              </w:rPr>
            </w:pPr>
          </w:p>
        </w:tc>
        <w:tc>
          <w:tcPr>
            <w:tcW w:w="755" w:type="dxa"/>
            <w:tcBorders>
              <w:top w:val="nil"/>
              <w:bottom w:val="nil"/>
            </w:tcBorders>
          </w:tcPr>
          <w:p>
            <w:pPr>
              <w:pStyle w:val="TableParagraph"/>
              <w:rPr>
                <w:rFonts w:ascii="Times New Roman"/>
                <w:sz w:val="20"/>
              </w:rPr>
            </w:pPr>
          </w:p>
        </w:tc>
        <w:tc>
          <w:tcPr>
            <w:tcW w:w="2964" w:type="dxa"/>
            <w:tcBorders>
              <w:top w:val="nil"/>
              <w:bottom w:val="nil"/>
            </w:tcBorders>
          </w:tcPr>
          <w:p>
            <w:pPr>
              <w:pStyle w:val="TableParagraph"/>
              <w:spacing w:before="23"/>
              <w:ind w:right="105"/>
              <w:jc w:val="right"/>
              <w:rPr>
                <w:sz w:val="21"/>
              </w:rPr>
            </w:pPr>
            <w:r>
              <w:rPr>
                <w:w w:val="95"/>
                <w:sz w:val="21"/>
              </w:rPr>
              <w:t>外），具体高度以及与周围建</w:t>
            </w:r>
          </w:p>
        </w:tc>
        <w:tc>
          <w:tcPr>
            <w:tcW w:w="1859" w:type="dxa"/>
            <w:vMerge/>
            <w:tcBorders>
              <w:top w:val="nil"/>
            </w:tcBorders>
          </w:tcPr>
          <w:p>
            <w:pPr>
              <w:rPr>
                <w:sz w:val="2"/>
                <w:szCs w:val="2"/>
              </w:rPr>
            </w:pPr>
          </w:p>
        </w:tc>
        <w:tc>
          <w:tcPr>
            <w:tcW w:w="732" w:type="dxa"/>
            <w:tcBorders>
              <w:top w:val="nil"/>
              <w:bottom w:val="nil"/>
            </w:tcBorders>
          </w:tcPr>
          <w:p>
            <w:pPr>
              <w:pStyle w:val="TableParagraph"/>
              <w:spacing w:before="23"/>
              <w:ind w:right="251"/>
              <w:jc w:val="right"/>
              <w:rPr>
                <w:sz w:val="21"/>
              </w:rPr>
            </w:pPr>
            <w:r>
              <w:rPr>
                <w:w w:val="99"/>
                <w:sz w:val="21"/>
              </w:rPr>
              <w:t>是</w:t>
            </w: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16"/>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top w:val="nil"/>
              <w:bottom w:val="nil"/>
            </w:tcBorders>
          </w:tcPr>
          <w:p>
            <w:pPr>
              <w:pStyle w:val="TableParagraph"/>
              <w:rPr>
                <w:rFonts w:ascii="Times New Roman"/>
                <w:sz w:val="20"/>
              </w:rPr>
            </w:pPr>
          </w:p>
        </w:tc>
        <w:tc>
          <w:tcPr>
            <w:tcW w:w="755" w:type="dxa"/>
            <w:tcBorders>
              <w:top w:val="nil"/>
              <w:bottom w:val="nil"/>
            </w:tcBorders>
          </w:tcPr>
          <w:p>
            <w:pPr>
              <w:pStyle w:val="TableParagraph"/>
              <w:rPr>
                <w:rFonts w:ascii="Times New Roman"/>
                <w:sz w:val="20"/>
              </w:rPr>
            </w:pPr>
          </w:p>
        </w:tc>
        <w:tc>
          <w:tcPr>
            <w:tcW w:w="2964" w:type="dxa"/>
            <w:tcBorders>
              <w:top w:val="nil"/>
              <w:bottom w:val="nil"/>
            </w:tcBorders>
          </w:tcPr>
          <w:p>
            <w:pPr>
              <w:pStyle w:val="TableParagraph"/>
              <w:spacing w:before="23"/>
              <w:ind w:right="105"/>
              <w:jc w:val="right"/>
              <w:rPr>
                <w:sz w:val="21"/>
              </w:rPr>
            </w:pPr>
            <w:r>
              <w:rPr>
                <w:w w:val="95"/>
                <w:sz w:val="21"/>
              </w:rPr>
              <w:t>筑物的相对高度关系应根据环</w:t>
            </w:r>
          </w:p>
        </w:tc>
        <w:tc>
          <w:tcPr>
            <w:tcW w:w="1859" w:type="dxa"/>
            <w:vMerge/>
            <w:tcBorders>
              <w:top w:val="nil"/>
            </w:tcBorders>
          </w:tcPr>
          <w:p>
            <w:pPr>
              <w:rPr>
                <w:sz w:val="2"/>
                <w:szCs w:val="2"/>
              </w:rPr>
            </w:pPr>
          </w:p>
        </w:tc>
        <w:tc>
          <w:tcPr>
            <w:tcW w:w="732" w:type="dxa"/>
            <w:tcBorders>
              <w:top w:val="nil"/>
              <w:bottom w:val="nil"/>
            </w:tcBorders>
          </w:tcPr>
          <w:p>
            <w:pPr>
              <w:pStyle w:val="TableParagraph"/>
              <w:rPr>
                <w:rFonts w:ascii="Times New Roman"/>
                <w:sz w:val="20"/>
              </w:rPr>
            </w:pP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51"/>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top w:val="nil"/>
            </w:tcBorders>
          </w:tcPr>
          <w:p>
            <w:pPr>
              <w:pStyle w:val="TableParagraph"/>
              <w:rPr>
                <w:rFonts w:ascii="Times New Roman"/>
                <w:sz w:val="20"/>
              </w:rPr>
            </w:pPr>
          </w:p>
        </w:tc>
        <w:tc>
          <w:tcPr>
            <w:tcW w:w="755" w:type="dxa"/>
            <w:tcBorders>
              <w:top w:val="nil"/>
            </w:tcBorders>
          </w:tcPr>
          <w:p>
            <w:pPr>
              <w:pStyle w:val="TableParagraph"/>
              <w:rPr>
                <w:rFonts w:ascii="Times New Roman"/>
                <w:sz w:val="20"/>
              </w:rPr>
            </w:pPr>
          </w:p>
        </w:tc>
        <w:tc>
          <w:tcPr>
            <w:tcW w:w="2964" w:type="dxa"/>
            <w:tcBorders>
              <w:top w:val="nil"/>
            </w:tcBorders>
          </w:tcPr>
          <w:p>
            <w:pPr>
              <w:pStyle w:val="TableParagraph"/>
              <w:spacing w:before="23"/>
              <w:ind w:left="431"/>
              <w:rPr>
                <w:sz w:val="21"/>
              </w:rPr>
            </w:pPr>
            <w:r>
              <w:rPr>
                <w:sz w:val="21"/>
              </w:rPr>
              <w:t>境影响评价文件确定。</w:t>
            </w:r>
          </w:p>
        </w:tc>
        <w:tc>
          <w:tcPr>
            <w:tcW w:w="1859" w:type="dxa"/>
            <w:vMerge/>
            <w:tcBorders>
              <w:top w:val="nil"/>
            </w:tcBorders>
          </w:tcPr>
          <w:p>
            <w:pPr>
              <w:rPr>
                <w:sz w:val="2"/>
                <w:szCs w:val="2"/>
              </w:rPr>
            </w:pPr>
          </w:p>
        </w:tc>
        <w:tc>
          <w:tcPr>
            <w:tcW w:w="732" w:type="dxa"/>
            <w:tcBorders>
              <w:top w:val="nil"/>
            </w:tcBorders>
          </w:tcPr>
          <w:p>
            <w:pPr>
              <w:pStyle w:val="TableParagraph"/>
              <w:rPr>
                <w:rFonts w:ascii="Times New Roman"/>
                <w:sz w:val="20"/>
              </w:rPr>
            </w:pP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93"/>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bottom w:val="nil"/>
            </w:tcBorders>
          </w:tcPr>
          <w:p>
            <w:pPr>
              <w:pStyle w:val="TableParagraph"/>
              <w:rPr>
                <w:rFonts w:ascii="Times New Roman"/>
                <w:sz w:val="20"/>
              </w:rPr>
            </w:pPr>
          </w:p>
        </w:tc>
        <w:tc>
          <w:tcPr>
            <w:tcW w:w="755" w:type="dxa"/>
            <w:tcBorders>
              <w:bottom w:val="nil"/>
            </w:tcBorders>
          </w:tcPr>
          <w:p>
            <w:pPr>
              <w:pStyle w:val="TableParagraph"/>
              <w:ind w:left="88" w:right="82"/>
              <w:jc w:val="center"/>
              <w:rPr>
                <w:sz w:val="21"/>
              </w:rPr>
            </w:pPr>
            <w:r>
              <w:rPr>
                <w:sz w:val="21"/>
              </w:rPr>
              <w:t>企业</w:t>
            </w:r>
          </w:p>
        </w:tc>
        <w:tc>
          <w:tcPr>
            <w:tcW w:w="2964" w:type="dxa"/>
            <w:tcBorders>
              <w:bottom w:val="nil"/>
            </w:tcBorders>
          </w:tcPr>
          <w:p>
            <w:pPr>
              <w:pStyle w:val="TableParagraph"/>
              <w:rPr>
                <w:rFonts w:ascii="Times New Roman"/>
                <w:sz w:val="20"/>
              </w:rPr>
            </w:pPr>
          </w:p>
        </w:tc>
        <w:tc>
          <w:tcPr>
            <w:tcW w:w="1859" w:type="dxa"/>
            <w:tcBorders>
              <w:bottom w:val="nil"/>
            </w:tcBorders>
          </w:tcPr>
          <w:p>
            <w:pPr>
              <w:pStyle w:val="TableParagraph"/>
              <w:rPr>
                <w:rFonts w:ascii="Times New Roman"/>
                <w:sz w:val="20"/>
              </w:rPr>
            </w:pPr>
          </w:p>
        </w:tc>
        <w:tc>
          <w:tcPr>
            <w:tcW w:w="732" w:type="dxa"/>
            <w:tcBorders>
              <w:bottom w:val="nil"/>
            </w:tcBorders>
          </w:tcPr>
          <w:p>
            <w:pPr>
              <w:pStyle w:val="TableParagraph"/>
              <w:rPr>
                <w:rFonts w:ascii="Times New Roman"/>
                <w:sz w:val="20"/>
              </w:rPr>
            </w:pP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88"/>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top w:val="nil"/>
              <w:bottom w:val="nil"/>
            </w:tcBorders>
          </w:tcPr>
          <w:p>
            <w:pPr>
              <w:pStyle w:val="TableParagraph"/>
              <w:rPr>
                <w:rFonts w:ascii="Times New Roman"/>
                <w:sz w:val="20"/>
              </w:rPr>
            </w:pPr>
          </w:p>
        </w:tc>
        <w:tc>
          <w:tcPr>
            <w:tcW w:w="755" w:type="dxa"/>
            <w:tcBorders>
              <w:top w:val="nil"/>
              <w:bottom w:val="nil"/>
            </w:tcBorders>
          </w:tcPr>
          <w:p>
            <w:pPr>
              <w:pStyle w:val="TableParagraph"/>
              <w:spacing w:before="23" w:line="245" w:lineRule="exact"/>
              <w:ind w:left="88" w:right="82"/>
              <w:jc w:val="center"/>
              <w:rPr>
                <w:sz w:val="21"/>
              </w:rPr>
            </w:pPr>
            <w:r>
              <w:rPr>
                <w:sz w:val="21"/>
              </w:rPr>
              <w:t>厂区</w:t>
            </w:r>
          </w:p>
        </w:tc>
        <w:tc>
          <w:tcPr>
            <w:tcW w:w="2964" w:type="dxa"/>
            <w:tcBorders>
              <w:top w:val="nil"/>
              <w:bottom w:val="nil"/>
            </w:tcBorders>
          </w:tcPr>
          <w:p>
            <w:pPr>
              <w:pStyle w:val="TableParagraph"/>
              <w:rPr>
                <w:rFonts w:ascii="Times New Roman"/>
                <w:sz w:val="20"/>
              </w:rPr>
            </w:pPr>
          </w:p>
        </w:tc>
        <w:tc>
          <w:tcPr>
            <w:tcW w:w="1859" w:type="dxa"/>
            <w:tcBorders>
              <w:top w:val="nil"/>
              <w:bottom w:val="nil"/>
            </w:tcBorders>
          </w:tcPr>
          <w:p>
            <w:pPr>
              <w:pStyle w:val="TableParagraph"/>
              <w:rPr>
                <w:rFonts w:ascii="Times New Roman"/>
                <w:sz w:val="20"/>
              </w:rPr>
            </w:pPr>
          </w:p>
        </w:tc>
        <w:tc>
          <w:tcPr>
            <w:tcW w:w="732" w:type="dxa"/>
            <w:tcBorders>
              <w:top w:val="nil"/>
              <w:bottom w:val="nil"/>
            </w:tcBorders>
          </w:tcPr>
          <w:p>
            <w:pPr>
              <w:pStyle w:val="TableParagraph"/>
              <w:rPr>
                <w:rFonts w:ascii="Times New Roman"/>
                <w:sz w:val="20"/>
              </w:rPr>
            </w:pP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97"/>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top w:val="nil"/>
              <w:bottom w:val="nil"/>
            </w:tcBorders>
          </w:tcPr>
          <w:p>
            <w:pPr>
              <w:pStyle w:val="TableParagraph"/>
              <w:rPr>
                <w:rFonts w:ascii="Times New Roman"/>
                <w:sz w:val="20"/>
              </w:rPr>
            </w:pPr>
          </w:p>
        </w:tc>
        <w:tc>
          <w:tcPr>
            <w:tcW w:w="755" w:type="dxa"/>
            <w:tcBorders>
              <w:top w:val="nil"/>
              <w:bottom w:val="nil"/>
            </w:tcBorders>
          </w:tcPr>
          <w:p>
            <w:pPr>
              <w:pStyle w:val="TableParagraph"/>
              <w:spacing w:before="51" w:line="226" w:lineRule="exact"/>
              <w:ind w:left="88" w:right="82"/>
              <w:jc w:val="center"/>
              <w:rPr>
                <w:sz w:val="21"/>
              </w:rPr>
            </w:pPr>
            <w:r>
              <w:rPr>
                <w:sz w:val="21"/>
              </w:rPr>
              <w:t>内及</w:t>
            </w:r>
          </w:p>
        </w:tc>
        <w:tc>
          <w:tcPr>
            <w:tcW w:w="2964" w:type="dxa"/>
            <w:tcBorders>
              <w:top w:val="nil"/>
              <w:bottom w:val="nil"/>
            </w:tcBorders>
          </w:tcPr>
          <w:p>
            <w:pPr>
              <w:pStyle w:val="TableParagraph"/>
              <w:spacing w:before="47" w:line="230" w:lineRule="exact"/>
              <w:ind w:right="120"/>
              <w:jc w:val="right"/>
              <w:rPr>
                <w:sz w:val="21"/>
              </w:rPr>
            </w:pPr>
            <w:r>
              <w:rPr>
                <w:position w:val="2"/>
                <w:sz w:val="21"/>
              </w:rPr>
              <w:t xml:space="preserve">企业边界及周边 </w:t>
            </w: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position w:val="2"/>
                <w:sz w:val="21"/>
                <w:vertAlign w:val="baseline"/>
              </w:rPr>
              <w:t xml:space="preserve"> </w:t>
            </w:r>
            <w:r>
              <w:rPr>
                <w:position w:val="2"/>
                <w:sz w:val="21"/>
                <w:vertAlign w:val="baseline"/>
              </w:rPr>
              <w:t>监控要</w:t>
            </w:r>
          </w:p>
        </w:tc>
        <w:tc>
          <w:tcPr>
            <w:tcW w:w="1859" w:type="dxa"/>
            <w:tcBorders>
              <w:top w:val="nil"/>
              <w:bottom w:val="nil"/>
            </w:tcBorders>
          </w:tcPr>
          <w:p>
            <w:pPr>
              <w:pStyle w:val="TableParagraph"/>
              <w:spacing w:line="265" w:lineRule="exact"/>
              <w:ind w:left="68" w:right="24"/>
              <w:jc w:val="center"/>
              <w:rPr>
                <w:sz w:val="21"/>
              </w:rPr>
            </w:pPr>
            <w:r>
              <w:rPr>
                <w:sz w:val="21"/>
              </w:rPr>
              <w:t>由工程分析可知，</w:t>
            </w:r>
          </w:p>
        </w:tc>
        <w:tc>
          <w:tcPr>
            <w:tcW w:w="732" w:type="dxa"/>
            <w:tcBorders>
              <w:top w:val="nil"/>
              <w:bottom w:val="nil"/>
            </w:tcBorders>
          </w:tcPr>
          <w:p>
            <w:pPr>
              <w:pStyle w:val="TableParagraph"/>
              <w:rPr>
                <w:rFonts w:ascii="Times New Roman"/>
                <w:sz w:val="20"/>
              </w:rPr>
            </w:pP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744"/>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top w:val="nil"/>
              <w:bottom w:val="nil"/>
            </w:tcBorders>
          </w:tcPr>
          <w:p>
            <w:pPr>
              <w:pStyle w:val="TableParagraph"/>
              <w:spacing w:before="86"/>
              <w:ind w:left="185"/>
              <w:rPr>
                <w:rFonts w:ascii="Times New Roman"/>
                <w:sz w:val="21"/>
              </w:rPr>
            </w:pPr>
            <w:r>
              <w:rPr>
                <w:rFonts w:ascii="Times New Roman"/>
                <w:w w:val="99"/>
                <w:sz w:val="21"/>
              </w:rPr>
              <w:t>7</w:t>
            </w:r>
          </w:p>
        </w:tc>
        <w:tc>
          <w:tcPr>
            <w:tcW w:w="755" w:type="dxa"/>
            <w:tcBorders>
              <w:top w:val="nil"/>
              <w:bottom w:val="nil"/>
            </w:tcBorders>
          </w:tcPr>
          <w:p>
            <w:pPr>
              <w:pStyle w:val="TableParagraph"/>
              <w:spacing w:before="70" w:line="290" w:lineRule="auto"/>
              <w:ind w:left="166" w:right="158"/>
              <w:rPr>
                <w:sz w:val="21"/>
              </w:rPr>
            </w:pPr>
            <w:r>
              <w:rPr>
                <w:sz w:val="21"/>
              </w:rPr>
              <w:t>周边污染</w:t>
            </w:r>
          </w:p>
        </w:tc>
        <w:tc>
          <w:tcPr>
            <w:tcW w:w="2964" w:type="dxa"/>
            <w:tcBorders>
              <w:top w:val="nil"/>
              <w:bottom w:val="nil"/>
            </w:tcBorders>
          </w:tcPr>
          <w:p>
            <w:pPr>
              <w:pStyle w:val="TableParagraph"/>
              <w:spacing w:before="70" w:line="290" w:lineRule="auto"/>
              <w:ind w:left="746" w:right="105" w:hanging="567"/>
              <w:rPr>
                <w:sz w:val="21"/>
              </w:rPr>
            </w:pPr>
            <w:r>
              <w:rPr>
                <w:sz w:val="21"/>
              </w:rPr>
              <w:t xml:space="preserve">求执行 </w:t>
            </w:r>
            <w:r>
              <w:rPr>
                <w:rFonts w:ascii="Times New Roman" w:eastAsia="Times New Roman"/>
                <w:sz w:val="21"/>
              </w:rPr>
              <w:t xml:space="preserve">GB16297 </w:t>
            </w:r>
            <w:r>
              <w:rPr>
                <w:sz w:val="21"/>
              </w:rPr>
              <w:t>或相关行业排放标准的规定</w:t>
            </w:r>
          </w:p>
        </w:tc>
        <w:tc>
          <w:tcPr>
            <w:tcW w:w="1859" w:type="dxa"/>
            <w:tcBorders>
              <w:top w:val="nil"/>
              <w:bottom w:val="nil"/>
            </w:tcBorders>
          </w:tcPr>
          <w:p>
            <w:pPr>
              <w:pStyle w:val="TableParagraph"/>
              <w:spacing w:line="229" w:lineRule="exact"/>
              <w:ind w:left="194"/>
              <w:rPr>
                <w:sz w:val="21"/>
              </w:rPr>
            </w:pPr>
            <w:r>
              <w:rPr>
                <w:w w:val="95"/>
                <w:sz w:val="21"/>
              </w:rPr>
              <w:t>项目厂界无组织</w:t>
            </w:r>
          </w:p>
          <w:p>
            <w:pPr>
              <w:pStyle w:val="TableParagraph"/>
              <w:spacing w:before="3" w:line="270" w:lineRule="atLeast"/>
              <w:ind w:left="194" w:right="183"/>
              <w:rPr>
                <w:sz w:val="21"/>
              </w:rPr>
            </w:pPr>
            <w:r>
              <w:rPr>
                <w:spacing w:val="-2"/>
                <w:sz w:val="21"/>
              </w:rPr>
              <w:t>排放浓度均能满</w:t>
            </w:r>
            <w:r>
              <w:rPr>
                <w:spacing w:val="-2"/>
                <w:w w:val="95"/>
                <w:sz w:val="21"/>
              </w:rPr>
              <w:t>足相应标准要求</w:t>
            </w:r>
          </w:p>
        </w:tc>
        <w:tc>
          <w:tcPr>
            <w:tcW w:w="732" w:type="dxa"/>
            <w:tcBorders>
              <w:top w:val="nil"/>
              <w:bottom w:val="nil"/>
            </w:tcBorders>
          </w:tcPr>
          <w:p>
            <w:pPr>
              <w:pStyle w:val="TableParagraph"/>
              <w:spacing w:before="70"/>
              <w:ind w:right="251"/>
              <w:jc w:val="right"/>
              <w:rPr>
                <w:sz w:val="21"/>
              </w:rPr>
            </w:pPr>
            <w:r>
              <w:rPr>
                <w:w w:val="99"/>
                <w:sz w:val="21"/>
              </w:rPr>
              <w:t>是</w:t>
            </w: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236"/>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top w:val="nil"/>
              <w:bottom w:val="nil"/>
            </w:tcBorders>
          </w:tcPr>
          <w:p>
            <w:pPr>
              <w:pStyle w:val="TableParagraph"/>
              <w:rPr>
                <w:rFonts w:ascii="Times New Roman"/>
                <w:sz w:val="16"/>
              </w:rPr>
            </w:pPr>
          </w:p>
        </w:tc>
        <w:tc>
          <w:tcPr>
            <w:tcW w:w="755" w:type="dxa"/>
            <w:tcBorders>
              <w:top w:val="nil"/>
              <w:bottom w:val="nil"/>
            </w:tcBorders>
          </w:tcPr>
          <w:p>
            <w:pPr>
              <w:pStyle w:val="TableParagraph"/>
              <w:spacing w:line="213" w:lineRule="exact"/>
              <w:ind w:left="88" w:right="82"/>
              <w:jc w:val="center"/>
              <w:rPr>
                <w:sz w:val="21"/>
              </w:rPr>
            </w:pPr>
            <w:r>
              <w:rPr>
                <w:sz w:val="21"/>
              </w:rPr>
              <w:t>控制</w:t>
            </w:r>
          </w:p>
        </w:tc>
        <w:tc>
          <w:tcPr>
            <w:tcW w:w="2964" w:type="dxa"/>
            <w:tcBorders>
              <w:top w:val="nil"/>
              <w:bottom w:val="nil"/>
            </w:tcBorders>
          </w:tcPr>
          <w:p>
            <w:pPr>
              <w:pStyle w:val="TableParagraph"/>
              <w:rPr>
                <w:rFonts w:ascii="Times New Roman"/>
                <w:sz w:val="16"/>
              </w:rPr>
            </w:pPr>
          </w:p>
        </w:tc>
        <w:tc>
          <w:tcPr>
            <w:tcW w:w="1859" w:type="dxa"/>
            <w:tcBorders>
              <w:top w:val="nil"/>
              <w:bottom w:val="nil"/>
            </w:tcBorders>
          </w:tcPr>
          <w:p>
            <w:pPr>
              <w:pStyle w:val="TableParagraph"/>
              <w:rPr>
                <w:rFonts w:ascii="Times New Roman"/>
                <w:sz w:val="16"/>
              </w:rPr>
            </w:pPr>
          </w:p>
        </w:tc>
        <w:tc>
          <w:tcPr>
            <w:tcW w:w="732" w:type="dxa"/>
            <w:tcBorders>
              <w:top w:val="nil"/>
              <w:bottom w:val="nil"/>
            </w:tcBorders>
          </w:tcPr>
          <w:p>
            <w:pPr>
              <w:pStyle w:val="TableParagraph"/>
              <w:rPr>
                <w:rFonts w:ascii="Times New Roman"/>
                <w:sz w:val="16"/>
              </w:rPr>
            </w:pP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349"/>
        </w:trPr>
        <w:tc>
          <w:tcPr>
            <w:tcW w:w="2183" w:type="dxa"/>
            <w:vMerge/>
            <w:tcBorders>
              <w:top w:val="nil"/>
            </w:tcBorders>
          </w:tcPr>
          <w:p>
            <w:pPr>
              <w:rPr>
                <w:sz w:val="2"/>
                <w:szCs w:val="2"/>
              </w:rPr>
            </w:pPr>
          </w:p>
        </w:tc>
        <w:tc>
          <w:tcPr>
            <w:tcW w:w="190" w:type="dxa"/>
            <w:vMerge/>
            <w:tcBorders>
              <w:top w:val="nil"/>
              <w:bottom w:val="nil"/>
            </w:tcBorders>
          </w:tcPr>
          <w:p>
            <w:pPr>
              <w:rPr>
                <w:sz w:val="2"/>
                <w:szCs w:val="2"/>
              </w:rPr>
            </w:pPr>
          </w:p>
        </w:tc>
        <w:tc>
          <w:tcPr>
            <w:tcW w:w="480" w:type="dxa"/>
            <w:tcBorders>
              <w:top w:val="nil"/>
            </w:tcBorders>
          </w:tcPr>
          <w:p>
            <w:pPr>
              <w:pStyle w:val="TableParagraph"/>
              <w:rPr>
                <w:rFonts w:ascii="Times New Roman"/>
                <w:sz w:val="20"/>
              </w:rPr>
            </w:pPr>
          </w:p>
        </w:tc>
        <w:tc>
          <w:tcPr>
            <w:tcW w:w="755" w:type="dxa"/>
            <w:tcBorders>
              <w:top w:val="nil"/>
            </w:tcBorders>
          </w:tcPr>
          <w:p>
            <w:pPr>
              <w:pStyle w:val="TableParagraph"/>
              <w:spacing w:before="23"/>
              <w:ind w:left="88" w:right="82"/>
              <w:jc w:val="center"/>
              <w:rPr>
                <w:sz w:val="21"/>
              </w:rPr>
            </w:pPr>
            <w:r>
              <w:rPr>
                <w:sz w:val="21"/>
              </w:rPr>
              <w:t>要求</w:t>
            </w:r>
          </w:p>
        </w:tc>
        <w:tc>
          <w:tcPr>
            <w:tcW w:w="2964" w:type="dxa"/>
            <w:tcBorders>
              <w:top w:val="nil"/>
            </w:tcBorders>
          </w:tcPr>
          <w:p>
            <w:pPr>
              <w:pStyle w:val="TableParagraph"/>
              <w:rPr>
                <w:rFonts w:ascii="Times New Roman"/>
                <w:sz w:val="20"/>
              </w:rPr>
            </w:pPr>
          </w:p>
        </w:tc>
        <w:tc>
          <w:tcPr>
            <w:tcW w:w="1859" w:type="dxa"/>
            <w:tcBorders>
              <w:top w:val="nil"/>
            </w:tcBorders>
          </w:tcPr>
          <w:p>
            <w:pPr>
              <w:pStyle w:val="TableParagraph"/>
              <w:rPr>
                <w:rFonts w:ascii="Times New Roman"/>
                <w:sz w:val="20"/>
              </w:rPr>
            </w:pPr>
          </w:p>
        </w:tc>
        <w:tc>
          <w:tcPr>
            <w:tcW w:w="732" w:type="dxa"/>
            <w:tcBorders>
              <w:top w:val="nil"/>
            </w:tcBorders>
          </w:tcPr>
          <w:p>
            <w:pPr>
              <w:pStyle w:val="TableParagraph"/>
              <w:rPr>
                <w:rFonts w:ascii="Times New Roman"/>
                <w:sz w:val="20"/>
              </w:rPr>
            </w:pPr>
          </w:p>
        </w:tc>
        <w:tc>
          <w:tcPr>
            <w:tcW w:w="191"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5518"/>
        </w:trPr>
        <w:tc>
          <w:tcPr>
            <w:tcW w:w="2183" w:type="dxa"/>
            <w:vMerge/>
            <w:tcBorders>
              <w:top w:val="nil"/>
            </w:tcBorders>
          </w:tcPr>
          <w:p>
            <w:pPr>
              <w:rPr>
                <w:sz w:val="2"/>
                <w:szCs w:val="2"/>
              </w:rPr>
            </w:pPr>
          </w:p>
        </w:tc>
        <w:tc>
          <w:tcPr>
            <w:tcW w:w="7171" w:type="dxa"/>
            <w:gridSpan w:val="7"/>
            <w:tcBorders>
              <w:top w:val="nil"/>
            </w:tcBorders>
          </w:tcPr>
          <w:p>
            <w:pPr>
              <w:pStyle w:val="TableParagraph"/>
              <w:spacing w:before="1"/>
              <w:ind w:left="587"/>
              <w:rPr>
                <w:sz w:val="24"/>
              </w:rPr>
            </w:pPr>
            <w:r>
              <w:rPr>
                <w:sz w:val="24"/>
              </w:rPr>
              <w:t>由上表可知，本项目与《挥发性有机物无组织排放控制标准》</w:t>
            </w:r>
          </w:p>
          <w:p>
            <w:pPr>
              <w:pStyle w:val="TableParagraph"/>
              <w:spacing w:before="161"/>
              <w:ind w:left="107"/>
              <w:rPr>
                <w:sz w:val="24"/>
              </w:rPr>
            </w:pPr>
            <w:r>
              <w:rPr>
                <w:sz w:val="24"/>
              </w:rPr>
              <w:t>（</w:t>
            </w:r>
            <w:r>
              <w:rPr>
                <w:rFonts w:ascii="Times New Roman" w:eastAsia="Times New Roman"/>
                <w:sz w:val="24"/>
              </w:rPr>
              <w:t>GB37822-2019</w:t>
            </w:r>
            <w:r>
              <w:rPr>
                <w:sz w:val="24"/>
              </w:rPr>
              <w:t>）相符合。</w:t>
            </w:r>
          </w:p>
        </w:tc>
      </w:tr>
    </w:tbl>
    <w:p>
      <w:pPr>
        <w:spacing w:after="0"/>
        <w:rPr>
          <w:sz w:val="24"/>
        </w:rPr>
        <w:sectPr>
          <w:footerReference w:type="default" r:id="rId22"/>
          <w:pgSz w:w="11910" w:h="16840"/>
          <w:pgMar w:top="1420" w:right="1020" w:bottom="1240" w:left="1040" w:header="0" w:footer="1050" w:gutter="0"/>
          <w:pgNumType w:start="18"/>
          <w:cols w:num="1" w:space="720"/>
        </w:sectPr>
      </w:pPr>
    </w:p>
    <w:p>
      <w:pPr>
        <w:pStyle w:val="Heading1"/>
        <w:ind w:left="1361"/>
      </w:pPr>
      <w:r>
        <w:pict>
          <v:shape id="_x0000_s1034" o:spid="_x0000_s1033" type="#_x0000_t202" style="width:462.85pt;height:648.45pt;margin-top:103.2pt;margin-left:66.35pt;mso-height-relative:page;mso-position-horizontal-relative:page;mso-position-vertical-relative:page;mso-width-relative:page;position:absolute;z-index:25166643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4"/>
                    <w:gridCol w:w="190"/>
                    <w:gridCol w:w="1171"/>
                    <w:gridCol w:w="1547"/>
                    <w:gridCol w:w="3547"/>
                    <w:gridCol w:w="1893"/>
                    <w:gridCol w:w="190"/>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828"/>
                    </w:trPr>
                    <w:tc>
                      <w:tcPr>
                        <w:tcW w:w="704" w:type="dxa"/>
                        <w:vMerge w:val="restart"/>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1"/>
                          <w:rPr>
                            <w:sz w:val="19"/>
                          </w:rPr>
                        </w:pPr>
                      </w:p>
                      <w:p>
                        <w:pPr>
                          <w:pStyle w:val="TableParagraph"/>
                          <w:spacing w:line="364" w:lineRule="auto"/>
                          <w:ind w:left="110" w:right="101"/>
                          <w:rPr>
                            <w:b/>
                            <w:sz w:val="24"/>
                          </w:rPr>
                        </w:pPr>
                        <w:r>
                          <w:rPr>
                            <w:b/>
                            <w:sz w:val="24"/>
                          </w:rPr>
                          <w:t>建设内容</w:t>
                        </w:r>
                      </w:p>
                    </w:tc>
                    <w:tc>
                      <w:tcPr>
                        <w:tcW w:w="8538" w:type="dxa"/>
                        <w:gridSpan w:val="6"/>
                        <w:tcBorders>
                          <w:bottom w:val="nil"/>
                        </w:tcBorders>
                      </w:tcPr>
                      <w:p>
                        <w:pPr>
                          <w:pStyle w:val="TableParagraph"/>
                          <w:spacing w:before="80"/>
                          <w:ind w:left="586"/>
                          <w:rPr>
                            <w:b/>
                            <w:sz w:val="24"/>
                          </w:rPr>
                        </w:pPr>
                        <w:r>
                          <w:rPr>
                            <w:rFonts w:ascii="Times New Roman" w:eastAsia="Times New Roman"/>
                            <w:b/>
                            <w:sz w:val="24"/>
                          </w:rPr>
                          <w:t>1</w:t>
                        </w:r>
                        <w:r>
                          <w:rPr>
                            <w:b/>
                            <w:sz w:val="24"/>
                          </w:rPr>
                          <w:t>、项目概况</w:t>
                        </w:r>
                      </w:p>
                      <w:p>
                        <w:pPr>
                          <w:pStyle w:val="TableParagraph"/>
                          <w:spacing w:before="160"/>
                          <w:ind w:left="586"/>
                          <w:rPr>
                            <w:sz w:val="24"/>
                          </w:rPr>
                        </w:pPr>
                        <w:r>
                          <w:rPr>
                            <w:spacing w:val="-3"/>
                            <w:sz w:val="24"/>
                          </w:rPr>
                          <w:t xml:space="preserve">宁津赛瑞健身器材有限公司位于山东省德州市宁津县黄山路 </w:t>
                        </w:r>
                        <w:r>
                          <w:rPr>
                            <w:rFonts w:ascii="Times New Roman" w:eastAsia="Times New Roman"/>
                            <w:sz w:val="24"/>
                          </w:rPr>
                          <w:t xml:space="preserve">8 </w:t>
                        </w:r>
                        <w:r>
                          <w:rPr>
                            <w:spacing w:val="-14"/>
                            <w:sz w:val="24"/>
                          </w:rPr>
                          <w:t>号院内，注册</w:t>
                        </w:r>
                      </w:p>
                      <w:p>
                        <w:pPr>
                          <w:pStyle w:val="TableParagraph"/>
                          <w:spacing w:before="161" w:line="364" w:lineRule="auto"/>
                          <w:ind w:left="106" w:right="-29"/>
                          <w:rPr>
                            <w:sz w:val="24"/>
                          </w:rPr>
                        </w:pPr>
                        <w:r>
                          <w:rPr>
                            <w:spacing w:val="-15"/>
                            <w:sz w:val="24"/>
                          </w:rPr>
                          <w:t xml:space="preserve">成立于 </w:t>
                        </w:r>
                        <w:r>
                          <w:rPr>
                            <w:rFonts w:ascii="Times New Roman" w:eastAsia="Times New Roman"/>
                            <w:sz w:val="24"/>
                          </w:rPr>
                          <w:t xml:space="preserve">2016 </w:t>
                        </w:r>
                        <w:r>
                          <w:rPr>
                            <w:spacing w:val="-30"/>
                            <w:sz w:val="24"/>
                          </w:rPr>
                          <w:t xml:space="preserve">年 </w:t>
                        </w:r>
                        <w:r>
                          <w:rPr>
                            <w:rFonts w:ascii="Times New Roman" w:eastAsia="Times New Roman"/>
                            <w:sz w:val="24"/>
                          </w:rPr>
                          <w:t xml:space="preserve">05 </w:t>
                        </w:r>
                        <w:r>
                          <w:rPr>
                            <w:spacing w:val="-30"/>
                            <w:sz w:val="24"/>
                          </w:rPr>
                          <w:t xml:space="preserve">月 </w:t>
                        </w:r>
                        <w:r>
                          <w:rPr>
                            <w:rFonts w:ascii="Times New Roman" w:eastAsia="Times New Roman"/>
                            <w:sz w:val="24"/>
                          </w:rPr>
                          <w:t xml:space="preserve">23 </w:t>
                        </w:r>
                        <w:r>
                          <w:rPr>
                            <w:spacing w:val="-10"/>
                            <w:sz w:val="24"/>
                          </w:rPr>
                          <w:t>日成立，主要经营范围是经营范围包括健身器材及配件、</w:t>
                        </w:r>
                        <w:r>
                          <w:rPr>
                            <w:spacing w:val="-3"/>
                            <w:sz w:val="24"/>
                          </w:rPr>
                          <w:t>机械设备生产销售及相关产品进出口业务。</w:t>
                        </w:r>
                        <w:r>
                          <w:rPr>
                            <w:sz w:val="24"/>
                          </w:rPr>
                          <w:t>（</w:t>
                        </w:r>
                        <w:r>
                          <w:rPr>
                            <w:spacing w:val="-3"/>
                            <w:sz w:val="24"/>
                          </w:rPr>
                          <w:t>依法须经批准的项目，经相关部门批准后方可开展经营活动）。</w:t>
                        </w:r>
                      </w:p>
                      <w:p>
                        <w:pPr>
                          <w:pStyle w:val="TableParagraph"/>
                          <w:spacing w:before="1" w:line="364" w:lineRule="auto"/>
                          <w:ind w:left="106" w:right="-29" w:firstLine="480"/>
                          <w:rPr>
                            <w:sz w:val="24"/>
                          </w:rPr>
                        </w:pPr>
                        <w:r>
                          <w:rPr>
                            <w:spacing w:val="-11"/>
                            <w:sz w:val="24"/>
                          </w:rPr>
                          <w:t>根据《中华人民共和国环境保护法》、《中华人民共和国环境影响评价法》</w:t>
                        </w:r>
                        <w:r>
                          <w:rPr>
                            <w:spacing w:val="-10"/>
                            <w:sz w:val="24"/>
                          </w:rPr>
                          <w:t xml:space="preserve">国务院令第 </w:t>
                        </w:r>
                        <w:r>
                          <w:rPr>
                            <w:rFonts w:ascii="Times New Roman" w:eastAsia="Times New Roman" w:hAnsi="Times New Roman"/>
                            <w:sz w:val="24"/>
                          </w:rPr>
                          <w:t xml:space="preserve">682 </w:t>
                        </w:r>
                        <w:r>
                          <w:rPr>
                            <w:spacing w:val="-9"/>
                            <w:sz w:val="24"/>
                          </w:rPr>
                          <w:t>号《建设项目环境保护管理条例》、《建设项目环境影响评价分</w:t>
                        </w:r>
                        <w:r>
                          <w:rPr>
                            <w:spacing w:val="-1"/>
                            <w:sz w:val="24"/>
                          </w:rPr>
                          <w:t>类管理名录》</w:t>
                        </w:r>
                        <w:r>
                          <w:rPr>
                            <w:sz w:val="24"/>
                          </w:rPr>
                          <w:t>（</w:t>
                        </w:r>
                        <w:r>
                          <w:rPr>
                            <w:rFonts w:ascii="Times New Roman" w:eastAsia="Times New Roman" w:hAnsi="Times New Roman"/>
                            <w:sz w:val="24"/>
                          </w:rPr>
                          <w:t>2021</w:t>
                        </w:r>
                        <w:r>
                          <w:rPr>
                            <w:rFonts w:ascii="Times New Roman" w:eastAsia="Times New Roman" w:hAnsi="Times New Roman"/>
                            <w:spacing w:val="16"/>
                            <w:sz w:val="24"/>
                          </w:rPr>
                          <w:t xml:space="preserve"> </w:t>
                        </w:r>
                        <w:r>
                          <w:rPr>
                            <w:spacing w:val="2"/>
                            <w:sz w:val="24"/>
                          </w:rPr>
                          <w:t>年版</w:t>
                        </w:r>
                        <w:r>
                          <w:rPr>
                            <w:sz w:val="24"/>
                          </w:rPr>
                          <w:t>）等中的有关规定，该项目需进行环境影响评价，本项目为</w:t>
                        </w:r>
                        <w:r>
                          <w:rPr>
                            <w:rFonts w:ascii="Times New Roman" w:eastAsia="Times New Roman" w:hAnsi="Times New Roman"/>
                            <w:sz w:val="24"/>
                          </w:rPr>
                          <w:t>“</w:t>
                        </w:r>
                        <w:r>
                          <w:rPr>
                            <w:spacing w:val="-6"/>
                            <w:sz w:val="24"/>
                          </w:rPr>
                          <w:t xml:space="preserve">二十六、橡胶和塑料制品业 </w:t>
                        </w:r>
                        <w:r>
                          <w:rPr>
                            <w:rFonts w:ascii="Times New Roman" w:eastAsia="Times New Roman" w:hAnsi="Times New Roman"/>
                            <w:sz w:val="24"/>
                          </w:rPr>
                          <w:t>29”</w:t>
                        </w:r>
                        <w:r>
                          <w:rPr>
                            <w:sz w:val="24"/>
                          </w:rPr>
                          <w:t>中的</w:t>
                        </w:r>
                        <w:r>
                          <w:rPr>
                            <w:rFonts w:ascii="Times New Roman" w:eastAsia="Times New Roman" w:hAnsi="Times New Roman"/>
                            <w:sz w:val="24"/>
                          </w:rPr>
                          <w:t>“53</w:t>
                        </w:r>
                        <w:r>
                          <w:rPr>
                            <w:rFonts w:ascii="Times New Roman" w:eastAsia="Times New Roman" w:hAnsi="Times New Roman"/>
                            <w:spacing w:val="-1"/>
                            <w:sz w:val="24"/>
                          </w:rPr>
                          <w:t xml:space="preserve"> </w:t>
                        </w:r>
                        <w:r>
                          <w:rPr>
                            <w:spacing w:val="-1"/>
                            <w:sz w:val="24"/>
                          </w:rPr>
                          <w:t xml:space="preserve">塑料制品业 </w:t>
                        </w:r>
                        <w:r>
                          <w:rPr>
                            <w:rFonts w:ascii="Times New Roman" w:eastAsia="Times New Roman" w:hAnsi="Times New Roman"/>
                            <w:sz w:val="24"/>
                          </w:rPr>
                          <w:t>292”</w:t>
                        </w:r>
                        <w:r>
                          <w:rPr>
                            <w:sz w:val="24"/>
                          </w:rPr>
                          <w:t>中的</w:t>
                        </w:r>
                        <w:r>
                          <w:rPr>
                            <w:rFonts w:ascii="Times New Roman" w:eastAsia="Times New Roman" w:hAnsi="Times New Roman"/>
                            <w:sz w:val="24"/>
                          </w:rPr>
                          <w:t>“</w:t>
                        </w:r>
                        <w:r>
                          <w:rPr>
                            <w:spacing w:val="-17"/>
                            <w:sz w:val="24"/>
                          </w:rPr>
                          <w:t>其他</w:t>
                        </w:r>
                        <w:r>
                          <w:rPr>
                            <w:sz w:val="24"/>
                          </w:rPr>
                          <w:t>（年</w:t>
                        </w:r>
                        <w:r>
                          <w:rPr>
                            <w:spacing w:val="-9"/>
                            <w:sz w:val="24"/>
                          </w:rPr>
                          <w:t xml:space="preserve">用非溶剂型低 </w:t>
                        </w:r>
                        <w:r>
                          <w:rPr>
                            <w:rFonts w:ascii="Times New Roman" w:eastAsia="Times New Roman" w:hAnsi="Times New Roman"/>
                            <w:sz w:val="24"/>
                          </w:rPr>
                          <w:t xml:space="preserve">VOCs </w:t>
                        </w:r>
                        <w:r>
                          <w:rPr>
                            <w:spacing w:val="-12"/>
                            <w:sz w:val="24"/>
                          </w:rPr>
                          <w:t xml:space="preserve">含量涂料 </w:t>
                        </w:r>
                        <w:r>
                          <w:rPr>
                            <w:rFonts w:ascii="Times New Roman" w:eastAsia="Times New Roman" w:hAnsi="Times New Roman"/>
                            <w:sz w:val="24"/>
                          </w:rPr>
                          <w:t xml:space="preserve">10 </w:t>
                        </w:r>
                        <w:r>
                          <w:rPr>
                            <w:sz w:val="24"/>
                          </w:rPr>
                          <w:t>吨以下的除外</w:t>
                        </w:r>
                        <w:r>
                          <w:rPr>
                            <w:spacing w:val="-47"/>
                            <w:sz w:val="24"/>
                          </w:rPr>
                          <w:t>）</w:t>
                        </w:r>
                        <w:r>
                          <w:rPr>
                            <w:rFonts w:ascii="Times New Roman" w:eastAsia="Times New Roman" w:hAnsi="Times New Roman"/>
                            <w:spacing w:val="-47"/>
                            <w:sz w:val="24"/>
                          </w:rPr>
                          <w:t>”</w:t>
                        </w:r>
                        <w:r>
                          <w:rPr>
                            <w:spacing w:val="-11"/>
                            <w:sz w:val="24"/>
                          </w:rPr>
                          <w:t xml:space="preserve">类，应当编制环境影响报告表。受宁津赛瑞健身器材有限公司委托，我单位承担了该项目的环境影响评价工作， </w:t>
                        </w:r>
                        <w:r>
                          <w:rPr>
                            <w:spacing w:val="-15"/>
                            <w:sz w:val="24"/>
                          </w:rPr>
                          <w:t>在对现场进行勘查的基础上，编制了该环境影响报告表，为主管部门下一步的审查和决策、设计部门设计和项目的环境管理提供依据。</w:t>
                        </w:r>
                      </w:p>
                      <w:p>
                        <w:pPr>
                          <w:pStyle w:val="TableParagraph"/>
                          <w:spacing w:before="5"/>
                          <w:ind w:left="586"/>
                          <w:rPr>
                            <w:b/>
                            <w:sz w:val="24"/>
                          </w:rPr>
                        </w:pPr>
                        <w:r>
                          <w:rPr>
                            <w:rFonts w:ascii="Times New Roman" w:eastAsia="Times New Roman"/>
                            <w:b/>
                            <w:sz w:val="24"/>
                          </w:rPr>
                          <w:t>2</w:t>
                        </w:r>
                        <w:r>
                          <w:rPr>
                            <w:b/>
                            <w:sz w:val="24"/>
                          </w:rPr>
                          <w:t>、建设内容及规模</w:t>
                        </w:r>
                      </w:p>
                      <w:p>
                        <w:pPr>
                          <w:pStyle w:val="TableParagraph"/>
                          <w:spacing w:before="161" w:line="364" w:lineRule="auto"/>
                          <w:ind w:left="586" w:right="3670"/>
                          <w:rPr>
                            <w:sz w:val="24"/>
                          </w:rPr>
                        </w:pPr>
                        <w:r>
                          <w:rPr>
                            <w:sz w:val="24"/>
                          </w:rPr>
                          <w:t xml:space="preserve">项目名称：年产发泡型塑料 </w:t>
                        </w:r>
                        <w:r>
                          <w:rPr>
                            <w:rFonts w:ascii="Times New Roman" w:eastAsia="Times New Roman"/>
                            <w:sz w:val="24"/>
                          </w:rPr>
                          <w:t xml:space="preserve">40 </w:t>
                        </w:r>
                        <w:r>
                          <w:rPr>
                            <w:sz w:val="24"/>
                          </w:rPr>
                          <w:t>吨项目； 建设性质：新建；</w:t>
                        </w:r>
                      </w:p>
                      <w:p>
                        <w:pPr>
                          <w:pStyle w:val="TableParagraph"/>
                          <w:spacing w:before="1" w:line="364" w:lineRule="auto"/>
                          <w:ind w:left="586" w:right="-29"/>
                          <w:rPr>
                            <w:sz w:val="24"/>
                          </w:rPr>
                        </w:pPr>
                        <w:r>
                          <w:rPr>
                            <w:spacing w:val="-12"/>
                            <w:sz w:val="24"/>
                          </w:rPr>
                          <w:t xml:space="preserve">建设地点：山东省德州市宁津县黄山路 </w:t>
                        </w:r>
                        <w:r>
                          <w:rPr>
                            <w:rFonts w:ascii="Times New Roman" w:eastAsia="Times New Roman"/>
                            <w:sz w:val="24"/>
                          </w:rPr>
                          <w:t xml:space="preserve">8 </w:t>
                        </w:r>
                        <w:r>
                          <w:rPr>
                            <w:spacing w:val="-13"/>
                            <w:sz w:val="24"/>
                          </w:rPr>
                          <w:t xml:space="preserve">号院内，项目具体位置详见附图 </w:t>
                        </w:r>
                        <w:r>
                          <w:rPr>
                            <w:rFonts w:ascii="Times New Roman" w:eastAsia="Times New Roman"/>
                            <w:sz w:val="24"/>
                          </w:rPr>
                          <w:t>1</w:t>
                        </w:r>
                        <w:r>
                          <w:rPr>
                            <w:sz w:val="24"/>
                          </w:rPr>
                          <w:t xml:space="preserve">； </w:t>
                        </w:r>
                        <w:r>
                          <w:rPr>
                            <w:spacing w:val="-5"/>
                            <w:sz w:val="24"/>
                          </w:rPr>
                          <w:t xml:space="preserve">建设规模：年产发泡型塑料 </w:t>
                        </w:r>
                        <w:r>
                          <w:rPr>
                            <w:rFonts w:ascii="Times New Roman" w:eastAsia="Times New Roman"/>
                            <w:sz w:val="24"/>
                          </w:rPr>
                          <w:t xml:space="preserve">40 </w:t>
                        </w:r>
                        <w:r>
                          <w:rPr>
                            <w:sz w:val="24"/>
                          </w:rPr>
                          <w:t>吨。</w:t>
                        </w:r>
                      </w:p>
                      <w:p>
                        <w:pPr>
                          <w:pStyle w:val="TableParagraph"/>
                          <w:spacing w:before="1"/>
                          <w:ind w:left="586"/>
                          <w:rPr>
                            <w:b/>
                            <w:sz w:val="24"/>
                          </w:rPr>
                        </w:pPr>
                        <w:r>
                          <w:rPr>
                            <w:rFonts w:ascii="Times New Roman" w:eastAsia="Times New Roman"/>
                            <w:b/>
                            <w:sz w:val="24"/>
                          </w:rPr>
                          <w:t>3</w:t>
                        </w:r>
                        <w:r>
                          <w:rPr>
                            <w:b/>
                            <w:sz w:val="24"/>
                          </w:rPr>
                          <w:t>、项目组成</w:t>
                        </w:r>
                      </w:p>
                      <w:p>
                        <w:pPr>
                          <w:pStyle w:val="TableParagraph"/>
                          <w:spacing w:before="161"/>
                          <w:ind w:left="586"/>
                          <w:rPr>
                            <w:sz w:val="24"/>
                          </w:rPr>
                        </w:pPr>
                        <w:r>
                          <w:rPr>
                            <w:sz w:val="24"/>
                          </w:rPr>
                          <w:t>本项目工程组成情况见下表。</w:t>
                        </w:r>
                      </w:p>
                      <w:p>
                        <w:pPr>
                          <w:pStyle w:val="TableParagraph"/>
                          <w:spacing w:before="160"/>
                          <w:ind w:left="6"/>
                          <w:jc w:val="center"/>
                          <w:rPr>
                            <w:b/>
                            <w:sz w:val="24"/>
                          </w:rPr>
                        </w:pPr>
                        <w:r>
                          <w:rPr>
                            <w:b/>
                            <w:sz w:val="24"/>
                          </w:rPr>
                          <w:t xml:space="preserve">表 </w:t>
                        </w:r>
                        <w:r>
                          <w:rPr>
                            <w:rFonts w:ascii="Times New Roman" w:eastAsia="Times New Roman"/>
                            <w:b/>
                            <w:sz w:val="24"/>
                          </w:rPr>
                          <w:t xml:space="preserve">8  </w:t>
                        </w:r>
                        <w:r>
                          <w:rPr>
                            <w:b/>
                            <w:sz w:val="24"/>
                          </w:rPr>
                          <w:t>本项目工程组成一览表</w:t>
                        </w:r>
                      </w:p>
                    </w:tc>
                  </w:tr>
                  <w:tr>
                    <w:tblPrEx>
                      <w:tblW w:w="0" w:type="auto"/>
                      <w:tblInd w:w="5" w:type="dxa"/>
                      <w:tblLayout w:type="fixed"/>
                      <w:tblCellMar>
                        <w:top w:w="0" w:type="dxa"/>
                        <w:left w:w="0" w:type="dxa"/>
                        <w:bottom w:w="0" w:type="dxa"/>
                        <w:right w:w="0" w:type="dxa"/>
                      </w:tblCellMar>
                    </w:tblPrEx>
                    <w:trPr>
                      <w:trHeight w:val="442"/>
                    </w:trPr>
                    <w:tc>
                      <w:tcPr>
                        <w:tcW w:w="704" w:type="dxa"/>
                        <w:vMerge/>
                        <w:tcBorders>
                          <w:top w:val="nil"/>
                        </w:tcBorders>
                      </w:tcPr>
                      <w:p>
                        <w:pPr>
                          <w:rPr>
                            <w:sz w:val="2"/>
                            <w:szCs w:val="2"/>
                          </w:rPr>
                        </w:pPr>
                      </w:p>
                    </w:tc>
                    <w:tc>
                      <w:tcPr>
                        <w:tcW w:w="190" w:type="dxa"/>
                        <w:vMerge w:val="restart"/>
                        <w:tcBorders>
                          <w:top w:val="nil"/>
                        </w:tcBorders>
                      </w:tcPr>
                      <w:p>
                        <w:pPr>
                          <w:pStyle w:val="TableParagraph"/>
                          <w:rPr>
                            <w:rFonts w:ascii="Times New Roman"/>
                            <w:sz w:val="22"/>
                          </w:rPr>
                        </w:pPr>
                      </w:p>
                    </w:tc>
                    <w:tc>
                      <w:tcPr>
                        <w:tcW w:w="1171" w:type="dxa"/>
                      </w:tcPr>
                      <w:p>
                        <w:pPr>
                          <w:pStyle w:val="TableParagraph"/>
                          <w:spacing w:before="85"/>
                          <w:ind w:left="143" w:right="138"/>
                          <w:jc w:val="center"/>
                          <w:rPr>
                            <w:b/>
                            <w:sz w:val="21"/>
                          </w:rPr>
                        </w:pPr>
                        <w:r>
                          <w:rPr>
                            <w:b/>
                            <w:sz w:val="21"/>
                          </w:rPr>
                          <w:t>类别</w:t>
                        </w:r>
                      </w:p>
                    </w:tc>
                    <w:tc>
                      <w:tcPr>
                        <w:tcW w:w="1547" w:type="dxa"/>
                      </w:tcPr>
                      <w:p>
                        <w:pPr>
                          <w:pStyle w:val="TableParagraph"/>
                          <w:spacing w:before="85"/>
                          <w:ind w:left="121" w:right="115"/>
                          <w:jc w:val="center"/>
                          <w:rPr>
                            <w:b/>
                            <w:sz w:val="21"/>
                          </w:rPr>
                        </w:pPr>
                        <w:r>
                          <w:rPr>
                            <w:b/>
                            <w:sz w:val="21"/>
                          </w:rPr>
                          <w:t>项 目</w:t>
                        </w:r>
                      </w:p>
                    </w:tc>
                    <w:tc>
                      <w:tcPr>
                        <w:tcW w:w="3547" w:type="dxa"/>
                      </w:tcPr>
                      <w:p>
                        <w:pPr>
                          <w:pStyle w:val="TableParagraph"/>
                          <w:spacing w:before="85"/>
                          <w:ind w:left="62" w:right="55"/>
                          <w:jc w:val="center"/>
                          <w:rPr>
                            <w:b/>
                            <w:sz w:val="21"/>
                          </w:rPr>
                        </w:pPr>
                        <w:r>
                          <w:rPr>
                            <w:b/>
                            <w:sz w:val="21"/>
                          </w:rPr>
                          <w:t>建设内容</w:t>
                        </w:r>
                      </w:p>
                    </w:tc>
                    <w:tc>
                      <w:tcPr>
                        <w:tcW w:w="1893" w:type="dxa"/>
                      </w:tcPr>
                      <w:p>
                        <w:pPr>
                          <w:pStyle w:val="TableParagraph"/>
                          <w:spacing w:before="85"/>
                          <w:ind w:left="187" w:right="182"/>
                          <w:jc w:val="center"/>
                          <w:rPr>
                            <w:b/>
                            <w:sz w:val="21"/>
                          </w:rPr>
                        </w:pPr>
                        <w:r>
                          <w:rPr>
                            <w:b/>
                            <w:sz w:val="21"/>
                          </w:rPr>
                          <w:t>备注</w:t>
                        </w:r>
                      </w:p>
                    </w:tc>
                    <w:tc>
                      <w:tcPr>
                        <w:tcW w:w="190" w:type="dxa"/>
                        <w:vMerge w:val="restart"/>
                        <w:tcBorders>
                          <w:top w:val="nil"/>
                        </w:tcBorders>
                      </w:tcPr>
                      <w:p>
                        <w:pPr>
                          <w:pStyle w:val="TableParagraph"/>
                          <w:rPr>
                            <w:rFonts w:ascii="Times New Roman"/>
                            <w:sz w:val="22"/>
                          </w:rPr>
                        </w:pPr>
                      </w:p>
                    </w:tc>
                  </w:tr>
                  <w:tr>
                    <w:tblPrEx>
                      <w:tblW w:w="0" w:type="auto"/>
                      <w:tblInd w:w="5" w:type="dxa"/>
                      <w:tblLayout w:type="fixed"/>
                      <w:tblCellMar>
                        <w:top w:w="0" w:type="dxa"/>
                        <w:left w:w="0" w:type="dxa"/>
                        <w:bottom w:w="0" w:type="dxa"/>
                        <w:right w:w="0" w:type="dxa"/>
                      </w:tblCellMar>
                    </w:tblPrEx>
                    <w:trPr>
                      <w:trHeight w:val="441"/>
                    </w:trPr>
                    <w:tc>
                      <w:tcPr>
                        <w:tcW w:w="704" w:type="dxa"/>
                        <w:vMerge/>
                        <w:tcBorders>
                          <w:top w:val="nil"/>
                        </w:tcBorders>
                      </w:tcPr>
                      <w:p>
                        <w:pPr>
                          <w:rPr>
                            <w:sz w:val="2"/>
                            <w:szCs w:val="2"/>
                          </w:rPr>
                        </w:pPr>
                      </w:p>
                    </w:tc>
                    <w:tc>
                      <w:tcPr>
                        <w:tcW w:w="190" w:type="dxa"/>
                        <w:vMerge/>
                        <w:tcBorders>
                          <w:top w:val="nil"/>
                        </w:tcBorders>
                      </w:tcPr>
                      <w:p>
                        <w:pPr>
                          <w:rPr>
                            <w:sz w:val="2"/>
                            <w:szCs w:val="2"/>
                          </w:rPr>
                        </w:pPr>
                      </w:p>
                    </w:tc>
                    <w:tc>
                      <w:tcPr>
                        <w:tcW w:w="1171" w:type="dxa"/>
                      </w:tcPr>
                      <w:p>
                        <w:pPr>
                          <w:pStyle w:val="TableParagraph"/>
                          <w:spacing w:before="84"/>
                          <w:ind w:left="143" w:right="138"/>
                          <w:jc w:val="center"/>
                          <w:rPr>
                            <w:sz w:val="21"/>
                          </w:rPr>
                        </w:pPr>
                        <w:r>
                          <w:rPr>
                            <w:sz w:val="21"/>
                          </w:rPr>
                          <w:t>主体工程</w:t>
                        </w:r>
                      </w:p>
                    </w:tc>
                    <w:tc>
                      <w:tcPr>
                        <w:tcW w:w="1547" w:type="dxa"/>
                      </w:tcPr>
                      <w:p>
                        <w:pPr>
                          <w:pStyle w:val="TableParagraph"/>
                          <w:spacing w:before="84"/>
                          <w:ind w:left="118" w:right="115"/>
                          <w:jc w:val="center"/>
                          <w:rPr>
                            <w:sz w:val="21"/>
                          </w:rPr>
                        </w:pPr>
                        <w:r>
                          <w:rPr>
                            <w:sz w:val="21"/>
                          </w:rPr>
                          <w:t>生产车间</w:t>
                        </w:r>
                      </w:p>
                    </w:tc>
                    <w:tc>
                      <w:tcPr>
                        <w:tcW w:w="3547" w:type="dxa"/>
                      </w:tcPr>
                      <w:p>
                        <w:pPr>
                          <w:pStyle w:val="TableParagraph"/>
                          <w:spacing w:before="84"/>
                          <w:ind w:left="62" w:right="51"/>
                          <w:jc w:val="center"/>
                          <w:rPr>
                            <w:rFonts w:ascii="Times New Roman" w:eastAsia="Times New Roman"/>
                            <w:sz w:val="13"/>
                          </w:rPr>
                        </w:pPr>
                        <w:r>
                          <w:rPr>
                            <w:rFonts w:ascii="Times New Roman" w:eastAsia="Times New Roman"/>
                            <w:sz w:val="21"/>
                          </w:rPr>
                          <w:t>1</w:t>
                        </w:r>
                        <w:r>
                          <w:rPr>
                            <w:sz w:val="21"/>
                          </w:rPr>
                          <w:t>座，单层，建筑面积</w:t>
                        </w:r>
                        <w:r>
                          <w:rPr>
                            <w:rFonts w:ascii="Times New Roman" w:eastAsia="Times New Roman"/>
                            <w:sz w:val="21"/>
                          </w:rPr>
                          <w:t>480m</w:t>
                        </w:r>
                        <w:r>
                          <w:rPr>
                            <w:rFonts w:ascii="Times New Roman" w:eastAsia="Times New Roman"/>
                            <w:position w:val="7"/>
                            <w:sz w:val="13"/>
                          </w:rPr>
                          <w:t>2</w:t>
                        </w:r>
                      </w:p>
                    </w:tc>
                    <w:tc>
                      <w:tcPr>
                        <w:tcW w:w="1893" w:type="dxa"/>
                      </w:tcPr>
                      <w:p>
                        <w:pPr>
                          <w:pStyle w:val="TableParagraph"/>
                          <w:spacing w:before="84"/>
                          <w:ind w:left="187" w:right="182"/>
                          <w:jc w:val="center"/>
                          <w:rPr>
                            <w:sz w:val="21"/>
                          </w:rPr>
                        </w:pPr>
                        <w:r>
                          <w:rPr>
                            <w:sz w:val="21"/>
                          </w:rPr>
                          <w:t>租赁现有</w:t>
                        </w:r>
                      </w:p>
                    </w:tc>
                    <w:tc>
                      <w:tcPr>
                        <w:tcW w:w="19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545"/>
                    </w:trPr>
                    <w:tc>
                      <w:tcPr>
                        <w:tcW w:w="704" w:type="dxa"/>
                        <w:vMerge/>
                        <w:tcBorders>
                          <w:top w:val="nil"/>
                        </w:tcBorders>
                      </w:tcPr>
                      <w:p>
                        <w:pPr>
                          <w:rPr>
                            <w:sz w:val="2"/>
                            <w:szCs w:val="2"/>
                          </w:rPr>
                        </w:pPr>
                      </w:p>
                    </w:tc>
                    <w:tc>
                      <w:tcPr>
                        <w:tcW w:w="190" w:type="dxa"/>
                        <w:vMerge/>
                        <w:tcBorders>
                          <w:top w:val="nil"/>
                        </w:tcBorders>
                      </w:tcPr>
                      <w:p>
                        <w:pPr>
                          <w:rPr>
                            <w:sz w:val="2"/>
                            <w:szCs w:val="2"/>
                          </w:rPr>
                        </w:pPr>
                      </w:p>
                    </w:tc>
                    <w:tc>
                      <w:tcPr>
                        <w:tcW w:w="1171" w:type="dxa"/>
                      </w:tcPr>
                      <w:p>
                        <w:pPr>
                          <w:pStyle w:val="TableParagraph"/>
                          <w:spacing w:before="136"/>
                          <w:ind w:left="143" w:right="138"/>
                          <w:jc w:val="center"/>
                          <w:rPr>
                            <w:sz w:val="21"/>
                          </w:rPr>
                        </w:pPr>
                        <w:r>
                          <w:rPr>
                            <w:sz w:val="21"/>
                          </w:rPr>
                          <w:t>储运工程</w:t>
                        </w:r>
                      </w:p>
                    </w:tc>
                    <w:tc>
                      <w:tcPr>
                        <w:tcW w:w="1547" w:type="dxa"/>
                      </w:tcPr>
                      <w:p>
                        <w:pPr>
                          <w:pStyle w:val="TableParagraph"/>
                          <w:spacing w:before="136"/>
                          <w:ind w:left="121" w:right="115"/>
                          <w:jc w:val="center"/>
                          <w:rPr>
                            <w:sz w:val="21"/>
                          </w:rPr>
                        </w:pPr>
                        <w:r>
                          <w:rPr>
                            <w:sz w:val="21"/>
                          </w:rPr>
                          <w:t>仓库</w:t>
                        </w:r>
                      </w:p>
                    </w:tc>
                    <w:tc>
                      <w:tcPr>
                        <w:tcW w:w="3547" w:type="dxa"/>
                      </w:tcPr>
                      <w:p>
                        <w:pPr>
                          <w:pStyle w:val="TableParagraph"/>
                          <w:ind w:left="62" w:right="55"/>
                          <w:jc w:val="center"/>
                          <w:rPr>
                            <w:sz w:val="21"/>
                          </w:rPr>
                        </w:pPr>
                        <w:r>
                          <w:rPr>
                            <w:rFonts w:ascii="Times New Roman" w:eastAsia="Times New Roman"/>
                            <w:sz w:val="21"/>
                          </w:rPr>
                          <w:t>1</w:t>
                        </w:r>
                        <w:r>
                          <w:rPr>
                            <w:sz w:val="21"/>
                          </w:rPr>
                          <w:t>间，建筑面积</w:t>
                        </w:r>
                        <w:r>
                          <w:rPr>
                            <w:rFonts w:ascii="Times New Roman" w:eastAsia="Times New Roman"/>
                            <w:sz w:val="21"/>
                          </w:rPr>
                          <w:t>200m</w:t>
                        </w:r>
                        <w:r>
                          <w:rPr>
                            <w:rFonts w:ascii="Times New Roman" w:eastAsia="Times New Roman"/>
                            <w:position w:val="7"/>
                            <w:sz w:val="13"/>
                          </w:rPr>
                          <w:t>2</w:t>
                        </w:r>
                        <w:r>
                          <w:rPr>
                            <w:sz w:val="21"/>
                          </w:rPr>
                          <w:t>，位于生产车间</w:t>
                        </w:r>
                      </w:p>
                      <w:p>
                        <w:pPr>
                          <w:pStyle w:val="TableParagraph"/>
                          <w:spacing w:before="4" w:line="251" w:lineRule="exact"/>
                          <w:ind w:left="7"/>
                          <w:jc w:val="center"/>
                          <w:rPr>
                            <w:sz w:val="21"/>
                          </w:rPr>
                        </w:pPr>
                        <w:r>
                          <w:rPr>
                            <w:w w:val="99"/>
                            <w:sz w:val="21"/>
                          </w:rPr>
                          <w:t>内</w:t>
                        </w:r>
                      </w:p>
                    </w:tc>
                    <w:tc>
                      <w:tcPr>
                        <w:tcW w:w="1893" w:type="dxa"/>
                      </w:tcPr>
                      <w:p>
                        <w:pPr>
                          <w:pStyle w:val="TableParagraph"/>
                          <w:spacing w:before="136"/>
                          <w:ind w:left="187" w:right="182"/>
                          <w:jc w:val="center"/>
                          <w:rPr>
                            <w:sz w:val="21"/>
                          </w:rPr>
                        </w:pPr>
                        <w:r>
                          <w:rPr>
                            <w:sz w:val="21"/>
                          </w:rPr>
                          <w:t>租赁现有</w:t>
                        </w:r>
                      </w:p>
                    </w:tc>
                    <w:tc>
                      <w:tcPr>
                        <w:tcW w:w="19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544"/>
                    </w:trPr>
                    <w:tc>
                      <w:tcPr>
                        <w:tcW w:w="704" w:type="dxa"/>
                        <w:vMerge/>
                        <w:tcBorders>
                          <w:top w:val="nil"/>
                        </w:tcBorders>
                      </w:tcPr>
                      <w:p>
                        <w:pPr>
                          <w:rPr>
                            <w:sz w:val="2"/>
                            <w:szCs w:val="2"/>
                          </w:rPr>
                        </w:pPr>
                      </w:p>
                    </w:tc>
                    <w:tc>
                      <w:tcPr>
                        <w:tcW w:w="190" w:type="dxa"/>
                        <w:vMerge/>
                        <w:tcBorders>
                          <w:top w:val="nil"/>
                        </w:tcBorders>
                      </w:tcPr>
                      <w:p>
                        <w:pPr>
                          <w:rPr>
                            <w:sz w:val="2"/>
                            <w:szCs w:val="2"/>
                          </w:rPr>
                        </w:pPr>
                      </w:p>
                    </w:tc>
                    <w:tc>
                      <w:tcPr>
                        <w:tcW w:w="1171" w:type="dxa"/>
                        <w:vMerge w:val="restart"/>
                      </w:tcPr>
                      <w:p>
                        <w:pPr>
                          <w:pStyle w:val="TableParagraph"/>
                          <w:rPr>
                            <w:sz w:val="20"/>
                          </w:rPr>
                        </w:pPr>
                      </w:p>
                      <w:p>
                        <w:pPr>
                          <w:pStyle w:val="TableParagraph"/>
                          <w:spacing w:before="156"/>
                          <w:ind w:left="164"/>
                          <w:rPr>
                            <w:sz w:val="21"/>
                          </w:rPr>
                        </w:pPr>
                        <w:r>
                          <w:rPr>
                            <w:sz w:val="21"/>
                          </w:rPr>
                          <w:t>辅助工程</w:t>
                        </w:r>
                      </w:p>
                    </w:tc>
                    <w:tc>
                      <w:tcPr>
                        <w:tcW w:w="1547" w:type="dxa"/>
                      </w:tcPr>
                      <w:p>
                        <w:pPr>
                          <w:pStyle w:val="TableParagraph"/>
                          <w:spacing w:before="136"/>
                          <w:ind w:left="121" w:right="115"/>
                          <w:jc w:val="center"/>
                          <w:rPr>
                            <w:sz w:val="21"/>
                          </w:rPr>
                        </w:pPr>
                        <w:r>
                          <w:rPr>
                            <w:sz w:val="21"/>
                          </w:rPr>
                          <w:t>办公室</w:t>
                        </w:r>
                      </w:p>
                    </w:tc>
                    <w:tc>
                      <w:tcPr>
                        <w:tcW w:w="3547" w:type="dxa"/>
                      </w:tcPr>
                      <w:p>
                        <w:pPr>
                          <w:pStyle w:val="TableParagraph"/>
                          <w:spacing w:line="268" w:lineRule="exact"/>
                          <w:ind w:left="62" w:right="55"/>
                          <w:jc w:val="center"/>
                          <w:rPr>
                            <w:sz w:val="21"/>
                          </w:rPr>
                        </w:pPr>
                        <w:r>
                          <w:rPr>
                            <w:rFonts w:ascii="Times New Roman" w:eastAsia="Times New Roman"/>
                            <w:sz w:val="21"/>
                          </w:rPr>
                          <w:t>1</w:t>
                        </w:r>
                        <w:r>
                          <w:rPr>
                            <w:sz w:val="21"/>
                          </w:rPr>
                          <w:t>间，建筑面积</w:t>
                        </w:r>
                        <w:r>
                          <w:rPr>
                            <w:rFonts w:ascii="Times New Roman" w:eastAsia="Times New Roman"/>
                            <w:sz w:val="21"/>
                          </w:rPr>
                          <w:t>30m</w:t>
                        </w:r>
                        <w:r>
                          <w:rPr>
                            <w:rFonts w:ascii="Times New Roman" w:eastAsia="Times New Roman"/>
                            <w:position w:val="7"/>
                            <w:sz w:val="13"/>
                          </w:rPr>
                          <w:t>2</w:t>
                        </w:r>
                        <w:r>
                          <w:rPr>
                            <w:sz w:val="21"/>
                          </w:rPr>
                          <w:t>，位于生产车间</w:t>
                        </w:r>
                      </w:p>
                      <w:p>
                        <w:pPr>
                          <w:pStyle w:val="TableParagraph"/>
                          <w:spacing w:before="4" w:line="251" w:lineRule="exact"/>
                          <w:ind w:left="7"/>
                          <w:jc w:val="center"/>
                          <w:rPr>
                            <w:sz w:val="21"/>
                          </w:rPr>
                        </w:pPr>
                        <w:r>
                          <w:rPr>
                            <w:w w:val="99"/>
                            <w:sz w:val="21"/>
                          </w:rPr>
                          <w:t>内</w:t>
                        </w:r>
                      </w:p>
                    </w:tc>
                    <w:tc>
                      <w:tcPr>
                        <w:tcW w:w="1893" w:type="dxa"/>
                      </w:tcPr>
                      <w:p>
                        <w:pPr>
                          <w:pStyle w:val="TableParagraph"/>
                          <w:spacing w:before="136"/>
                          <w:ind w:left="187" w:right="182"/>
                          <w:jc w:val="center"/>
                          <w:rPr>
                            <w:sz w:val="21"/>
                          </w:rPr>
                        </w:pPr>
                        <w:r>
                          <w:rPr>
                            <w:sz w:val="21"/>
                          </w:rPr>
                          <w:t>租赁现有</w:t>
                        </w:r>
                      </w:p>
                    </w:tc>
                    <w:tc>
                      <w:tcPr>
                        <w:tcW w:w="19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545"/>
                    </w:trPr>
                    <w:tc>
                      <w:tcPr>
                        <w:tcW w:w="704" w:type="dxa"/>
                        <w:vMerge/>
                        <w:tcBorders>
                          <w:top w:val="nil"/>
                        </w:tcBorders>
                      </w:tcPr>
                      <w:p>
                        <w:pPr>
                          <w:rPr>
                            <w:sz w:val="2"/>
                            <w:szCs w:val="2"/>
                          </w:rPr>
                        </w:pPr>
                      </w:p>
                    </w:tc>
                    <w:tc>
                      <w:tcPr>
                        <w:tcW w:w="190" w:type="dxa"/>
                        <w:vMerge/>
                        <w:tcBorders>
                          <w:top w:val="nil"/>
                        </w:tcBorders>
                      </w:tcPr>
                      <w:p>
                        <w:pPr>
                          <w:rPr>
                            <w:sz w:val="2"/>
                            <w:szCs w:val="2"/>
                          </w:rPr>
                        </w:pPr>
                      </w:p>
                    </w:tc>
                    <w:tc>
                      <w:tcPr>
                        <w:tcW w:w="1171" w:type="dxa"/>
                        <w:vMerge/>
                        <w:tcBorders>
                          <w:top w:val="nil"/>
                        </w:tcBorders>
                      </w:tcPr>
                      <w:p>
                        <w:pPr>
                          <w:rPr>
                            <w:sz w:val="2"/>
                            <w:szCs w:val="2"/>
                          </w:rPr>
                        </w:pPr>
                      </w:p>
                    </w:tc>
                    <w:tc>
                      <w:tcPr>
                        <w:tcW w:w="1547" w:type="dxa"/>
                      </w:tcPr>
                      <w:p>
                        <w:pPr>
                          <w:pStyle w:val="TableParagraph"/>
                          <w:spacing w:before="136"/>
                          <w:ind w:left="121" w:right="113"/>
                          <w:jc w:val="center"/>
                          <w:rPr>
                            <w:sz w:val="21"/>
                          </w:rPr>
                        </w:pPr>
                        <w:r>
                          <w:rPr>
                            <w:sz w:val="21"/>
                          </w:rPr>
                          <w:t>危废暂存间</w:t>
                        </w:r>
                      </w:p>
                    </w:tc>
                    <w:tc>
                      <w:tcPr>
                        <w:tcW w:w="3547" w:type="dxa"/>
                      </w:tcPr>
                      <w:p>
                        <w:pPr>
                          <w:pStyle w:val="TableParagraph"/>
                          <w:spacing w:before="136"/>
                          <w:ind w:left="62" w:right="55"/>
                          <w:jc w:val="center"/>
                          <w:rPr>
                            <w:sz w:val="21"/>
                          </w:rPr>
                        </w:pPr>
                        <w:r>
                          <w:rPr>
                            <w:rFonts w:ascii="Times New Roman" w:eastAsia="Times New Roman"/>
                            <w:sz w:val="21"/>
                          </w:rPr>
                          <w:t>1</w:t>
                        </w:r>
                        <w:r>
                          <w:rPr>
                            <w:sz w:val="21"/>
                          </w:rPr>
                          <w:t>间，建筑面积</w:t>
                        </w:r>
                        <w:r>
                          <w:rPr>
                            <w:rFonts w:ascii="Times New Roman" w:eastAsia="Times New Roman"/>
                            <w:sz w:val="21"/>
                          </w:rPr>
                          <w:t>5m</w:t>
                        </w:r>
                        <w:r>
                          <w:rPr>
                            <w:rFonts w:ascii="Times New Roman" w:eastAsia="Times New Roman"/>
                            <w:position w:val="7"/>
                            <w:sz w:val="13"/>
                          </w:rPr>
                          <w:t>2</w:t>
                        </w:r>
                        <w:r>
                          <w:rPr>
                            <w:sz w:val="21"/>
                          </w:rPr>
                          <w:t>，位于生产车间外</w:t>
                        </w:r>
                      </w:p>
                    </w:tc>
                    <w:tc>
                      <w:tcPr>
                        <w:tcW w:w="1893" w:type="dxa"/>
                      </w:tcPr>
                      <w:p>
                        <w:pPr>
                          <w:pStyle w:val="TableParagraph"/>
                          <w:spacing w:before="1" w:line="270" w:lineRule="atLeast"/>
                          <w:ind w:left="839" w:right="200" w:hanging="629"/>
                          <w:rPr>
                            <w:sz w:val="21"/>
                          </w:rPr>
                        </w:pPr>
                        <w:r>
                          <w:rPr>
                            <w:sz w:val="21"/>
                          </w:rPr>
                          <w:t>用于暂存危险废物</w:t>
                        </w:r>
                      </w:p>
                    </w:tc>
                    <w:tc>
                      <w:tcPr>
                        <w:tcW w:w="19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542"/>
                    </w:trPr>
                    <w:tc>
                      <w:tcPr>
                        <w:tcW w:w="704" w:type="dxa"/>
                        <w:vMerge/>
                        <w:tcBorders>
                          <w:top w:val="nil"/>
                        </w:tcBorders>
                      </w:tcPr>
                      <w:p>
                        <w:pPr>
                          <w:rPr>
                            <w:sz w:val="2"/>
                            <w:szCs w:val="2"/>
                          </w:rPr>
                        </w:pPr>
                      </w:p>
                    </w:tc>
                    <w:tc>
                      <w:tcPr>
                        <w:tcW w:w="190" w:type="dxa"/>
                        <w:vMerge/>
                        <w:tcBorders>
                          <w:top w:val="nil"/>
                        </w:tcBorders>
                      </w:tcPr>
                      <w:p>
                        <w:pPr>
                          <w:rPr>
                            <w:sz w:val="2"/>
                            <w:szCs w:val="2"/>
                          </w:rPr>
                        </w:pPr>
                      </w:p>
                    </w:tc>
                    <w:tc>
                      <w:tcPr>
                        <w:tcW w:w="1171" w:type="dxa"/>
                      </w:tcPr>
                      <w:p>
                        <w:pPr>
                          <w:pStyle w:val="TableParagraph"/>
                          <w:spacing w:before="136"/>
                          <w:ind w:left="143" w:right="138"/>
                          <w:jc w:val="center"/>
                          <w:rPr>
                            <w:sz w:val="21"/>
                          </w:rPr>
                        </w:pPr>
                        <w:r>
                          <w:rPr>
                            <w:sz w:val="21"/>
                          </w:rPr>
                          <w:t>公用工程</w:t>
                        </w:r>
                      </w:p>
                    </w:tc>
                    <w:tc>
                      <w:tcPr>
                        <w:tcW w:w="1547" w:type="dxa"/>
                      </w:tcPr>
                      <w:p>
                        <w:pPr>
                          <w:pStyle w:val="TableParagraph"/>
                          <w:spacing w:before="136"/>
                          <w:ind w:left="118" w:right="115"/>
                          <w:jc w:val="center"/>
                          <w:rPr>
                            <w:sz w:val="21"/>
                          </w:rPr>
                        </w:pPr>
                        <w:r>
                          <w:rPr>
                            <w:sz w:val="21"/>
                          </w:rPr>
                          <w:t>供水工程</w:t>
                        </w:r>
                      </w:p>
                    </w:tc>
                    <w:tc>
                      <w:tcPr>
                        <w:tcW w:w="3547" w:type="dxa"/>
                      </w:tcPr>
                      <w:p>
                        <w:pPr>
                          <w:pStyle w:val="TableParagraph"/>
                          <w:spacing w:before="129"/>
                          <w:ind w:left="62" w:right="54"/>
                          <w:jc w:val="center"/>
                          <w:rPr>
                            <w:rFonts w:ascii="Times New Roman" w:eastAsia="Times New Roman"/>
                            <w:sz w:val="24"/>
                          </w:rPr>
                        </w:pPr>
                        <w:r>
                          <w:rPr>
                            <w:sz w:val="21"/>
                          </w:rPr>
                          <w:t xml:space="preserve">本项目用水量为 </w:t>
                        </w:r>
                        <w:r>
                          <w:rPr>
                            <w:rFonts w:ascii="Times New Roman" w:eastAsia="Times New Roman"/>
                            <w:sz w:val="21"/>
                          </w:rPr>
                          <w:t>64</w:t>
                        </w:r>
                        <w:r>
                          <w:rPr>
                            <w:rFonts w:ascii="Times New Roman" w:eastAsia="Times New Roman"/>
                            <w:sz w:val="24"/>
                          </w:rPr>
                          <w:t>m</w:t>
                        </w:r>
                        <w:r>
                          <w:rPr>
                            <w:rFonts w:ascii="Times New Roman" w:eastAsia="Times New Roman"/>
                            <w:position w:val="8"/>
                            <w:sz w:val="15"/>
                          </w:rPr>
                          <w:t>3</w:t>
                        </w:r>
                        <w:r>
                          <w:rPr>
                            <w:rFonts w:ascii="Times New Roman" w:eastAsia="Times New Roman"/>
                            <w:sz w:val="24"/>
                          </w:rPr>
                          <w:t>/a</w:t>
                        </w:r>
                      </w:p>
                    </w:tc>
                    <w:tc>
                      <w:tcPr>
                        <w:tcW w:w="1893" w:type="dxa"/>
                      </w:tcPr>
                      <w:p>
                        <w:pPr>
                          <w:pStyle w:val="TableParagraph"/>
                          <w:spacing w:before="1"/>
                          <w:ind w:left="190" w:right="182"/>
                          <w:jc w:val="center"/>
                          <w:rPr>
                            <w:sz w:val="21"/>
                          </w:rPr>
                        </w:pPr>
                        <w:r>
                          <w:rPr>
                            <w:sz w:val="21"/>
                          </w:rPr>
                          <w:t>由宁津县市政自</w:t>
                        </w:r>
                      </w:p>
                      <w:p>
                        <w:pPr>
                          <w:pStyle w:val="TableParagraph"/>
                          <w:spacing w:before="2" w:line="250" w:lineRule="exact"/>
                          <w:ind w:left="190" w:right="182"/>
                          <w:jc w:val="center"/>
                          <w:rPr>
                            <w:sz w:val="21"/>
                          </w:rPr>
                        </w:pPr>
                        <w:r>
                          <w:rPr>
                            <w:sz w:val="21"/>
                          </w:rPr>
                          <w:t>来水管网供给</w:t>
                        </w:r>
                      </w:p>
                    </w:tc>
                    <w:tc>
                      <w:tcPr>
                        <w:tcW w:w="190" w:type="dxa"/>
                        <w:vMerge/>
                        <w:tcBorders>
                          <w:top w:val="nil"/>
                        </w:tcBorders>
                      </w:tcPr>
                      <w:p>
                        <w:pPr>
                          <w:rPr>
                            <w:sz w:val="2"/>
                            <w:szCs w:val="2"/>
                          </w:rPr>
                        </w:pPr>
                      </w:p>
                    </w:tc>
                  </w:tr>
                </w:tbl>
                <w:p>
                  <w:pPr>
                    <w:pStyle w:val="BodyText"/>
                  </w:pPr>
                </w:p>
              </w:txbxContent>
            </v:textbox>
          </v:shape>
        </w:pict>
      </w:r>
      <w:r>
        <w:t>二、建设项目工程分析</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11"/>
        <w:rPr>
          <w:b/>
          <w:sz w:val="37"/>
        </w:rPr>
      </w:pPr>
    </w:p>
    <w:p>
      <w:pPr>
        <w:pStyle w:val="BodyText"/>
        <w:ind w:right="220"/>
        <w:jc w:val="right"/>
      </w:pPr>
      <w:r>
        <w:t>、</w:t>
      </w:r>
    </w:p>
    <w:p>
      <w:pPr>
        <w:spacing w:after="0"/>
        <w:jc w:val="right"/>
        <w:sectPr>
          <w:footerReference w:type="default" r:id="rId23"/>
          <w:pgSz w:w="11910" w:h="16840"/>
          <w:pgMar w:top="1500" w:right="1020" w:bottom="1100" w:left="1040" w:header="0" w:footer="909" w:gutter="0"/>
          <w:pgNumType w:start="19"/>
          <w:cols w:num="1" w:space="720"/>
        </w:sectPr>
      </w:pPr>
    </w:p>
    <w:tbl>
      <w:tblPr>
        <w:tblStyle w:val="TableNormal"/>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4"/>
        <w:gridCol w:w="190"/>
        <w:gridCol w:w="1171"/>
        <w:gridCol w:w="1547"/>
        <w:gridCol w:w="3547"/>
        <w:gridCol w:w="1893"/>
        <w:gridCol w:w="190"/>
      </w:tblGrid>
      <w:tr>
        <w:tblPrEx>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5"/>
        </w:trPr>
        <w:tc>
          <w:tcPr>
            <w:tcW w:w="704" w:type="dxa"/>
            <w:vMerge w:val="restart"/>
          </w:tcPr>
          <w:p>
            <w:pPr>
              <w:pStyle w:val="TableParagraph"/>
              <w:rPr>
                <w:rFonts w:ascii="Times New Roman"/>
                <w:sz w:val="22"/>
              </w:rPr>
            </w:pPr>
          </w:p>
        </w:tc>
        <w:tc>
          <w:tcPr>
            <w:tcW w:w="190" w:type="dxa"/>
            <w:vMerge w:val="restart"/>
            <w:tcBorders>
              <w:bottom w:val="nil"/>
            </w:tcBorders>
          </w:tcPr>
          <w:p>
            <w:pPr>
              <w:pStyle w:val="TableParagraph"/>
              <w:rPr>
                <w:rFonts w:ascii="Times New Roman"/>
                <w:sz w:val="22"/>
              </w:rPr>
            </w:pPr>
          </w:p>
        </w:tc>
        <w:tc>
          <w:tcPr>
            <w:tcW w:w="1171" w:type="dxa"/>
            <w:vMerge w:val="restart"/>
            <w:tcBorders>
              <w:top w:val="single" w:sz="8" w:space="0" w:color="000000"/>
            </w:tcBorders>
          </w:tcPr>
          <w:p>
            <w:pPr>
              <w:pStyle w:val="TableParagraph"/>
              <w:rPr>
                <w:rFonts w:ascii="Times New Roman"/>
                <w:sz w:val="22"/>
              </w:rPr>
            </w:pPr>
          </w:p>
        </w:tc>
        <w:tc>
          <w:tcPr>
            <w:tcW w:w="1547" w:type="dxa"/>
            <w:tcBorders>
              <w:top w:val="single" w:sz="8" w:space="0" w:color="000000"/>
            </w:tcBorders>
          </w:tcPr>
          <w:p>
            <w:pPr>
              <w:pStyle w:val="TableParagraph"/>
              <w:spacing w:before="136"/>
              <w:ind w:left="118" w:right="115"/>
              <w:jc w:val="center"/>
              <w:rPr>
                <w:sz w:val="21"/>
              </w:rPr>
            </w:pPr>
            <w:r>
              <w:rPr>
                <w:sz w:val="21"/>
              </w:rPr>
              <w:t>排水工程</w:t>
            </w:r>
          </w:p>
        </w:tc>
        <w:tc>
          <w:tcPr>
            <w:tcW w:w="3547" w:type="dxa"/>
            <w:tcBorders>
              <w:top w:val="single" w:sz="8" w:space="0" w:color="000000"/>
            </w:tcBorders>
          </w:tcPr>
          <w:p>
            <w:pPr>
              <w:pStyle w:val="TableParagraph"/>
              <w:spacing w:before="1"/>
              <w:ind w:left="62" w:right="55"/>
              <w:jc w:val="center"/>
              <w:rPr>
                <w:sz w:val="21"/>
              </w:rPr>
            </w:pPr>
            <w:r>
              <w:rPr>
                <w:sz w:val="21"/>
              </w:rPr>
              <w:t>雨污分流，生活污水环卫部门定期清</w:t>
            </w:r>
          </w:p>
          <w:p>
            <w:pPr>
              <w:pStyle w:val="TableParagraph"/>
              <w:spacing w:before="2" w:line="252" w:lineRule="exact"/>
              <w:ind w:left="7"/>
              <w:jc w:val="center"/>
              <w:rPr>
                <w:sz w:val="21"/>
              </w:rPr>
            </w:pPr>
            <w:r>
              <w:rPr>
                <w:w w:val="99"/>
                <w:sz w:val="21"/>
              </w:rPr>
              <w:t>运</w:t>
            </w:r>
          </w:p>
        </w:tc>
        <w:tc>
          <w:tcPr>
            <w:tcW w:w="1893" w:type="dxa"/>
            <w:tcBorders>
              <w:top w:val="single" w:sz="8" w:space="0" w:color="000000"/>
            </w:tcBorders>
          </w:tcPr>
          <w:p>
            <w:pPr>
              <w:pStyle w:val="TableParagraph"/>
              <w:spacing w:before="136"/>
              <w:ind w:left="190" w:right="182"/>
              <w:jc w:val="center"/>
              <w:rPr>
                <w:sz w:val="21"/>
              </w:rPr>
            </w:pPr>
            <w:r>
              <w:rPr>
                <w:sz w:val="21"/>
              </w:rPr>
              <w:t>不外排</w:t>
            </w:r>
          </w:p>
        </w:tc>
        <w:tc>
          <w:tcPr>
            <w:tcW w:w="190" w:type="dxa"/>
            <w:vMerge w:val="restart"/>
            <w:tcBorders>
              <w:bottom w:val="nil"/>
            </w:tcBorders>
          </w:tcPr>
          <w:p>
            <w:pPr>
              <w:pStyle w:val="TableParagraph"/>
              <w:rPr>
                <w:rFonts w:ascii="Times New Roman"/>
                <w:sz w:val="22"/>
              </w:rPr>
            </w:pPr>
          </w:p>
        </w:tc>
      </w:tr>
      <w:tr>
        <w:tblPrEx>
          <w:tblW w:w="0" w:type="auto"/>
          <w:tblInd w:w="297" w:type="dxa"/>
          <w:tblLayout w:type="fixed"/>
          <w:tblCellMar>
            <w:top w:w="0" w:type="dxa"/>
            <w:left w:w="0" w:type="dxa"/>
            <w:bottom w:w="0" w:type="dxa"/>
            <w:right w:w="0" w:type="dxa"/>
          </w:tblCellMar>
        </w:tblPrEx>
        <w:trPr>
          <w:trHeight w:val="543"/>
        </w:trPr>
        <w:tc>
          <w:tcPr>
            <w:tcW w:w="704" w:type="dxa"/>
            <w:vMerge/>
            <w:tcBorders>
              <w:top w:val="nil"/>
            </w:tcBorders>
          </w:tcPr>
          <w:p>
            <w:pPr>
              <w:rPr>
                <w:sz w:val="2"/>
                <w:szCs w:val="2"/>
              </w:rPr>
            </w:pPr>
          </w:p>
        </w:tc>
        <w:tc>
          <w:tcPr>
            <w:tcW w:w="190" w:type="dxa"/>
            <w:vMerge/>
            <w:tcBorders>
              <w:top w:val="nil"/>
              <w:bottom w:val="nil"/>
            </w:tcBorders>
          </w:tcPr>
          <w:p>
            <w:pPr>
              <w:rPr>
                <w:sz w:val="2"/>
                <w:szCs w:val="2"/>
              </w:rPr>
            </w:pPr>
          </w:p>
        </w:tc>
        <w:tc>
          <w:tcPr>
            <w:tcW w:w="1171" w:type="dxa"/>
            <w:vMerge/>
            <w:tcBorders>
              <w:top w:val="nil"/>
            </w:tcBorders>
          </w:tcPr>
          <w:p>
            <w:pPr>
              <w:rPr>
                <w:sz w:val="2"/>
                <w:szCs w:val="2"/>
              </w:rPr>
            </w:pPr>
          </w:p>
        </w:tc>
        <w:tc>
          <w:tcPr>
            <w:tcW w:w="1547" w:type="dxa"/>
          </w:tcPr>
          <w:p>
            <w:pPr>
              <w:pStyle w:val="TableParagraph"/>
              <w:spacing w:before="135"/>
              <w:ind w:left="118" w:right="115"/>
              <w:jc w:val="center"/>
              <w:rPr>
                <w:sz w:val="21"/>
              </w:rPr>
            </w:pPr>
            <w:r>
              <w:rPr>
                <w:sz w:val="21"/>
              </w:rPr>
              <w:t>供电工程</w:t>
            </w:r>
          </w:p>
        </w:tc>
        <w:tc>
          <w:tcPr>
            <w:tcW w:w="3547" w:type="dxa"/>
          </w:tcPr>
          <w:p>
            <w:pPr>
              <w:pStyle w:val="TableParagraph"/>
              <w:spacing w:before="135"/>
              <w:ind w:left="407"/>
              <w:rPr>
                <w:rFonts w:ascii="Times New Roman" w:eastAsia="Times New Roman" w:hAnsi="Times New Roman"/>
                <w:sz w:val="21"/>
              </w:rPr>
            </w:pPr>
            <w:r>
              <w:rPr>
                <w:sz w:val="21"/>
              </w:rPr>
              <w:t xml:space="preserve">本项目用电量为 </w:t>
            </w:r>
            <w:r>
              <w:rPr>
                <w:rFonts w:ascii="Times New Roman" w:eastAsia="Times New Roman" w:hAnsi="Times New Roman"/>
                <w:sz w:val="21"/>
              </w:rPr>
              <w:t xml:space="preserve">2.5 </w:t>
            </w:r>
            <w:r>
              <w:rPr>
                <w:sz w:val="21"/>
              </w:rPr>
              <w:t xml:space="preserve">万 </w:t>
            </w:r>
            <w:r>
              <w:rPr>
                <w:rFonts w:ascii="Times New Roman" w:eastAsia="Times New Roman" w:hAnsi="Times New Roman"/>
                <w:sz w:val="21"/>
              </w:rPr>
              <w:t>kW·h/a</w:t>
            </w:r>
          </w:p>
        </w:tc>
        <w:tc>
          <w:tcPr>
            <w:tcW w:w="1893" w:type="dxa"/>
          </w:tcPr>
          <w:p>
            <w:pPr>
              <w:pStyle w:val="TableParagraph"/>
              <w:spacing w:before="1"/>
              <w:ind w:left="190" w:right="182"/>
              <w:jc w:val="center"/>
              <w:rPr>
                <w:sz w:val="21"/>
              </w:rPr>
            </w:pPr>
            <w:r>
              <w:rPr>
                <w:sz w:val="21"/>
              </w:rPr>
              <w:t>由宁津县市政电</w:t>
            </w:r>
          </w:p>
          <w:p>
            <w:pPr>
              <w:pStyle w:val="TableParagraph"/>
              <w:spacing w:before="2" w:line="252" w:lineRule="exact"/>
              <w:ind w:left="187" w:right="182"/>
              <w:jc w:val="center"/>
              <w:rPr>
                <w:sz w:val="21"/>
              </w:rPr>
            </w:pPr>
            <w:r>
              <w:rPr>
                <w:sz w:val="21"/>
              </w:rPr>
              <w:t>网接入</w:t>
            </w:r>
          </w:p>
        </w:tc>
        <w:tc>
          <w:tcPr>
            <w:tcW w:w="19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624"/>
        </w:trPr>
        <w:tc>
          <w:tcPr>
            <w:tcW w:w="704" w:type="dxa"/>
            <w:vMerge/>
            <w:tcBorders>
              <w:top w:val="nil"/>
            </w:tcBorders>
          </w:tcPr>
          <w:p>
            <w:pPr>
              <w:rPr>
                <w:sz w:val="2"/>
                <w:szCs w:val="2"/>
              </w:rPr>
            </w:pPr>
          </w:p>
        </w:tc>
        <w:tc>
          <w:tcPr>
            <w:tcW w:w="190" w:type="dxa"/>
            <w:vMerge/>
            <w:tcBorders>
              <w:top w:val="nil"/>
              <w:bottom w:val="nil"/>
            </w:tcBorders>
          </w:tcPr>
          <w:p>
            <w:pPr>
              <w:rPr>
                <w:sz w:val="2"/>
                <w:szCs w:val="2"/>
              </w:rPr>
            </w:pPr>
          </w:p>
        </w:tc>
        <w:tc>
          <w:tcPr>
            <w:tcW w:w="1171" w:type="dxa"/>
            <w:vMerge/>
            <w:tcBorders>
              <w:top w:val="nil"/>
            </w:tcBorders>
          </w:tcPr>
          <w:p>
            <w:pPr>
              <w:rPr>
                <w:sz w:val="2"/>
                <w:szCs w:val="2"/>
              </w:rPr>
            </w:pPr>
          </w:p>
        </w:tc>
        <w:tc>
          <w:tcPr>
            <w:tcW w:w="1547" w:type="dxa"/>
          </w:tcPr>
          <w:p>
            <w:pPr>
              <w:pStyle w:val="TableParagraph"/>
              <w:spacing w:before="176"/>
              <w:ind w:left="118" w:right="115"/>
              <w:jc w:val="center"/>
              <w:rPr>
                <w:sz w:val="21"/>
              </w:rPr>
            </w:pPr>
            <w:r>
              <w:rPr>
                <w:sz w:val="21"/>
              </w:rPr>
              <w:t>供热工程</w:t>
            </w:r>
          </w:p>
        </w:tc>
        <w:tc>
          <w:tcPr>
            <w:tcW w:w="3547" w:type="dxa"/>
          </w:tcPr>
          <w:p>
            <w:pPr>
              <w:pStyle w:val="TableParagraph"/>
              <w:spacing w:before="20"/>
              <w:ind w:left="62" w:right="55"/>
              <w:jc w:val="center"/>
              <w:rPr>
                <w:sz w:val="21"/>
              </w:rPr>
            </w:pPr>
            <w:r>
              <w:rPr>
                <w:sz w:val="21"/>
              </w:rPr>
              <w:t>项目发泡工序用热采用电加热，办公</w:t>
            </w:r>
          </w:p>
          <w:p>
            <w:pPr>
              <w:pStyle w:val="TableParagraph"/>
              <w:spacing w:before="43"/>
              <w:ind w:left="60" w:right="55"/>
              <w:jc w:val="center"/>
              <w:rPr>
                <w:sz w:val="21"/>
              </w:rPr>
            </w:pPr>
            <w:r>
              <w:rPr>
                <w:sz w:val="21"/>
              </w:rPr>
              <w:t>区冬季取暖采用空调。</w:t>
            </w:r>
          </w:p>
        </w:tc>
        <w:tc>
          <w:tcPr>
            <w:tcW w:w="1893" w:type="dxa"/>
          </w:tcPr>
          <w:p>
            <w:pPr>
              <w:pStyle w:val="TableParagraph"/>
              <w:spacing w:before="190"/>
              <w:ind w:left="190" w:right="182"/>
              <w:jc w:val="center"/>
              <w:rPr>
                <w:rFonts w:ascii="Times New Roman"/>
                <w:sz w:val="21"/>
              </w:rPr>
            </w:pPr>
            <w:r>
              <w:rPr>
                <w:rFonts w:ascii="Times New Roman"/>
                <w:sz w:val="21"/>
              </w:rPr>
              <w:t>--</w:t>
            </w:r>
          </w:p>
        </w:tc>
        <w:tc>
          <w:tcPr>
            <w:tcW w:w="19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1560"/>
        </w:trPr>
        <w:tc>
          <w:tcPr>
            <w:tcW w:w="704" w:type="dxa"/>
            <w:vMerge/>
            <w:tcBorders>
              <w:top w:val="nil"/>
            </w:tcBorders>
          </w:tcPr>
          <w:p>
            <w:pPr>
              <w:rPr>
                <w:sz w:val="2"/>
                <w:szCs w:val="2"/>
              </w:rPr>
            </w:pPr>
          </w:p>
        </w:tc>
        <w:tc>
          <w:tcPr>
            <w:tcW w:w="190" w:type="dxa"/>
            <w:vMerge/>
            <w:tcBorders>
              <w:top w:val="nil"/>
              <w:bottom w:val="nil"/>
            </w:tcBorders>
          </w:tcPr>
          <w:p>
            <w:pPr>
              <w:rPr>
                <w:sz w:val="2"/>
                <w:szCs w:val="2"/>
              </w:rPr>
            </w:pPr>
          </w:p>
        </w:tc>
        <w:tc>
          <w:tcPr>
            <w:tcW w:w="1171" w:type="dxa"/>
            <w:vMerge w:val="restart"/>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75"/>
              <w:ind w:left="164"/>
              <w:rPr>
                <w:sz w:val="21"/>
              </w:rPr>
            </w:pPr>
            <w:r>
              <w:rPr>
                <w:sz w:val="21"/>
              </w:rPr>
              <w:t>环保工程</w:t>
            </w:r>
          </w:p>
        </w:tc>
        <w:tc>
          <w:tcPr>
            <w:tcW w:w="1547" w:type="dxa"/>
          </w:tcPr>
          <w:p>
            <w:pPr>
              <w:pStyle w:val="TableParagraph"/>
              <w:rPr>
                <w:sz w:val="20"/>
              </w:rPr>
            </w:pPr>
          </w:p>
          <w:p>
            <w:pPr>
              <w:pStyle w:val="TableParagraph"/>
              <w:rPr>
                <w:sz w:val="20"/>
              </w:rPr>
            </w:pPr>
          </w:p>
          <w:p>
            <w:pPr>
              <w:pStyle w:val="TableParagraph"/>
              <w:spacing w:before="131"/>
              <w:ind w:left="118" w:right="115"/>
              <w:jc w:val="center"/>
              <w:rPr>
                <w:sz w:val="21"/>
              </w:rPr>
            </w:pPr>
            <w:r>
              <w:rPr>
                <w:sz w:val="21"/>
              </w:rPr>
              <w:t>废气治理</w:t>
            </w:r>
          </w:p>
        </w:tc>
        <w:tc>
          <w:tcPr>
            <w:tcW w:w="5440" w:type="dxa"/>
            <w:gridSpan w:val="2"/>
          </w:tcPr>
          <w:p>
            <w:pPr>
              <w:pStyle w:val="TableParagraph"/>
              <w:spacing w:before="20" w:line="278" w:lineRule="auto"/>
              <w:ind w:left="107" w:right="71"/>
              <w:jc w:val="both"/>
              <w:rPr>
                <w:sz w:val="21"/>
              </w:rPr>
            </w:pPr>
            <w:r>
              <w:rPr>
                <w:w w:val="95"/>
                <w:sz w:val="21"/>
              </w:rPr>
              <w:t xml:space="preserve">雕刻废气经集气罩收集后布袋除尘器处理后无组织排放； </w:t>
            </w:r>
            <w:r>
              <w:rPr>
                <w:spacing w:val="-3"/>
                <w:sz w:val="21"/>
              </w:rPr>
              <w:t xml:space="preserve">搅拌、发泡工序产生的有机废气经集气罩收集后，通过 </w:t>
            </w:r>
            <w:r>
              <w:rPr>
                <w:rFonts w:ascii="Times New Roman" w:eastAsia="Times New Roman"/>
                <w:sz w:val="21"/>
              </w:rPr>
              <w:t xml:space="preserve">1 </w:t>
            </w:r>
            <w:r>
              <w:rPr>
                <w:spacing w:val="-9"/>
                <w:sz w:val="21"/>
              </w:rPr>
              <w:t xml:space="preserve">套二级活性炭吸附装置处理后，最终通过 </w:t>
            </w:r>
            <w:r>
              <w:rPr>
                <w:rFonts w:ascii="Times New Roman" w:eastAsia="Times New Roman"/>
                <w:sz w:val="21"/>
              </w:rPr>
              <w:t>1</w:t>
            </w:r>
            <w:r>
              <w:rPr>
                <w:rFonts w:ascii="Times New Roman" w:eastAsia="Times New Roman"/>
                <w:spacing w:val="-4"/>
                <w:sz w:val="21"/>
              </w:rPr>
              <w:t xml:space="preserve"> </w:t>
            </w:r>
            <w:r>
              <w:rPr>
                <w:spacing w:val="-27"/>
                <w:sz w:val="21"/>
              </w:rPr>
              <w:t xml:space="preserve">根 </w:t>
            </w:r>
            <w:r>
              <w:rPr>
                <w:rFonts w:ascii="Times New Roman" w:eastAsia="Times New Roman"/>
                <w:sz w:val="21"/>
              </w:rPr>
              <w:t>15m</w:t>
            </w:r>
            <w:r>
              <w:rPr>
                <w:rFonts w:ascii="Times New Roman" w:eastAsia="Times New Roman"/>
                <w:spacing w:val="-5"/>
                <w:sz w:val="21"/>
              </w:rPr>
              <w:t xml:space="preserve"> </w:t>
            </w:r>
            <w:r>
              <w:rPr>
                <w:sz w:val="21"/>
              </w:rPr>
              <w:t>高排气</w:t>
            </w:r>
            <w:r>
              <w:rPr>
                <w:spacing w:val="-3"/>
                <w:sz w:val="21"/>
              </w:rPr>
              <w:t>筒</w:t>
            </w:r>
            <w:r>
              <w:rPr>
                <w:sz w:val="21"/>
              </w:rPr>
              <w:t>（</w:t>
            </w:r>
            <w:r>
              <w:rPr>
                <w:rFonts w:ascii="Times New Roman" w:eastAsia="Times New Roman"/>
                <w:sz w:val="21"/>
              </w:rPr>
              <w:t>DA001</w:t>
            </w:r>
            <w:r>
              <w:rPr>
                <w:sz w:val="21"/>
              </w:rPr>
              <w:t>）</w:t>
            </w:r>
            <w:r>
              <w:rPr>
                <w:spacing w:val="-1"/>
                <w:sz w:val="21"/>
              </w:rPr>
              <w:t>排放；未被收集废气通过加强车间通风等措</w:t>
            </w:r>
          </w:p>
          <w:p>
            <w:pPr>
              <w:pStyle w:val="TableParagraph"/>
              <w:spacing w:line="269" w:lineRule="exact"/>
              <w:ind w:left="107"/>
              <w:rPr>
                <w:sz w:val="21"/>
              </w:rPr>
            </w:pPr>
            <w:r>
              <w:rPr>
                <w:sz w:val="21"/>
              </w:rPr>
              <w:t>施无组织排放。</w:t>
            </w:r>
          </w:p>
        </w:tc>
        <w:tc>
          <w:tcPr>
            <w:tcW w:w="19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817"/>
        </w:trPr>
        <w:tc>
          <w:tcPr>
            <w:tcW w:w="704" w:type="dxa"/>
            <w:vMerge/>
            <w:tcBorders>
              <w:top w:val="nil"/>
            </w:tcBorders>
          </w:tcPr>
          <w:p>
            <w:pPr>
              <w:rPr>
                <w:sz w:val="2"/>
                <w:szCs w:val="2"/>
              </w:rPr>
            </w:pPr>
          </w:p>
        </w:tc>
        <w:tc>
          <w:tcPr>
            <w:tcW w:w="190" w:type="dxa"/>
            <w:vMerge/>
            <w:tcBorders>
              <w:top w:val="nil"/>
              <w:bottom w:val="nil"/>
            </w:tcBorders>
          </w:tcPr>
          <w:p>
            <w:pPr>
              <w:rPr>
                <w:sz w:val="2"/>
                <w:szCs w:val="2"/>
              </w:rPr>
            </w:pPr>
          </w:p>
        </w:tc>
        <w:tc>
          <w:tcPr>
            <w:tcW w:w="1171" w:type="dxa"/>
            <w:vMerge/>
            <w:tcBorders>
              <w:top w:val="nil"/>
            </w:tcBorders>
          </w:tcPr>
          <w:p>
            <w:pPr>
              <w:rPr>
                <w:sz w:val="2"/>
                <w:szCs w:val="2"/>
              </w:rPr>
            </w:pPr>
          </w:p>
        </w:tc>
        <w:tc>
          <w:tcPr>
            <w:tcW w:w="1547" w:type="dxa"/>
          </w:tcPr>
          <w:p>
            <w:pPr>
              <w:pStyle w:val="TableParagraph"/>
              <w:spacing w:before="5"/>
              <w:rPr>
                <w:sz w:val="21"/>
              </w:rPr>
            </w:pPr>
          </w:p>
          <w:p>
            <w:pPr>
              <w:pStyle w:val="TableParagraph"/>
              <w:ind w:left="118" w:right="115"/>
              <w:jc w:val="center"/>
              <w:rPr>
                <w:sz w:val="21"/>
              </w:rPr>
            </w:pPr>
            <w:r>
              <w:rPr>
                <w:sz w:val="21"/>
              </w:rPr>
              <w:t>废水治理</w:t>
            </w:r>
          </w:p>
        </w:tc>
        <w:tc>
          <w:tcPr>
            <w:tcW w:w="5440" w:type="dxa"/>
            <w:gridSpan w:val="2"/>
          </w:tcPr>
          <w:p>
            <w:pPr>
              <w:pStyle w:val="TableParagraph"/>
              <w:ind w:left="107"/>
              <w:rPr>
                <w:sz w:val="21"/>
              </w:rPr>
            </w:pPr>
            <w:r>
              <w:rPr>
                <w:sz w:val="21"/>
              </w:rPr>
              <w:t>厂区排水采用雨污分流、清污分流制。项目冷却水循环使</w:t>
            </w:r>
          </w:p>
          <w:p>
            <w:pPr>
              <w:pStyle w:val="TableParagraph"/>
              <w:spacing w:before="4" w:line="270" w:lineRule="atLeast"/>
              <w:ind w:left="1355" w:right="21" w:hanging="1248"/>
              <w:rPr>
                <w:sz w:val="21"/>
              </w:rPr>
            </w:pPr>
            <w:r>
              <w:rPr>
                <w:w w:val="95"/>
                <w:sz w:val="21"/>
              </w:rPr>
              <w:t xml:space="preserve">用，定期补充，不外排；生活污水经厂区化粪池预处理后 </w:t>
            </w:r>
            <w:r>
              <w:rPr>
                <w:sz w:val="21"/>
              </w:rPr>
              <w:t>由环卫部门定期清运，不外排</w:t>
            </w:r>
          </w:p>
        </w:tc>
        <w:tc>
          <w:tcPr>
            <w:tcW w:w="19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1361"/>
        </w:trPr>
        <w:tc>
          <w:tcPr>
            <w:tcW w:w="704" w:type="dxa"/>
            <w:vMerge/>
            <w:tcBorders>
              <w:top w:val="nil"/>
            </w:tcBorders>
          </w:tcPr>
          <w:p>
            <w:pPr>
              <w:rPr>
                <w:sz w:val="2"/>
                <w:szCs w:val="2"/>
              </w:rPr>
            </w:pPr>
          </w:p>
        </w:tc>
        <w:tc>
          <w:tcPr>
            <w:tcW w:w="190" w:type="dxa"/>
            <w:vMerge/>
            <w:tcBorders>
              <w:top w:val="nil"/>
              <w:bottom w:val="nil"/>
            </w:tcBorders>
          </w:tcPr>
          <w:p>
            <w:pPr>
              <w:rPr>
                <w:sz w:val="2"/>
                <w:szCs w:val="2"/>
              </w:rPr>
            </w:pPr>
          </w:p>
        </w:tc>
        <w:tc>
          <w:tcPr>
            <w:tcW w:w="1171" w:type="dxa"/>
            <w:vMerge/>
            <w:tcBorders>
              <w:top w:val="nil"/>
            </w:tcBorders>
          </w:tcPr>
          <w:p>
            <w:pPr>
              <w:rPr>
                <w:sz w:val="2"/>
                <w:szCs w:val="2"/>
              </w:rPr>
            </w:pPr>
          </w:p>
        </w:tc>
        <w:tc>
          <w:tcPr>
            <w:tcW w:w="1547" w:type="dxa"/>
          </w:tcPr>
          <w:p>
            <w:pPr>
              <w:pStyle w:val="TableParagraph"/>
              <w:rPr>
                <w:sz w:val="20"/>
              </w:rPr>
            </w:pPr>
          </w:p>
          <w:p>
            <w:pPr>
              <w:pStyle w:val="TableParagraph"/>
              <w:spacing w:before="5"/>
              <w:rPr>
                <w:sz w:val="22"/>
              </w:rPr>
            </w:pPr>
          </w:p>
          <w:p>
            <w:pPr>
              <w:pStyle w:val="TableParagraph"/>
              <w:spacing w:before="1"/>
              <w:ind w:left="121" w:right="115"/>
              <w:jc w:val="center"/>
              <w:rPr>
                <w:sz w:val="21"/>
              </w:rPr>
            </w:pPr>
            <w:r>
              <w:rPr>
                <w:sz w:val="21"/>
              </w:rPr>
              <w:t>固体废物治理</w:t>
            </w:r>
          </w:p>
        </w:tc>
        <w:tc>
          <w:tcPr>
            <w:tcW w:w="5440" w:type="dxa"/>
            <w:gridSpan w:val="2"/>
          </w:tcPr>
          <w:p>
            <w:pPr>
              <w:pStyle w:val="TableParagraph"/>
              <w:spacing w:before="1" w:line="242" w:lineRule="auto"/>
              <w:ind w:left="107" w:right="97" w:hanging="3"/>
              <w:jc w:val="center"/>
              <w:rPr>
                <w:sz w:val="21"/>
              </w:rPr>
            </w:pPr>
            <w:r>
              <w:rPr>
                <w:sz w:val="21"/>
              </w:rPr>
              <w:t>生活垃圾集中收集后由环卫部门统一收集处理；废包装</w:t>
            </w:r>
            <w:r>
              <w:rPr>
                <w:spacing w:val="-5"/>
                <w:w w:val="95"/>
                <w:sz w:val="21"/>
              </w:rPr>
              <w:t xml:space="preserve">袋、下脚料、除尘器收集粉尘收集后暂存于一般固废暂存 处，收集后外售综合利用；废包装桶收集后由生产厂家回 </w:t>
            </w:r>
            <w:r>
              <w:rPr>
                <w:spacing w:val="-6"/>
                <w:w w:val="95"/>
                <w:sz w:val="21"/>
              </w:rPr>
              <w:t>收利用；废液压油桶、废活性炭暂存于危废暂存间，委托</w:t>
            </w:r>
          </w:p>
          <w:p>
            <w:pPr>
              <w:pStyle w:val="TableParagraph"/>
              <w:spacing w:before="3" w:line="251" w:lineRule="exact"/>
              <w:ind w:left="809" w:right="801"/>
              <w:jc w:val="center"/>
              <w:rPr>
                <w:sz w:val="21"/>
              </w:rPr>
            </w:pPr>
            <w:r>
              <w:rPr>
                <w:sz w:val="21"/>
              </w:rPr>
              <w:t>有危险废物处置资质单位定期收集处理。</w:t>
            </w:r>
          </w:p>
        </w:tc>
        <w:tc>
          <w:tcPr>
            <w:tcW w:w="19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42"/>
        </w:trPr>
        <w:tc>
          <w:tcPr>
            <w:tcW w:w="704" w:type="dxa"/>
            <w:vMerge/>
            <w:tcBorders>
              <w:top w:val="nil"/>
            </w:tcBorders>
          </w:tcPr>
          <w:p>
            <w:pPr>
              <w:rPr>
                <w:sz w:val="2"/>
                <w:szCs w:val="2"/>
              </w:rPr>
            </w:pPr>
          </w:p>
        </w:tc>
        <w:tc>
          <w:tcPr>
            <w:tcW w:w="190" w:type="dxa"/>
            <w:vMerge/>
            <w:tcBorders>
              <w:top w:val="nil"/>
              <w:bottom w:val="nil"/>
            </w:tcBorders>
          </w:tcPr>
          <w:p>
            <w:pPr>
              <w:rPr>
                <w:sz w:val="2"/>
                <w:szCs w:val="2"/>
              </w:rPr>
            </w:pPr>
          </w:p>
        </w:tc>
        <w:tc>
          <w:tcPr>
            <w:tcW w:w="1171" w:type="dxa"/>
            <w:vMerge/>
            <w:tcBorders>
              <w:top w:val="nil"/>
            </w:tcBorders>
          </w:tcPr>
          <w:p>
            <w:pPr>
              <w:rPr>
                <w:sz w:val="2"/>
                <w:szCs w:val="2"/>
              </w:rPr>
            </w:pPr>
          </w:p>
        </w:tc>
        <w:tc>
          <w:tcPr>
            <w:tcW w:w="1547" w:type="dxa"/>
          </w:tcPr>
          <w:p>
            <w:pPr>
              <w:pStyle w:val="TableParagraph"/>
              <w:spacing w:before="84"/>
              <w:ind w:left="118" w:right="115"/>
              <w:jc w:val="center"/>
              <w:rPr>
                <w:sz w:val="21"/>
              </w:rPr>
            </w:pPr>
            <w:r>
              <w:rPr>
                <w:sz w:val="21"/>
              </w:rPr>
              <w:t>噪声治理</w:t>
            </w:r>
          </w:p>
        </w:tc>
        <w:tc>
          <w:tcPr>
            <w:tcW w:w="5440" w:type="dxa"/>
            <w:gridSpan w:val="2"/>
          </w:tcPr>
          <w:p>
            <w:pPr>
              <w:pStyle w:val="TableParagraph"/>
              <w:spacing w:before="21"/>
              <w:ind w:left="107"/>
              <w:rPr>
                <w:sz w:val="21"/>
              </w:rPr>
            </w:pPr>
            <w:r>
              <w:rPr>
                <w:sz w:val="21"/>
              </w:rPr>
              <w:t>选用低噪声设备，加强设备管理；采取隔声、减振等措施</w:t>
            </w:r>
          </w:p>
        </w:tc>
        <w:tc>
          <w:tcPr>
            <w:tcW w:w="19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7954"/>
        </w:trPr>
        <w:tc>
          <w:tcPr>
            <w:tcW w:w="704" w:type="dxa"/>
            <w:vMerge/>
            <w:tcBorders>
              <w:top w:val="nil"/>
            </w:tcBorders>
          </w:tcPr>
          <w:p>
            <w:pPr>
              <w:rPr>
                <w:sz w:val="2"/>
                <w:szCs w:val="2"/>
              </w:rPr>
            </w:pPr>
          </w:p>
        </w:tc>
        <w:tc>
          <w:tcPr>
            <w:tcW w:w="8538" w:type="dxa"/>
            <w:gridSpan w:val="6"/>
            <w:tcBorders>
              <w:top w:val="nil"/>
            </w:tcBorders>
          </w:tcPr>
          <w:p>
            <w:pPr>
              <w:pStyle w:val="TableParagraph"/>
              <w:spacing w:before="82"/>
              <w:ind w:left="586"/>
              <w:rPr>
                <w:b/>
                <w:sz w:val="24"/>
              </w:rPr>
            </w:pPr>
            <w:r>
              <w:rPr>
                <w:rFonts w:ascii="Times New Roman" w:eastAsia="Times New Roman"/>
                <w:b/>
                <w:w w:val="95"/>
                <w:sz w:val="24"/>
              </w:rPr>
              <w:t>4</w:t>
            </w:r>
            <w:r>
              <w:rPr>
                <w:b/>
                <w:w w:val="95"/>
                <w:sz w:val="24"/>
              </w:rPr>
              <w:t>、总平面布置及合理性分析</w:t>
            </w:r>
          </w:p>
          <w:p>
            <w:pPr>
              <w:pStyle w:val="TableParagraph"/>
              <w:numPr>
                <w:ilvl w:val="0"/>
                <w:numId w:val="5"/>
              </w:numPr>
              <w:tabs>
                <w:tab w:val="left" w:pos="1188"/>
              </w:tabs>
              <w:spacing w:before="160" w:after="0" w:line="240" w:lineRule="auto"/>
              <w:ind w:left="1187" w:right="0" w:hanging="602"/>
              <w:jc w:val="left"/>
              <w:rPr>
                <w:sz w:val="24"/>
              </w:rPr>
            </w:pPr>
            <w:r>
              <w:rPr>
                <w:sz w:val="24"/>
              </w:rPr>
              <w:t>总平面布置</w:t>
            </w:r>
          </w:p>
          <w:p>
            <w:pPr>
              <w:pStyle w:val="TableParagraph"/>
              <w:spacing w:before="161" w:line="364" w:lineRule="auto"/>
              <w:ind w:left="106" w:right="95" w:firstLine="480"/>
              <w:jc w:val="both"/>
              <w:rPr>
                <w:sz w:val="24"/>
              </w:rPr>
            </w:pPr>
            <w:r>
              <w:rPr>
                <w:sz w:val="24"/>
              </w:rPr>
              <w:t xml:space="preserve">本项目厂址位于山东省德州市宁津县黄山路 </w:t>
            </w:r>
            <w:r>
              <w:rPr>
                <w:rFonts w:ascii="Times New Roman" w:eastAsia="Times New Roman"/>
                <w:sz w:val="24"/>
              </w:rPr>
              <w:t xml:space="preserve">8 </w:t>
            </w:r>
            <w:r>
              <w:rPr>
                <w:spacing w:val="3"/>
                <w:sz w:val="24"/>
              </w:rPr>
              <w:t>号院内。本项目生产车间一</w:t>
            </w:r>
            <w:r>
              <w:rPr>
                <w:spacing w:val="-9"/>
                <w:sz w:val="24"/>
              </w:rPr>
              <w:t>座，大门位于车间西侧，仓库位于生产车间内西侧，办公室位于车间内南部，危</w:t>
            </w:r>
            <w:r>
              <w:rPr>
                <w:spacing w:val="-6"/>
                <w:sz w:val="24"/>
              </w:rPr>
              <w:t>废暂存间位于车间外南侧，整个车间采用分区布置，便于生产管理，有利于生产</w:t>
            </w:r>
            <w:r>
              <w:rPr>
                <w:spacing w:val="-4"/>
                <w:sz w:val="24"/>
              </w:rPr>
              <w:t>运输和项目管理，平面布置合理</w:t>
            </w:r>
            <w:r>
              <w:rPr>
                <w:sz w:val="24"/>
              </w:rPr>
              <w:t>（详见附图</w:t>
            </w:r>
            <w:r>
              <w:rPr>
                <w:spacing w:val="-15"/>
                <w:sz w:val="24"/>
              </w:rPr>
              <w:t>）</w:t>
            </w:r>
            <w:r>
              <w:rPr>
                <w:spacing w:val="-6"/>
                <w:sz w:val="24"/>
              </w:rPr>
              <w:t>。车间内规划符合工艺流向，便于</w:t>
            </w:r>
            <w:r>
              <w:rPr>
                <w:spacing w:val="-8"/>
                <w:sz w:val="24"/>
              </w:rPr>
              <w:t>工艺的流畅衔接。各区域功能明确，物流顺畅，便于操作和管理，提高了工作效</w:t>
            </w:r>
            <w:r>
              <w:rPr>
                <w:spacing w:val="-10"/>
                <w:sz w:val="24"/>
              </w:rPr>
              <w:t>率。主要噪声源布置于厂区车间内，以减小噪声对外界的影响，废气经处理后达</w:t>
            </w:r>
            <w:r>
              <w:rPr>
                <w:sz w:val="24"/>
              </w:rPr>
              <w:t>标排放，对环境影响较小。</w:t>
            </w:r>
          </w:p>
          <w:p>
            <w:pPr>
              <w:pStyle w:val="TableParagraph"/>
              <w:numPr>
                <w:ilvl w:val="0"/>
                <w:numId w:val="5"/>
              </w:numPr>
              <w:tabs>
                <w:tab w:val="left" w:pos="1188"/>
              </w:tabs>
              <w:spacing w:before="4" w:after="0" w:line="240" w:lineRule="auto"/>
              <w:ind w:left="1187" w:right="0" w:hanging="602"/>
              <w:jc w:val="left"/>
              <w:rPr>
                <w:sz w:val="24"/>
              </w:rPr>
            </w:pPr>
            <w:r>
              <w:rPr>
                <w:sz w:val="24"/>
              </w:rPr>
              <w:t>合理性分析</w:t>
            </w:r>
          </w:p>
          <w:p>
            <w:pPr>
              <w:pStyle w:val="TableParagraph"/>
              <w:spacing w:before="8" w:line="460" w:lineRule="atLeast"/>
              <w:ind w:left="106" w:right="95" w:firstLine="480"/>
              <w:jc w:val="both"/>
              <w:rPr>
                <w:sz w:val="24"/>
              </w:rPr>
            </w:pPr>
            <w:r>
              <w:rPr>
                <w:spacing w:val="-5"/>
                <w:sz w:val="24"/>
              </w:rPr>
              <w:t>项目以产品的加工生产流程为原则布置，顺延了物料走向，交通方便，便于</w:t>
            </w:r>
            <w:r>
              <w:rPr>
                <w:spacing w:val="-9"/>
                <w:sz w:val="24"/>
              </w:rPr>
              <w:t>物料的运输；该项目评价范围内不涉及自然保护区、风景名胜区等需要特殊保护</w:t>
            </w:r>
            <w:r>
              <w:rPr>
                <w:spacing w:val="-8"/>
                <w:sz w:val="24"/>
              </w:rPr>
              <w:t>的敏感目标，因此生产过程对其环境影响较小；该项目对外界环境要求不高，且</w:t>
            </w:r>
            <w:r>
              <w:rPr>
                <w:spacing w:val="-4"/>
                <w:sz w:val="24"/>
              </w:rPr>
              <w:t>周围企业采取相应的环保措施后能够满足相应废气排放标准和噪声排放标准，对</w:t>
            </w:r>
            <w:r>
              <w:rPr>
                <w:spacing w:val="-7"/>
                <w:sz w:val="24"/>
              </w:rPr>
              <w:t>该项目环境影响程度较小。因此，该项目与厂区周围环境相协调；厂区平面布置</w:t>
            </w:r>
            <w:r>
              <w:rPr>
                <w:spacing w:val="-6"/>
                <w:sz w:val="24"/>
              </w:rPr>
              <w:t>可以满足企业生产和管理要求，符合国家和地方有关环保、防火、安全、卫生等</w:t>
            </w:r>
            <w:r>
              <w:rPr>
                <w:spacing w:val="-9"/>
                <w:sz w:val="24"/>
              </w:rPr>
              <w:t>方面的要求；厂区外通道宽阔，能满足产品的运输和消防要求。综上，项目区平</w:t>
            </w:r>
          </w:p>
        </w:tc>
      </w:tr>
    </w:tbl>
    <w:p>
      <w:pPr>
        <w:spacing w:after="0" w:line="460" w:lineRule="atLeast"/>
        <w:jc w:val="both"/>
        <w:rPr>
          <w:sz w:val="24"/>
        </w:rPr>
        <w:sectPr>
          <w:footerReference w:type="default" r:id="rId24"/>
          <w:pgSz w:w="11910" w:h="16840"/>
          <w:pgMar w:top="1420" w:right="1020" w:bottom="1100" w:left="1040" w:header="0" w:footer="909" w:gutter="0"/>
          <w:pgNumType w:start="20"/>
          <w:cols w:num="1" w:space="720"/>
        </w:sectPr>
      </w:pPr>
    </w:p>
    <w:tbl>
      <w:tblPr>
        <w:tblStyle w:val="TableNormal"/>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4"/>
        <w:gridCol w:w="170"/>
        <w:gridCol w:w="681"/>
        <w:gridCol w:w="2073"/>
        <w:gridCol w:w="1335"/>
        <w:gridCol w:w="1002"/>
        <w:gridCol w:w="3107"/>
        <w:gridCol w:w="170"/>
      </w:tblGrid>
      <w:tr>
        <w:tblPrEx>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2993"/>
        </w:trPr>
        <w:tc>
          <w:tcPr>
            <w:tcW w:w="704" w:type="dxa"/>
            <w:vMerge w:val="restart"/>
          </w:tcPr>
          <w:p>
            <w:pPr>
              <w:pStyle w:val="TableParagraph"/>
              <w:rPr>
                <w:rFonts w:ascii="Times New Roman"/>
                <w:sz w:val="22"/>
              </w:rPr>
            </w:pPr>
          </w:p>
        </w:tc>
        <w:tc>
          <w:tcPr>
            <w:tcW w:w="8538" w:type="dxa"/>
            <w:gridSpan w:val="7"/>
            <w:tcBorders>
              <w:bottom w:val="nil"/>
            </w:tcBorders>
          </w:tcPr>
          <w:p>
            <w:pPr>
              <w:pStyle w:val="TableParagraph"/>
              <w:spacing w:before="80"/>
              <w:ind w:left="106"/>
              <w:rPr>
                <w:sz w:val="24"/>
              </w:rPr>
            </w:pPr>
            <w:r>
              <w:rPr>
                <w:sz w:val="24"/>
              </w:rPr>
              <w:t>面布置较为合理。</w:t>
            </w:r>
          </w:p>
          <w:p>
            <w:pPr>
              <w:pStyle w:val="TableParagraph"/>
              <w:spacing w:before="160"/>
              <w:ind w:left="586"/>
              <w:rPr>
                <w:b/>
                <w:sz w:val="24"/>
              </w:rPr>
            </w:pPr>
            <w:r>
              <w:rPr>
                <w:rFonts w:ascii="Times New Roman" w:eastAsia="Times New Roman"/>
                <w:b/>
                <w:w w:val="95"/>
                <w:sz w:val="24"/>
              </w:rPr>
              <w:t>5</w:t>
            </w:r>
            <w:r>
              <w:rPr>
                <w:b/>
                <w:w w:val="95"/>
                <w:sz w:val="24"/>
              </w:rPr>
              <w:t>、产品方案</w:t>
            </w:r>
          </w:p>
          <w:p>
            <w:pPr>
              <w:pStyle w:val="TableParagraph"/>
              <w:spacing w:before="161"/>
              <w:ind w:left="586"/>
              <w:rPr>
                <w:sz w:val="24"/>
              </w:rPr>
            </w:pPr>
            <w:r>
              <w:rPr>
                <w:sz w:val="24"/>
              </w:rPr>
              <w:t xml:space="preserve">本项目建成投产后，年产发泡型塑料 </w:t>
            </w:r>
            <w:r>
              <w:rPr>
                <w:rFonts w:ascii="Times New Roman" w:eastAsia="Times New Roman"/>
                <w:sz w:val="24"/>
              </w:rPr>
              <w:t xml:space="preserve">40 </w:t>
            </w:r>
            <w:r>
              <w:rPr>
                <w:sz w:val="24"/>
              </w:rPr>
              <w:t xml:space="preserve">吨，详见表 </w:t>
            </w:r>
            <w:r>
              <w:rPr>
                <w:rFonts w:ascii="Times New Roman" w:eastAsia="Times New Roman"/>
                <w:sz w:val="24"/>
              </w:rPr>
              <w:t>9</w:t>
            </w:r>
            <w:r>
              <w:rPr>
                <w:sz w:val="24"/>
              </w:rPr>
              <w:t>。</w:t>
            </w:r>
          </w:p>
          <w:p>
            <w:pPr>
              <w:pStyle w:val="TableParagraph"/>
              <w:spacing w:before="160"/>
              <w:ind w:left="4"/>
              <w:jc w:val="center"/>
              <w:rPr>
                <w:b/>
                <w:sz w:val="24"/>
              </w:rPr>
            </w:pPr>
            <w:r>
              <w:rPr>
                <w:b/>
                <w:sz w:val="24"/>
              </w:rPr>
              <w:t xml:space="preserve">表 </w:t>
            </w:r>
            <w:r>
              <w:rPr>
                <w:rFonts w:ascii="Times New Roman" w:eastAsia="Times New Roman"/>
                <w:b/>
                <w:sz w:val="24"/>
              </w:rPr>
              <w:t xml:space="preserve">9  </w:t>
            </w:r>
            <w:r>
              <w:rPr>
                <w:b/>
                <w:sz w:val="24"/>
              </w:rPr>
              <w:t>项目产品规模一览表</w:t>
            </w:r>
          </w:p>
          <w:p>
            <w:pPr>
              <w:pStyle w:val="TableParagraph"/>
              <w:rPr>
                <w:sz w:val="26"/>
              </w:rPr>
            </w:pPr>
          </w:p>
          <w:p>
            <w:pPr>
              <w:pStyle w:val="TableParagraph"/>
              <w:rPr>
                <w:sz w:val="26"/>
              </w:rPr>
            </w:pPr>
          </w:p>
          <w:p>
            <w:pPr>
              <w:pStyle w:val="TableParagraph"/>
              <w:spacing w:before="4"/>
              <w:rPr>
                <w:sz w:val="22"/>
              </w:rPr>
            </w:pPr>
          </w:p>
          <w:p>
            <w:pPr>
              <w:pStyle w:val="TableParagraph"/>
              <w:spacing w:before="1"/>
              <w:ind w:left="586"/>
              <w:rPr>
                <w:b/>
                <w:sz w:val="24"/>
              </w:rPr>
            </w:pPr>
            <w:r>
              <w:rPr>
                <w:rFonts w:ascii="Times New Roman" w:eastAsia="Times New Roman"/>
                <w:b/>
                <w:sz w:val="24"/>
              </w:rPr>
              <w:t>6</w:t>
            </w:r>
            <w:r>
              <w:rPr>
                <w:b/>
                <w:sz w:val="24"/>
              </w:rPr>
              <w:t>、主要生产设备</w:t>
            </w:r>
          </w:p>
          <w:p>
            <w:pPr>
              <w:pStyle w:val="TableParagraph"/>
              <w:spacing w:before="160"/>
              <w:ind w:left="586"/>
              <w:rPr>
                <w:sz w:val="24"/>
              </w:rPr>
            </w:pPr>
            <w:r>
              <w:rPr>
                <w:sz w:val="24"/>
              </w:rPr>
              <w:t xml:space="preserve">本项目生产过程中所用主要生产设备见表 </w:t>
            </w:r>
            <w:r>
              <w:rPr>
                <w:rFonts w:ascii="Times New Roman" w:eastAsia="Times New Roman"/>
                <w:sz w:val="24"/>
              </w:rPr>
              <w:t>10</w:t>
            </w:r>
            <w:r>
              <w:rPr>
                <w:sz w:val="24"/>
              </w:rPr>
              <w:t>。</w:t>
            </w:r>
          </w:p>
          <w:p>
            <w:pPr>
              <w:pStyle w:val="TableParagraph"/>
              <w:tabs>
                <w:tab w:val="left" w:pos="786"/>
              </w:tabs>
              <w:spacing w:before="161"/>
              <w:ind w:left="6"/>
              <w:jc w:val="center"/>
              <w:rPr>
                <w:b/>
                <w:sz w:val="24"/>
              </w:rPr>
            </w:pPr>
            <w:r>
              <w:rPr>
                <w:b/>
                <w:sz w:val="24"/>
              </w:rPr>
              <w:t>表</w:t>
            </w:r>
            <w:r>
              <w:rPr>
                <w:b/>
                <w:spacing w:val="-62"/>
                <w:sz w:val="24"/>
              </w:rPr>
              <w:t xml:space="preserve"> </w:t>
            </w:r>
            <w:r>
              <w:rPr>
                <w:rFonts w:ascii="Times New Roman" w:eastAsia="Times New Roman"/>
                <w:b/>
                <w:sz w:val="24"/>
              </w:rPr>
              <w:t>10</w:t>
            </w:r>
            <w:r>
              <w:rPr>
                <w:rFonts w:ascii="Times New Roman" w:eastAsia="Times New Roman"/>
                <w:b/>
                <w:sz w:val="24"/>
              </w:rPr>
              <w:tab/>
            </w:r>
            <w:r>
              <w:rPr>
                <w:b/>
                <w:sz w:val="24"/>
              </w:rPr>
              <w:t>项目主要工程设备一览表</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7"/>
              <w:rPr>
                <w:sz w:val="27"/>
              </w:rPr>
            </w:pPr>
          </w:p>
          <w:p>
            <w:pPr>
              <w:pStyle w:val="TableParagraph"/>
              <w:ind w:left="586"/>
              <w:rPr>
                <w:b/>
                <w:sz w:val="24"/>
              </w:rPr>
            </w:pPr>
            <w:r>
              <w:rPr>
                <w:rFonts w:ascii="Times New Roman" w:eastAsia="Times New Roman"/>
                <w:b/>
                <w:sz w:val="24"/>
              </w:rPr>
              <w:t>7</w:t>
            </w:r>
            <w:r>
              <w:rPr>
                <w:b/>
                <w:sz w:val="24"/>
              </w:rPr>
              <w:t>、原辅材料及能源消耗情况</w:t>
            </w:r>
          </w:p>
          <w:p>
            <w:pPr>
              <w:pStyle w:val="TableParagraph"/>
              <w:spacing w:before="160"/>
              <w:ind w:left="586"/>
              <w:rPr>
                <w:sz w:val="24"/>
              </w:rPr>
            </w:pPr>
            <w:r>
              <w:rPr>
                <w:sz w:val="24"/>
              </w:rPr>
              <w:t xml:space="preserve">项目主要原辅材料消耗情况见表 </w:t>
            </w:r>
            <w:r>
              <w:rPr>
                <w:rFonts w:ascii="Times New Roman" w:eastAsia="Times New Roman"/>
                <w:sz w:val="24"/>
              </w:rPr>
              <w:t>11</w:t>
            </w:r>
            <w:r>
              <w:rPr>
                <w:sz w:val="24"/>
              </w:rPr>
              <w:t>。</w:t>
            </w:r>
          </w:p>
          <w:p>
            <w:pPr>
              <w:pStyle w:val="TableParagraph"/>
              <w:tabs>
                <w:tab w:val="left" w:pos="774"/>
              </w:tabs>
              <w:spacing w:before="161"/>
              <w:ind w:left="9"/>
              <w:jc w:val="center"/>
              <w:rPr>
                <w:b/>
                <w:sz w:val="24"/>
              </w:rPr>
            </w:pPr>
            <w:r>
              <w:rPr>
                <w:b/>
                <w:sz w:val="24"/>
              </w:rPr>
              <w:t>表</w:t>
            </w:r>
            <w:r>
              <w:rPr>
                <w:b/>
                <w:spacing w:val="-62"/>
                <w:sz w:val="24"/>
              </w:rPr>
              <w:t xml:space="preserve"> </w:t>
            </w:r>
            <w:r>
              <w:rPr>
                <w:rFonts w:ascii="Times New Roman" w:eastAsia="Times New Roman"/>
                <w:b/>
                <w:spacing w:val="-5"/>
                <w:sz w:val="24"/>
              </w:rPr>
              <w:t>11</w:t>
            </w:r>
            <w:r>
              <w:rPr>
                <w:rFonts w:ascii="Times New Roman" w:eastAsia="Times New Roman"/>
                <w:b/>
                <w:spacing w:val="-5"/>
                <w:sz w:val="24"/>
              </w:rPr>
              <w:tab/>
            </w:r>
            <w:r>
              <w:rPr>
                <w:b/>
                <w:sz w:val="24"/>
              </w:rPr>
              <w:t>项目主要原辅材料消耗一览表</w:t>
            </w:r>
          </w:p>
        </w:tc>
      </w:tr>
      <w:tr>
        <w:tblPrEx>
          <w:tblW w:w="0" w:type="auto"/>
          <w:tblInd w:w="297" w:type="dxa"/>
          <w:tblLayout w:type="fixed"/>
          <w:tblCellMar>
            <w:top w:w="0" w:type="dxa"/>
            <w:left w:w="0" w:type="dxa"/>
            <w:bottom w:w="0" w:type="dxa"/>
            <w:right w:w="0" w:type="dxa"/>
          </w:tblCellMar>
        </w:tblPrEx>
        <w:trPr>
          <w:trHeight w:val="412"/>
        </w:trPr>
        <w:tc>
          <w:tcPr>
            <w:tcW w:w="704" w:type="dxa"/>
            <w:vMerge/>
            <w:tcBorders>
              <w:top w:val="nil"/>
            </w:tcBorders>
          </w:tcPr>
          <w:p>
            <w:pPr>
              <w:rPr>
                <w:sz w:val="2"/>
                <w:szCs w:val="2"/>
              </w:rPr>
            </w:pPr>
          </w:p>
        </w:tc>
        <w:tc>
          <w:tcPr>
            <w:tcW w:w="170" w:type="dxa"/>
            <w:vMerge w:val="restart"/>
            <w:tcBorders>
              <w:top w:val="nil"/>
            </w:tcBorders>
          </w:tcPr>
          <w:p>
            <w:pPr>
              <w:pStyle w:val="TableParagraph"/>
              <w:rPr>
                <w:rFonts w:ascii="Times New Roman"/>
                <w:sz w:val="22"/>
              </w:rPr>
            </w:pPr>
          </w:p>
        </w:tc>
        <w:tc>
          <w:tcPr>
            <w:tcW w:w="681" w:type="dxa"/>
          </w:tcPr>
          <w:p>
            <w:pPr>
              <w:pStyle w:val="TableParagraph"/>
              <w:spacing w:before="69"/>
              <w:ind w:left="107" w:right="100"/>
              <w:jc w:val="center"/>
              <w:rPr>
                <w:b/>
                <w:sz w:val="21"/>
              </w:rPr>
            </w:pPr>
            <w:r>
              <w:rPr>
                <w:b/>
                <w:sz w:val="21"/>
              </w:rPr>
              <w:t>序号</w:t>
            </w:r>
          </w:p>
        </w:tc>
        <w:tc>
          <w:tcPr>
            <w:tcW w:w="2073" w:type="dxa"/>
          </w:tcPr>
          <w:p>
            <w:pPr>
              <w:pStyle w:val="TableParagraph"/>
              <w:spacing w:before="69"/>
              <w:ind w:left="490" w:right="482"/>
              <w:jc w:val="center"/>
              <w:rPr>
                <w:b/>
                <w:sz w:val="21"/>
              </w:rPr>
            </w:pPr>
            <w:r>
              <w:rPr>
                <w:b/>
                <w:sz w:val="21"/>
              </w:rPr>
              <w:t>名称</w:t>
            </w:r>
          </w:p>
        </w:tc>
        <w:tc>
          <w:tcPr>
            <w:tcW w:w="1335" w:type="dxa"/>
          </w:tcPr>
          <w:p>
            <w:pPr>
              <w:pStyle w:val="TableParagraph"/>
              <w:spacing w:before="69"/>
              <w:ind w:left="173" w:right="165"/>
              <w:jc w:val="center"/>
              <w:rPr>
                <w:b/>
                <w:sz w:val="21"/>
              </w:rPr>
            </w:pPr>
            <w:r>
              <w:rPr>
                <w:b/>
                <w:sz w:val="21"/>
              </w:rPr>
              <w:t>单位</w:t>
            </w:r>
          </w:p>
        </w:tc>
        <w:tc>
          <w:tcPr>
            <w:tcW w:w="1002" w:type="dxa"/>
          </w:tcPr>
          <w:p>
            <w:pPr>
              <w:pStyle w:val="TableParagraph"/>
              <w:spacing w:before="69"/>
              <w:ind w:left="269" w:right="261"/>
              <w:jc w:val="center"/>
              <w:rPr>
                <w:b/>
                <w:sz w:val="21"/>
              </w:rPr>
            </w:pPr>
            <w:r>
              <w:rPr>
                <w:b/>
                <w:sz w:val="21"/>
              </w:rPr>
              <w:t>数量</w:t>
            </w:r>
          </w:p>
        </w:tc>
        <w:tc>
          <w:tcPr>
            <w:tcW w:w="3107" w:type="dxa"/>
          </w:tcPr>
          <w:p>
            <w:pPr>
              <w:pStyle w:val="TableParagraph"/>
              <w:spacing w:before="69"/>
              <w:ind w:left="167" w:right="159"/>
              <w:jc w:val="center"/>
              <w:rPr>
                <w:b/>
                <w:sz w:val="21"/>
              </w:rPr>
            </w:pPr>
            <w:r>
              <w:rPr>
                <w:b/>
                <w:sz w:val="21"/>
              </w:rPr>
              <w:t>备注</w:t>
            </w:r>
          </w:p>
        </w:tc>
        <w:tc>
          <w:tcPr>
            <w:tcW w:w="170" w:type="dxa"/>
            <w:vMerge w:val="restart"/>
            <w:tcBorders>
              <w:top w:val="nil"/>
            </w:tcBorders>
          </w:tcPr>
          <w:p>
            <w:pPr>
              <w:pStyle w:val="TableParagraph"/>
              <w:rPr>
                <w:rFonts w:ascii="Times New Roman"/>
                <w:sz w:val="22"/>
              </w:rPr>
            </w:pPr>
          </w:p>
        </w:tc>
      </w:tr>
      <w:tr>
        <w:tblPrEx>
          <w:tblW w:w="0" w:type="auto"/>
          <w:tblInd w:w="297" w:type="dxa"/>
          <w:tblLayout w:type="fixed"/>
          <w:tblCellMar>
            <w:top w:w="0" w:type="dxa"/>
            <w:left w:w="0" w:type="dxa"/>
            <w:bottom w:w="0" w:type="dxa"/>
            <w:right w:w="0" w:type="dxa"/>
          </w:tblCellMar>
        </w:tblPrEx>
        <w:trPr>
          <w:trHeight w:val="410"/>
        </w:trPr>
        <w:tc>
          <w:tcPr>
            <w:tcW w:w="704" w:type="dxa"/>
            <w:vMerge/>
            <w:tcBorders>
              <w:top w:val="nil"/>
            </w:tcBorders>
          </w:tcPr>
          <w:p>
            <w:pPr>
              <w:rPr>
                <w:sz w:val="2"/>
                <w:szCs w:val="2"/>
              </w:rPr>
            </w:pPr>
          </w:p>
        </w:tc>
        <w:tc>
          <w:tcPr>
            <w:tcW w:w="170" w:type="dxa"/>
            <w:vMerge/>
            <w:tcBorders>
              <w:top w:val="nil"/>
            </w:tcBorders>
          </w:tcPr>
          <w:p>
            <w:pPr>
              <w:rPr>
                <w:sz w:val="2"/>
                <w:szCs w:val="2"/>
              </w:rPr>
            </w:pPr>
          </w:p>
        </w:tc>
        <w:tc>
          <w:tcPr>
            <w:tcW w:w="681" w:type="dxa"/>
          </w:tcPr>
          <w:p>
            <w:pPr>
              <w:pStyle w:val="TableParagraph"/>
              <w:spacing w:before="86"/>
              <w:ind w:left="8"/>
              <w:jc w:val="center"/>
              <w:rPr>
                <w:rFonts w:ascii="Times New Roman"/>
                <w:sz w:val="21"/>
              </w:rPr>
            </w:pPr>
            <w:r>
              <w:rPr>
                <w:rFonts w:ascii="Times New Roman"/>
                <w:w w:val="99"/>
                <w:sz w:val="21"/>
              </w:rPr>
              <w:t>1</w:t>
            </w:r>
          </w:p>
        </w:tc>
        <w:tc>
          <w:tcPr>
            <w:tcW w:w="2073" w:type="dxa"/>
          </w:tcPr>
          <w:p>
            <w:pPr>
              <w:pStyle w:val="TableParagraph"/>
              <w:spacing w:before="70"/>
              <w:ind w:left="487" w:right="482"/>
              <w:jc w:val="center"/>
              <w:rPr>
                <w:sz w:val="21"/>
              </w:rPr>
            </w:pPr>
            <w:r>
              <w:rPr>
                <w:sz w:val="21"/>
              </w:rPr>
              <w:t>多层板</w:t>
            </w:r>
          </w:p>
        </w:tc>
        <w:tc>
          <w:tcPr>
            <w:tcW w:w="1335" w:type="dxa"/>
          </w:tcPr>
          <w:p>
            <w:pPr>
              <w:pStyle w:val="TableParagraph"/>
              <w:spacing w:before="70"/>
              <w:ind w:left="173" w:right="166"/>
              <w:jc w:val="center"/>
              <w:rPr>
                <w:rFonts w:ascii="Times New Roman" w:eastAsia="Times New Roman"/>
                <w:sz w:val="21"/>
              </w:rPr>
            </w:pPr>
            <w:r>
              <w:rPr>
                <w:sz w:val="21"/>
              </w:rPr>
              <w:t>张</w:t>
            </w:r>
            <w:r>
              <w:rPr>
                <w:rFonts w:ascii="Times New Roman" w:eastAsia="Times New Roman"/>
                <w:sz w:val="21"/>
              </w:rPr>
              <w:t>/a</w:t>
            </w:r>
          </w:p>
        </w:tc>
        <w:tc>
          <w:tcPr>
            <w:tcW w:w="1002" w:type="dxa"/>
          </w:tcPr>
          <w:p>
            <w:pPr>
              <w:pStyle w:val="TableParagraph"/>
              <w:spacing w:before="86"/>
              <w:ind w:left="269" w:right="259"/>
              <w:jc w:val="center"/>
              <w:rPr>
                <w:rFonts w:ascii="Times New Roman"/>
                <w:sz w:val="21"/>
              </w:rPr>
            </w:pPr>
            <w:r>
              <w:rPr>
                <w:rFonts w:ascii="Times New Roman"/>
                <w:sz w:val="21"/>
              </w:rPr>
              <w:t>1500</w:t>
            </w:r>
          </w:p>
        </w:tc>
        <w:tc>
          <w:tcPr>
            <w:tcW w:w="3107" w:type="dxa"/>
          </w:tcPr>
          <w:p>
            <w:pPr>
              <w:pStyle w:val="TableParagraph"/>
              <w:spacing w:before="70"/>
              <w:ind w:left="165" w:right="159"/>
              <w:jc w:val="center"/>
              <w:rPr>
                <w:sz w:val="21"/>
              </w:rPr>
            </w:pPr>
            <w:r>
              <w:rPr>
                <w:sz w:val="21"/>
              </w:rPr>
              <w:t>外购</w:t>
            </w:r>
          </w:p>
        </w:tc>
        <w:tc>
          <w:tcPr>
            <w:tcW w:w="170" w:type="dxa"/>
            <w:vMerge/>
            <w:tcBorders>
              <w:top w:val="nil"/>
            </w:tcBorders>
          </w:tcPr>
          <w:p>
            <w:pPr>
              <w:rPr>
                <w:sz w:val="2"/>
                <w:szCs w:val="2"/>
              </w:rPr>
            </w:pPr>
          </w:p>
        </w:tc>
      </w:tr>
    </w:tbl>
    <w:p>
      <w:pPr>
        <w:rPr>
          <w:sz w:val="2"/>
          <w:szCs w:val="2"/>
        </w:rPr>
      </w:pPr>
      <w:r>
        <w:pict>
          <v:shape id="_x0000_s1035" o:spid="_x0000_s1034" type="#_x0000_t202" style="width:413.65pt;height:39.5pt;margin-top:166.1pt;margin-left:108.55pt;mso-height-relative:page;mso-position-horizontal-relative:page;mso-position-vertical-relative:page;mso-width-relative:page;position:absolute;z-index:251667456"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36"/>
                    <w:gridCol w:w="3337"/>
                    <w:gridCol w:w="1585"/>
                    <w:gridCol w:w="2300"/>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80"/>
                    </w:trPr>
                    <w:tc>
                      <w:tcPr>
                        <w:tcW w:w="1036" w:type="dxa"/>
                      </w:tcPr>
                      <w:p>
                        <w:pPr>
                          <w:pStyle w:val="TableParagraph"/>
                          <w:spacing w:before="54"/>
                          <w:ind w:left="260" w:right="251"/>
                          <w:jc w:val="center"/>
                          <w:rPr>
                            <w:b/>
                            <w:sz w:val="21"/>
                          </w:rPr>
                        </w:pPr>
                        <w:r>
                          <w:rPr>
                            <w:b/>
                            <w:sz w:val="21"/>
                          </w:rPr>
                          <w:t>序号</w:t>
                        </w:r>
                      </w:p>
                    </w:tc>
                    <w:tc>
                      <w:tcPr>
                        <w:tcW w:w="3337" w:type="dxa"/>
                      </w:tcPr>
                      <w:p>
                        <w:pPr>
                          <w:pStyle w:val="TableParagraph"/>
                          <w:spacing w:before="54"/>
                          <w:ind w:left="1123" w:right="1114"/>
                          <w:jc w:val="center"/>
                          <w:rPr>
                            <w:b/>
                            <w:sz w:val="21"/>
                          </w:rPr>
                        </w:pPr>
                        <w:r>
                          <w:rPr>
                            <w:b/>
                            <w:sz w:val="21"/>
                          </w:rPr>
                          <w:t>产品名称</w:t>
                        </w:r>
                      </w:p>
                    </w:tc>
                    <w:tc>
                      <w:tcPr>
                        <w:tcW w:w="1585" w:type="dxa"/>
                      </w:tcPr>
                      <w:p>
                        <w:pPr>
                          <w:pStyle w:val="TableParagraph"/>
                          <w:spacing w:before="54"/>
                          <w:ind w:left="560" w:right="553"/>
                          <w:jc w:val="center"/>
                          <w:rPr>
                            <w:b/>
                            <w:sz w:val="21"/>
                          </w:rPr>
                        </w:pPr>
                        <w:r>
                          <w:rPr>
                            <w:b/>
                            <w:sz w:val="21"/>
                          </w:rPr>
                          <w:t>单位</w:t>
                        </w:r>
                      </w:p>
                    </w:tc>
                    <w:tc>
                      <w:tcPr>
                        <w:tcW w:w="2300" w:type="dxa"/>
                      </w:tcPr>
                      <w:p>
                        <w:pPr>
                          <w:pStyle w:val="TableParagraph"/>
                          <w:spacing w:before="54"/>
                          <w:ind w:left="916" w:right="911"/>
                          <w:jc w:val="center"/>
                          <w:rPr>
                            <w:b/>
                            <w:sz w:val="21"/>
                          </w:rPr>
                        </w:pPr>
                        <w:r>
                          <w:rPr>
                            <w:b/>
                            <w:sz w:val="21"/>
                          </w:rPr>
                          <w:t>数量</w:t>
                        </w:r>
                      </w:p>
                    </w:tc>
                  </w:tr>
                  <w:tr>
                    <w:tblPrEx>
                      <w:tblW w:w="0" w:type="auto"/>
                      <w:tblInd w:w="5" w:type="dxa"/>
                      <w:tblLayout w:type="fixed"/>
                      <w:tblCellMar>
                        <w:top w:w="0" w:type="dxa"/>
                        <w:left w:w="0" w:type="dxa"/>
                        <w:bottom w:w="0" w:type="dxa"/>
                        <w:right w:w="0" w:type="dxa"/>
                      </w:tblCellMar>
                    </w:tblPrEx>
                    <w:trPr>
                      <w:trHeight w:val="380"/>
                    </w:trPr>
                    <w:tc>
                      <w:tcPr>
                        <w:tcW w:w="1036" w:type="dxa"/>
                      </w:tcPr>
                      <w:p>
                        <w:pPr>
                          <w:pStyle w:val="TableParagraph"/>
                          <w:spacing w:before="69"/>
                          <w:ind w:left="6"/>
                          <w:jc w:val="center"/>
                          <w:rPr>
                            <w:rFonts w:ascii="Times New Roman"/>
                            <w:sz w:val="21"/>
                          </w:rPr>
                        </w:pPr>
                        <w:r>
                          <w:rPr>
                            <w:rFonts w:ascii="Times New Roman"/>
                            <w:w w:val="99"/>
                            <w:sz w:val="21"/>
                          </w:rPr>
                          <w:t>1</w:t>
                        </w:r>
                      </w:p>
                    </w:tc>
                    <w:tc>
                      <w:tcPr>
                        <w:tcW w:w="3337" w:type="dxa"/>
                      </w:tcPr>
                      <w:p>
                        <w:pPr>
                          <w:pStyle w:val="TableParagraph"/>
                          <w:spacing w:before="55"/>
                          <w:ind w:left="1123" w:right="1114"/>
                          <w:jc w:val="center"/>
                          <w:rPr>
                            <w:sz w:val="21"/>
                          </w:rPr>
                        </w:pPr>
                        <w:r>
                          <w:rPr>
                            <w:sz w:val="21"/>
                          </w:rPr>
                          <w:t>发泡型塑料</w:t>
                        </w:r>
                      </w:p>
                    </w:tc>
                    <w:tc>
                      <w:tcPr>
                        <w:tcW w:w="1585" w:type="dxa"/>
                      </w:tcPr>
                      <w:p>
                        <w:pPr>
                          <w:pStyle w:val="TableParagraph"/>
                          <w:spacing w:before="69"/>
                          <w:ind w:left="559" w:right="553"/>
                          <w:jc w:val="center"/>
                          <w:rPr>
                            <w:rFonts w:ascii="Times New Roman"/>
                            <w:sz w:val="21"/>
                          </w:rPr>
                        </w:pPr>
                        <w:r>
                          <w:rPr>
                            <w:rFonts w:ascii="Times New Roman"/>
                            <w:sz w:val="21"/>
                          </w:rPr>
                          <w:t>t/a</w:t>
                        </w:r>
                      </w:p>
                    </w:tc>
                    <w:tc>
                      <w:tcPr>
                        <w:tcW w:w="2300" w:type="dxa"/>
                      </w:tcPr>
                      <w:p>
                        <w:pPr>
                          <w:pStyle w:val="TableParagraph"/>
                          <w:spacing w:before="69"/>
                          <w:ind w:left="916" w:right="905"/>
                          <w:jc w:val="center"/>
                          <w:rPr>
                            <w:rFonts w:ascii="Times New Roman"/>
                            <w:sz w:val="21"/>
                          </w:rPr>
                        </w:pPr>
                        <w:r>
                          <w:rPr>
                            <w:rFonts w:ascii="Times New Roman"/>
                            <w:sz w:val="21"/>
                          </w:rPr>
                          <w:t>40</w:t>
                        </w:r>
                      </w:p>
                    </w:tc>
                  </w:tr>
                </w:tbl>
                <w:p>
                  <w:pPr>
                    <w:pStyle w:val="BodyText"/>
                  </w:pPr>
                </w:p>
              </w:txbxContent>
            </v:textbox>
          </v:shape>
        </w:pict>
      </w:r>
      <w:r>
        <w:pict>
          <v:shape id="_x0000_s1036" o:spid="_x0000_s1035" type="#_x0000_t202" style="width:408.65pt;height:376.15pt;margin-top:275.8pt;margin-left:111.05pt;mso-height-relative:page;mso-position-horizontal-relative:page;mso-position-vertical-relative:page;mso-width-relative:page;position:absolute;z-index:25166848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81"/>
                    <w:gridCol w:w="1440"/>
                    <w:gridCol w:w="1657"/>
                    <w:gridCol w:w="856"/>
                    <w:gridCol w:w="792"/>
                    <w:gridCol w:w="2732"/>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0"/>
                    </w:trPr>
                    <w:tc>
                      <w:tcPr>
                        <w:tcW w:w="681" w:type="dxa"/>
                      </w:tcPr>
                      <w:p>
                        <w:pPr>
                          <w:pStyle w:val="TableParagraph"/>
                          <w:spacing w:before="70"/>
                          <w:ind w:left="106" w:right="101"/>
                          <w:jc w:val="center"/>
                          <w:rPr>
                            <w:b/>
                            <w:sz w:val="21"/>
                          </w:rPr>
                        </w:pPr>
                        <w:r>
                          <w:rPr>
                            <w:b/>
                            <w:sz w:val="21"/>
                          </w:rPr>
                          <w:t>序号</w:t>
                        </w:r>
                      </w:p>
                    </w:tc>
                    <w:tc>
                      <w:tcPr>
                        <w:tcW w:w="3097" w:type="dxa"/>
                        <w:gridSpan w:val="2"/>
                      </w:tcPr>
                      <w:p>
                        <w:pPr>
                          <w:pStyle w:val="TableParagraph"/>
                          <w:spacing w:before="70"/>
                          <w:ind w:left="1106" w:right="1097"/>
                          <w:jc w:val="center"/>
                          <w:rPr>
                            <w:b/>
                            <w:sz w:val="21"/>
                          </w:rPr>
                        </w:pPr>
                        <w:r>
                          <w:rPr>
                            <w:b/>
                            <w:sz w:val="21"/>
                          </w:rPr>
                          <w:t>设备名称</w:t>
                        </w:r>
                      </w:p>
                    </w:tc>
                    <w:tc>
                      <w:tcPr>
                        <w:tcW w:w="856" w:type="dxa"/>
                      </w:tcPr>
                      <w:p>
                        <w:pPr>
                          <w:pStyle w:val="TableParagraph"/>
                          <w:spacing w:before="70"/>
                          <w:ind w:left="195" w:right="188"/>
                          <w:jc w:val="center"/>
                          <w:rPr>
                            <w:b/>
                            <w:sz w:val="21"/>
                          </w:rPr>
                        </w:pPr>
                        <w:r>
                          <w:rPr>
                            <w:b/>
                            <w:sz w:val="21"/>
                          </w:rPr>
                          <w:t>单位</w:t>
                        </w:r>
                      </w:p>
                    </w:tc>
                    <w:tc>
                      <w:tcPr>
                        <w:tcW w:w="792" w:type="dxa"/>
                      </w:tcPr>
                      <w:p>
                        <w:pPr>
                          <w:pStyle w:val="TableParagraph"/>
                          <w:spacing w:before="70"/>
                          <w:ind w:left="162" w:right="157"/>
                          <w:jc w:val="center"/>
                          <w:rPr>
                            <w:b/>
                            <w:sz w:val="21"/>
                          </w:rPr>
                        </w:pPr>
                        <w:r>
                          <w:rPr>
                            <w:b/>
                            <w:sz w:val="21"/>
                          </w:rPr>
                          <w:t>数量</w:t>
                        </w:r>
                      </w:p>
                    </w:tc>
                    <w:tc>
                      <w:tcPr>
                        <w:tcW w:w="2732" w:type="dxa"/>
                      </w:tcPr>
                      <w:p>
                        <w:pPr>
                          <w:pStyle w:val="TableParagraph"/>
                          <w:spacing w:before="70"/>
                          <w:ind w:left="1155"/>
                          <w:rPr>
                            <w:b/>
                            <w:sz w:val="21"/>
                          </w:rPr>
                        </w:pPr>
                        <w:r>
                          <w:rPr>
                            <w:b/>
                            <w:sz w:val="21"/>
                          </w:rPr>
                          <w:t>备注</w:t>
                        </w:r>
                      </w:p>
                    </w:tc>
                  </w:tr>
                  <w:tr>
                    <w:tblPrEx>
                      <w:tblW w:w="0" w:type="auto"/>
                      <w:tblInd w:w="5" w:type="dxa"/>
                      <w:tblLayout w:type="fixed"/>
                      <w:tblCellMar>
                        <w:top w:w="0" w:type="dxa"/>
                        <w:left w:w="0" w:type="dxa"/>
                        <w:bottom w:w="0" w:type="dxa"/>
                        <w:right w:w="0" w:type="dxa"/>
                      </w:tblCellMar>
                    </w:tblPrEx>
                    <w:trPr>
                      <w:trHeight w:val="410"/>
                    </w:trPr>
                    <w:tc>
                      <w:tcPr>
                        <w:tcW w:w="8158" w:type="dxa"/>
                        <w:gridSpan w:val="6"/>
                      </w:tcPr>
                      <w:p>
                        <w:pPr>
                          <w:pStyle w:val="TableParagraph"/>
                          <w:spacing w:before="69"/>
                          <w:ind w:left="3637" w:right="3631"/>
                          <w:jc w:val="center"/>
                          <w:rPr>
                            <w:sz w:val="21"/>
                          </w:rPr>
                        </w:pPr>
                        <w:r>
                          <w:rPr>
                            <w:sz w:val="21"/>
                          </w:rPr>
                          <w:t>生产设备</w:t>
                        </w:r>
                      </w:p>
                    </w:tc>
                  </w:tr>
                  <w:tr>
                    <w:tblPrEx>
                      <w:tblW w:w="0" w:type="auto"/>
                      <w:tblInd w:w="5" w:type="dxa"/>
                      <w:tblLayout w:type="fixed"/>
                      <w:tblCellMar>
                        <w:top w:w="0" w:type="dxa"/>
                        <w:left w:w="0" w:type="dxa"/>
                        <w:bottom w:w="0" w:type="dxa"/>
                        <w:right w:w="0" w:type="dxa"/>
                      </w:tblCellMar>
                    </w:tblPrEx>
                    <w:trPr>
                      <w:trHeight w:val="551"/>
                    </w:trPr>
                    <w:tc>
                      <w:tcPr>
                        <w:tcW w:w="681" w:type="dxa"/>
                      </w:tcPr>
                      <w:p>
                        <w:pPr>
                          <w:pStyle w:val="TableParagraph"/>
                          <w:spacing w:before="154"/>
                          <w:ind w:left="6"/>
                          <w:jc w:val="center"/>
                          <w:rPr>
                            <w:rFonts w:ascii="Times New Roman"/>
                            <w:sz w:val="21"/>
                          </w:rPr>
                        </w:pPr>
                        <w:r>
                          <w:rPr>
                            <w:rFonts w:ascii="Times New Roman"/>
                            <w:w w:val="99"/>
                            <w:sz w:val="21"/>
                          </w:rPr>
                          <w:t>1</w:t>
                        </w:r>
                      </w:p>
                    </w:tc>
                    <w:tc>
                      <w:tcPr>
                        <w:tcW w:w="3097" w:type="dxa"/>
                        <w:gridSpan w:val="2"/>
                      </w:tcPr>
                      <w:p>
                        <w:pPr>
                          <w:pStyle w:val="TableParagraph"/>
                          <w:spacing w:before="140"/>
                          <w:ind w:left="1104" w:right="1097"/>
                          <w:jc w:val="center"/>
                          <w:rPr>
                            <w:sz w:val="21"/>
                          </w:rPr>
                        </w:pPr>
                        <w:r>
                          <w:rPr>
                            <w:sz w:val="21"/>
                          </w:rPr>
                          <w:t>浇注机</w:t>
                        </w:r>
                      </w:p>
                    </w:tc>
                    <w:tc>
                      <w:tcPr>
                        <w:tcW w:w="856" w:type="dxa"/>
                      </w:tcPr>
                      <w:p>
                        <w:pPr>
                          <w:pStyle w:val="TableParagraph"/>
                          <w:spacing w:before="140"/>
                          <w:ind w:left="7"/>
                          <w:jc w:val="center"/>
                          <w:rPr>
                            <w:sz w:val="21"/>
                          </w:rPr>
                        </w:pPr>
                        <w:r>
                          <w:rPr>
                            <w:w w:val="99"/>
                            <w:sz w:val="21"/>
                          </w:rPr>
                          <w:t>台</w:t>
                        </w:r>
                      </w:p>
                    </w:tc>
                    <w:tc>
                      <w:tcPr>
                        <w:tcW w:w="792" w:type="dxa"/>
                      </w:tcPr>
                      <w:p>
                        <w:pPr>
                          <w:pStyle w:val="TableParagraph"/>
                          <w:spacing w:before="130"/>
                          <w:ind w:left="6"/>
                          <w:jc w:val="center"/>
                          <w:rPr>
                            <w:rFonts w:ascii="Times New Roman"/>
                            <w:sz w:val="21"/>
                          </w:rPr>
                        </w:pPr>
                        <w:r>
                          <w:rPr>
                            <w:rFonts w:ascii="Times New Roman"/>
                            <w:w w:val="99"/>
                            <w:sz w:val="21"/>
                          </w:rPr>
                          <w:t>2</w:t>
                        </w:r>
                      </w:p>
                    </w:tc>
                    <w:tc>
                      <w:tcPr>
                        <w:tcW w:w="2732" w:type="dxa"/>
                      </w:tcPr>
                      <w:p>
                        <w:pPr>
                          <w:pStyle w:val="TableParagraph"/>
                          <w:spacing w:before="140"/>
                          <w:ind w:left="1155"/>
                          <w:rPr>
                            <w:sz w:val="21"/>
                          </w:rPr>
                        </w:pPr>
                        <w:r>
                          <w:rPr>
                            <w:sz w:val="21"/>
                          </w:rPr>
                          <w:t>外购</w:t>
                        </w:r>
                      </w:p>
                    </w:tc>
                  </w:tr>
                  <w:tr>
                    <w:tblPrEx>
                      <w:tblW w:w="0" w:type="auto"/>
                      <w:tblInd w:w="5" w:type="dxa"/>
                      <w:tblLayout w:type="fixed"/>
                      <w:tblCellMar>
                        <w:top w:w="0" w:type="dxa"/>
                        <w:left w:w="0" w:type="dxa"/>
                        <w:bottom w:w="0" w:type="dxa"/>
                        <w:right w:w="0" w:type="dxa"/>
                      </w:tblCellMar>
                    </w:tblPrEx>
                    <w:trPr>
                      <w:trHeight w:val="411"/>
                    </w:trPr>
                    <w:tc>
                      <w:tcPr>
                        <w:tcW w:w="681" w:type="dxa"/>
                      </w:tcPr>
                      <w:p>
                        <w:pPr>
                          <w:pStyle w:val="TableParagraph"/>
                          <w:spacing w:before="83"/>
                          <w:ind w:left="6"/>
                          <w:jc w:val="center"/>
                          <w:rPr>
                            <w:rFonts w:ascii="Times New Roman"/>
                            <w:sz w:val="21"/>
                          </w:rPr>
                        </w:pPr>
                        <w:r>
                          <w:rPr>
                            <w:rFonts w:ascii="Times New Roman"/>
                            <w:w w:val="99"/>
                            <w:sz w:val="21"/>
                          </w:rPr>
                          <w:t>2</w:t>
                        </w:r>
                      </w:p>
                    </w:tc>
                    <w:tc>
                      <w:tcPr>
                        <w:tcW w:w="3097" w:type="dxa"/>
                        <w:gridSpan w:val="2"/>
                      </w:tcPr>
                      <w:p>
                        <w:pPr>
                          <w:pStyle w:val="TableParagraph"/>
                          <w:spacing w:before="69"/>
                          <w:ind w:left="1104" w:right="1097"/>
                          <w:jc w:val="center"/>
                          <w:rPr>
                            <w:sz w:val="21"/>
                          </w:rPr>
                        </w:pPr>
                        <w:r>
                          <w:rPr>
                            <w:sz w:val="21"/>
                          </w:rPr>
                          <w:t>雕刻机</w:t>
                        </w:r>
                      </w:p>
                    </w:tc>
                    <w:tc>
                      <w:tcPr>
                        <w:tcW w:w="856" w:type="dxa"/>
                      </w:tcPr>
                      <w:p>
                        <w:pPr>
                          <w:pStyle w:val="TableParagraph"/>
                          <w:spacing w:before="69"/>
                          <w:ind w:left="7"/>
                          <w:jc w:val="center"/>
                          <w:rPr>
                            <w:sz w:val="21"/>
                          </w:rPr>
                        </w:pPr>
                        <w:r>
                          <w:rPr>
                            <w:w w:val="99"/>
                            <w:sz w:val="21"/>
                          </w:rPr>
                          <w:t>台</w:t>
                        </w:r>
                      </w:p>
                    </w:tc>
                    <w:tc>
                      <w:tcPr>
                        <w:tcW w:w="792" w:type="dxa"/>
                      </w:tcPr>
                      <w:p>
                        <w:pPr>
                          <w:pStyle w:val="TableParagraph"/>
                          <w:spacing w:before="59"/>
                          <w:ind w:left="6"/>
                          <w:jc w:val="center"/>
                          <w:rPr>
                            <w:rFonts w:ascii="Times New Roman"/>
                            <w:sz w:val="21"/>
                          </w:rPr>
                        </w:pPr>
                        <w:r>
                          <w:rPr>
                            <w:rFonts w:ascii="Times New Roman"/>
                            <w:w w:val="99"/>
                            <w:sz w:val="21"/>
                          </w:rPr>
                          <w:t>2</w:t>
                        </w:r>
                      </w:p>
                    </w:tc>
                    <w:tc>
                      <w:tcPr>
                        <w:tcW w:w="2732" w:type="dxa"/>
                      </w:tcPr>
                      <w:p>
                        <w:pPr>
                          <w:pStyle w:val="TableParagraph"/>
                          <w:spacing w:before="69"/>
                          <w:ind w:left="1155"/>
                          <w:rPr>
                            <w:sz w:val="21"/>
                          </w:rPr>
                        </w:pPr>
                        <w:r>
                          <w:rPr>
                            <w:sz w:val="21"/>
                          </w:rPr>
                          <w:t>外购</w:t>
                        </w:r>
                      </w:p>
                    </w:tc>
                  </w:tr>
                  <w:tr>
                    <w:tblPrEx>
                      <w:tblW w:w="0" w:type="auto"/>
                      <w:tblInd w:w="5" w:type="dxa"/>
                      <w:tblLayout w:type="fixed"/>
                      <w:tblCellMar>
                        <w:top w:w="0" w:type="dxa"/>
                        <w:left w:w="0" w:type="dxa"/>
                        <w:bottom w:w="0" w:type="dxa"/>
                        <w:right w:w="0" w:type="dxa"/>
                      </w:tblCellMar>
                    </w:tblPrEx>
                    <w:trPr>
                      <w:trHeight w:val="411"/>
                    </w:trPr>
                    <w:tc>
                      <w:tcPr>
                        <w:tcW w:w="681" w:type="dxa"/>
                      </w:tcPr>
                      <w:p>
                        <w:pPr>
                          <w:pStyle w:val="TableParagraph"/>
                          <w:spacing w:before="84"/>
                          <w:ind w:left="6"/>
                          <w:jc w:val="center"/>
                          <w:rPr>
                            <w:rFonts w:ascii="Times New Roman"/>
                            <w:sz w:val="21"/>
                          </w:rPr>
                        </w:pPr>
                        <w:r>
                          <w:rPr>
                            <w:rFonts w:ascii="Times New Roman"/>
                            <w:w w:val="99"/>
                            <w:sz w:val="21"/>
                          </w:rPr>
                          <w:t>3</w:t>
                        </w:r>
                      </w:p>
                    </w:tc>
                    <w:tc>
                      <w:tcPr>
                        <w:tcW w:w="3097" w:type="dxa"/>
                        <w:gridSpan w:val="2"/>
                      </w:tcPr>
                      <w:p>
                        <w:pPr>
                          <w:pStyle w:val="TableParagraph"/>
                          <w:spacing w:before="71"/>
                          <w:ind w:left="1104" w:right="1097"/>
                          <w:jc w:val="center"/>
                          <w:rPr>
                            <w:sz w:val="21"/>
                          </w:rPr>
                        </w:pPr>
                        <w:r>
                          <w:rPr>
                            <w:sz w:val="21"/>
                          </w:rPr>
                          <w:t>平砂机</w:t>
                        </w:r>
                      </w:p>
                    </w:tc>
                    <w:tc>
                      <w:tcPr>
                        <w:tcW w:w="856" w:type="dxa"/>
                      </w:tcPr>
                      <w:p>
                        <w:pPr>
                          <w:pStyle w:val="TableParagraph"/>
                          <w:spacing w:before="71"/>
                          <w:ind w:left="7"/>
                          <w:jc w:val="center"/>
                          <w:rPr>
                            <w:sz w:val="21"/>
                          </w:rPr>
                        </w:pPr>
                        <w:r>
                          <w:rPr>
                            <w:w w:val="99"/>
                            <w:sz w:val="21"/>
                          </w:rPr>
                          <w:t>台</w:t>
                        </w:r>
                      </w:p>
                    </w:tc>
                    <w:tc>
                      <w:tcPr>
                        <w:tcW w:w="792" w:type="dxa"/>
                      </w:tcPr>
                      <w:p>
                        <w:pPr>
                          <w:pStyle w:val="TableParagraph"/>
                          <w:spacing w:before="60"/>
                          <w:ind w:left="6"/>
                          <w:jc w:val="center"/>
                          <w:rPr>
                            <w:rFonts w:ascii="Times New Roman"/>
                            <w:sz w:val="21"/>
                          </w:rPr>
                        </w:pPr>
                        <w:r>
                          <w:rPr>
                            <w:rFonts w:ascii="Times New Roman"/>
                            <w:w w:val="99"/>
                            <w:sz w:val="21"/>
                          </w:rPr>
                          <w:t>2</w:t>
                        </w:r>
                      </w:p>
                    </w:tc>
                    <w:tc>
                      <w:tcPr>
                        <w:tcW w:w="2732" w:type="dxa"/>
                      </w:tcPr>
                      <w:p>
                        <w:pPr>
                          <w:pStyle w:val="TableParagraph"/>
                          <w:spacing w:before="71"/>
                          <w:ind w:left="1155"/>
                          <w:rPr>
                            <w:sz w:val="21"/>
                          </w:rPr>
                        </w:pPr>
                        <w:r>
                          <w:rPr>
                            <w:sz w:val="21"/>
                          </w:rPr>
                          <w:t>外购</w:t>
                        </w:r>
                      </w:p>
                    </w:tc>
                  </w:tr>
                  <w:tr>
                    <w:tblPrEx>
                      <w:tblW w:w="0" w:type="auto"/>
                      <w:tblInd w:w="5" w:type="dxa"/>
                      <w:tblLayout w:type="fixed"/>
                      <w:tblCellMar>
                        <w:top w:w="0" w:type="dxa"/>
                        <w:left w:w="0" w:type="dxa"/>
                        <w:bottom w:w="0" w:type="dxa"/>
                        <w:right w:w="0" w:type="dxa"/>
                      </w:tblCellMar>
                    </w:tblPrEx>
                    <w:trPr>
                      <w:trHeight w:val="410"/>
                    </w:trPr>
                    <w:tc>
                      <w:tcPr>
                        <w:tcW w:w="681" w:type="dxa"/>
                      </w:tcPr>
                      <w:p>
                        <w:pPr>
                          <w:pStyle w:val="TableParagraph"/>
                          <w:spacing w:before="83"/>
                          <w:ind w:left="6"/>
                          <w:jc w:val="center"/>
                          <w:rPr>
                            <w:rFonts w:ascii="Times New Roman"/>
                            <w:sz w:val="21"/>
                          </w:rPr>
                        </w:pPr>
                        <w:r>
                          <w:rPr>
                            <w:rFonts w:ascii="Times New Roman"/>
                            <w:w w:val="99"/>
                            <w:sz w:val="21"/>
                          </w:rPr>
                          <w:t>4</w:t>
                        </w:r>
                      </w:p>
                    </w:tc>
                    <w:tc>
                      <w:tcPr>
                        <w:tcW w:w="3097" w:type="dxa"/>
                        <w:gridSpan w:val="2"/>
                      </w:tcPr>
                      <w:p>
                        <w:pPr>
                          <w:pStyle w:val="TableParagraph"/>
                          <w:spacing w:before="70"/>
                          <w:ind w:left="1104" w:right="1097"/>
                          <w:jc w:val="center"/>
                          <w:rPr>
                            <w:sz w:val="21"/>
                          </w:rPr>
                        </w:pPr>
                        <w:r>
                          <w:rPr>
                            <w:sz w:val="21"/>
                          </w:rPr>
                          <w:t>叉车</w:t>
                        </w:r>
                      </w:p>
                    </w:tc>
                    <w:tc>
                      <w:tcPr>
                        <w:tcW w:w="856" w:type="dxa"/>
                      </w:tcPr>
                      <w:p>
                        <w:pPr>
                          <w:pStyle w:val="TableParagraph"/>
                          <w:spacing w:before="70"/>
                          <w:ind w:left="7"/>
                          <w:jc w:val="center"/>
                          <w:rPr>
                            <w:sz w:val="21"/>
                          </w:rPr>
                        </w:pPr>
                        <w:r>
                          <w:rPr>
                            <w:w w:val="99"/>
                            <w:sz w:val="21"/>
                          </w:rPr>
                          <w:t>台</w:t>
                        </w:r>
                      </w:p>
                    </w:tc>
                    <w:tc>
                      <w:tcPr>
                        <w:tcW w:w="792" w:type="dxa"/>
                      </w:tcPr>
                      <w:p>
                        <w:pPr>
                          <w:pStyle w:val="TableParagraph"/>
                          <w:spacing w:before="59"/>
                          <w:ind w:left="6"/>
                          <w:jc w:val="center"/>
                          <w:rPr>
                            <w:rFonts w:ascii="Times New Roman"/>
                            <w:sz w:val="21"/>
                          </w:rPr>
                        </w:pPr>
                        <w:r>
                          <w:rPr>
                            <w:rFonts w:ascii="Times New Roman"/>
                            <w:w w:val="99"/>
                            <w:sz w:val="21"/>
                          </w:rPr>
                          <w:t>1</w:t>
                        </w:r>
                      </w:p>
                    </w:tc>
                    <w:tc>
                      <w:tcPr>
                        <w:tcW w:w="2732" w:type="dxa"/>
                      </w:tcPr>
                      <w:p>
                        <w:pPr>
                          <w:pStyle w:val="TableParagraph"/>
                          <w:spacing w:before="70"/>
                          <w:ind w:left="1155"/>
                          <w:rPr>
                            <w:sz w:val="21"/>
                          </w:rPr>
                        </w:pPr>
                        <w:r>
                          <w:rPr>
                            <w:sz w:val="21"/>
                          </w:rPr>
                          <w:t>外购</w:t>
                        </w:r>
                      </w:p>
                    </w:tc>
                  </w:tr>
                  <w:tr>
                    <w:tblPrEx>
                      <w:tblW w:w="0" w:type="auto"/>
                      <w:tblInd w:w="5" w:type="dxa"/>
                      <w:tblLayout w:type="fixed"/>
                      <w:tblCellMar>
                        <w:top w:w="0" w:type="dxa"/>
                        <w:left w:w="0" w:type="dxa"/>
                        <w:bottom w:w="0" w:type="dxa"/>
                        <w:right w:w="0" w:type="dxa"/>
                      </w:tblCellMar>
                    </w:tblPrEx>
                    <w:trPr>
                      <w:trHeight w:val="411"/>
                    </w:trPr>
                    <w:tc>
                      <w:tcPr>
                        <w:tcW w:w="681" w:type="dxa"/>
                      </w:tcPr>
                      <w:p>
                        <w:pPr>
                          <w:pStyle w:val="TableParagraph"/>
                          <w:spacing w:before="85"/>
                          <w:ind w:left="6"/>
                          <w:jc w:val="center"/>
                          <w:rPr>
                            <w:rFonts w:ascii="Times New Roman"/>
                            <w:sz w:val="21"/>
                          </w:rPr>
                        </w:pPr>
                        <w:r>
                          <w:rPr>
                            <w:rFonts w:ascii="Times New Roman"/>
                            <w:w w:val="99"/>
                            <w:sz w:val="21"/>
                          </w:rPr>
                          <w:t>5</w:t>
                        </w:r>
                      </w:p>
                    </w:tc>
                    <w:tc>
                      <w:tcPr>
                        <w:tcW w:w="3097" w:type="dxa"/>
                        <w:gridSpan w:val="2"/>
                      </w:tcPr>
                      <w:p>
                        <w:pPr>
                          <w:pStyle w:val="TableParagraph"/>
                          <w:spacing w:before="71"/>
                          <w:ind w:left="918"/>
                          <w:rPr>
                            <w:sz w:val="21"/>
                          </w:rPr>
                        </w:pPr>
                        <w:r>
                          <w:rPr>
                            <w:sz w:val="21"/>
                          </w:rPr>
                          <w:t>四爪母铆钉机</w:t>
                        </w:r>
                      </w:p>
                    </w:tc>
                    <w:tc>
                      <w:tcPr>
                        <w:tcW w:w="856" w:type="dxa"/>
                      </w:tcPr>
                      <w:p>
                        <w:pPr>
                          <w:pStyle w:val="TableParagraph"/>
                          <w:spacing w:before="71"/>
                          <w:ind w:left="7"/>
                          <w:jc w:val="center"/>
                          <w:rPr>
                            <w:sz w:val="21"/>
                          </w:rPr>
                        </w:pPr>
                        <w:r>
                          <w:rPr>
                            <w:w w:val="99"/>
                            <w:sz w:val="21"/>
                          </w:rPr>
                          <w:t>台</w:t>
                        </w:r>
                      </w:p>
                    </w:tc>
                    <w:tc>
                      <w:tcPr>
                        <w:tcW w:w="792" w:type="dxa"/>
                      </w:tcPr>
                      <w:p>
                        <w:pPr>
                          <w:pStyle w:val="TableParagraph"/>
                          <w:spacing w:before="61"/>
                          <w:ind w:left="6"/>
                          <w:jc w:val="center"/>
                          <w:rPr>
                            <w:rFonts w:ascii="Times New Roman"/>
                            <w:sz w:val="21"/>
                          </w:rPr>
                        </w:pPr>
                        <w:r>
                          <w:rPr>
                            <w:rFonts w:ascii="Times New Roman"/>
                            <w:w w:val="99"/>
                            <w:sz w:val="21"/>
                          </w:rPr>
                          <w:t>1</w:t>
                        </w:r>
                      </w:p>
                    </w:tc>
                    <w:tc>
                      <w:tcPr>
                        <w:tcW w:w="2732" w:type="dxa"/>
                      </w:tcPr>
                      <w:p>
                        <w:pPr>
                          <w:pStyle w:val="TableParagraph"/>
                          <w:spacing w:before="71"/>
                          <w:ind w:left="1155"/>
                          <w:rPr>
                            <w:sz w:val="21"/>
                          </w:rPr>
                        </w:pPr>
                        <w:r>
                          <w:rPr>
                            <w:sz w:val="21"/>
                          </w:rPr>
                          <w:t>外购</w:t>
                        </w:r>
                      </w:p>
                    </w:tc>
                  </w:tr>
                  <w:tr>
                    <w:tblPrEx>
                      <w:tblW w:w="0" w:type="auto"/>
                      <w:tblInd w:w="5" w:type="dxa"/>
                      <w:tblLayout w:type="fixed"/>
                      <w:tblCellMar>
                        <w:top w:w="0" w:type="dxa"/>
                        <w:left w:w="0" w:type="dxa"/>
                        <w:bottom w:w="0" w:type="dxa"/>
                        <w:right w:w="0" w:type="dxa"/>
                      </w:tblCellMar>
                    </w:tblPrEx>
                    <w:trPr>
                      <w:trHeight w:val="411"/>
                    </w:trPr>
                    <w:tc>
                      <w:tcPr>
                        <w:tcW w:w="681" w:type="dxa"/>
                      </w:tcPr>
                      <w:p>
                        <w:pPr>
                          <w:pStyle w:val="TableParagraph"/>
                          <w:spacing w:before="84"/>
                          <w:ind w:left="6"/>
                          <w:jc w:val="center"/>
                          <w:rPr>
                            <w:rFonts w:ascii="Times New Roman"/>
                            <w:sz w:val="21"/>
                          </w:rPr>
                        </w:pPr>
                        <w:r>
                          <w:rPr>
                            <w:rFonts w:ascii="Times New Roman"/>
                            <w:w w:val="99"/>
                            <w:sz w:val="21"/>
                          </w:rPr>
                          <w:t>6</w:t>
                        </w:r>
                      </w:p>
                    </w:tc>
                    <w:tc>
                      <w:tcPr>
                        <w:tcW w:w="3097" w:type="dxa"/>
                        <w:gridSpan w:val="2"/>
                      </w:tcPr>
                      <w:p>
                        <w:pPr>
                          <w:pStyle w:val="TableParagraph"/>
                          <w:spacing w:before="70"/>
                          <w:ind w:left="1104" w:right="1097"/>
                          <w:jc w:val="center"/>
                          <w:rPr>
                            <w:sz w:val="21"/>
                          </w:rPr>
                        </w:pPr>
                        <w:r>
                          <w:rPr>
                            <w:sz w:val="21"/>
                          </w:rPr>
                          <w:t>气泵</w:t>
                        </w:r>
                      </w:p>
                    </w:tc>
                    <w:tc>
                      <w:tcPr>
                        <w:tcW w:w="856" w:type="dxa"/>
                      </w:tcPr>
                      <w:p>
                        <w:pPr>
                          <w:pStyle w:val="TableParagraph"/>
                          <w:spacing w:before="70"/>
                          <w:ind w:left="7"/>
                          <w:jc w:val="center"/>
                          <w:rPr>
                            <w:sz w:val="21"/>
                          </w:rPr>
                        </w:pPr>
                        <w:r>
                          <w:rPr>
                            <w:w w:val="99"/>
                            <w:sz w:val="21"/>
                          </w:rPr>
                          <w:t>台</w:t>
                        </w:r>
                      </w:p>
                    </w:tc>
                    <w:tc>
                      <w:tcPr>
                        <w:tcW w:w="792" w:type="dxa"/>
                      </w:tcPr>
                      <w:p>
                        <w:pPr>
                          <w:pStyle w:val="TableParagraph"/>
                          <w:spacing w:before="60"/>
                          <w:ind w:left="6"/>
                          <w:jc w:val="center"/>
                          <w:rPr>
                            <w:rFonts w:ascii="Times New Roman"/>
                            <w:sz w:val="21"/>
                          </w:rPr>
                        </w:pPr>
                        <w:r>
                          <w:rPr>
                            <w:rFonts w:ascii="Times New Roman"/>
                            <w:w w:val="99"/>
                            <w:sz w:val="21"/>
                          </w:rPr>
                          <w:t>1</w:t>
                        </w:r>
                      </w:p>
                    </w:tc>
                    <w:tc>
                      <w:tcPr>
                        <w:tcW w:w="2732" w:type="dxa"/>
                      </w:tcPr>
                      <w:p>
                        <w:pPr>
                          <w:pStyle w:val="TableParagraph"/>
                          <w:spacing w:before="70"/>
                          <w:ind w:left="1155"/>
                          <w:rPr>
                            <w:sz w:val="21"/>
                          </w:rPr>
                        </w:pPr>
                        <w:r>
                          <w:rPr>
                            <w:sz w:val="21"/>
                          </w:rPr>
                          <w:t>外购</w:t>
                        </w:r>
                      </w:p>
                    </w:tc>
                  </w:tr>
                  <w:tr>
                    <w:tblPrEx>
                      <w:tblW w:w="0" w:type="auto"/>
                      <w:tblInd w:w="5" w:type="dxa"/>
                      <w:tblLayout w:type="fixed"/>
                      <w:tblCellMar>
                        <w:top w:w="0" w:type="dxa"/>
                        <w:left w:w="0" w:type="dxa"/>
                        <w:bottom w:w="0" w:type="dxa"/>
                        <w:right w:w="0" w:type="dxa"/>
                      </w:tblCellMar>
                    </w:tblPrEx>
                    <w:trPr>
                      <w:trHeight w:val="411"/>
                    </w:trPr>
                    <w:tc>
                      <w:tcPr>
                        <w:tcW w:w="681" w:type="dxa"/>
                      </w:tcPr>
                      <w:p>
                        <w:pPr>
                          <w:pStyle w:val="TableParagraph"/>
                          <w:spacing w:before="83"/>
                          <w:ind w:left="6"/>
                          <w:jc w:val="center"/>
                          <w:rPr>
                            <w:rFonts w:ascii="Times New Roman"/>
                            <w:sz w:val="21"/>
                          </w:rPr>
                        </w:pPr>
                        <w:r>
                          <w:rPr>
                            <w:rFonts w:ascii="Times New Roman"/>
                            <w:w w:val="99"/>
                            <w:sz w:val="21"/>
                          </w:rPr>
                          <w:t>7</w:t>
                        </w:r>
                      </w:p>
                    </w:tc>
                    <w:tc>
                      <w:tcPr>
                        <w:tcW w:w="3097" w:type="dxa"/>
                        <w:gridSpan w:val="2"/>
                      </w:tcPr>
                      <w:p>
                        <w:pPr>
                          <w:pStyle w:val="TableParagraph"/>
                          <w:spacing w:before="69"/>
                          <w:ind w:left="1021"/>
                          <w:rPr>
                            <w:sz w:val="21"/>
                          </w:rPr>
                        </w:pPr>
                        <w:r>
                          <w:rPr>
                            <w:sz w:val="21"/>
                          </w:rPr>
                          <w:t>空气干燥机</w:t>
                        </w:r>
                      </w:p>
                    </w:tc>
                    <w:tc>
                      <w:tcPr>
                        <w:tcW w:w="856" w:type="dxa"/>
                      </w:tcPr>
                      <w:p>
                        <w:pPr>
                          <w:pStyle w:val="TableParagraph"/>
                          <w:spacing w:before="69"/>
                          <w:ind w:left="7"/>
                          <w:jc w:val="center"/>
                          <w:rPr>
                            <w:sz w:val="21"/>
                          </w:rPr>
                        </w:pPr>
                        <w:r>
                          <w:rPr>
                            <w:w w:val="99"/>
                            <w:sz w:val="21"/>
                          </w:rPr>
                          <w:t>台</w:t>
                        </w:r>
                      </w:p>
                    </w:tc>
                    <w:tc>
                      <w:tcPr>
                        <w:tcW w:w="792" w:type="dxa"/>
                      </w:tcPr>
                      <w:p>
                        <w:pPr>
                          <w:pStyle w:val="TableParagraph"/>
                          <w:spacing w:before="59"/>
                          <w:ind w:left="6"/>
                          <w:jc w:val="center"/>
                          <w:rPr>
                            <w:rFonts w:ascii="Times New Roman"/>
                            <w:sz w:val="21"/>
                          </w:rPr>
                        </w:pPr>
                        <w:r>
                          <w:rPr>
                            <w:rFonts w:ascii="Times New Roman"/>
                            <w:w w:val="99"/>
                            <w:sz w:val="21"/>
                          </w:rPr>
                          <w:t>1</w:t>
                        </w:r>
                      </w:p>
                    </w:tc>
                    <w:tc>
                      <w:tcPr>
                        <w:tcW w:w="2732" w:type="dxa"/>
                      </w:tcPr>
                      <w:p>
                        <w:pPr>
                          <w:pStyle w:val="TableParagraph"/>
                          <w:spacing w:before="69"/>
                          <w:ind w:left="1155"/>
                          <w:rPr>
                            <w:sz w:val="21"/>
                          </w:rPr>
                        </w:pPr>
                        <w:r>
                          <w:rPr>
                            <w:sz w:val="21"/>
                          </w:rPr>
                          <w:t>外购</w:t>
                        </w:r>
                      </w:p>
                    </w:tc>
                  </w:tr>
                  <w:tr>
                    <w:tblPrEx>
                      <w:tblW w:w="0" w:type="auto"/>
                      <w:tblInd w:w="5" w:type="dxa"/>
                      <w:tblLayout w:type="fixed"/>
                      <w:tblCellMar>
                        <w:top w:w="0" w:type="dxa"/>
                        <w:left w:w="0" w:type="dxa"/>
                        <w:bottom w:w="0" w:type="dxa"/>
                        <w:right w:w="0" w:type="dxa"/>
                      </w:tblCellMar>
                    </w:tblPrEx>
                    <w:trPr>
                      <w:trHeight w:val="411"/>
                    </w:trPr>
                    <w:tc>
                      <w:tcPr>
                        <w:tcW w:w="681" w:type="dxa"/>
                      </w:tcPr>
                      <w:p>
                        <w:pPr>
                          <w:pStyle w:val="TableParagraph"/>
                          <w:spacing w:before="84"/>
                          <w:ind w:left="6"/>
                          <w:jc w:val="center"/>
                          <w:rPr>
                            <w:rFonts w:ascii="Times New Roman"/>
                            <w:sz w:val="21"/>
                          </w:rPr>
                        </w:pPr>
                        <w:r>
                          <w:rPr>
                            <w:rFonts w:ascii="Times New Roman"/>
                            <w:w w:val="99"/>
                            <w:sz w:val="21"/>
                          </w:rPr>
                          <w:t>8</w:t>
                        </w:r>
                      </w:p>
                    </w:tc>
                    <w:tc>
                      <w:tcPr>
                        <w:tcW w:w="3097" w:type="dxa"/>
                        <w:gridSpan w:val="2"/>
                      </w:tcPr>
                      <w:p>
                        <w:pPr>
                          <w:pStyle w:val="TableParagraph"/>
                          <w:spacing w:before="70"/>
                          <w:ind w:left="1104" w:right="1097"/>
                          <w:jc w:val="center"/>
                          <w:rPr>
                            <w:sz w:val="21"/>
                          </w:rPr>
                        </w:pPr>
                        <w:r>
                          <w:rPr>
                            <w:sz w:val="21"/>
                          </w:rPr>
                          <w:t>真空机</w:t>
                        </w:r>
                      </w:p>
                    </w:tc>
                    <w:tc>
                      <w:tcPr>
                        <w:tcW w:w="856" w:type="dxa"/>
                      </w:tcPr>
                      <w:p>
                        <w:pPr>
                          <w:pStyle w:val="TableParagraph"/>
                          <w:spacing w:before="70"/>
                          <w:ind w:left="7"/>
                          <w:jc w:val="center"/>
                          <w:rPr>
                            <w:sz w:val="21"/>
                          </w:rPr>
                        </w:pPr>
                        <w:r>
                          <w:rPr>
                            <w:w w:val="99"/>
                            <w:sz w:val="21"/>
                          </w:rPr>
                          <w:t>台</w:t>
                        </w:r>
                      </w:p>
                    </w:tc>
                    <w:tc>
                      <w:tcPr>
                        <w:tcW w:w="792" w:type="dxa"/>
                      </w:tcPr>
                      <w:p>
                        <w:pPr>
                          <w:pStyle w:val="TableParagraph"/>
                          <w:spacing w:before="60"/>
                          <w:ind w:left="6"/>
                          <w:jc w:val="center"/>
                          <w:rPr>
                            <w:rFonts w:ascii="Times New Roman"/>
                            <w:sz w:val="21"/>
                          </w:rPr>
                        </w:pPr>
                        <w:r>
                          <w:rPr>
                            <w:rFonts w:ascii="Times New Roman"/>
                            <w:w w:val="99"/>
                            <w:sz w:val="21"/>
                          </w:rPr>
                          <w:t>1</w:t>
                        </w:r>
                      </w:p>
                    </w:tc>
                    <w:tc>
                      <w:tcPr>
                        <w:tcW w:w="2732" w:type="dxa"/>
                      </w:tcPr>
                      <w:p>
                        <w:pPr>
                          <w:pStyle w:val="TableParagraph"/>
                          <w:spacing w:before="70"/>
                          <w:ind w:left="1155"/>
                          <w:rPr>
                            <w:sz w:val="21"/>
                          </w:rPr>
                        </w:pPr>
                        <w:r>
                          <w:rPr>
                            <w:sz w:val="21"/>
                          </w:rPr>
                          <w:t>外购</w:t>
                        </w:r>
                      </w:p>
                    </w:tc>
                  </w:tr>
                  <w:tr>
                    <w:tblPrEx>
                      <w:tblW w:w="0" w:type="auto"/>
                      <w:tblInd w:w="5" w:type="dxa"/>
                      <w:tblLayout w:type="fixed"/>
                      <w:tblCellMar>
                        <w:top w:w="0" w:type="dxa"/>
                        <w:left w:w="0" w:type="dxa"/>
                        <w:bottom w:w="0" w:type="dxa"/>
                        <w:right w:w="0" w:type="dxa"/>
                      </w:tblCellMar>
                    </w:tblPrEx>
                    <w:trPr>
                      <w:trHeight w:val="411"/>
                    </w:trPr>
                    <w:tc>
                      <w:tcPr>
                        <w:tcW w:w="681" w:type="dxa"/>
                      </w:tcPr>
                      <w:p>
                        <w:pPr>
                          <w:pStyle w:val="TableParagraph"/>
                          <w:spacing w:before="83"/>
                          <w:ind w:left="6"/>
                          <w:jc w:val="center"/>
                          <w:rPr>
                            <w:rFonts w:ascii="Times New Roman"/>
                            <w:sz w:val="21"/>
                          </w:rPr>
                        </w:pPr>
                        <w:r>
                          <w:rPr>
                            <w:rFonts w:ascii="Times New Roman"/>
                            <w:w w:val="99"/>
                            <w:sz w:val="21"/>
                          </w:rPr>
                          <w:t>9</w:t>
                        </w:r>
                      </w:p>
                    </w:tc>
                    <w:tc>
                      <w:tcPr>
                        <w:tcW w:w="3097" w:type="dxa"/>
                        <w:gridSpan w:val="2"/>
                      </w:tcPr>
                      <w:p>
                        <w:pPr>
                          <w:pStyle w:val="TableParagraph"/>
                          <w:spacing w:before="69"/>
                          <w:ind w:left="1021"/>
                          <w:rPr>
                            <w:sz w:val="21"/>
                          </w:rPr>
                        </w:pPr>
                        <w:r>
                          <w:rPr>
                            <w:sz w:val="21"/>
                          </w:rPr>
                          <w:t>机器人手臂</w:t>
                        </w:r>
                      </w:p>
                    </w:tc>
                    <w:tc>
                      <w:tcPr>
                        <w:tcW w:w="856" w:type="dxa"/>
                      </w:tcPr>
                      <w:p>
                        <w:pPr>
                          <w:pStyle w:val="TableParagraph"/>
                          <w:spacing w:before="69"/>
                          <w:ind w:left="7"/>
                          <w:jc w:val="center"/>
                          <w:rPr>
                            <w:sz w:val="21"/>
                          </w:rPr>
                        </w:pPr>
                        <w:r>
                          <w:rPr>
                            <w:w w:val="99"/>
                            <w:sz w:val="21"/>
                          </w:rPr>
                          <w:t>台</w:t>
                        </w:r>
                      </w:p>
                    </w:tc>
                    <w:tc>
                      <w:tcPr>
                        <w:tcW w:w="792" w:type="dxa"/>
                      </w:tcPr>
                      <w:p>
                        <w:pPr>
                          <w:pStyle w:val="TableParagraph"/>
                          <w:spacing w:before="59"/>
                          <w:ind w:left="6"/>
                          <w:jc w:val="center"/>
                          <w:rPr>
                            <w:rFonts w:ascii="Times New Roman"/>
                            <w:sz w:val="21"/>
                          </w:rPr>
                        </w:pPr>
                        <w:r>
                          <w:rPr>
                            <w:rFonts w:ascii="Times New Roman"/>
                            <w:w w:val="99"/>
                            <w:sz w:val="21"/>
                          </w:rPr>
                          <w:t>1</w:t>
                        </w:r>
                      </w:p>
                    </w:tc>
                    <w:tc>
                      <w:tcPr>
                        <w:tcW w:w="2732" w:type="dxa"/>
                      </w:tcPr>
                      <w:p>
                        <w:pPr>
                          <w:pStyle w:val="TableParagraph"/>
                          <w:spacing w:before="69"/>
                          <w:ind w:left="1155"/>
                          <w:rPr>
                            <w:sz w:val="21"/>
                          </w:rPr>
                        </w:pPr>
                        <w:r>
                          <w:rPr>
                            <w:sz w:val="21"/>
                          </w:rPr>
                          <w:t>外购</w:t>
                        </w:r>
                      </w:p>
                    </w:tc>
                  </w:tr>
                  <w:tr>
                    <w:tblPrEx>
                      <w:tblW w:w="0" w:type="auto"/>
                      <w:tblInd w:w="5" w:type="dxa"/>
                      <w:tblLayout w:type="fixed"/>
                      <w:tblCellMar>
                        <w:top w:w="0" w:type="dxa"/>
                        <w:left w:w="0" w:type="dxa"/>
                        <w:bottom w:w="0" w:type="dxa"/>
                        <w:right w:w="0" w:type="dxa"/>
                      </w:tblCellMar>
                    </w:tblPrEx>
                    <w:trPr>
                      <w:trHeight w:val="388"/>
                    </w:trPr>
                    <w:tc>
                      <w:tcPr>
                        <w:tcW w:w="681" w:type="dxa"/>
                      </w:tcPr>
                      <w:p>
                        <w:pPr>
                          <w:pStyle w:val="TableParagraph"/>
                          <w:spacing w:before="73"/>
                          <w:ind w:left="107" w:right="101"/>
                          <w:jc w:val="center"/>
                          <w:rPr>
                            <w:rFonts w:ascii="Times New Roman"/>
                            <w:sz w:val="21"/>
                          </w:rPr>
                        </w:pPr>
                        <w:r>
                          <w:rPr>
                            <w:rFonts w:ascii="Times New Roman"/>
                            <w:sz w:val="21"/>
                          </w:rPr>
                          <w:t>10</w:t>
                        </w:r>
                      </w:p>
                    </w:tc>
                    <w:tc>
                      <w:tcPr>
                        <w:tcW w:w="3097" w:type="dxa"/>
                        <w:gridSpan w:val="2"/>
                      </w:tcPr>
                      <w:p>
                        <w:pPr>
                          <w:pStyle w:val="TableParagraph"/>
                          <w:spacing w:before="59"/>
                          <w:ind w:left="812"/>
                          <w:rPr>
                            <w:sz w:val="21"/>
                          </w:rPr>
                        </w:pPr>
                        <w:r>
                          <w:rPr>
                            <w:sz w:val="21"/>
                          </w:rPr>
                          <w:t>自动转盘开模机</w:t>
                        </w:r>
                      </w:p>
                    </w:tc>
                    <w:tc>
                      <w:tcPr>
                        <w:tcW w:w="856" w:type="dxa"/>
                      </w:tcPr>
                      <w:p>
                        <w:pPr>
                          <w:pStyle w:val="TableParagraph"/>
                          <w:spacing w:before="59"/>
                          <w:ind w:left="7"/>
                          <w:jc w:val="center"/>
                          <w:rPr>
                            <w:sz w:val="21"/>
                          </w:rPr>
                        </w:pPr>
                        <w:r>
                          <w:rPr>
                            <w:w w:val="99"/>
                            <w:sz w:val="21"/>
                          </w:rPr>
                          <w:t>台</w:t>
                        </w:r>
                      </w:p>
                    </w:tc>
                    <w:tc>
                      <w:tcPr>
                        <w:tcW w:w="792" w:type="dxa"/>
                      </w:tcPr>
                      <w:p>
                        <w:pPr>
                          <w:pStyle w:val="TableParagraph"/>
                          <w:spacing w:before="49"/>
                          <w:ind w:left="6"/>
                          <w:jc w:val="center"/>
                          <w:rPr>
                            <w:rFonts w:ascii="Times New Roman"/>
                            <w:sz w:val="21"/>
                          </w:rPr>
                        </w:pPr>
                        <w:r>
                          <w:rPr>
                            <w:rFonts w:ascii="Times New Roman"/>
                            <w:w w:val="99"/>
                            <w:sz w:val="21"/>
                          </w:rPr>
                          <w:t>1</w:t>
                        </w:r>
                      </w:p>
                    </w:tc>
                    <w:tc>
                      <w:tcPr>
                        <w:tcW w:w="2732" w:type="dxa"/>
                      </w:tcPr>
                      <w:p>
                        <w:pPr>
                          <w:pStyle w:val="TableParagraph"/>
                          <w:spacing w:before="59"/>
                          <w:ind w:left="1155"/>
                          <w:rPr>
                            <w:sz w:val="21"/>
                          </w:rPr>
                        </w:pPr>
                        <w:r>
                          <w:rPr>
                            <w:sz w:val="21"/>
                          </w:rPr>
                          <w:t>外购</w:t>
                        </w:r>
                      </w:p>
                    </w:tc>
                  </w:tr>
                  <w:tr>
                    <w:tblPrEx>
                      <w:tblW w:w="0" w:type="auto"/>
                      <w:tblInd w:w="5" w:type="dxa"/>
                      <w:tblLayout w:type="fixed"/>
                      <w:tblCellMar>
                        <w:top w:w="0" w:type="dxa"/>
                        <w:left w:w="0" w:type="dxa"/>
                        <w:bottom w:w="0" w:type="dxa"/>
                        <w:right w:w="0" w:type="dxa"/>
                      </w:tblCellMar>
                    </w:tblPrEx>
                    <w:trPr>
                      <w:trHeight w:val="411"/>
                    </w:trPr>
                    <w:tc>
                      <w:tcPr>
                        <w:tcW w:w="681" w:type="dxa"/>
                      </w:tcPr>
                      <w:p>
                        <w:pPr>
                          <w:pStyle w:val="TableParagraph"/>
                          <w:spacing w:before="84"/>
                          <w:ind w:left="107" w:right="101"/>
                          <w:jc w:val="center"/>
                          <w:rPr>
                            <w:rFonts w:ascii="Times New Roman"/>
                            <w:sz w:val="21"/>
                          </w:rPr>
                        </w:pPr>
                        <w:r>
                          <w:rPr>
                            <w:rFonts w:ascii="Times New Roman"/>
                            <w:sz w:val="21"/>
                          </w:rPr>
                          <w:t>11</w:t>
                        </w:r>
                      </w:p>
                    </w:tc>
                    <w:tc>
                      <w:tcPr>
                        <w:tcW w:w="3097" w:type="dxa"/>
                        <w:gridSpan w:val="2"/>
                      </w:tcPr>
                      <w:p>
                        <w:pPr>
                          <w:pStyle w:val="TableParagraph"/>
                          <w:spacing w:before="70"/>
                          <w:ind w:left="1102" w:right="1097"/>
                          <w:jc w:val="center"/>
                          <w:rPr>
                            <w:sz w:val="21"/>
                          </w:rPr>
                        </w:pPr>
                        <w:r>
                          <w:rPr>
                            <w:sz w:val="21"/>
                          </w:rPr>
                          <w:t>加热水箱</w:t>
                        </w:r>
                      </w:p>
                    </w:tc>
                    <w:tc>
                      <w:tcPr>
                        <w:tcW w:w="856" w:type="dxa"/>
                      </w:tcPr>
                      <w:p>
                        <w:pPr>
                          <w:pStyle w:val="TableParagraph"/>
                          <w:spacing w:before="70"/>
                          <w:ind w:left="7"/>
                          <w:jc w:val="center"/>
                          <w:rPr>
                            <w:sz w:val="21"/>
                          </w:rPr>
                        </w:pPr>
                        <w:r>
                          <w:rPr>
                            <w:w w:val="99"/>
                            <w:sz w:val="21"/>
                          </w:rPr>
                          <w:t>个</w:t>
                        </w:r>
                      </w:p>
                    </w:tc>
                    <w:tc>
                      <w:tcPr>
                        <w:tcW w:w="792" w:type="dxa"/>
                      </w:tcPr>
                      <w:p>
                        <w:pPr>
                          <w:pStyle w:val="TableParagraph"/>
                          <w:spacing w:before="60"/>
                          <w:ind w:left="6"/>
                          <w:jc w:val="center"/>
                          <w:rPr>
                            <w:rFonts w:ascii="Times New Roman"/>
                            <w:sz w:val="21"/>
                          </w:rPr>
                        </w:pPr>
                        <w:r>
                          <w:rPr>
                            <w:rFonts w:ascii="Times New Roman"/>
                            <w:w w:val="99"/>
                            <w:sz w:val="21"/>
                          </w:rPr>
                          <w:t>1</w:t>
                        </w:r>
                      </w:p>
                    </w:tc>
                    <w:tc>
                      <w:tcPr>
                        <w:tcW w:w="2732" w:type="dxa"/>
                      </w:tcPr>
                      <w:p>
                        <w:pPr>
                          <w:pStyle w:val="TableParagraph"/>
                          <w:spacing w:before="70"/>
                          <w:ind w:left="1155"/>
                          <w:rPr>
                            <w:sz w:val="21"/>
                          </w:rPr>
                        </w:pPr>
                        <w:r>
                          <w:rPr>
                            <w:sz w:val="21"/>
                          </w:rPr>
                          <w:t>外购</w:t>
                        </w:r>
                      </w:p>
                    </w:tc>
                  </w:tr>
                  <w:tr>
                    <w:tblPrEx>
                      <w:tblW w:w="0" w:type="auto"/>
                      <w:tblInd w:w="5" w:type="dxa"/>
                      <w:tblLayout w:type="fixed"/>
                      <w:tblCellMar>
                        <w:top w:w="0" w:type="dxa"/>
                        <w:left w:w="0" w:type="dxa"/>
                        <w:bottom w:w="0" w:type="dxa"/>
                        <w:right w:w="0" w:type="dxa"/>
                      </w:tblCellMar>
                    </w:tblPrEx>
                    <w:trPr>
                      <w:trHeight w:val="410"/>
                    </w:trPr>
                    <w:tc>
                      <w:tcPr>
                        <w:tcW w:w="681" w:type="dxa"/>
                      </w:tcPr>
                      <w:p>
                        <w:pPr>
                          <w:pStyle w:val="TableParagraph"/>
                          <w:spacing w:before="83"/>
                          <w:ind w:left="107" w:right="101"/>
                          <w:jc w:val="center"/>
                          <w:rPr>
                            <w:rFonts w:ascii="Times New Roman"/>
                            <w:sz w:val="21"/>
                          </w:rPr>
                        </w:pPr>
                        <w:r>
                          <w:rPr>
                            <w:rFonts w:ascii="Times New Roman"/>
                            <w:sz w:val="21"/>
                          </w:rPr>
                          <w:t>12</w:t>
                        </w:r>
                      </w:p>
                    </w:tc>
                    <w:tc>
                      <w:tcPr>
                        <w:tcW w:w="3097" w:type="dxa"/>
                        <w:gridSpan w:val="2"/>
                      </w:tcPr>
                      <w:p>
                        <w:pPr>
                          <w:pStyle w:val="TableParagraph"/>
                          <w:spacing w:before="69"/>
                          <w:ind w:left="1104" w:right="1097"/>
                          <w:jc w:val="center"/>
                          <w:rPr>
                            <w:sz w:val="21"/>
                          </w:rPr>
                        </w:pPr>
                        <w:r>
                          <w:rPr>
                            <w:sz w:val="21"/>
                          </w:rPr>
                          <w:t>风机</w:t>
                        </w:r>
                      </w:p>
                    </w:tc>
                    <w:tc>
                      <w:tcPr>
                        <w:tcW w:w="856" w:type="dxa"/>
                      </w:tcPr>
                      <w:p>
                        <w:pPr>
                          <w:pStyle w:val="TableParagraph"/>
                          <w:spacing w:before="69"/>
                          <w:ind w:left="7"/>
                          <w:jc w:val="center"/>
                          <w:rPr>
                            <w:sz w:val="21"/>
                          </w:rPr>
                        </w:pPr>
                        <w:r>
                          <w:rPr>
                            <w:w w:val="99"/>
                            <w:sz w:val="21"/>
                          </w:rPr>
                          <w:t>台</w:t>
                        </w:r>
                      </w:p>
                    </w:tc>
                    <w:tc>
                      <w:tcPr>
                        <w:tcW w:w="792" w:type="dxa"/>
                      </w:tcPr>
                      <w:p>
                        <w:pPr>
                          <w:pStyle w:val="TableParagraph"/>
                          <w:spacing w:before="59"/>
                          <w:ind w:left="6"/>
                          <w:jc w:val="center"/>
                          <w:rPr>
                            <w:rFonts w:ascii="Times New Roman"/>
                            <w:sz w:val="21"/>
                          </w:rPr>
                        </w:pPr>
                        <w:r>
                          <w:rPr>
                            <w:rFonts w:ascii="Times New Roman"/>
                            <w:w w:val="99"/>
                            <w:sz w:val="21"/>
                          </w:rPr>
                          <w:t>1</w:t>
                        </w:r>
                      </w:p>
                    </w:tc>
                    <w:tc>
                      <w:tcPr>
                        <w:tcW w:w="2732" w:type="dxa"/>
                      </w:tcPr>
                      <w:p>
                        <w:pPr>
                          <w:pStyle w:val="TableParagraph"/>
                          <w:spacing w:before="43"/>
                          <w:ind w:left="1155"/>
                          <w:rPr>
                            <w:sz w:val="21"/>
                          </w:rPr>
                        </w:pPr>
                        <w:r>
                          <w:rPr>
                            <w:sz w:val="21"/>
                          </w:rPr>
                          <w:t>外购</w:t>
                        </w:r>
                      </w:p>
                    </w:tc>
                  </w:tr>
                  <w:tr>
                    <w:tblPrEx>
                      <w:tblW w:w="0" w:type="auto"/>
                      <w:tblInd w:w="5" w:type="dxa"/>
                      <w:tblLayout w:type="fixed"/>
                      <w:tblCellMar>
                        <w:top w:w="0" w:type="dxa"/>
                        <w:left w:w="0" w:type="dxa"/>
                        <w:bottom w:w="0" w:type="dxa"/>
                        <w:right w:w="0" w:type="dxa"/>
                      </w:tblCellMar>
                    </w:tblPrEx>
                    <w:trPr>
                      <w:trHeight w:val="411"/>
                    </w:trPr>
                    <w:tc>
                      <w:tcPr>
                        <w:tcW w:w="8158" w:type="dxa"/>
                        <w:gridSpan w:val="6"/>
                      </w:tcPr>
                      <w:p>
                        <w:pPr>
                          <w:pStyle w:val="TableParagraph"/>
                          <w:spacing w:before="70"/>
                          <w:ind w:left="3637" w:right="3631"/>
                          <w:jc w:val="center"/>
                          <w:rPr>
                            <w:sz w:val="21"/>
                          </w:rPr>
                        </w:pPr>
                        <w:r>
                          <w:rPr>
                            <w:sz w:val="21"/>
                          </w:rPr>
                          <w:t>环保设备</w:t>
                        </w:r>
                      </w:p>
                    </w:tc>
                  </w:tr>
                  <w:tr>
                    <w:tblPrEx>
                      <w:tblW w:w="0" w:type="auto"/>
                      <w:tblInd w:w="5" w:type="dxa"/>
                      <w:tblLayout w:type="fixed"/>
                      <w:tblCellMar>
                        <w:top w:w="0" w:type="dxa"/>
                        <w:left w:w="0" w:type="dxa"/>
                        <w:bottom w:w="0" w:type="dxa"/>
                        <w:right w:w="0" w:type="dxa"/>
                      </w:tblCellMar>
                    </w:tblPrEx>
                    <w:trPr>
                      <w:trHeight w:val="1070"/>
                    </w:trPr>
                    <w:tc>
                      <w:tcPr>
                        <w:tcW w:w="681" w:type="dxa"/>
                      </w:tcPr>
                      <w:p>
                        <w:pPr>
                          <w:pStyle w:val="TableParagraph"/>
                          <w:spacing w:before="4"/>
                          <w:rPr>
                            <w:sz w:val="32"/>
                          </w:rPr>
                        </w:pPr>
                      </w:p>
                      <w:p>
                        <w:pPr>
                          <w:pStyle w:val="TableParagraph"/>
                          <w:spacing w:before="1"/>
                          <w:ind w:left="107" w:right="101"/>
                          <w:jc w:val="center"/>
                          <w:rPr>
                            <w:rFonts w:ascii="Times New Roman"/>
                            <w:sz w:val="21"/>
                          </w:rPr>
                        </w:pPr>
                        <w:r>
                          <w:rPr>
                            <w:rFonts w:ascii="Times New Roman"/>
                            <w:sz w:val="21"/>
                          </w:rPr>
                          <w:t>13</w:t>
                        </w:r>
                      </w:p>
                    </w:tc>
                    <w:tc>
                      <w:tcPr>
                        <w:tcW w:w="1440" w:type="dxa"/>
                      </w:tcPr>
                      <w:p>
                        <w:pPr>
                          <w:pStyle w:val="TableParagraph"/>
                          <w:spacing w:before="7"/>
                          <w:rPr>
                            <w:sz w:val="20"/>
                          </w:rPr>
                        </w:pPr>
                      </w:p>
                      <w:p>
                        <w:pPr>
                          <w:pStyle w:val="TableParagraph"/>
                          <w:spacing w:before="1" w:line="242" w:lineRule="auto"/>
                          <w:ind w:left="510" w:right="185" w:hanging="317"/>
                          <w:rPr>
                            <w:sz w:val="21"/>
                          </w:rPr>
                        </w:pPr>
                        <w:r>
                          <w:rPr>
                            <w:sz w:val="21"/>
                          </w:rPr>
                          <w:t>二级活性炭装置</w:t>
                        </w:r>
                      </w:p>
                    </w:tc>
                    <w:tc>
                      <w:tcPr>
                        <w:tcW w:w="1657" w:type="dxa"/>
                      </w:tcPr>
                      <w:p>
                        <w:pPr>
                          <w:pStyle w:val="TableParagraph"/>
                          <w:spacing w:before="9"/>
                          <w:rPr>
                            <w:sz w:val="21"/>
                          </w:rPr>
                        </w:pPr>
                      </w:p>
                      <w:p>
                        <w:pPr>
                          <w:pStyle w:val="TableParagraph"/>
                          <w:ind w:left="203" w:right="196"/>
                          <w:jc w:val="center"/>
                          <w:rPr>
                            <w:sz w:val="21"/>
                          </w:rPr>
                        </w:pPr>
                        <w:r>
                          <w:rPr>
                            <w:rFonts w:ascii="Times New Roman" w:eastAsia="Times New Roman"/>
                            <w:sz w:val="21"/>
                          </w:rPr>
                          <w:t xml:space="preserve">1 </w:t>
                        </w:r>
                        <w:r>
                          <w:rPr>
                            <w:sz w:val="21"/>
                          </w:rPr>
                          <w:t>套风量均为</w:t>
                        </w:r>
                      </w:p>
                      <w:p>
                        <w:pPr>
                          <w:pStyle w:val="TableParagraph"/>
                          <w:spacing w:before="2"/>
                          <w:ind w:left="203" w:right="195"/>
                          <w:jc w:val="center"/>
                          <w:rPr>
                            <w:rFonts w:ascii="Times New Roman"/>
                            <w:sz w:val="21"/>
                          </w:rPr>
                        </w:pPr>
                        <w:r>
                          <w:rPr>
                            <w:rFonts w:ascii="Times New Roman"/>
                            <w:sz w:val="21"/>
                          </w:rPr>
                          <w:t>5000m</w:t>
                        </w:r>
                        <w:r>
                          <w:rPr>
                            <w:rFonts w:ascii="Times New Roman"/>
                            <w:position w:val="7"/>
                            <w:sz w:val="13"/>
                          </w:rPr>
                          <w:t>3</w:t>
                        </w:r>
                        <w:r>
                          <w:rPr>
                            <w:rFonts w:ascii="Times New Roman"/>
                            <w:sz w:val="21"/>
                          </w:rPr>
                          <w:t>/h</w:t>
                        </w:r>
                      </w:p>
                    </w:tc>
                    <w:tc>
                      <w:tcPr>
                        <w:tcW w:w="856" w:type="dxa"/>
                      </w:tcPr>
                      <w:p>
                        <w:pPr>
                          <w:pStyle w:val="TableParagraph"/>
                          <w:rPr>
                            <w:sz w:val="20"/>
                          </w:rPr>
                        </w:pPr>
                      </w:p>
                      <w:p>
                        <w:pPr>
                          <w:pStyle w:val="TableParagraph"/>
                          <w:spacing w:before="142"/>
                          <w:ind w:left="7"/>
                          <w:jc w:val="center"/>
                          <w:rPr>
                            <w:sz w:val="21"/>
                          </w:rPr>
                        </w:pPr>
                        <w:r>
                          <w:rPr>
                            <w:w w:val="99"/>
                            <w:sz w:val="21"/>
                          </w:rPr>
                          <w:t>套</w:t>
                        </w:r>
                      </w:p>
                    </w:tc>
                    <w:tc>
                      <w:tcPr>
                        <w:tcW w:w="792" w:type="dxa"/>
                      </w:tcPr>
                      <w:p>
                        <w:pPr>
                          <w:pStyle w:val="TableParagraph"/>
                          <w:spacing w:before="4"/>
                          <w:rPr>
                            <w:sz w:val="32"/>
                          </w:rPr>
                        </w:pPr>
                      </w:p>
                      <w:p>
                        <w:pPr>
                          <w:pStyle w:val="TableParagraph"/>
                          <w:spacing w:before="1"/>
                          <w:ind w:left="6"/>
                          <w:jc w:val="center"/>
                          <w:rPr>
                            <w:rFonts w:ascii="Times New Roman"/>
                            <w:sz w:val="21"/>
                          </w:rPr>
                        </w:pPr>
                        <w:r>
                          <w:rPr>
                            <w:rFonts w:ascii="Times New Roman"/>
                            <w:w w:val="99"/>
                            <w:sz w:val="21"/>
                          </w:rPr>
                          <w:t>1</w:t>
                        </w:r>
                      </w:p>
                    </w:tc>
                    <w:tc>
                      <w:tcPr>
                        <w:tcW w:w="2732" w:type="dxa"/>
                      </w:tcPr>
                      <w:p>
                        <w:pPr>
                          <w:pStyle w:val="TableParagraph"/>
                          <w:rPr>
                            <w:sz w:val="20"/>
                          </w:rPr>
                        </w:pPr>
                      </w:p>
                      <w:p>
                        <w:pPr>
                          <w:pStyle w:val="TableParagraph"/>
                          <w:spacing w:before="142"/>
                          <w:ind w:left="1155"/>
                          <w:rPr>
                            <w:sz w:val="21"/>
                          </w:rPr>
                        </w:pPr>
                        <w:r>
                          <w:rPr>
                            <w:sz w:val="21"/>
                          </w:rPr>
                          <w:t>外购</w:t>
                        </w:r>
                      </w:p>
                    </w:tc>
                  </w:tr>
                </w:tbl>
                <w:p>
                  <w:pPr>
                    <w:pStyle w:val="BodyText"/>
                  </w:pPr>
                </w:p>
              </w:txbxContent>
            </v:textbox>
          </v:shape>
        </w:pict>
      </w:r>
    </w:p>
    <w:p>
      <w:pPr>
        <w:spacing w:after="0"/>
        <w:rPr>
          <w:sz w:val="2"/>
          <w:szCs w:val="2"/>
        </w:rPr>
        <w:sectPr>
          <w:footerReference w:type="default" r:id="rId25"/>
          <w:pgSz w:w="11910" w:h="16840"/>
          <w:pgMar w:top="1420" w:right="1020" w:bottom="1100" w:left="1040" w:header="0" w:footer="909" w:gutter="0"/>
          <w:pgNumType w:start="21"/>
          <w:cols w:num="1" w:space="720"/>
        </w:sectPr>
      </w:pPr>
    </w:p>
    <w:tbl>
      <w:tblPr>
        <w:tblStyle w:val="TableNormal"/>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4"/>
        <w:gridCol w:w="170"/>
        <w:gridCol w:w="681"/>
        <w:gridCol w:w="2073"/>
        <w:gridCol w:w="1335"/>
        <w:gridCol w:w="1002"/>
        <w:gridCol w:w="3107"/>
        <w:gridCol w:w="170"/>
      </w:tblGrid>
      <w:tr>
        <w:tblPrEx>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2"/>
        </w:trPr>
        <w:tc>
          <w:tcPr>
            <w:tcW w:w="704" w:type="dxa"/>
            <w:vMerge w:val="restart"/>
          </w:tcPr>
          <w:p>
            <w:pPr>
              <w:pStyle w:val="TableParagraph"/>
              <w:rPr>
                <w:rFonts w:ascii="Times New Roman"/>
                <w:sz w:val="22"/>
              </w:rPr>
            </w:pPr>
          </w:p>
        </w:tc>
        <w:tc>
          <w:tcPr>
            <w:tcW w:w="170" w:type="dxa"/>
            <w:vMerge w:val="restart"/>
            <w:tcBorders>
              <w:bottom w:val="nil"/>
            </w:tcBorders>
          </w:tcPr>
          <w:p>
            <w:pPr>
              <w:pStyle w:val="TableParagraph"/>
              <w:rPr>
                <w:rFonts w:ascii="Times New Roman"/>
                <w:sz w:val="22"/>
              </w:rPr>
            </w:pPr>
          </w:p>
        </w:tc>
        <w:tc>
          <w:tcPr>
            <w:tcW w:w="681" w:type="dxa"/>
            <w:tcBorders>
              <w:top w:val="single" w:sz="8" w:space="0" w:color="000000"/>
            </w:tcBorders>
          </w:tcPr>
          <w:p>
            <w:pPr>
              <w:pStyle w:val="TableParagraph"/>
              <w:spacing w:before="85"/>
              <w:ind w:left="287"/>
              <w:rPr>
                <w:rFonts w:ascii="Times New Roman"/>
                <w:sz w:val="21"/>
              </w:rPr>
            </w:pPr>
            <w:r>
              <w:rPr>
                <w:rFonts w:ascii="Times New Roman"/>
                <w:w w:val="99"/>
                <w:sz w:val="21"/>
              </w:rPr>
              <w:t>2</w:t>
            </w:r>
          </w:p>
        </w:tc>
        <w:tc>
          <w:tcPr>
            <w:tcW w:w="2073" w:type="dxa"/>
            <w:tcBorders>
              <w:top w:val="single" w:sz="8" w:space="0" w:color="000000"/>
            </w:tcBorders>
          </w:tcPr>
          <w:p>
            <w:pPr>
              <w:pStyle w:val="TableParagraph"/>
              <w:spacing w:before="71"/>
              <w:ind w:left="490" w:right="482"/>
              <w:jc w:val="center"/>
              <w:rPr>
                <w:sz w:val="21"/>
              </w:rPr>
            </w:pPr>
            <w:r>
              <w:rPr>
                <w:sz w:val="21"/>
              </w:rPr>
              <w:t>聚醚多元醇</w:t>
            </w:r>
          </w:p>
        </w:tc>
        <w:tc>
          <w:tcPr>
            <w:tcW w:w="1335" w:type="dxa"/>
            <w:tcBorders>
              <w:top w:val="single" w:sz="8" w:space="0" w:color="000000"/>
            </w:tcBorders>
          </w:tcPr>
          <w:p>
            <w:pPr>
              <w:pStyle w:val="TableParagraph"/>
              <w:spacing w:before="85"/>
              <w:ind w:left="173" w:right="166"/>
              <w:jc w:val="center"/>
              <w:rPr>
                <w:rFonts w:ascii="Times New Roman"/>
                <w:sz w:val="21"/>
              </w:rPr>
            </w:pPr>
            <w:r>
              <w:rPr>
                <w:rFonts w:ascii="Times New Roman"/>
                <w:sz w:val="21"/>
              </w:rPr>
              <w:t>t/a</w:t>
            </w:r>
          </w:p>
        </w:tc>
        <w:tc>
          <w:tcPr>
            <w:tcW w:w="1002" w:type="dxa"/>
            <w:tcBorders>
              <w:top w:val="single" w:sz="8" w:space="0" w:color="000000"/>
            </w:tcBorders>
          </w:tcPr>
          <w:p>
            <w:pPr>
              <w:pStyle w:val="TableParagraph"/>
              <w:spacing w:before="85"/>
              <w:ind w:right="383"/>
              <w:jc w:val="right"/>
              <w:rPr>
                <w:rFonts w:ascii="Times New Roman"/>
                <w:sz w:val="21"/>
              </w:rPr>
            </w:pPr>
            <w:r>
              <w:rPr>
                <w:rFonts w:ascii="Times New Roman"/>
                <w:sz w:val="21"/>
              </w:rPr>
              <w:t>25</w:t>
            </w:r>
          </w:p>
        </w:tc>
        <w:tc>
          <w:tcPr>
            <w:tcW w:w="3107" w:type="dxa"/>
            <w:tcBorders>
              <w:top w:val="single" w:sz="8" w:space="0" w:color="000000"/>
            </w:tcBorders>
          </w:tcPr>
          <w:p>
            <w:pPr>
              <w:pStyle w:val="TableParagraph"/>
              <w:spacing w:before="71"/>
              <w:ind w:left="165" w:right="159"/>
              <w:jc w:val="center"/>
              <w:rPr>
                <w:sz w:val="21"/>
              </w:rPr>
            </w:pPr>
            <w:r>
              <w:rPr>
                <w:sz w:val="21"/>
              </w:rPr>
              <w:t>外购；桶装</w:t>
            </w:r>
          </w:p>
        </w:tc>
        <w:tc>
          <w:tcPr>
            <w:tcW w:w="170" w:type="dxa"/>
            <w:vMerge w:val="restart"/>
            <w:tcBorders>
              <w:bottom w:val="nil"/>
            </w:tcBorders>
          </w:tcPr>
          <w:p>
            <w:pPr>
              <w:pStyle w:val="TableParagraph"/>
              <w:rPr>
                <w:rFonts w:ascii="Times New Roman"/>
                <w:sz w:val="22"/>
              </w:rPr>
            </w:pPr>
          </w:p>
        </w:tc>
      </w:tr>
      <w:tr>
        <w:tblPrEx>
          <w:tblW w:w="0" w:type="auto"/>
          <w:tblInd w:w="297" w:type="dxa"/>
          <w:tblLayout w:type="fixed"/>
          <w:tblCellMar>
            <w:top w:w="0" w:type="dxa"/>
            <w:left w:w="0" w:type="dxa"/>
            <w:bottom w:w="0" w:type="dxa"/>
            <w:right w:w="0" w:type="dxa"/>
          </w:tblCellMar>
        </w:tblPrEx>
        <w:trPr>
          <w:trHeight w:val="411"/>
        </w:trPr>
        <w:tc>
          <w:tcPr>
            <w:tcW w:w="704" w:type="dxa"/>
            <w:vMerge/>
            <w:tcBorders>
              <w:top w:val="nil"/>
            </w:tcBorders>
          </w:tcPr>
          <w:p>
            <w:pPr>
              <w:rPr>
                <w:sz w:val="2"/>
                <w:szCs w:val="2"/>
              </w:rPr>
            </w:pPr>
          </w:p>
        </w:tc>
        <w:tc>
          <w:tcPr>
            <w:tcW w:w="170" w:type="dxa"/>
            <w:vMerge/>
            <w:tcBorders>
              <w:top w:val="nil"/>
              <w:bottom w:val="nil"/>
            </w:tcBorders>
          </w:tcPr>
          <w:p>
            <w:pPr>
              <w:rPr>
                <w:sz w:val="2"/>
                <w:szCs w:val="2"/>
              </w:rPr>
            </w:pPr>
          </w:p>
        </w:tc>
        <w:tc>
          <w:tcPr>
            <w:tcW w:w="681" w:type="dxa"/>
          </w:tcPr>
          <w:p>
            <w:pPr>
              <w:pStyle w:val="TableParagraph"/>
              <w:spacing w:before="85"/>
              <w:ind w:left="287"/>
              <w:rPr>
                <w:rFonts w:ascii="Times New Roman"/>
                <w:sz w:val="21"/>
              </w:rPr>
            </w:pPr>
            <w:r>
              <w:rPr>
                <w:rFonts w:ascii="Times New Roman"/>
                <w:w w:val="99"/>
                <w:sz w:val="21"/>
              </w:rPr>
              <w:t>3</w:t>
            </w:r>
          </w:p>
        </w:tc>
        <w:tc>
          <w:tcPr>
            <w:tcW w:w="2073" w:type="dxa"/>
          </w:tcPr>
          <w:p>
            <w:pPr>
              <w:pStyle w:val="TableParagraph"/>
              <w:spacing w:before="69"/>
              <w:ind w:left="490" w:right="482"/>
              <w:jc w:val="center"/>
              <w:rPr>
                <w:sz w:val="21"/>
              </w:rPr>
            </w:pPr>
            <w:r>
              <w:rPr>
                <w:sz w:val="21"/>
              </w:rPr>
              <w:t>异氰酸酯</w:t>
            </w:r>
          </w:p>
        </w:tc>
        <w:tc>
          <w:tcPr>
            <w:tcW w:w="1335" w:type="dxa"/>
          </w:tcPr>
          <w:p>
            <w:pPr>
              <w:pStyle w:val="TableParagraph"/>
              <w:spacing w:before="85"/>
              <w:ind w:left="173" w:right="166"/>
              <w:jc w:val="center"/>
              <w:rPr>
                <w:rFonts w:ascii="Times New Roman"/>
                <w:sz w:val="21"/>
              </w:rPr>
            </w:pPr>
            <w:r>
              <w:rPr>
                <w:rFonts w:ascii="Times New Roman"/>
                <w:sz w:val="21"/>
              </w:rPr>
              <w:t>t/a</w:t>
            </w:r>
          </w:p>
        </w:tc>
        <w:tc>
          <w:tcPr>
            <w:tcW w:w="1002" w:type="dxa"/>
          </w:tcPr>
          <w:p>
            <w:pPr>
              <w:pStyle w:val="TableParagraph"/>
              <w:spacing w:before="85"/>
              <w:ind w:right="383"/>
              <w:jc w:val="right"/>
              <w:rPr>
                <w:rFonts w:ascii="Times New Roman"/>
                <w:sz w:val="21"/>
              </w:rPr>
            </w:pPr>
            <w:r>
              <w:rPr>
                <w:rFonts w:ascii="Times New Roman"/>
                <w:sz w:val="21"/>
              </w:rPr>
              <w:t>10</w:t>
            </w:r>
          </w:p>
        </w:tc>
        <w:tc>
          <w:tcPr>
            <w:tcW w:w="3107" w:type="dxa"/>
          </w:tcPr>
          <w:p>
            <w:pPr>
              <w:pStyle w:val="TableParagraph"/>
              <w:spacing w:before="69"/>
              <w:ind w:left="165" w:right="159"/>
              <w:jc w:val="center"/>
              <w:rPr>
                <w:sz w:val="21"/>
              </w:rPr>
            </w:pPr>
            <w:r>
              <w:rPr>
                <w:sz w:val="21"/>
              </w:rPr>
              <w:t>外购；桶装</w:t>
            </w:r>
          </w:p>
        </w:tc>
        <w:tc>
          <w:tcPr>
            <w:tcW w:w="17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12"/>
        </w:trPr>
        <w:tc>
          <w:tcPr>
            <w:tcW w:w="704" w:type="dxa"/>
            <w:vMerge/>
            <w:tcBorders>
              <w:top w:val="nil"/>
            </w:tcBorders>
          </w:tcPr>
          <w:p>
            <w:pPr>
              <w:rPr>
                <w:sz w:val="2"/>
                <w:szCs w:val="2"/>
              </w:rPr>
            </w:pPr>
          </w:p>
        </w:tc>
        <w:tc>
          <w:tcPr>
            <w:tcW w:w="170" w:type="dxa"/>
            <w:vMerge/>
            <w:tcBorders>
              <w:top w:val="nil"/>
              <w:bottom w:val="nil"/>
            </w:tcBorders>
          </w:tcPr>
          <w:p>
            <w:pPr>
              <w:rPr>
                <w:sz w:val="2"/>
                <w:szCs w:val="2"/>
              </w:rPr>
            </w:pPr>
          </w:p>
        </w:tc>
        <w:tc>
          <w:tcPr>
            <w:tcW w:w="681" w:type="dxa"/>
          </w:tcPr>
          <w:p>
            <w:pPr>
              <w:pStyle w:val="TableParagraph"/>
              <w:spacing w:before="86"/>
              <w:ind w:left="287"/>
              <w:rPr>
                <w:rFonts w:ascii="Times New Roman"/>
                <w:sz w:val="21"/>
              </w:rPr>
            </w:pPr>
            <w:r>
              <w:rPr>
                <w:rFonts w:ascii="Times New Roman"/>
                <w:w w:val="99"/>
                <w:sz w:val="21"/>
              </w:rPr>
              <w:t>4</w:t>
            </w:r>
          </w:p>
        </w:tc>
        <w:tc>
          <w:tcPr>
            <w:tcW w:w="2073" w:type="dxa"/>
          </w:tcPr>
          <w:p>
            <w:pPr>
              <w:pStyle w:val="TableParagraph"/>
              <w:spacing w:before="69"/>
              <w:ind w:left="487" w:right="482"/>
              <w:jc w:val="center"/>
              <w:rPr>
                <w:sz w:val="21"/>
              </w:rPr>
            </w:pPr>
            <w:r>
              <w:rPr>
                <w:sz w:val="21"/>
              </w:rPr>
              <w:t>脱模剂</w:t>
            </w:r>
          </w:p>
        </w:tc>
        <w:tc>
          <w:tcPr>
            <w:tcW w:w="1335" w:type="dxa"/>
          </w:tcPr>
          <w:p>
            <w:pPr>
              <w:pStyle w:val="TableParagraph"/>
              <w:spacing w:before="86"/>
              <w:ind w:left="173" w:right="166"/>
              <w:jc w:val="center"/>
              <w:rPr>
                <w:rFonts w:ascii="Times New Roman"/>
                <w:sz w:val="21"/>
              </w:rPr>
            </w:pPr>
            <w:r>
              <w:rPr>
                <w:rFonts w:ascii="Times New Roman"/>
                <w:sz w:val="21"/>
              </w:rPr>
              <w:t>t/a</w:t>
            </w:r>
          </w:p>
        </w:tc>
        <w:tc>
          <w:tcPr>
            <w:tcW w:w="1002" w:type="dxa"/>
          </w:tcPr>
          <w:p>
            <w:pPr>
              <w:pStyle w:val="TableParagraph"/>
              <w:spacing w:before="86"/>
              <w:ind w:right="357"/>
              <w:jc w:val="right"/>
              <w:rPr>
                <w:rFonts w:ascii="Times New Roman"/>
                <w:sz w:val="21"/>
              </w:rPr>
            </w:pPr>
            <w:r>
              <w:rPr>
                <w:rFonts w:ascii="Times New Roman"/>
                <w:w w:val="95"/>
                <w:sz w:val="21"/>
              </w:rPr>
              <w:t>0.4</w:t>
            </w:r>
          </w:p>
        </w:tc>
        <w:tc>
          <w:tcPr>
            <w:tcW w:w="3107" w:type="dxa"/>
          </w:tcPr>
          <w:p>
            <w:pPr>
              <w:pStyle w:val="TableParagraph"/>
              <w:spacing w:before="69"/>
              <w:ind w:left="165" w:right="159"/>
              <w:jc w:val="center"/>
              <w:rPr>
                <w:sz w:val="21"/>
              </w:rPr>
            </w:pPr>
            <w:r>
              <w:rPr>
                <w:sz w:val="21"/>
              </w:rPr>
              <w:t>外购；桶装</w:t>
            </w:r>
          </w:p>
        </w:tc>
        <w:tc>
          <w:tcPr>
            <w:tcW w:w="17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12"/>
        </w:trPr>
        <w:tc>
          <w:tcPr>
            <w:tcW w:w="704" w:type="dxa"/>
            <w:vMerge/>
            <w:tcBorders>
              <w:top w:val="nil"/>
            </w:tcBorders>
          </w:tcPr>
          <w:p>
            <w:pPr>
              <w:rPr>
                <w:sz w:val="2"/>
                <w:szCs w:val="2"/>
              </w:rPr>
            </w:pPr>
          </w:p>
        </w:tc>
        <w:tc>
          <w:tcPr>
            <w:tcW w:w="170" w:type="dxa"/>
            <w:vMerge/>
            <w:tcBorders>
              <w:top w:val="nil"/>
              <w:bottom w:val="nil"/>
            </w:tcBorders>
          </w:tcPr>
          <w:p>
            <w:pPr>
              <w:rPr>
                <w:sz w:val="2"/>
                <w:szCs w:val="2"/>
              </w:rPr>
            </w:pPr>
          </w:p>
        </w:tc>
        <w:tc>
          <w:tcPr>
            <w:tcW w:w="681" w:type="dxa"/>
          </w:tcPr>
          <w:p>
            <w:pPr>
              <w:pStyle w:val="TableParagraph"/>
              <w:spacing w:before="84"/>
              <w:ind w:left="287"/>
              <w:rPr>
                <w:rFonts w:ascii="Times New Roman"/>
                <w:sz w:val="21"/>
              </w:rPr>
            </w:pPr>
            <w:r>
              <w:rPr>
                <w:rFonts w:ascii="Times New Roman"/>
                <w:w w:val="99"/>
                <w:sz w:val="21"/>
              </w:rPr>
              <w:t>5</w:t>
            </w:r>
          </w:p>
        </w:tc>
        <w:tc>
          <w:tcPr>
            <w:tcW w:w="2073" w:type="dxa"/>
          </w:tcPr>
          <w:p>
            <w:pPr>
              <w:pStyle w:val="TableParagraph"/>
              <w:spacing w:before="70"/>
              <w:ind w:left="487" w:right="482"/>
              <w:jc w:val="center"/>
              <w:rPr>
                <w:sz w:val="21"/>
              </w:rPr>
            </w:pPr>
            <w:r>
              <w:rPr>
                <w:sz w:val="21"/>
              </w:rPr>
              <w:t>四爪母</w:t>
            </w:r>
          </w:p>
        </w:tc>
        <w:tc>
          <w:tcPr>
            <w:tcW w:w="1335" w:type="dxa"/>
          </w:tcPr>
          <w:p>
            <w:pPr>
              <w:pStyle w:val="TableParagraph"/>
              <w:spacing w:before="84"/>
              <w:ind w:left="173" w:right="166"/>
              <w:jc w:val="center"/>
              <w:rPr>
                <w:rFonts w:ascii="Times New Roman"/>
                <w:sz w:val="21"/>
              </w:rPr>
            </w:pPr>
            <w:r>
              <w:rPr>
                <w:rFonts w:ascii="Times New Roman"/>
                <w:sz w:val="21"/>
              </w:rPr>
              <w:t>t/a</w:t>
            </w:r>
          </w:p>
        </w:tc>
        <w:tc>
          <w:tcPr>
            <w:tcW w:w="1002" w:type="dxa"/>
          </w:tcPr>
          <w:p>
            <w:pPr>
              <w:pStyle w:val="TableParagraph"/>
              <w:spacing w:before="84"/>
              <w:ind w:right="436"/>
              <w:jc w:val="right"/>
              <w:rPr>
                <w:rFonts w:ascii="Times New Roman"/>
                <w:sz w:val="21"/>
              </w:rPr>
            </w:pPr>
            <w:r>
              <w:rPr>
                <w:rFonts w:ascii="Times New Roman"/>
                <w:w w:val="99"/>
                <w:sz w:val="21"/>
              </w:rPr>
              <w:t>2</w:t>
            </w:r>
          </w:p>
        </w:tc>
        <w:tc>
          <w:tcPr>
            <w:tcW w:w="3107" w:type="dxa"/>
          </w:tcPr>
          <w:p>
            <w:pPr>
              <w:pStyle w:val="TableParagraph"/>
              <w:spacing w:before="70"/>
              <w:ind w:left="165" w:right="159"/>
              <w:jc w:val="center"/>
              <w:rPr>
                <w:sz w:val="21"/>
              </w:rPr>
            </w:pPr>
            <w:r>
              <w:rPr>
                <w:sz w:val="21"/>
              </w:rPr>
              <w:t>外购，袋装</w:t>
            </w:r>
          </w:p>
        </w:tc>
        <w:tc>
          <w:tcPr>
            <w:tcW w:w="17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12"/>
        </w:trPr>
        <w:tc>
          <w:tcPr>
            <w:tcW w:w="704" w:type="dxa"/>
            <w:vMerge/>
            <w:tcBorders>
              <w:top w:val="nil"/>
            </w:tcBorders>
          </w:tcPr>
          <w:p>
            <w:pPr>
              <w:rPr>
                <w:sz w:val="2"/>
                <w:szCs w:val="2"/>
              </w:rPr>
            </w:pPr>
          </w:p>
        </w:tc>
        <w:tc>
          <w:tcPr>
            <w:tcW w:w="170" w:type="dxa"/>
            <w:vMerge/>
            <w:tcBorders>
              <w:top w:val="nil"/>
              <w:bottom w:val="nil"/>
            </w:tcBorders>
          </w:tcPr>
          <w:p>
            <w:pPr>
              <w:rPr>
                <w:sz w:val="2"/>
                <w:szCs w:val="2"/>
              </w:rPr>
            </w:pPr>
          </w:p>
        </w:tc>
        <w:tc>
          <w:tcPr>
            <w:tcW w:w="681" w:type="dxa"/>
          </w:tcPr>
          <w:p>
            <w:pPr>
              <w:pStyle w:val="TableParagraph"/>
              <w:spacing w:before="84"/>
              <w:ind w:left="287"/>
              <w:rPr>
                <w:rFonts w:ascii="Times New Roman"/>
                <w:sz w:val="21"/>
              </w:rPr>
            </w:pPr>
            <w:r>
              <w:rPr>
                <w:rFonts w:ascii="Times New Roman"/>
                <w:w w:val="99"/>
                <w:sz w:val="21"/>
              </w:rPr>
              <w:t>6</w:t>
            </w:r>
          </w:p>
        </w:tc>
        <w:tc>
          <w:tcPr>
            <w:tcW w:w="2073" w:type="dxa"/>
          </w:tcPr>
          <w:p>
            <w:pPr>
              <w:pStyle w:val="TableParagraph"/>
              <w:spacing w:before="75"/>
              <w:ind w:left="487" w:right="482"/>
              <w:jc w:val="center"/>
              <w:rPr>
                <w:sz w:val="21"/>
              </w:rPr>
            </w:pPr>
            <w:r>
              <w:rPr>
                <w:sz w:val="21"/>
              </w:rPr>
              <w:t>液压油</w:t>
            </w:r>
          </w:p>
        </w:tc>
        <w:tc>
          <w:tcPr>
            <w:tcW w:w="1335" w:type="dxa"/>
          </w:tcPr>
          <w:p>
            <w:pPr>
              <w:pStyle w:val="TableParagraph"/>
              <w:spacing w:before="84"/>
              <w:ind w:left="173" w:right="166"/>
              <w:jc w:val="center"/>
              <w:rPr>
                <w:rFonts w:ascii="Times New Roman"/>
                <w:sz w:val="21"/>
              </w:rPr>
            </w:pPr>
            <w:r>
              <w:rPr>
                <w:rFonts w:ascii="Times New Roman"/>
                <w:sz w:val="21"/>
              </w:rPr>
              <w:t>t/a</w:t>
            </w:r>
          </w:p>
        </w:tc>
        <w:tc>
          <w:tcPr>
            <w:tcW w:w="1002" w:type="dxa"/>
          </w:tcPr>
          <w:p>
            <w:pPr>
              <w:pStyle w:val="TableParagraph"/>
              <w:spacing w:before="84"/>
              <w:ind w:right="357"/>
              <w:jc w:val="right"/>
              <w:rPr>
                <w:rFonts w:ascii="Times New Roman"/>
                <w:sz w:val="21"/>
              </w:rPr>
            </w:pPr>
            <w:r>
              <w:rPr>
                <w:rFonts w:ascii="Times New Roman"/>
                <w:w w:val="95"/>
                <w:sz w:val="21"/>
              </w:rPr>
              <w:t>0.1</w:t>
            </w:r>
          </w:p>
        </w:tc>
        <w:tc>
          <w:tcPr>
            <w:tcW w:w="3107" w:type="dxa"/>
          </w:tcPr>
          <w:p>
            <w:pPr>
              <w:pStyle w:val="TableParagraph"/>
              <w:spacing w:before="70"/>
              <w:ind w:left="165" w:right="159"/>
              <w:jc w:val="center"/>
              <w:rPr>
                <w:sz w:val="21"/>
              </w:rPr>
            </w:pPr>
            <w:r>
              <w:rPr>
                <w:sz w:val="21"/>
              </w:rPr>
              <w:t>外购；桶装</w:t>
            </w:r>
          </w:p>
        </w:tc>
        <w:tc>
          <w:tcPr>
            <w:tcW w:w="17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522"/>
        </w:trPr>
        <w:tc>
          <w:tcPr>
            <w:tcW w:w="704" w:type="dxa"/>
            <w:vMerge/>
            <w:tcBorders>
              <w:top w:val="nil"/>
            </w:tcBorders>
          </w:tcPr>
          <w:p>
            <w:pPr>
              <w:rPr>
                <w:sz w:val="2"/>
                <w:szCs w:val="2"/>
              </w:rPr>
            </w:pPr>
          </w:p>
        </w:tc>
        <w:tc>
          <w:tcPr>
            <w:tcW w:w="170" w:type="dxa"/>
            <w:vMerge/>
            <w:tcBorders>
              <w:top w:val="nil"/>
              <w:bottom w:val="nil"/>
            </w:tcBorders>
          </w:tcPr>
          <w:p>
            <w:pPr>
              <w:rPr>
                <w:sz w:val="2"/>
                <w:szCs w:val="2"/>
              </w:rPr>
            </w:pPr>
          </w:p>
        </w:tc>
        <w:tc>
          <w:tcPr>
            <w:tcW w:w="681" w:type="dxa"/>
          </w:tcPr>
          <w:p>
            <w:pPr>
              <w:pStyle w:val="TableParagraph"/>
              <w:spacing w:before="140"/>
              <w:ind w:left="287"/>
              <w:rPr>
                <w:rFonts w:ascii="Times New Roman"/>
                <w:sz w:val="21"/>
              </w:rPr>
            </w:pPr>
            <w:r>
              <w:rPr>
                <w:rFonts w:ascii="Times New Roman"/>
                <w:w w:val="99"/>
                <w:sz w:val="21"/>
              </w:rPr>
              <w:t>7</w:t>
            </w:r>
          </w:p>
        </w:tc>
        <w:tc>
          <w:tcPr>
            <w:tcW w:w="2073" w:type="dxa"/>
          </w:tcPr>
          <w:p>
            <w:pPr>
              <w:pStyle w:val="TableParagraph"/>
              <w:spacing w:before="126"/>
              <w:ind w:left="8"/>
              <w:jc w:val="center"/>
              <w:rPr>
                <w:sz w:val="21"/>
              </w:rPr>
            </w:pPr>
            <w:r>
              <w:rPr>
                <w:w w:val="99"/>
                <w:sz w:val="21"/>
              </w:rPr>
              <w:t>电</w:t>
            </w:r>
          </w:p>
        </w:tc>
        <w:tc>
          <w:tcPr>
            <w:tcW w:w="1335" w:type="dxa"/>
          </w:tcPr>
          <w:p>
            <w:pPr>
              <w:pStyle w:val="TableParagraph"/>
              <w:spacing w:before="126"/>
              <w:ind w:left="173" w:right="166"/>
              <w:jc w:val="center"/>
              <w:rPr>
                <w:rFonts w:ascii="Times New Roman" w:eastAsia="Times New Roman" w:hAnsi="Times New Roman"/>
                <w:sz w:val="21"/>
              </w:rPr>
            </w:pPr>
            <w:r>
              <w:rPr>
                <w:sz w:val="21"/>
              </w:rPr>
              <w:t xml:space="preserve">万 </w:t>
            </w:r>
            <w:r>
              <w:rPr>
                <w:rFonts w:ascii="Times New Roman" w:eastAsia="Times New Roman" w:hAnsi="Times New Roman"/>
                <w:sz w:val="21"/>
              </w:rPr>
              <w:t>kW·h/a</w:t>
            </w:r>
          </w:p>
        </w:tc>
        <w:tc>
          <w:tcPr>
            <w:tcW w:w="1002" w:type="dxa"/>
          </w:tcPr>
          <w:p>
            <w:pPr>
              <w:pStyle w:val="TableParagraph"/>
              <w:spacing w:before="140"/>
              <w:ind w:right="357"/>
              <w:jc w:val="right"/>
              <w:rPr>
                <w:rFonts w:ascii="Times New Roman"/>
                <w:sz w:val="21"/>
              </w:rPr>
            </w:pPr>
            <w:r>
              <w:rPr>
                <w:rFonts w:ascii="Times New Roman"/>
                <w:w w:val="95"/>
                <w:sz w:val="21"/>
              </w:rPr>
              <w:t>2.5</w:t>
            </w:r>
          </w:p>
        </w:tc>
        <w:tc>
          <w:tcPr>
            <w:tcW w:w="3107" w:type="dxa"/>
          </w:tcPr>
          <w:p>
            <w:pPr>
              <w:pStyle w:val="TableParagraph"/>
              <w:spacing w:before="126"/>
              <w:ind w:left="165" w:right="159"/>
              <w:jc w:val="center"/>
              <w:rPr>
                <w:sz w:val="21"/>
              </w:rPr>
            </w:pPr>
            <w:r>
              <w:rPr>
                <w:sz w:val="21"/>
              </w:rPr>
              <w:t>由宁津县市政电网接入</w:t>
            </w:r>
          </w:p>
        </w:tc>
        <w:tc>
          <w:tcPr>
            <w:tcW w:w="17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21"/>
        </w:trPr>
        <w:tc>
          <w:tcPr>
            <w:tcW w:w="704" w:type="dxa"/>
            <w:vMerge/>
            <w:tcBorders>
              <w:top w:val="nil"/>
            </w:tcBorders>
          </w:tcPr>
          <w:p>
            <w:pPr>
              <w:rPr>
                <w:sz w:val="2"/>
                <w:szCs w:val="2"/>
              </w:rPr>
            </w:pPr>
          </w:p>
        </w:tc>
        <w:tc>
          <w:tcPr>
            <w:tcW w:w="170" w:type="dxa"/>
            <w:vMerge/>
            <w:tcBorders>
              <w:top w:val="nil"/>
              <w:bottom w:val="nil"/>
            </w:tcBorders>
          </w:tcPr>
          <w:p>
            <w:pPr>
              <w:rPr>
                <w:sz w:val="2"/>
                <w:szCs w:val="2"/>
              </w:rPr>
            </w:pPr>
          </w:p>
        </w:tc>
        <w:tc>
          <w:tcPr>
            <w:tcW w:w="681" w:type="dxa"/>
          </w:tcPr>
          <w:p>
            <w:pPr>
              <w:pStyle w:val="TableParagraph"/>
              <w:spacing w:before="90"/>
              <w:ind w:left="287"/>
              <w:rPr>
                <w:rFonts w:ascii="Times New Roman"/>
                <w:sz w:val="21"/>
              </w:rPr>
            </w:pPr>
            <w:r>
              <w:rPr>
                <w:rFonts w:ascii="Times New Roman"/>
                <w:w w:val="99"/>
                <w:sz w:val="21"/>
              </w:rPr>
              <w:t>8</w:t>
            </w:r>
          </w:p>
        </w:tc>
        <w:tc>
          <w:tcPr>
            <w:tcW w:w="2073" w:type="dxa"/>
          </w:tcPr>
          <w:p>
            <w:pPr>
              <w:pStyle w:val="TableParagraph"/>
              <w:spacing w:before="74"/>
              <w:ind w:left="8"/>
              <w:jc w:val="center"/>
              <w:rPr>
                <w:sz w:val="21"/>
              </w:rPr>
            </w:pPr>
            <w:r>
              <w:rPr>
                <w:w w:val="99"/>
                <w:sz w:val="21"/>
              </w:rPr>
              <w:t>水</w:t>
            </w:r>
          </w:p>
        </w:tc>
        <w:tc>
          <w:tcPr>
            <w:tcW w:w="1335" w:type="dxa"/>
          </w:tcPr>
          <w:p>
            <w:pPr>
              <w:pStyle w:val="TableParagraph"/>
              <w:spacing w:before="90"/>
              <w:ind w:left="173" w:right="166"/>
              <w:jc w:val="center"/>
              <w:rPr>
                <w:rFonts w:ascii="Times New Roman"/>
                <w:sz w:val="21"/>
              </w:rPr>
            </w:pPr>
            <w:r>
              <w:rPr>
                <w:rFonts w:ascii="Times New Roman"/>
                <w:sz w:val="21"/>
              </w:rPr>
              <w:t>m</w:t>
            </w:r>
            <w:r>
              <w:rPr>
                <w:rFonts w:ascii="Times New Roman"/>
                <w:position w:val="7"/>
                <w:sz w:val="13"/>
              </w:rPr>
              <w:t>3</w:t>
            </w:r>
            <w:r>
              <w:rPr>
                <w:rFonts w:ascii="Times New Roman"/>
                <w:sz w:val="21"/>
              </w:rPr>
              <w:t>/a</w:t>
            </w:r>
          </w:p>
        </w:tc>
        <w:tc>
          <w:tcPr>
            <w:tcW w:w="1002" w:type="dxa"/>
          </w:tcPr>
          <w:p>
            <w:pPr>
              <w:pStyle w:val="TableParagraph"/>
              <w:spacing w:before="90"/>
              <w:ind w:right="383"/>
              <w:jc w:val="right"/>
              <w:rPr>
                <w:rFonts w:ascii="Times New Roman"/>
                <w:sz w:val="21"/>
              </w:rPr>
            </w:pPr>
            <w:r>
              <w:rPr>
                <w:rFonts w:ascii="Times New Roman"/>
                <w:sz w:val="21"/>
              </w:rPr>
              <w:t>64</w:t>
            </w:r>
          </w:p>
        </w:tc>
        <w:tc>
          <w:tcPr>
            <w:tcW w:w="3107" w:type="dxa"/>
          </w:tcPr>
          <w:p>
            <w:pPr>
              <w:pStyle w:val="TableParagraph"/>
              <w:spacing w:before="74"/>
              <w:ind w:left="167" w:right="159"/>
              <w:jc w:val="center"/>
              <w:rPr>
                <w:sz w:val="21"/>
              </w:rPr>
            </w:pPr>
            <w:r>
              <w:rPr>
                <w:sz w:val="21"/>
              </w:rPr>
              <w:t>由宁津县市政自来水管网供给</w:t>
            </w:r>
          </w:p>
        </w:tc>
        <w:tc>
          <w:tcPr>
            <w:tcW w:w="17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10746"/>
        </w:trPr>
        <w:tc>
          <w:tcPr>
            <w:tcW w:w="704" w:type="dxa"/>
            <w:vMerge/>
            <w:tcBorders>
              <w:top w:val="nil"/>
            </w:tcBorders>
          </w:tcPr>
          <w:p>
            <w:pPr>
              <w:rPr>
                <w:sz w:val="2"/>
                <w:szCs w:val="2"/>
              </w:rPr>
            </w:pPr>
          </w:p>
        </w:tc>
        <w:tc>
          <w:tcPr>
            <w:tcW w:w="8538" w:type="dxa"/>
            <w:gridSpan w:val="7"/>
            <w:tcBorders>
              <w:top w:val="nil"/>
            </w:tcBorders>
          </w:tcPr>
          <w:p>
            <w:pPr>
              <w:pStyle w:val="TableParagraph"/>
              <w:spacing w:before="3"/>
              <w:ind w:left="586"/>
              <w:rPr>
                <w:b/>
                <w:sz w:val="24"/>
              </w:rPr>
            </w:pPr>
            <w:bookmarkStart w:id="1" w:name="原辅材料理化性质"/>
            <w:bookmarkEnd w:id="1"/>
            <w:r>
              <w:rPr>
                <w:b/>
                <w:sz w:val="24"/>
              </w:rPr>
              <w:t>原辅材料理化性质</w:t>
            </w:r>
          </w:p>
          <w:p>
            <w:pPr>
              <w:pStyle w:val="TableParagraph"/>
              <w:spacing w:before="158" w:line="364" w:lineRule="auto"/>
              <w:ind w:left="106" w:right="19" w:firstLine="480"/>
              <w:jc w:val="both"/>
              <w:rPr>
                <w:sz w:val="24"/>
              </w:rPr>
            </w:pPr>
            <w:r>
              <w:rPr>
                <w:spacing w:val="-1"/>
                <w:sz w:val="24"/>
              </w:rPr>
              <w:t>聚醚多元醇：聚醚多元醇是一种化学品，常用于制造通用聚氨酯泡沫塑料、</w:t>
            </w:r>
            <w:r>
              <w:rPr>
                <w:spacing w:val="-8"/>
                <w:sz w:val="24"/>
              </w:rPr>
              <w:t xml:space="preserve">胶黏剂和弹性体等。密度为 </w:t>
            </w:r>
            <w:r>
              <w:rPr>
                <w:rFonts w:ascii="Times New Roman" w:eastAsia="Times New Roman" w:hAnsi="Times New Roman"/>
                <w:spacing w:val="-3"/>
                <w:sz w:val="24"/>
              </w:rPr>
              <w:t>1.095g/mL</w:t>
            </w:r>
            <w:r>
              <w:rPr>
                <w:spacing w:val="-13"/>
                <w:sz w:val="24"/>
              </w:rPr>
              <w:t xml:space="preserve">，熔点为 </w:t>
            </w:r>
            <w:r>
              <w:rPr>
                <w:rFonts w:ascii="Times New Roman" w:eastAsia="Times New Roman" w:hAnsi="Times New Roman"/>
                <w:sz w:val="24"/>
              </w:rPr>
              <w:t>57</w:t>
            </w:r>
            <w:r>
              <w:rPr>
                <w:sz w:val="24"/>
              </w:rPr>
              <w:t>℃～</w:t>
            </w:r>
            <w:r>
              <w:rPr>
                <w:rFonts w:ascii="Times New Roman" w:eastAsia="Times New Roman" w:hAnsi="Times New Roman"/>
                <w:sz w:val="24"/>
              </w:rPr>
              <w:t>61</w:t>
            </w:r>
            <w:r>
              <w:rPr>
                <w:spacing w:val="-5"/>
                <w:sz w:val="24"/>
              </w:rPr>
              <w:t>℃。聚合物分子主链含有醚键</w:t>
            </w:r>
            <w:r>
              <w:rPr>
                <w:rFonts w:ascii="Times New Roman" w:eastAsia="Times New Roman" w:hAnsi="Times New Roman"/>
                <w:spacing w:val="-5"/>
                <w:sz w:val="24"/>
              </w:rPr>
              <w:t>(—R—O—R—)</w:t>
            </w:r>
            <w:r>
              <w:rPr>
                <w:spacing w:val="-1"/>
                <w:sz w:val="24"/>
              </w:rPr>
              <w:t>其端基或侧基含有大于</w:t>
            </w:r>
            <w:r>
              <w:rPr>
                <w:rFonts w:ascii="Times New Roman" w:eastAsia="Times New Roman" w:hAnsi="Times New Roman"/>
                <w:sz w:val="24"/>
              </w:rPr>
              <w:t xml:space="preserve">2 </w:t>
            </w:r>
            <w:r>
              <w:rPr>
                <w:sz w:val="24"/>
              </w:rPr>
              <w:t>个羟基</w:t>
            </w:r>
            <w:r>
              <w:rPr>
                <w:rFonts w:ascii="Times New Roman" w:eastAsia="Times New Roman" w:hAnsi="Times New Roman"/>
                <w:sz w:val="24"/>
              </w:rPr>
              <w:t>(—OH)</w:t>
            </w:r>
            <w:r>
              <w:rPr>
                <w:sz w:val="24"/>
              </w:rPr>
              <w:t>的聚合物统称为聚</w:t>
            </w:r>
            <w:r>
              <w:rPr>
                <w:spacing w:val="-1"/>
                <w:sz w:val="24"/>
              </w:rPr>
              <w:t xml:space="preserve">醚多元醇。常温下为无色至棕色黏稠液体，通常易溶于芳烃、卤代烃、醇、酮， </w:t>
            </w:r>
            <w:r>
              <w:rPr>
                <w:sz w:val="24"/>
              </w:rPr>
              <w:t>有吸湿性。</w:t>
            </w:r>
          </w:p>
          <w:p>
            <w:pPr>
              <w:pStyle w:val="TableParagraph"/>
              <w:spacing w:line="364" w:lineRule="auto"/>
              <w:ind w:left="106" w:right="-29" w:firstLine="480"/>
              <w:rPr>
                <w:sz w:val="24"/>
              </w:rPr>
            </w:pPr>
            <w:r>
              <w:rPr>
                <w:spacing w:val="-12"/>
                <w:sz w:val="24"/>
              </w:rPr>
              <w:t>异氰酸酯：异氰酸酯是异氰酸的各种酯的总称，无色清亮液体</w:t>
            </w:r>
            <w:r>
              <w:rPr>
                <w:rFonts w:ascii="Times New Roman" w:eastAsia="Times New Roman" w:hAnsi="Times New Roman"/>
                <w:sz w:val="24"/>
              </w:rPr>
              <w:t xml:space="preserve">, </w:t>
            </w:r>
            <w:r>
              <w:rPr>
                <w:spacing w:val="-2"/>
                <w:sz w:val="24"/>
              </w:rPr>
              <w:t xml:space="preserve">有强刺激性， </w:t>
            </w:r>
            <w:r>
              <w:rPr>
                <w:spacing w:val="-15"/>
                <w:sz w:val="24"/>
              </w:rPr>
              <w:t xml:space="preserve">密度为 </w:t>
            </w:r>
            <w:r>
              <w:rPr>
                <w:rFonts w:ascii="Times New Roman" w:eastAsia="Times New Roman" w:hAnsi="Times New Roman"/>
                <w:spacing w:val="-3"/>
                <w:sz w:val="24"/>
              </w:rPr>
              <w:t>1.04g/mL</w:t>
            </w:r>
            <w:r>
              <w:rPr>
                <w:spacing w:val="-12"/>
                <w:sz w:val="24"/>
              </w:rPr>
              <w:t xml:space="preserve">，自燃点为 </w:t>
            </w:r>
            <w:r>
              <w:rPr>
                <w:rFonts w:ascii="Times New Roman" w:eastAsia="Times New Roman" w:hAnsi="Times New Roman"/>
                <w:sz w:val="24"/>
              </w:rPr>
              <w:t>534</w:t>
            </w:r>
            <w:r>
              <w:rPr>
                <w:spacing w:val="-12"/>
                <w:sz w:val="24"/>
              </w:rPr>
              <w:t xml:space="preserve">℃。遇热、明火、氧化剂易燃。燃烧时释出 </w:t>
            </w:r>
            <w:r>
              <w:rPr>
                <w:rFonts w:ascii="Times New Roman" w:eastAsia="Times New Roman" w:hAnsi="Times New Roman"/>
                <w:sz w:val="24"/>
              </w:rPr>
              <w:t xml:space="preserve">MIC </w:t>
            </w:r>
            <w:r>
              <w:rPr>
                <w:spacing w:val="-8"/>
                <w:sz w:val="24"/>
              </w:rPr>
              <w:t>蒸气、氮氧化物、一氧化碳和氰化氢。高温</w:t>
            </w:r>
            <w:r>
              <w:rPr>
                <w:sz w:val="24"/>
              </w:rPr>
              <w:t>（</w:t>
            </w:r>
            <w:r>
              <w:rPr>
                <w:rFonts w:ascii="Times New Roman" w:eastAsia="Times New Roman" w:hAnsi="Times New Roman"/>
                <w:sz w:val="24"/>
              </w:rPr>
              <w:t>350</w:t>
            </w:r>
            <w:r>
              <w:rPr>
                <w:sz w:val="24"/>
              </w:rPr>
              <w:t>℃～</w:t>
            </w:r>
            <w:r>
              <w:rPr>
                <w:rFonts w:ascii="Times New Roman" w:eastAsia="Times New Roman" w:hAnsi="Times New Roman"/>
                <w:sz w:val="24"/>
              </w:rPr>
              <w:t>540</w:t>
            </w:r>
            <w:r>
              <w:rPr>
                <w:sz w:val="24"/>
              </w:rPr>
              <w:t>℃）下裂解可形成氰化</w:t>
            </w:r>
            <w:r>
              <w:rPr>
                <w:spacing w:val="-5"/>
                <w:sz w:val="24"/>
              </w:rPr>
              <w:t xml:space="preserve">氢。本项目发泡工序会维持在 </w:t>
            </w:r>
            <w:r>
              <w:rPr>
                <w:rFonts w:ascii="Times New Roman" w:eastAsia="Times New Roman" w:hAnsi="Times New Roman"/>
                <w:sz w:val="24"/>
              </w:rPr>
              <w:t>40</w:t>
            </w:r>
            <w:r>
              <w:rPr>
                <w:sz w:val="24"/>
              </w:rPr>
              <w:t>℃，因此不会发生分解。</w:t>
            </w:r>
          </w:p>
          <w:p>
            <w:pPr>
              <w:pStyle w:val="TableParagraph"/>
              <w:spacing w:line="305" w:lineRule="exact"/>
              <w:ind w:left="586"/>
              <w:rPr>
                <w:b/>
                <w:sz w:val="24"/>
              </w:rPr>
            </w:pPr>
            <w:r>
              <w:rPr>
                <w:rFonts w:ascii="Times New Roman" w:eastAsia="Times New Roman"/>
                <w:b/>
                <w:sz w:val="24"/>
              </w:rPr>
              <w:t>8</w:t>
            </w:r>
            <w:r>
              <w:rPr>
                <w:b/>
                <w:sz w:val="24"/>
              </w:rPr>
              <w:t>、环保投资</w:t>
            </w:r>
          </w:p>
          <w:p>
            <w:pPr>
              <w:pStyle w:val="TableParagraph"/>
              <w:spacing w:before="5"/>
              <w:rPr>
                <w:sz w:val="18"/>
              </w:rPr>
            </w:pPr>
          </w:p>
          <w:p>
            <w:pPr>
              <w:pStyle w:val="TableParagraph"/>
              <w:ind w:left="6"/>
              <w:jc w:val="center"/>
              <w:rPr>
                <w:b/>
                <w:sz w:val="24"/>
              </w:rPr>
            </w:pPr>
            <w:r>
              <w:rPr>
                <w:b/>
                <w:sz w:val="24"/>
              </w:rPr>
              <w:t xml:space="preserve">表 </w:t>
            </w:r>
            <w:r>
              <w:rPr>
                <w:rFonts w:ascii="Times New Roman" w:eastAsia="Times New Roman"/>
                <w:b/>
                <w:sz w:val="24"/>
              </w:rPr>
              <w:t xml:space="preserve">12 </w:t>
            </w:r>
            <w:r>
              <w:rPr>
                <w:b/>
                <w:sz w:val="24"/>
              </w:rPr>
              <w:t>项目环保投资一览表</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3"/>
              <w:rPr>
                <w:sz w:val="28"/>
              </w:rPr>
            </w:pPr>
          </w:p>
          <w:p>
            <w:pPr>
              <w:pStyle w:val="TableParagraph"/>
              <w:ind w:left="586"/>
              <w:rPr>
                <w:b/>
                <w:sz w:val="24"/>
              </w:rPr>
            </w:pPr>
            <w:r>
              <w:rPr>
                <w:rFonts w:ascii="Times New Roman" w:eastAsia="Times New Roman"/>
                <w:b/>
                <w:sz w:val="24"/>
              </w:rPr>
              <w:t>9</w:t>
            </w:r>
            <w:r>
              <w:rPr>
                <w:b/>
                <w:sz w:val="24"/>
              </w:rPr>
              <w:t>、工作制度</w:t>
            </w:r>
          </w:p>
          <w:p>
            <w:pPr>
              <w:pStyle w:val="TableParagraph"/>
              <w:spacing w:before="158"/>
              <w:ind w:left="586"/>
              <w:rPr>
                <w:sz w:val="24"/>
              </w:rPr>
            </w:pPr>
            <w:r>
              <w:rPr>
                <w:sz w:val="24"/>
              </w:rPr>
              <w:t xml:space="preserve">职工人数：劳动定员 </w:t>
            </w:r>
            <w:r>
              <w:rPr>
                <w:rFonts w:ascii="Times New Roman" w:eastAsia="Times New Roman"/>
                <w:sz w:val="24"/>
              </w:rPr>
              <w:t xml:space="preserve">4 </w:t>
            </w:r>
            <w:r>
              <w:rPr>
                <w:sz w:val="24"/>
              </w:rPr>
              <w:t>人。</w:t>
            </w:r>
          </w:p>
          <w:p>
            <w:pPr>
              <w:pStyle w:val="TableParagraph"/>
              <w:spacing w:before="160"/>
              <w:ind w:left="586" w:right="-29"/>
              <w:rPr>
                <w:sz w:val="24"/>
              </w:rPr>
            </w:pPr>
            <w:r>
              <w:rPr>
                <w:spacing w:val="-14"/>
                <w:sz w:val="24"/>
              </w:rPr>
              <w:t xml:space="preserve">工作制度：项目采用一班工作制，一班 </w:t>
            </w:r>
            <w:r>
              <w:rPr>
                <w:rFonts w:ascii="Times New Roman" w:eastAsia="Times New Roman"/>
                <w:sz w:val="24"/>
              </w:rPr>
              <w:t xml:space="preserve">8 </w:t>
            </w:r>
            <w:r>
              <w:rPr>
                <w:spacing w:val="-18"/>
                <w:sz w:val="24"/>
              </w:rPr>
              <w:t xml:space="preserve">小时，年工作 </w:t>
            </w:r>
            <w:r>
              <w:rPr>
                <w:rFonts w:ascii="Times New Roman" w:eastAsia="Times New Roman"/>
                <w:sz w:val="24"/>
              </w:rPr>
              <w:t xml:space="preserve">300 </w:t>
            </w:r>
            <w:r>
              <w:rPr>
                <w:spacing w:val="-9"/>
                <w:sz w:val="24"/>
              </w:rPr>
              <w:t>天，不提供食宿。</w:t>
            </w:r>
          </w:p>
          <w:p>
            <w:pPr>
              <w:pStyle w:val="TableParagraph"/>
              <w:spacing w:before="158"/>
              <w:ind w:left="586"/>
              <w:rPr>
                <w:b/>
                <w:sz w:val="24"/>
              </w:rPr>
            </w:pPr>
            <w:r>
              <w:rPr>
                <w:rFonts w:ascii="Times New Roman" w:eastAsia="Times New Roman"/>
                <w:b/>
                <w:sz w:val="24"/>
              </w:rPr>
              <w:t>10</w:t>
            </w:r>
            <w:r>
              <w:rPr>
                <w:b/>
                <w:sz w:val="24"/>
              </w:rPr>
              <w:t>、公用工程</w:t>
            </w:r>
          </w:p>
        </w:tc>
      </w:tr>
    </w:tbl>
    <w:p>
      <w:pPr>
        <w:rPr>
          <w:sz w:val="2"/>
          <w:szCs w:val="2"/>
        </w:rPr>
      </w:pPr>
      <w:r>
        <w:pict>
          <v:shape id="_x0000_s1037" o:spid="_x0000_s1036" type="#_x0000_t202" style="width:406.65pt;height:163.8pt;margin-top:506.9pt;margin-left:112.05pt;mso-height-relative:page;mso-position-horizontal-relative:page;mso-position-vertical-relative:page;mso-width-relative:page;position:absolute;z-index:25166950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075"/>
                    <w:gridCol w:w="4068"/>
                    <w:gridCol w:w="1975"/>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42"/>
                    </w:trPr>
                    <w:tc>
                      <w:tcPr>
                        <w:tcW w:w="2075" w:type="dxa"/>
                      </w:tcPr>
                      <w:p>
                        <w:pPr>
                          <w:pStyle w:val="TableParagraph"/>
                          <w:spacing w:before="83"/>
                          <w:ind w:left="384" w:right="378"/>
                          <w:jc w:val="center"/>
                          <w:rPr>
                            <w:b/>
                            <w:sz w:val="21"/>
                          </w:rPr>
                        </w:pPr>
                        <w:r>
                          <w:rPr>
                            <w:b/>
                            <w:sz w:val="21"/>
                          </w:rPr>
                          <w:t>治理项目</w:t>
                        </w:r>
                      </w:p>
                    </w:tc>
                    <w:tc>
                      <w:tcPr>
                        <w:tcW w:w="4068" w:type="dxa"/>
                      </w:tcPr>
                      <w:p>
                        <w:pPr>
                          <w:pStyle w:val="TableParagraph"/>
                          <w:spacing w:before="83"/>
                          <w:ind w:left="105" w:right="100"/>
                          <w:jc w:val="center"/>
                          <w:rPr>
                            <w:b/>
                            <w:sz w:val="21"/>
                          </w:rPr>
                        </w:pPr>
                        <w:r>
                          <w:rPr>
                            <w:b/>
                            <w:sz w:val="21"/>
                          </w:rPr>
                          <w:t>环保设施名称</w:t>
                        </w:r>
                      </w:p>
                    </w:tc>
                    <w:tc>
                      <w:tcPr>
                        <w:tcW w:w="1975" w:type="dxa"/>
                      </w:tcPr>
                      <w:p>
                        <w:pPr>
                          <w:pStyle w:val="TableParagraph"/>
                          <w:spacing w:before="83"/>
                          <w:ind w:left="121" w:right="116"/>
                          <w:jc w:val="center"/>
                          <w:rPr>
                            <w:b/>
                            <w:sz w:val="21"/>
                          </w:rPr>
                        </w:pPr>
                        <w:r>
                          <w:rPr>
                            <w:b/>
                            <w:sz w:val="21"/>
                          </w:rPr>
                          <w:t>环保投资（万元）</w:t>
                        </w:r>
                      </w:p>
                    </w:tc>
                  </w:tr>
                  <w:tr>
                    <w:tblPrEx>
                      <w:tblW w:w="0" w:type="auto"/>
                      <w:tblInd w:w="5" w:type="dxa"/>
                      <w:tblLayout w:type="fixed"/>
                      <w:tblCellMar>
                        <w:top w:w="0" w:type="dxa"/>
                        <w:left w:w="0" w:type="dxa"/>
                        <w:bottom w:w="0" w:type="dxa"/>
                        <w:right w:w="0" w:type="dxa"/>
                      </w:tblCellMar>
                    </w:tblPrEx>
                    <w:trPr>
                      <w:trHeight w:val="544"/>
                    </w:trPr>
                    <w:tc>
                      <w:tcPr>
                        <w:tcW w:w="2075" w:type="dxa"/>
                      </w:tcPr>
                      <w:p>
                        <w:pPr>
                          <w:pStyle w:val="TableParagraph"/>
                          <w:spacing w:before="135"/>
                          <w:ind w:left="384" w:right="378"/>
                          <w:jc w:val="center"/>
                          <w:rPr>
                            <w:sz w:val="21"/>
                          </w:rPr>
                        </w:pPr>
                        <w:r>
                          <w:rPr>
                            <w:sz w:val="21"/>
                          </w:rPr>
                          <w:t>废气处理</w:t>
                        </w:r>
                      </w:p>
                    </w:tc>
                    <w:tc>
                      <w:tcPr>
                        <w:tcW w:w="4068" w:type="dxa"/>
                      </w:tcPr>
                      <w:p>
                        <w:pPr>
                          <w:pStyle w:val="TableParagraph"/>
                          <w:spacing w:before="1"/>
                          <w:ind w:left="105" w:right="100"/>
                          <w:jc w:val="center"/>
                          <w:rPr>
                            <w:sz w:val="21"/>
                          </w:rPr>
                        </w:pPr>
                        <w:r>
                          <w:rPr>
                            <w:sz w:val="21"/>
                          </w:rPr>
                          <w:t>集气罩</w:t>
                        </w:r>
                        <w:r>
                          <w:rPr>
                            <w:rFonts w:ascii="Times New Roman" w:eastAsia="Times New Roman"/>
                            <w:sz w:val="21"/>
                          </w:rPr>
                          <w:t>+</w:t>
                        </w:r>
                        <w:r>
                          <w:rPr>
                            <w:sz w:val="21"/>
                          </w:rPr>
                          <w:t>二级活性炭吸附装置</w:t>
                        </w:r>
                        <w:r>
                          <w:rPr>
                            <w:rFonts w:ascii="Times New Roman" w:eastAsia="Times New Roman"/>
                            <w:sz w:val="21"/>
                          </w:rPr>
                          <w:t xml:space="preserve">+15m </w:t>
                        </w:r>
                        <w:r>
                          <w:rPr>
                            <w:sz w:val="21"/>
                          </w:rPr>
                          <w:t>高排气</w:t>
                        </w:r>
                      </w:p>
                      <w:p>
                        <w:pPr>
                          <w:pStyle w:val="TableParagraph"/>
                          <w:spacing w:before="2" w:line="252" w:lineRule="exact"/>
                          <w:ind w:left="105" w:right="98"/>
                          <w:jc w:val="center"/>
                          <w:rPr>
                            <w:sz w:val="21"/>
                          </w:rPr>
                        </w:pPr>
                        <w:r>
                          <w:rPr>
                            <w:sz w:val="21"/>
                          </w:rPr>
                          <w:t>筒；布袋除尘器等</w:t>
                        </w:r>
                      </w:p>
                    </w:tc>
                    <w:tc>
                      <w:tcPr>
                        <w:tcW w:w="1975" w:type="dxa"/>
                      </w:tcPr>
                      <w:p>
                        <w:pPr>
                          <w:pStyle w:val="TableParagraph"/>
                          <w:spacing w:before="149"/>
                          <w:ind w:left="9"/>
                          <w:jc w:val="center"/>
                          <w:rPr>
                            <w:rFonts w:ascii="Times New Roman"/>
                            <w:sz w:val="21"/>
                          </w:rPr>
                        </w:pPr>
                        <w:r>
                          <w:rPr>
                            <w:rFonts w:ascii="Times New Roman"/>
                            <w:w w:val="99"/>
                            <w:sz w:val="21"/>
                          </w:rPr>
                          <w:t>5</w:t>
                        </w:r>
                      </w:p>
                    </w:tc>
                  </w:tr>
                  <w:tr>
                    <w:tblPrEx>
                      <w:tblW w:w="0" w:type="auto"/>
                      <w:tblInd w:w="5" w:type="dxa"/>
                      <w:tblLayout w:type="fixed"/>
                      <w:tblCellMar>
                        <w:top w:w="0" w:type="dxa"/>
                        <w:left w:w="0" w:type="dxa"/>
                        <w:bottom w:w="0" w:type="dxa"/>
                        <w:right w:w="0" w:type="dxa"/>
                      </w:tblCellMar>
                    </w:tblPrEx>
                    <w:trPr>
                      <w:trHeight w:val="441"/>
                    </w:trPr>
                    <w:tc>
                      <w:tcPr>
                        <w:tcW w:w="2075" w:type="dxa"/>
                      </w:tcPr>
                      <w:p>
                        <w:pPr>
                          <w:pStyle w:val="TableParagraph"/>
                          <w:spacing w:before="85"/>
                          <w:ind w:left="384" w:right="378"/>
                          <w:jc w:val="center"/>
                          <w:rPr>
                            <w:sz w:val="21"/>
                          </w:rPr>
                        </w:pPr>
                        <w:r>
                          <w:rPr>
                            <w:sz w:val="21"/>
                          </w:rPr>
                          <w:t>废水治理</w:t>
                        </w:r>
                      </w:p>
                    </w:tc>
                    <w:tc>
                      <w:tcPr>
                        <w:tcW w:w="4068" w:type="dxa"/>
                      </w:tcPr>
                      <w:p>
                        <w:pPr>
                          <w:pStyle w:val="TableParagraph"/>
                          <w:spacing w:before="85"/>
                          <w:ind w:left="105" w:right="95"/>
                          <w:jc w:val="center"/>
                          <w:rPr>
                            <w:sz w:val="21"/>
                          </w:rPr>
                        </w:pPr>
                        <w:r>
                          <w:rPr>
                            <w:sz w:val="21"/>
                          </w:rPr>
                          <w:t>化粪池</w:t>
                        </w:r>
                      </w:p>
                    </w:tc>
                    <w:tc>
                      <w:tcPr>
                        <w:tcW w:w="1975" w:type="dxa"/>
                      </w:tcPr>
                      <w:p>
                        <w:pPr>
                          <w:pStyle w:val="TableParagraph"/>
                          <w:spacing w:before="99"/>
                          <w:ind w:left="9"/>
                          <w:jc w:val="center"/>
                          <w:rPr>
                            <w:rFonts w:ascii="Times New Roman"/>
                            <w:sz w:val="21"/>
                          </w:rPr>
                        </w:pPr>
                        <w:r>
                          <w:rPr>
                            <w:rFonts w:ascii="Times New Roman"/>
                            <w:w w:val="99"/>
                            <w:sz w:val="21"/>
                          </w:rPr>
                          <w:t>1</w:t>
                        </w:r>
                      </w:p>
                    </w:tc>
                  </w:tr>
                  <w:tr>
                    <w:tblPrEx>
                      <w:tblW w:w="0" w:type="auto"/>
                      <w:tblInd w:w="5" w:type="dxa"/>
                      <w:tblLayout w:type="fixed"/>
                      <w:tblCellMar>
                        <w:top w:w="0" w:type="dxa"/>
                        <w:left w:w="0" w:type="dxa"/>
                        <w:bottom w:w="0" w:type="dxa"/>
                        <w:right w:w="0" w:type="dxa"/>
                      </w:tblCellMar>
                    </w:tblPrEx>
                    <w:trPr>
                      <w:trHeight w:val="442"/>
                    </w:trPr>
                    <w:tc>
                      <w:tcPr>
                        <w:tcW w:w="2075" w:type="dxa"/>
                      </w:tcPr>
                      <w:p>
                        <w:pPr>
                          <w:pStyle w:val="TableParagraph"/>
                          <w:spacing w:before="84"/>
                          <w:ind w:left="384" w:right="378"/>
                          <w:jc w:val="center"/>
                          <w:rPr>
                            <w:sz w:val="21"/>
                          </w:rPr>
                        </w:pPr>
                        <w:r>
                          <w:rPr>
                            <w:sz w:val="21"/>
                          </w:rPr>
                          <w:t>噪声治理</w:t>
                        </w:r>
                      </w:p>
                    </w:tc>
                    <w:tc>
                      <w:tcPr>
                        <w:tcW w:w="4068" w:type="dxa"/>
                      </w:tcPr>
                      <w:p>
                        <w:pPr>
                          <w:pStyle w:val="TableParagraph"/>
                          <w:spacing w:before="84"/>
                          <w:ind w:left="105" w:right="100"/>
                          <w:jc w:val="center"/>
                          <w:rPr>
                            <w:sz w:val="21"/>
                          </w:rPr>
                        </w:pPr>
                        <w:r>
                          <w:rPr>
                            <w:sz w:val="21"/>
                          </w:rPr>
                          <w:t>厂房隔声、减振垫、吸声材料等</w:t>
                        </w:r>
                      </w:p>
                    </w:tc>
                    <w:tc>
                      <w:tcPr>
                        <w:tcW w:w="1975" w:type="dxa"/>
                      </w:tcPr>
                      <w:p>
                        <w:pPr>
                          <w:pStyle w:val="TableParagraph"/>
                          <w:spacing w:before="100"/>
                          <w:ind w:left="9"/>
                          <w:jc w:val="center"/>
                          <w:rPr>
                            <w:rFonts w:ascii="Times New Roman"/>
                            <w:sz w:val="21"/>
                          </w:rPr>
                        </w:pPr>
                        <w:r>
                          <w:rPr>
                            <w:rFonts w:ascii="Times New Roman"/>
                            <w:w w:val="99"/>
                            <w:sz w:val="21"/>
                          </w:rPr>
                          <w:t>3</w:t>
                        </w:r>
                      </w:p>
                    </w:tc>
                  </w:tr>
                  <w:tr>
                    <w:tblPrEx>
                      <w:tblW w:w="0" w:type="auto"/>
                      <w:tblInd w:w="5" w:type="dxa"/>
                      <w:tblLayout w:type="fixed"/>
                      <w:tblCellMar>
                        <w:top w:w="0" w:type="dxa"/>
                        <w:left w:w="0" w:type="dxa"/>
                        <w:bottom w:w="0" w:type="dxa"/>
                        <w:right w:w="0" w:type="dxa"/>
                      </w:tblCellMar>
                    </w:tblPrEx>
                    <w:trPr>
                      <w:trHeight w:val="442"/>
                    </w:trPr>
                    <w:tc>
                      <w:tcPr>
                        <w:tcW w:w="2075" w:type="dxa"/>
                      </w:tcPr>
                      <w:p>
                        <w:pPr>
                          <w:pStyle w:val="TableParagraph"/>
                          <w:spacing w:before="86"/>
                          <w:ind w:left="384" w:right="380"/>
                          <w:jc w:val="center"/>
                          <w:rPr>
                            <w:sz w:val="21"/>
                          </w:rPr>
                        </w:pPr>
                        <w:r>
                          <w:rPr>
                            <w:sz w:val="21"/>
                          </w:rPr>
                          <w:t>固体废物治理</w:t>
                        </w:r>
                      </w:p>
                    </w:tc>
                    <w:tc>
                      <w:tcPr>
                        <w:tcW w:w="4068" w:type="dxa"/>
                      </w:tcPr>
                      <w:p>
                        <w:pPr>
                          <w:pStyle w:val="TableParagraph"/>
                          <w:spacing w:before="86"/>
                          <w:ind w:left="105" w:right="95"/>
                          <w:jc w:val="center"/>
                          <w:rPr>
                            <w:sz w:val="21"/>
                          </w:rPr>
                        </w:pPr>
                        <w:r>
                          <w:rPr>
                            <w:sz w:val="21"/>
                          </w:rPr>
                          <w:t>危险废物收集处置措施等</w:t>
                        </w:r>
                      </w:p>
                    </w:tc>
                    <w:tc>
                      <w:tcPr>
                        <w:tcW w:w="1975" w:type="dxa"/>
                      </w:tcPr>
                      <w:p>
                        <w:pPr>
                          <w:pStyle w:val="TableParagraph"/>
                          <w:spacing w:before="100"/>
                          <w:ind w:left="121" w:right="112"/>
                          <w:jc w:val="center"/>
                          <w:rPr>
                            <w:rFonts w:ascii="Times New Roman"/>
                            <w:sz w:val="21"/>
                          </w:rPr>
                        </w:pPr>
                        <w:r>
                          <w:rPr>
                            <w:rFonts w:ascii="Times New Roman"/>
                            <w:sz w:val="21"/>
                          </w:rPr>
                          <w:t>0.5</w:t>
                        </w:r>
                      </w:p>
                    </w:tc>
                  </w:tr>
                  <w:tr>
                    <w:tblPrEx>
                      <w:tblW w:w="0" w:type="auto"/>
                      <w:tblInd w:w="5" w:type="dxa"/>
                      <w:tblLayout w:type="fixed"/>
                      <w:tblCellMar>
                        <w:top w:w="0" w:type="dxa"/>
                        <w:left w:w="0" w:type="dxa"/>
                        <w:bottom w:w="0" w:type="dxa"/>
                        <w:right w:w="0" w:type="dxa"/>
                      </w:tblCellMar>
                    </w:tblPrEx>
                    <w:trPr>
                      <w:trHeight w:val="442"/>
                    </w:trPr>
                    <w:tc>
                      <w:tcPr>
                        <w:tcW w:w="2075" w:type="dxa"/>
                      </w:tcPr>
                      <w:p>
                        <w:pPr>
                          <w:pStyle w:val="TableParagraph"/>
                          <w:spacing w:before="85"/>
                          <w:ind w:left="384" w:right="378"/>
                          <w:jc w:val="center"/>
                          <w:rPr>
                            <w:sz w:val="21"/>
                          </w:rPr>
                        </w:pPr>
                        <w:r>
                          <w:rPr>
                            <w:sz w:val="21"/>
                          </w:rPr>
                          <w:t>环境管理</w:t>
                        </w:r>
                      </w:p>
                    </w:tc>
                    <w:tc>
                      <w:tcPr>
                        <w:tcW w:w="4068" w:type="dxa"/>
                      </w:tcPr>
                      <w:p>
                        <w:pPr>
                          <w:pStyle w:val="TableParagraph"/>
                          <w:spacing w:before="85"/>
                          <w:ind w:left="105" w:right="98"/>
                          <w:jc w:val="center"/>
                          <w:rPr>
                            <w:sz w:val="21"/>
                          </w:rPr>
                        </w:pPr>
                        <w:r>
                          <w:rPr>
                            <w:sz w:val="21"/>
                          </w:rPr>
                          <w:t>日常监测设备、事故应急设备</w:t>
                        </w:r>
                      </w:p>
                    </w:tc>
                    <w:tc>
                      <w:tcPr>
                        <w:tcW w:w="1975" w:type="dxa"/>
                      </w:tcPr>
                      <w:p>
                        <w:pPr>
                          <w:pStyle w:val="TableParagraph"/>
                          <w:spacing w:before="99"/>
                          <w:ind w:left="121" w:right="112"/>
                          <w:jc w:val="center"/>
                          <w:rPr>
                            <w:rFonts w:ascii="Times New Roman"/>
                            <w:sz w:val="21"/>
                          </w:rPr>
                        </w:pPr>
                        <w:r>
                          <w:rPr>
                            <w:rFonts w:ascii="Times New Roman"/>
                            <w:sz w:val="21"/>
                          </w:rPr>
                          <w:t>0.5</w:t>
                        </w:r>
                      </w:p>
                    </w:tc>
                  </w:tr>
                  <w:tr>
                    <w:tblPrEx>
                      <w:tblW w:w="0" w:type="auto"/>
                      <w:tblInd w:w="5" w:type="dxa"/>
                      <w:tblLayout w:type="fixed"/>
                      <w:tblCellMar>
                        <w:top w:w="0" w:type="dxa"/>
                        <w:left w:w="0" w:type="dxa"/>
                        <w:bottom w:w="0" w:type="dxa"/>
                        <w:right w:w="0" w:type="dxa"/>
                      </w:tblCellMar>
                    </w:tblPrEx>
                    <w:trPr>
                      <w:trHeight w:val="442"/>
                    </w:trPr>
                    <w:tc>
                      <w:tcPr>
                        <w:tcW w:w="6143" w:type="dxa"/>
                        <w:gridSpan w:val="2"/>
                      </w:tcPr>
                      <w:p>
                        <w:pPr>
                          <w:pStyle w:val="TableParagraph"/>
                          <w:spacing w:before="84"/>
                          <w:ind w:left="2839" w:right="2833"/>
                          <w:jc w:val="center"/>
                          <w:rPr>
                            <w:sz w:val="21"/>
                          </w:rPr>
                        </w:pPr>
                        <w:r>
                          <w:rPr>
                            <w:sz w:val="21"/>
                          </w:rPr>
                          <w:t>合计</w:t>
                        </w:r>
                      </w:p>
                    </w:tc>
                    <w:tc>
                      <w:tcPr>
                        <w:tcW w:w="1975" w:type="dxa"/>
                      </w:tcPr>
                      <w:p>
                        <w:pPr>
                          <w:pStyle w:val="TableParagraph"/>
                          <w:spacing w:before="100"/>
                          <w:ind w:left="121" w:right="112"/>
                          <w:jc w:val="center"/>
                          <w:rPr>
                            <w:rFonts w:ascii="Times New Roman"/>
                            <w:sz w:val="21"/>
                          </w:rPr>
                        </w:pPr>
                        <w:r>
                          <w:rPr>
                            <w:rFonts w:ascii="Times New Roman"/>
                            <w:sz w:val="21"/>
                          </w:rPr>
                          <w:t>10</w:t>
                        </w:r>
                      </w:p>
                    </w:tc>
                  </w:tr>
                </w:tbl>
                <w:p>
                  <w:pPr>
                    <w:pStyle w:val="BodyText"/>
                  </w:pPr>
                </w:p>
              </w:txbxContent>
            </v:textbox>
          </v:shape>
        </w:pict>
      </w:r>
    </w:p>
    <w:p>
      <w:pPr>
        <w:spacing w:after="0"/>
        <w:rPr>
          <w:sz w:val="2"/>
          <w:szCs w:val="2"/>
        </w:rPr>
        <w:sectPr>
          <w:footerReference w:type="default" r:id="rId26"/>
          <w:pgSz w:w="11910" w:h="16840"/>
          <w:pgMar w:top="1420" w:right="1020" w:bottom="1100" w:left="1040" w:header="0" w:footer="909" w:gutter="0"/>
          <w:pgNumType w:start="22"/>
          <w:cols w:num="1" w:space="720"/>
        </w:sectPr>
      </w:pPr>
    </w:p>
    <w:tbl>
      <w:tblPr>
        <w:tblStyle w:val="TableNormal"/>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4"/>
        <w:gridCol w:w="8538"/>
      </w:tblGrid>
      <w:tr>
        <w:tblPrEx>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3390"/>
        </w:trPr>
        <w:tc>
          <w:tcPr>
            <w:tcW w:w="704" w:type="dxa"/>
          </w:tcPr>
          <w:p>
            <w:pPr>
              <w:pStyle w:val="TableParagraph"/>
              <w:rPr>
                <w:rFonts w:ascii="Times New Roman"/>
                <w:sz w:val="22"/>
              </w:rPr>
            </w:pPr>
          </w:p>
        </w:tc>
        <w:tc>
          <w:tcPr>
            <w:tcW w:w="8538" w:type="dxa"/>
          </w:tcPr>
          <w:p>
            <w:pPr>
              <w:pStyle w:val="TableParagraph"/>
              <w:spacing w:before="3"/>
              <w:ind w:left="586"/>
              <w:rPr>
                <w:b/>
                <w:sz w:val="24"/>
              </w:rPr>
            </w:pPr>
            <w:r>
              <w:rPr>
                <w:rFonts w:ascii="Times New Roman" w:eastAsia="Times New Roman"/>
                <w:b/>
                <w:sz w:val="24"/>
              </w:rPr>
              <w:t xml:space="preserve">10.1 </w:t>
            </w:r>
            <w:r>
              <w:rPr>
                <w:b/>
                <w:sz w:val="24"/>
              </w:rPr>
              <w:t>给排水</w:t>
            </w:r>
          </w:p>
          <w:p>
            <w:pPr>
              <w:pStyle w:val="TableParagraph"/>
              <w:spacing w:before="158"/>
              <w:ind w:left="586"/>
              <w:rPr>
                <w:sz w:val="24"/>
              </w:rPr>
            </w:pPr>
            <w:r>
              <w:rPr>
                <w:sz w:val="24"/>
              </w:rPr>
              <w:t>（</w:t>
            </w:r>
            <w:r>
              <w:rPr>
                <w:rFonts w:ascii="Times New Roman" w:eastAsia="Times New Roman"/>
                <w:sz w:val="24"/>
              </w:rPr>
              <w:t>1</w:t>
            </w:r>
            <w:r>
              <w:rPr>
                <w:sz w:val="24"/>
              </w:rPr>
              <w:t>）给水</w:t>
            </w:r>
          </w:p>
          <w:p>
            <w:pPr>
              <w:pStyle w:val="TableParagraph"/>
              <w:spacing w:before="158" w:line="364" w:lineRule="auto"/>
              <w:ind w:left="106" w:right="18" w:firstLine="480"/>
              <w:rPr>
                <w:sz w:val="24"/>
              </w:rPr>
            </w:pPr>
            <w:r>
              <w:rPr>
                <w:sz w:val="24"/>
              </w:rPr>
              <w:t>本项目供水来源于市政自来水管网，水源能够满足项目用水要求。供水能力能够满足新建项目的用水需求。</w:t>
            </w:r>
          </w:p>
          <w:p>
            <w:pPr>
              <w:pStyle w:val="TableParagraph"/>
              <w:spacing w:line="364" w:lineRule="auto"/>
              <w:ind w:left="106" w:right="95" w:firstLine="487"/>
              <w:rPr>
                <w:sz w:val="24"/>
              </w:rPr>
            </w:pPr>
            <w:r>
              <w:rPr>
                <w:spacing w:val="-8"/>
                <w:sz w:val="24"/>
              </w:rPr>
              <w:t>本项目用水主要为生活用水、生产用水，其中生产用水主要为加热水箱循环</w:t>
            </w:r>
            <w:r>
              <w:rPr>
                <w:sz w:val="24"/>
              </w:rPr>
              <w:t>用水。</w:t>
            </w:r>
          </w:p>
          <w:p>
            <w:pPr>
              <w:pStyle w:val="TableParagraph"/>
              <w:ind w:left="591"/>
              <w:rPr>
                <w:sz w:val="24"/>
              </w:rPr>
            </w:pPr>
            <w:r>
              <w:rPr>
                <w:rFonts w:ascii="Times New Roman" w:eastAsia="Times New Roman"/>
                <w:sz w:val="24"/>
              </w:rPr>
              <w:t>1</w:t>
            </w:r>
            <w:r>
              <w:rPr>
                <w:sz w:val="24"/>
              </w:rPr>
              <w:t>）生活用水</w:t>
            </w:r>
          </w:p>
          <w:p>
            <w:pPr>
              <w:pStyle w:val="TableParagraph"/>
              <w:spacing w:before="158"/>
              <w:ind w:left="586"/>
              <w:rPr>
                <w:sz w:val="24"/>
              </w:rPr>
            </w:pPr>
            <w:r>
              <w:rPr>
                <w:sz w:val="24"/>
              </w:rPr>
              <w:t xml:space="preserve">项目新增劳动定员 </w:t>
            </w:r>
            <w:r>
              <w:rPr>
                <w:rFonts w:ascii="Times New Roman" w:eastAsia="Times New Roman"/>
                <w:sz w:val="24"/>
              </w:rPr>
              <w:t xml:space="preserve">4 </w:t>
            </w:r>
            <w:r>
              <w:rPr>
                <w:sz w:val="24"/>
              </w:rPr>
              <w:t xml:space="preserve">人，年工作 </w:t>
            </w:r>
            <w:r>
              <w:rPr>
                <w:rFonts w:ascii="Times New Roman" w:eastAsia="Times New Roman"/>
                <w:sz w:val="24"/>
              </w:rPr>
              <w:t xml:space="preserve">300 </w:t>
            </w:r>
            <w:r>
              <w:rPr>
                <w:sz w:val="24"/>
              </w:rPr>
              <w:t>天，根据《建筑给水排水设计标准》</w:t>
            </w:r>
          </w:p>
          <w:p>
            <w:pPr>
              <w:pStyle w:val="TableParagraph"/>
              <w:spacing w:before="161" w:line="362" w:lineRule="auto"/>
              <w:ind w:left="594" w:right="-29" w:hanging="488"/>
              <w:rPr>
                <w:sz w:val="24"/>
              </w:rPr>
            </w:pPr>
            <w:r>
              <w:rPr>
                <w:spacing w:val="-5"/>
                <w:sz w:val="24"/>
              </w:rPr>
              <w:t>（</w:t>
            </w:r>
            <w:r>
              <w:rPr>
                <w:rFonts w:ascii="Times New Roman" w:eastAsia="Times New Roman"/>
                <w:spacing w:val="-3"/>
                <w:sz w:val="24"/>
              </w:rPr>
              <w:t>G</w:t>
            </w:r>
            <w:r>
              <w:rPr>
                <w:rFonts w:ascii="Times New Roman" w:eastAsia="Times New Roman"/>
                <w:spacing w:val="-2"/>
                <w:sz w:val="24"/>
              </w:rPr>
              <w:t>B</w:t>
            </w:r>
            <w:r>
              <w:rPr>
                <w:rFonts w:ascii="Times New Roman" w:eastAsia="Times New Roman"/>
                <w:spacing w:val="-3"/>
                <w:sz w:val="24"/>
              </w:rPr>
              <w:t>5001</w:t>
            </w:r>
            <w:r>
              <w:rPr>
                <w:rFonts w:ascii="Times New Roman" w:eastAsia="Times New Roman"/>
                <w:spacing w:val="-5"/>
                <w:sz w:val="24"/>
              </w:rPr>
              <w:t>5</w:t>
            </w:r>
            <w:r>
              <w:rPr>
                <w:rFonts w:ascii="Times New Roman" w:eastAsia="Times New Roman"/>
                <w:spacing w:val="-4"/>
                <w:sz w:val="24"/>
              </w:rPr>
              <w:t>-</w:t>
            </w:r>
            <w:r>
              <w:rPr>
                <w:rFonts w:ascii="Times New Roman" w:eastAsia="Times New Roman"/>
                <w:spacing w:val="-3"/>
                <w:sz w:val="24"/>
              </w:rPr>
              <w:t>201</w:t>
            </w:r>
            <w:r>
              <w:rPr>
                <w:rFonts w:ascii="Times New Roman" w:eastAsia="Times New Roman"/>
                <w:spacing w:val="-8"/>
                <w:sz w:val="24"/>
              </w:rPr>
              <w:t>9</w:t>
            </w:r>
            <w:r>
              <w:rPr>
                <w:spacing w:val="-238"/>
                <w:sz w:val="24"/>
              </w:rPr>
              <w:t>）</w:t>
            </w:r>
            <w:r>
              <w:rPr>
                <w:spacing w:val="-10"/>
                <w:sz w:val="24"/>
              </w:rPr>
              <w:t>（</w:t>
            </w:r>
            <w:r>
              <w:rPr>
                <w:rFonts w:ascii="Times New Roman" w:eastAsia="Times New Roman"/>
                <w:spacing w:val="-3"/>
                <w:sz w:val="24"/>
              </w:rPr>
              <w:t>201</w:t>
            </w:r>
            <w:r>
              <w:rPr>
                <w:rFonts w:ascii="Times New Roman" w:eastAsia="Times New Roman"/>
                <w:sz w:val="24"/>
              </w:rPr>
              <w:t>9</w:t>
            </w:r>
            <w:r>
              <w:rPr>
                <w:rFonts w:ascii="Times New Roman" w:eastAsia="Times New Roman"/>
                <w:spacing w:val="-5"/>
                <w:sz w:val="24"/>
              </w:rPr>
              <w:t xml:space="preserve"> </w:t>
            </w:r>
            <w:r>
              <w:rPr>
                <w:spacing w:val="9"/>
                <w:sz w:val="24"/>
              </w:rPr>
              <w:t>年版</w:t>
            </w:r>
            <w:r>
              <w:rPr>
                <w:spacing w:val="-156"/>
                <w:sz w:val="24"/>
              </w:rPr>
              <w:t>）</w:t>
            </w:r>
            <w:r>
              <w:rPr>
                <w:spacing w:val="-30"/>
                <w:sz w:val="24"/>
              </w:rPr>
              <w:t xml:space="preserve">，生活用水定额为 </w:t>
            </w:r>
            <w:r>
              <w:rPr>
                <w:rFonts w:ascii="Times New Roman" w:eastAsia="Times New Roman"/>
                <w:sz w:val="24"/>
              </w:rPr>
              <w:t>50</w:t>
            </w:r>
            <w:r>
              <w:rPr>
                <w:rFonts w:ascii="Times New Roman" w:eastAsia="Times New Roman"/>
                <w:spacing w:val="-3"/>
                <w:sz w:val="24"/>
              </w:rPr>
              <w:t>L</w:t>
            </w:r>
            <w:r>
              <w:rPr>
                <w:rFonts w:ascii="Times New Roman" w:eastAsia="Times New Roman"/>
                <w:spacing w:val="5"/>
                <w:sz w:val="24"/>
              </w:rPr>
              <w:t>/</w:t>
            </w:r>
            <w:r>
              <w:rPr>
                <w:spacing w:val="-29"/>
                <w:sz w:val="24"/>
              </w:rPr>
              <w:t xml:space="preserve">人，则生活用水总量为 </w:t>
            </w:r>
            <w:r>
              <w:rPr>
                <w:rFonts w:ascii="Times New Roman" w:eastAsia="Times New Roman"/>
                <w:sz w:val="24"/>
              </w:rPr>
              <w:t>60m</w:t>
            </w:r>
            <w:r>
              <w:rPr>
                <w:rFonts w:ascii="Times New Roman" w:eastAsia="Times New Roman"/>
                <w:spacing w:val="-2"/>
                <w:w w:val="104"/>
                <w:position w:val="8"/>
                <w:sz w:val="15"/>
              </w:rPr>
              <w:t>3</w:t>
            </w:r>
            <w:r>
              <w:rPr>
                <w:rFonts w:ascii="Times New Roman" w:eastAsia="Times New Roman"/>
                <w:sz w:val="24"/>
              </w:rPr>
              <w:t>/</w:t>
            </w:r>
            <w:r>
              <w:rPr>
                <w:rFonts w:ascii="Times New Roman" w:eastAsia="Times New Roman"/>
                <w:spacing w:val="1"/>
                <w:sz w:val="24"/>
              </w:rPr>
              <w:t>a</w:t>
            </w:r>
            <w:r>
              <w:rPr>
                <w:sz w:val="24"/>
              </w:rPr>
              <w:t xml:space="preserve">。 </w:t>
            </w:r>
            <w:r>
              <w:rPr>
                <w:rFonts w:ascii="Times New Roman" w:eastAsia="Times New Roman"/>
                <w:sz w:val="24"/>
              </w:rPr>
              <w:t>2</w:t>
            </w:r>
            <w:r>
              <w:rPr>
                <w:rFonts w:ascii="楷体" w:eastAsia="楷体" w:hint="eastAsia"/>
                <w:sz w:val="24"/>
              </w:rPr>
              <w:t>）</w:t>
            </w:r>
            <w:r>
              <w:rPr>
                <w:sz w:val="24"/>
              </w:rPr>
              <w:t>加热循环补充水</w:t>
            </w:r>
          </w:p>
          <w:p>
            <w:pPr>
              <w:pStyle w:val="TableParagraph"/>
              <w:spacing w:before="5" w:line="362" w:lineRule="auto"/>
              <w:ind w:left="106" w:right="-29" w:firstLine="487"/>
              <w:rPr>
                <w:sz w:val="24"/>
              </w:rPr>
            </w:pPr>
            <w:r>
              <w:rPr>
                <w:spacing w:val="-11"/>
                <w:sz w:val="24"/>
              </w:rPr>
              <w:t xml:space="preserve">项目成型工序采用加热水箱对模具进行加热，加热用水循环使用，定期补充， </w:t>
            </w:r>
            <w:r>
              <w:rPr>
                <w:spacing w:val="-10"/>
                <w:sz w:val="24"/>
              </w:rPr>
              <w:t xml:space="preserve">补充水量为 </w:t>
            </w:r>
            <w:r>
              <w:rPr>
                <w:rFonts w:ascii="Times New Roman" w:eastAsia="Times New Roman"/>
                <w:sz w:val="24"/>
              </w:rPr>
              <w:t>4m</w:t>
            </w:r>
            <w:r>
              <w:rPr>
                <w:rFonts w:ascii="Times New Roman" w:eastAsia="Times New Roman"/>
                <w:position w:val="8"/>
                <w:sz w:val="15"/>
              </w:rPr>
              <w:t>3</w:t>
            </w:r>
            <w:r>
              <w:rPr>
                <w:rFonts w:ascii="Times New Roman" w:eastAsia="Times New Roman"/>
                <w:sz w:val="24"/>
              </w:rPr>
              <w:t>/a</w:t>
            </w:r>
            <w:r>
              <w:rPr>
                <w:sz w:val="24"/>
              </w:rPr>
              <w:t>。</w:t>
            </w:r>
          </w:p>
          <w:p>
            <w:pPr>
              <w:pStyle w:val="TableParagraph"/>
              <w:spacing w:before="5"/>
              <w:ind w:left="586"/>
              <w:rPr>
                <w:sz w:val="24"/>
              </w:rPr>
            </w:pPr>
            <w:r>
              <w:rPr>
                <w:sz w:val="24"/>
              </w:rPr>
              <w:t xml:space="preserve">综上所述，项目总用水量为 </w:t>
            </w:r>
            <w:r>
              <w:rPr>
                <w:rFonts w:ascii="Times New Roman" w:eastAsia="Times New Roman"/>
                <w:sz w:val="24"/>
              </w:rPr>
              <w:t>64m</w:t>
            </w:r>
            <w:r>
              <w:rPr>
                <w:rFonts w:ascii="Times New Roman" w:eastAsia="Times New Roman"/>
                <w:position w:val="8"/>
                <w:sz w:val="15"/>
              </w:rPr>
              <w:t>3</w:t>
            </w:r>
            <w:r>
              <w:rPr>
                <w:rFonts w:ascii="Times New Roman" w:eastAsia="Times New Roman"/>
                <w:sz w:val="24"/>
              </w:rPr>
              <w:t>/a</w:t>
            </w:r>
            <w:r>
              <w:rPr>
                <w:sz w:val="24"/>
              </w:rPr>
              <w:t>。</w:t>
            </w:r>
          </w:p>
          <w:p>
            <w:pPr>
              <w:pStyle w:val="TableParagraph"/>
              <w:spacing w:before="158"/>
              <w:ind w:left="586"/>
              <w:rPr>
                <w:sz w:val="24"/>
              </w:rPr>
            </w:pPr>
            <w:r>
              <w:rPr>
                <w:sz w:val="24"/>
              </w:rPr>
              <w:t>（</w:t>
            </w:r>
            <w:r>
              <w:rPr>
                <w:rFonts w:ascii="Times New Roman" w:eastAsia="Times New Roman"/>
                <w:sz w:val="24"/>
              </w:rPr>
              <w:t>2</w:t>
            </w:r>
            <w:r>
              <w:rPr>
                <w:sz w:val="24"/>
              </w:rPr>
              <w:t>）排水</w:t>
            </w:r>
          </w:p>
          <w:p>
            <w:pPr>
              <w:pStyle w:val="TableParagraph"/>
              <w:spacing w:before="160"/>
              <w:ind w:left="594"/>
              <w:rPr>
                <w:sz w:val="24"/>
              </w:rPr>
            </w:pPr>
            <w:r>
              <w:rPr>
                <w:sz w:val="24"/>
              </w:rPr>
              <w:t>项目厂区排水采用雨污分流、清污分流制。</w:t>
            </w:r>
          </w:p>
          <w:p>
            <w:pPr>
              <w:pStyle w:val="TableParagraph"/>
              <w:spacing w:before="158" w:line="364" w:lineRule="auto"/>
              <w:ind w:left="106" w:right="11" w:firstLine="487"/>
              <w:rPr>
                <w:sz w:val="24"/>
              </w:rPr>
            </w:pPr>
            <w:r>
              <w:rPr>
                <w:sz w:val="24"/>
              </w:rPr>
              <w:t>项目加热用水循环使用，定期补充，不产生废水。因此，项目无生产废水， 废水主要为职工生活污水。</w:t>
            </w:r>
          </w:p>
          <w:p>
            <w:pPr>
              <w:pStyle w:val="TableParagraph"/>
              <w:spacing w:line="364" w:lineRule="auto"/>
              <w:ind w:left="106" w:right="-29" w:firstLine="487"/>
              <w:rPr>
                <w:sz w:val="24"/>
              </w:rPr>
            </w:pPr>
            <w:r>
              <w:rPr>
                <w:spacing w:val="-4"/>
                <w:sz w:val="24"/>
              </w:rPr>
              <w:t xml:space="preserve">项目生活污水产生量按照生活用水量的 </w:t>
            </w:r>
            <w:r>
              <w:rPr>
                <w:rFonts w:ascii="Times New Roman" w:eastAsia="Times New Roman"/>
                <w:sz w:val="24"/>
              </w:rPr>
              <w:t>80%</w:t>
            </w:r>
            <w:r>
              <w:rPr>
                <w:spacing w:val="-11"/>
                <w:sz w:val="24"/>
              </w:rPr>
              <w:t>计，则本项目生活污水产生量为</w:t>
            </w:r>
            <w:r>
              <w:rPr>
                <w:rFonts w:ascii="Times New Roman" w:eastAsia="Times New Roman"/>
                <w:spacing w:val="-11"/>
                <w:sz w:val="24"/>
              </w:rPr>
              <w:t>0.16m</w:t>
            </w:r>
            <w:r>
              <w:rPr>
                <w:rFonts w:ascii="Times New Roman" w:eastAsia="Times New Roman"/>
                <w:spacing w:val="-11"/>
                <w:position w:val="8"/>
                <w:sz w:val="15"/>
              </w:rPr>
              <w:t>3</w:t>
            </w:r>
            <w:r>
              <w:rPr>
                <w:rFonts w:ascii="Times New Roman" w:eastAsia="Times New Roman"/>
                <w:spacing w:val="-11"/>
                <w:sz w:val="24"/>
              </w:rPr>
              <w:t>/d</w:t>
            </w:r>
            <w:r>
              <w:rPr>
                <w:spacing w:val="-15"/>
                <w:sz w:val="24"/>
              </w:rPr>
              <w:t>、</w:t>
            </w:r>
            <w:r>
              <w:rPr>
                <w:rFonts w:ascii="Times New Roman" w:eastAsia="Times New Roman"/>
                <w:sz w:val="24"/>
              </w:rPr>
              <w:t>48m</w:t>
            </w:r>
            <w:r>
              <w:rPr>
                <w:rFonts w:ascii="Times New Roman" w:eastAsia="Times New Roman"/>
                <w:position w:val="8"/>
                <w:sz w:val="15"/>
              </w:rPr>
              <w:t>3</w:t>
            </w:r>
            <w:r>
              <w:rPr>
                <w:rFonts w:ascii="Times New Roman" w:eastAsia="Times New Roman"/>
                <w:sz w:val="24"/>
              </w:rPr>
              <w:t>/a</w:t>
            </w:r>
            <w:r>
              <w:rPr>
                <w:spacing w:val="-4"/>
                <w:sz w:val="24"/>
              </w:rPr>
              <w:t>。项目厂区设化粪池</w:t>
            </w:r>
            <w:r>
              <w:rPr>
                <w:sz w:val="24"/>
              </w:rPr>
              <w:t>（采取防渗处理</w:t>
            </w:r>
            <w:r>
              <w:rPr>
                <w:spacing w:val="-15"/>
                <w:sz w:val="24"/>
              </w:rPr>
              <w:t>），</w:t>
            </w:r>
            <w:r>
              <w:rPr>
                <w:sz w:val="24"/>
              </w:rPr>
              <w:t>生活污水排入化粪池， 由环卫部门定期清运，不外排。</w:t>
            </w:r>
          </w:p>
          <w:p>
            <w:pPr>
              <w:pStyle w:val="TableParagraph"/>
              <w:spacing w:line="307" w:lineRule="exact"/>
              <w:ind w:left="594"/>
              <w:rPr>
                <w:rFonts w:ascii="Times New Roman" w:eastAsia="Times New Roman"/>
                <w:sz w:val="24"/>
              </w:rPr>
            </w:pPr>
            <w:r>
              <w:rPr>
                <w:sz w:val="24"/>
              </w:rPr>
              <w:t xml:space="preserve">项目水量平衡图见图 </w:t>
            </w:r>
            <w:r>
              <w:rPr>
                <w:rFonts w:ascii="Times New Roman" w:eastAsia="Times New Roman"/>
                <w:sz w:val="24"/>
              </w:rPr>
              <w:t>2-1</w:t>
            </w:r>
          </w:p>
          <w:p>
            <w:pPr>
              <w:pStyle w:val="TableParagraph"/>
              <w:spacing w:before="163"/>
              <w:ind w:left="156"/>
              <w:jc w:val="center"/>
              <w:rPr>
                <w:rFonts w:ascii="Times New Roman" w:eastAsia="Times New Roman"/>
                <w:sz w:val="21"/>
              </w:rPr>
            </w:pPr>
            <w:r>
              <w:rPr>
                <w:sz w:val="21"/>
              </w:rPr>
              <w:t xml:space="preserve">损耗 </w:t>
            </w:r>
            <w:r>
              <w:rPr>
                <w:rFonts w:ascii="Times New Roman" w:eastAsia="Times New Roman"/>
                <w:sz w:val="21"/>
              </w:rPr>
              <w:t>12</w:t>
            </w:r>
          </w:p>
          <w:p>
            <w:pPr>
              <w:pStyle w:val="TableParagraph"/>
              <w:tabs>
                <w:tab w:val="left" w:pos="4347"/>
                <w:tab w:val="left" w:pos="5007"/>
                <w:tab w:val="left" w:pos="6099"/>
                <w:tab w:val="left" w:pos="6766"/>
              </w:tabs>
              <w:spacing w:before="149" w:line="141" w:lineRule="auto"/>
              <w:ind w:left="3094" w:right="501" w:hanging="716"/>
              <w:rPr>
                <w:sz w:val="21"/>
              </w:rPr>
            </w:pPr>
            <w:r>
              <w:rPr>
                <w:rFonts w:ascii="Times New Roman" w:eastAsia="Times New Roman"/>
                <w:position w:val="7"/>
                <w:sz w:val="21"/>
              </w:rPr>
              <w:t>60</w:t>
            </w:r>
            <w:r>
              <w:rPr>
                <w:rFonts w:ascii="Times New Roman" w:eastAsia="Times New Roman"/>
                <w:position w:val="7"/>
                <w:sz w:val="21"/>
              </w:rPr>
              <w:tab/>
            </w:r>
            <w:r>
              <w:rPr>
                <w:rFonts w:ascii="Times New Roman" w:eastAsia="Times New Roman"/>
                <w:position w:val="7"/>
                <w:sz w:val="21"/>
              </w:rPr>
              <w:tab/>
            </w:r>
            <w:r>
              <w:rPr>
                <w:rFonts w:ascii="Times New Roman" w:eastAsia="Times New Roman"/>
                <w:position w:val="4"/>
                <w:sz w:val="21"/>
              </w:rPr>
              <w:t>48</w:t>
            </w:r>
            <w:r>
              <w:rPr>
                <w:rFonts w:ascii="Times New Roman" w:eastAsia="Times New Roman"/>
                <w:position w:val="4"/>
                <w:sz w:val="21"/>
              </w:rPr>
              <w:tab/>
            </w:r>
            <w:r>
              <w:rPr>
                <w:rFonts w:ascii="Times New Roman" w:eastAsia="Times New Roman"/>
                <w:position w:val="4"/>
                <w:sz w:val="21"/>
              </w:rPr>
              <w:tab/>
            </w:r>
            <w:r>
              <w:rPr>
                <w:rFonts w:ascii="Times New Roman" w:eastAsia="Times New Roman"/>
                <w:sz w:val="21"/>
              </w:rPr>
              <w:t>48</w:t>
            </w:r>
            <w:r>
              <w:rPr>
                <w:rFonts w:ascii="Times New Roman" w:eastAsia="Times New Roman"/>
                <w:sz w:val="21"/>
              </w:rPr>
              <w:tab/>
            </w:r>
            <w:r>
              <w:rPr>
                <w:position w:val="1"/>
                <w:sz w:val="21"/>
              </w:rPr>
              <w:t>由环卫部门</w:t>
            </w:r>
            <w:r>
              <w:rPr>
                <w:spacing w:val="-14"/>
                <w:position w:val="1"/>
                <w:sz w:val="21"/>
              </w:rPr>
              <w:t>定</w:t>
            </w:r>
            <w:r>
              <w:rPr>
                <w:position w:val="2"/>
                <w:sz w:val="21"/>
              </w:rPr>
              <w:t>生活用水</w:t>
            </w:r>
            <w:r>
              <w:rPr>
                <w:position w:val="2"/>
                <w:sz w:val="21"/>
              </w:rPr>
              <w:tab/>
            </w:r>
            <w:r>
              <w:rPr>
                <w:position w:val="2"/>
                <w:sz w:val="21"/>
              </w:rPr>
              <w:tab/>
            </w:r>
            <w:r>
              <w:rPr>
                <w:sz w:val="21"/>
              </w:rPr>
              <w:t>化粪池</w:t>
            </w:r>
          </w:p>
          <w:p>
            <w:pPr>
              <w:pStyle w:val="TableParagraph"/>
              <w:tabs>
                <w:tab w:val="left" w:pos="6709"/>
              </w:tabs>
              <w:spacing w:line="108" w:lineRule="auto"/>
              <w:ind w:left="1052"/>
              <w:rPr>
                <w:sz w:val="21"/>
              </w:rPr>
            </w:pPr>
            <w:r>
              <w:rPr>
                <w:position w:val="-6"/>
                <w:sz w:val="21"/>
              </w:rPr>
              <w:t>新鲜水</w:t>
            </w:r>
            <w:r>
              <w:rPr>
                <w:spacing w:val="-51"/>
                <w:position w:val="-6"/>
                <w:sz w:val="21"/>
              </w:rPr>
              <w:t xml:space="preserve"> </w:t>
            </w:r>
            <w:r>
              <w:rPr>
                <w:rFonts w:ascii="Times New Roman" w:eastAsia="Times New Roman"/>
                <w:position w:val="-6"/>
                <w:sz w:val="21"/>
              </w:rPr>
              <w:t>64</w:t>
            </w:r>
            <w:r>
              <w:rPr>
                <w:rFonts w:ascii="Times New Roman" w:eastAsia="Times New Roman"/>
                <w:position w:val="-6"/>
                <w:sz w:val="21"/>
              </w:rPr>
              <w:tab/>
            </w:r>
            <w:r>
              <w:rPr>
                <w:sz w:val="21"/>
              </w:rPr>
              <w:t>期清运</w:t>
            </w:r>
            <w:r>
              <w:rPr>
                <w:spacing w:val="-94"/>
                <w:sz w:val="21"/>
              </w:rPr>
              <w:t>，</w:t>
            </w:r>
            <w:r>
              <w:rPr>
                <w:sz w:val="21"/>
              </w:rPr>
              <w:t>不外排</w:t>
            </w:r>
          </w:p>
          <w:p>
            <w:pPr>
              <w:pStyle w:val="TableParagraph"/>
              <w:spacing w:before="197" w:line="230" w:lineRule="exact"/>
              <w:ind w:left="2552"/>
              <w:rPr>
                <w:rFonts w:ascii="Times New Roman"/>
                <w:sz w:val="21"/>
              </w:rPr>
            </w:pPr>
            <w:r>
              <w:rPr>
                <w:rFonts w:ascii="Times New Roman"/>
                <w:w w:val="99"/>
                <w:sz w:val="21"/>
              </w:rPr>
              <w:t>4</w:t>
            </w:r>
          </w:p>
          <w:p>
            <w:pPr>
              <w:pStyle w:val="TableParagraph"/>
              <w:tabs>
                <w:tab w:val="left" w:pos="5739"/>
              </w:tabs>
              <w:spacing w:line="298" w:lineRule="exact"/>
              <w:ind w:left="3344"/>
              <w:rPr>
                <w:rFonts w:ascii="Times New Roman" w:eastAsia="Times New Roman"/>
                <w:sz w:val="21"/>
              </w:rPr>
            </w:pPr>
            <w:r>
              <w:rPr>
                <w:sz w:val="21"/>
              </w:rPr>
              <w:t>加热补充水</w:t>
            </w:r>
            <w:r>
              <w:rPr>
                <w:sz w:val="21"/>
              </w:rPr>
              <w:tab/>
            </w:r>
            <w:r>
              <w:rPr>
                <w:position w:val="-3"/>
                <w:sz w:val="21"/>
              </w:rPr>
              <w:t>损耗</w:t>
            </w:r>
            <w:r>
              <w:rPr>
                <w:spacing w:val="-51"/>
                <w:position w:val="-3"/>
                <w:sz w:val="21"/>
              </w:rPr>
              <w:t xml:space="preserve"> </w:t>
            </w:r>
            <w:r>
              <w:rPr>
                <w:rFonts w:ascii="Times New Roman" w:eastAsia="Times New Roman"/>
                <w:position w:val="-3"/>
                <w:sz w:val="21"/>
              </w:rPr>
              <w:t>4</w:t>
            </w:r>
          </w:p>
          <w:p>
            <w:pPr>
              <w:pStyle w:val="TableParagraph"/>
              <w:rPr>
                <w:sz w:val="26"/>
              </w:rPr>
            </w:pPr>
          </w:p>
          <w:p>
            <w:pPr>
              <w:pStyle w:val="TableParagraph"/>
              <w:spacing w:before="207"/>
              <w:ind w:left="6"/>
              <w:jc w:val="center"/>
              <w:rPr>
                <w:b/>
                <w:sz w:val="24"/>
              </w:rPr>
            </w:pPr>
            <w:r>
              <w:rPr>
                <w:b/>
                <w:sz w:val="24"/>
              </w:rPr>
              <w:t xml:space="preserve">图 </w:t>
            </w:r>
            <w:r>
              <w:rPr>
                <w:rFonts w:ascii="Times New Roman" w:eastAsia="Times New Roman"/>
                <w:b/>
                <w:sz w:val="24"/>
              </w:rPr>
              <w:t xml:space="preserve">2-1  </w:t>
            </w:r>
            <w:r>
              <w:rPr>
                <w:b/>
                <w:sz w:val="24"/>
              </w:rPr>
              <w:t>本项目水平衡图（</w:t>
            </w:r>
            <w:r>
              <w:rPr>
                <w:rFonts w:ascii="Times New Roman" w:eastAsia="Times New Roman"/>
                <w:b/>
                <w:sz w:val="24"/>
              </w:rPr>
              <w:t>m</w:t>
            </w:r>
            <w:r>
              <w:rPr>
                <w:rFonts w:ascii="Times New Roman" w:eastAsia="Times New Roman"/>
                <w:b/>
                <w:position w:val="8"/>
                <w:sz w:val="15"/>
              </w:rPr>
              <w:t>3</w:t>
            </w:r>
            <w:r>
              <w:rPr>
                <w:rFonts w:ascii="Times New Roman" w:eastAsia="Times New Roman"/>
                <w:b/>
                <w:sz w:val="24"/>
              </w:rPr>
              <w:t>/a</w:t>
            </w:r>
            <w:r>
              <w:rPr>
                <w:b/>
                <w:sz w:val="24"/>
              </w:rPr>
              <w:t>）</w:t>
            </w:r>
          </w:p>
          <w:p>
            <w:pPr>
              <w:pStyle w:val="TableParagraph"/>
              <w:spacing w:before="83"/>
              <w:ind w:left="586"/>
              <w:rPr>
                <w:b/>
                <w:sz w:val="24"/>
              </w:rPr>
            </w:pPr>
            <w:r>
              <w:rPr>
                <w:rFonts w:ascii="Times New Roman" w:eastAsia="Times New Roman"/>
                <w:b/>
                <w:sz w:val="24"/>
              </w:rPr>
              <w:t xml:space="preserve">10.2 </w:t>
            </w:r>
            <w:r>
              <w:rPr>
                <w:b/>
                <w:sz w:val="24"/>
              </w:rPr>
              <w:t>供电</w:t>
            </w:r>
          </w:p>
          <w:p>
            <w:pPr>
              <w:pStyle w:val="TableParagraph"/>
              <w:spacing w:before="158"/>
              <w:ind w:left="9" w:right="93"/>
              <w:jc w:val="center"/>
              <w:rPr>
                <w:sz w:val="24"/>
              </w:rPr>
            </w:pPr>
            <w:r>
              <w:rPr>
                <w:sz w:val="24"/>
              </w:rPr>
              <w:t xml:space="preserve">本项目全年耗电量为 </w:t>
            </w:r>
            <w:r>
              <w:rPr>
                <w:rFonts w:ascii="Times New Roman" w:eastAsia="Times New Roman" w:hAnsi="Times New Roman"/>
                <w:sz w:val="24"/>
              </w:rPr>
              <w:t xml:space="preserve">2.5 </w:t>
            </w:r>
            <w:r>
              <w:rPr>
                <w:sz w:val="24"/>
              </w:rPr>
              <w:t xml:space="preserve">万 </w:t>
            </w:r>
            <w:r>
              <w:rPr>
                <w:rFonts w:ascii="Times New Roman" w:eastAsia="Times New Roman" w:hAnsi="Times New Roman"/>
                <w:sz w:val="24"/>
              </w:rPr>
              <w:t>kW·h</w:t>
            </w:r>
            <w:r>
              <w:rPr>
                <w:sz w:val="24"/>
              </w:rPr>
              <w:t>，由当地供电站提供，供电有保障。</w:t>
            </w:r>
          </w:p>
        </w:tc>
      </w:tr>
      <w:tr>
        <w:tblPrEx>
          <w:tblW w:w="0" w:type="auto"/>
          <w:tblInd w:w="297" w:type="dxa"/>
          <w:tblLayout w:type="fixed"/>
          <w:tblCellMar>
            <w:top w:w="0" w:type="dxa"/>
            <w:left w:w="0" w:type="dxa"/>
            <w:bottom w:w="0" w:type="dxa"/>
            <w:right w:w="0" w:type="dxa"/>
          </w:tblCellMar>
        </w:tblPrEx>
        <w:trPr>
          <w:trHeight w:val="465"/>
        </w:trPr>
        <w:tc>
          <w:tcPr>
            <w:tcW w:w="704" w:type="dxa"/>
          </w:tcPr>
          <w:p>
            <w:pPr>
              <w:pStyle w:val="TableParagraph"/>
              <w:spacing w:before="81"/>
              <w:ind w:left="110"/>
              <w:rPr>
                <w:b/>
                <w:sz w:val="24"/>
              </w:rPr>
            </w:pPr>
            <w:r>
              <w:rPr>
                <w:b/>
                <w:sz w:val="24"/>
              </w:rPr>
              <w:t>工艺</w:t>
            </w:r>
          </w:p>
        </w:tc>
        <w:tc>
          <w:tcPr>
            <w:tcW w:w="8538" w:type="dxa"/>
          </w:tcPr>
          <w:p>
            <w:pPr>
              <w:pStyle w:val="TableParagraph"/>
              <w:spacing w:before="2"/>
              <w:ind w:left="586"/>
              <w:rPr>
                <w:b/>
                <w:sz w:val="24"/>
              </w:rPr>
            </w:pPr>
            <w:r>
              <w:rPr>
                <w:b/>
                <w:sz w:val="24"/>
              </w:rPr>
              <w:t>一、工艺流程简述</w:t>
            </w:r>
          </w:p>
        </w:tc>
      </w:tr>
    </w:tbl>
    <w:p>
      <w:pPr>
        <w:rPr>
          <w:sz w:val="2"/>
          <w:szCs w:val="2"/>
        </w:rPr>
      </w:pPr>
      <w:r>
        <w:pict>
          <v:group id="_x0000_s1038" o:spid="_x0000_s1037" style="width:248.7pt;height:81.25pt;margin-top:571.4pt;margin-left:179.8pt;mso-height-relative:page;mso-position-horizontal-relative:page;mso-position-vertical-relative:page;mso-width-relative:page;position:absolute;z-index:-251645952" coordorigin="3596,11428" coordsize="4974,1625">
            <v:shape id="_x0000_s1039" o:spid="_x0000_s1038" style="width:1914;height:495;left:4250;position:absolute;top:11681" coordorigin="4250,11682" coordsize="1914,495" path="m6164,11682l6149,11682,6149,11697,6149,12162,4954,12162,4954,11697,6149,11697,6149,11682,4939,11682,4939,11865,4936,11863,4817,11794,4815,11793,4813,11793,4810,11794,4809,11796,4808,11798,4808,11801,4809,11803,4811,11804,4912,11863,4250,11863,4250,11875,4912,11875,4811,11934,4809,11935,4808,11937,4808,11940,4809,11942,4810,11944,4813,11945,4815,11945,4817,11944,4936,11875,4939,11873,4939,12177,6164,12177,6164,12169,6164,12162,6164,11697,6164,11689,6164,11682e" filled="t"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o:spid="_x0000_s1039" type="#_x0000_t75" style="width:317;height:266;left:5547;position:absolute;top:11428" coordsize="21600,21600" filled="f" stroked="f">
              <v:imagedata r:id="rId27" o:title=""/>
              <o:lock v:ext="edit" aspectratio="t"/>
            </v:shape>
            <v:shape id="_x0000_s1041" o:spid="_x0000_s1040" style="width:2424;height:164;left:6146;position:absolute;top:11829" coordorigin="6146,11829" coordsize="2424,164" path="m6842,11905l6832,11899,6713,11830,6711,11829,6709,11829,6706,11830,6705,11832,6704,11834,6704,11837,6705,11839,6707,11840,6808,11899,6146,11899,6146,11911,6808,11911,6707,11970,6705,11971,6704,11973,6704,11976,6705,11978,6706,11980,6709,11981,6711,11981,6713,11980,6832,11911,6842,11905m8570,11917l8560,11911,8441,11842,8439,11841,8437,11841,8434,11842,8433,11844,8432,11846,8432,11849,8433,11851,8435,11852,8536,11911,7874,11911,7874,11923,8536,11923,8435,11982,8433,11983,8432,11985,8432,11988,8433,11990,8434,11992,8437,11993,8439,11993,8441,11992,8560,11923,8570,11917e" filled="t" fillcolor="black" stroked="f">
              <v:path arrowok="t"/>
            </v:shape>
            <v:rect id="_x0000_s1042" o:spid="_x0000_s1041" style="width:1080;height:432;left:6818;position:absolute;top:11709" coordsize="21600,21600" filled="t" fillcolor="white" stroked="f"/>
            <v:shape id="_x0000_s1043" o:spid="_x0000_s1042" style="width:3644;height:1350;left:4262;position:absolute;top:11702" coordorigin="4262,11703" coordsize="3644,1350" path="m4958,12781l4948,12775,4829,12706,4827,12705,4825,12705,4822,12706,4821,12708,4820,12710,4820,12713,4821,12715,4823,12716,4924,12775,4262,12775,4262,12787,4924,12787,4823,12846,4821,12847,4820,12849,4820,12852,4821,12854,4822,12856,4825,12857,4827,12857,4829,12856,4948,12787,4958,12781m6847,12558l6832,12558,6832,12573,6832,13038,4978,13038,4978,12573,6832,12573,6832,12558,4963,12558,4963,13053,6847,13053,6847,13045,6847,13038,6847,12573,6847,12565,6847,12558m7562,12793l7552,12787,7433,12718,7431,12717,7429,12717,7426,12718,7425,12720,7424,12722,7424,12725,7425,12727,7427,12728,7528,12787,6866,12787,6866,12799,7528,12799,7427,12858,7425,12859,7424,12861,7424,12864,7425,12866,7426,12868,7429,12869,7431,12869,7433,12868,7552,12799,7562,12793m7906,11703l7891,11703,7891,11718,7891,12135,6826,12135,6826,11718,7891,11718,7891,11703,6811,11703,6811,12150,7906,12150,7906,12142,7906,12135,7906,11718,7906,11710,7906,11703e" filled="t" fillcolor="black" stroked="f">
              <v:path arrowok="t"/>
            </v:shape>
            <v:line id="_x0000_s1044" o:spid="_x0000_s1043" style="position:absolute" from="4244,11868" to="4244,12792" coordsize="21600,21600" stroked="t" strokecolor="black"/>
            <v:line id="_x0000_s1045" o:spid="_x0000_s1044" style="position:absolute" from="3596,12372" to="4244,12372" coordsize="21600,21600" stroked="t" strokecolor="black"/>
          </v:group>
        </w:pict>
      </w:r>
    </w:p>
    <w:p>
      <w:pPr>
        <w:spacing w:after="0"/>
        <w:rPr>
          <w:sz w:val="2"/>
          <w:szCs w:val="2"/>
        </w:rPr>
        <w:sectPr>
          <w:footerReference w:type="default" r:id="rId28"/>
          <w:pgSz w:w="11910" w:h="16840"/>
          <w:pgMar w:top="1420" w:right="1020" w:bottom="1100" w:left="1040" w:header="0" w:footer="909" w:gutter="0"/>
          <w:pgNumType w:start="23"/>
          <w:cols w:num="1" w:space="720"/>
        </w:sectPr>
      </w:pPr>
    </w:p>
    <w:tbl>
      <w:tblPr>
        <w:tblStyle w:val="TableNormal"/>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4"/>
        <w:gridCol w:w="8538"/>
      </w:tblGrid>
      <w:tr>
        <w:tblPrEx>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362"/>
        </w:trPr>
        <w:tc>
          <w:tcPr>
            <w:tcW w:w="704" w:type="dxa"/>
            <w:tcBorders>
              <w:bottom w:val="nil"/>
            </w:tcBorders>
          </w:tcPr>
          <w:p>
            <w:pPr>
              <w:pStyle w:val="TableParagraph"/>
              <w:spacing w:before="80" w:line="364" w:lineRule="auto"/>
              <w:ind w:left="110" w:right="101"/>
              <w:rPr>
                <w:b/>
                <w:sz w:val="24"/>
              </w:rPr>
            </w:pPr>
            <w:r>
              <w:rPr>
                <w:b/>
                <w:spacing w:val="-9"/>
                <w:sz w:val="24"/>
              </w:rPr>
              <w:t>流程</w:t>
            </w:r>
            <w:r>
              <w:rPr>
                <w:b/>
                <w:spacing w:val="-9"/>
                <w:w w:val="95"/>
                <w:sz w:val="24"/>
              </w:rPr>
              <w:t>和产</w:t>
            </w:r>
          </w:p>
          <w:p>
            <w:pPr>
              <w:pStyle w:val="TableParagraph"/>
              <w:spacing w:before="1"/>
              <w:ind w:left="110"/>
              <w:rPr>
                <w:b/>
                <w:sz w:val="24"/>
              </w:rPr>
            </w:pPr>
            <w:r>
              <w:rPr>
                <w:b/>
                <w:w w:val="95"/>
                <w:sz w:val="24"/>
              </w:rPr>
              <w:t>排污</w:t>
            </w:r>
          </w:p>
        </w:tc>
        <w:tc>
          <w:tcPr>
            <w:tcW w:w="8538" w:type="dxa"/>
            <w:tcBorders>
              <w:bottom w:val="nil"/>
            </w:tcBorders>
          </w:tcPr>
          <w:p>
            <w:pPr>
              <w:pStyle w:val="TableParagraph"/>
              <w:spacing w:before="3"/>
              <w:ind w:left="586"/>
              <w:rPr>
                <w:sz w:val="24"/>
              </w:rPr>
            </w:pPr>
            <w:r>
              <w:rPr>
                <w:sz w:val="24"/>
              </w:rPr>
              <w:t>本项目的环境影响分施工期和运营期两个阶段，主要有以下内容。</w:t>
            </w:r>
          </w:p>
          <w:p>
            <w:pPr>
              <w:pStyle w:val="TableParagraph"/>
              <w:spacing w:before="158"/>
              <w:ind w:left="586"/>
              <w:rPr>
                <w:b/>
                <w:sz w:val="24"/>
              </w:rPr>
            </w:pPr>
            <w:r>
              <w:rPr>
                <w:rFonts w:ascii="Times New Roman" w:eastAsia="Times New Roman"/>
                <w:b/>
                <w:sz w:val="24"/>
              </w:rPr>
              <w:t>1.</w:t>
            </w:r>
            <w:r>
              <w:rPr>
                <w:b/>
                <w:sz w:val="24"/>
              </w:rPr>
              <w:t>施工期</w:t>
            </w:r>
          </w:p>
          <w:p>
            <w:pPr>
              <w:pStyle w:val="TableParagraph"/>
              <w:spacing w:before="158"/>
              <w:ind w:left="586"/>
              <w:rPr>
                <w:sz w:val="24"/>
              </w:rPr>
            </w:pPr>
            <w:r>
              <w:rPr>
                <w:sz w:val="24"/>
              </w:rPr>
              <w:t>项目租赁现有闲置厂房，施工主要在生产车间内进行，以设备的安装与调试</w:t>
            </w:r>
          </w:p>
        </w:tc>
      </w:tr>
      <w:tr>
        <w:tblPrEx>
          <w:tblW w:w="0" w:type="auto"/>
          <w:tblInd w:w="297" w:type="dxa"/>
          <w:tblLayout w:type="fixed"/>
          <w:tblCellMar>
            <w:top w:w="0" w:type="dxa"/>
            <w:left w:w="0" w:type="dxa"/>
            <w:bottom w:w="0" w:type="dxa"/>
            <w:right w:w="0" w:type="dxa"/>
          </w:tblCellMar>
        </w:tblPrEx>
        <w:trPr>
          <w:trHeight w:val="466"/>
        </w:trPr>
        <w:tc>
          <w:tcPr>
            <w:tcW w:w="704" w:type="dxa"/>
            <w:tcBorders>
              <w:top w:val="nil"/>
              <w:bottom w:val="nil"/>
            </w:tcBorders>
          </w:tcPr>
          <w:p>
            <w:pPr>
              <w:pStyle w:val="TableParagraph"/>
              <w:spacing w:before="121"/>
              <w:ind w:left="110"/>
              <w:rPr>
                <w:b/>
                <w:sz w:val="24"/>
              </w:rPr>
            </w:pPr>
            <w:r>
              <w:rPr>
                <w:b/>
                <w:sz w:val="24"/>
              </w:rPr>
              <w:t>环节</w:t>
            </w:r>
          </w:p>
        </w:tc>
        <w:tc>
          <w:tcPr>
            <w:tcW w:w="8538" w:type="dxa"/>
            <w:tcBorders>
              <w:top w:val="nil"/>
              <w:bottom w:val="nil"/>
            </w:tcBorders>
          </w:tcPr>
          <w:p>
            <w:pPr>
              <w:pStyle w:val="TableParagraph"/>
              <w:spacing w:before="39"/>
              <w:ind w:left="106"/>
              <w:rPr>
                <w:sz w:val="24"/>
              </w:rPr>
            </w:pPr>
            <w:r>
              <w:rPr>
                <w:sz w:val="24"/>
              </w:rPr>
              <w:t>为主，且施工期较短，对周围环境的影响较小，因此本次评价不再对施工期相关</w:t>
            </w:r>
          </w:p>
        </w:tc>
      </w:tr>
      <w:tr>
        <w:tblPrEx>
          <w:tblW w:w="0" w:type="auto"/>
          <w:tblInd w:w="297" w:type="dxa"/>
          <w:tblLayout w:type="fixed"/>
          <w:tblCellMar>
            <w:top w:w="0" w:type="dxa"/>
            <w:left w:w="0" w:type="dxa"/>
            <w:bottom w:w="0" w:type="dxa"/>
            <w:right w:w="0" w:type="dxa"/>
          </w:tblCellMar>
        </w:tblPrEx>
        <w:trPr>
          <w:trHeight w:val="422"/>
        </w:trPr>
        <w:tc>
          <w:tcPr>
            <w:tcW w:w="704" w:type="dxa"/>
            <w:tcBorders>
              <w:top w:val="nil"/>
              <w:bottom w:val="nil"/>
            </w:tcBorders>
          </w:tcPr>
          <w:p>
            <w:pPr>
              <w:pStyle w:val="TableParagraph"/>
              <w:rPr>
                <w:rFonts w:ascii="Times New Roman"/>
                <w:sz w:val="22"/>
              </w:rPr>
            </w:pPr>
          </w:p>
        </w:tc>
        <w:tc>
          <w:tcPr>
            <w:tcW w:w="8538" w:type="dxa"/>
            <w:tcBorders>
              <w:top w:val="nil"/>
              <w:bottom w:val="nil"/>
            </w:tcBorders>
          </w:tcPr>
          <w:p>
            <w:pPr>
              <w:pStyle w:val="TableParagraph"/>
              <w:spacing w:before="38"/>
              <w:ind w:left="106"/>
              <w:rPr>
                <w:sz w:val="24"/>
              </w:rPr>
            </w:pPr>
            <w:r>
              <w:rPr>
                <w:sz w:val="24"/>
              </w:rPr>
              <w:t>环境影响进行分析。</w:t>
            </w:r>
          </w:p>
        </w:tc>
      </w:tr>
      <w:tr>
        <w:tblPrEx>
          <w:tblW w:w="0" w:type="auto"/>
          <w:tblInd w:w="297" w:type="dxa"/>
          <w:tblLayout w:type="fixed"/>
          <w:tblCellMar>
            <w:top w:w="0" w:type="dxa"/>
            <w:left w:w="0" w:type="dxa"/>
            <w:bottom w:w="0" w:type="dxa"/>
            <w:right w:w="0" w:type="dxa"/>
          </w:tblCellMar>
        </w:tblPrEx>
        <w:trPr>
          <w:trHeight w:val="981"/>
        </w:trPr>
        <w:tc>
          <w:tcPr>
            <w:tcW w:w="704" w:type="dxa"/>
            <w:tcBorders>
              <w:top w:val="nil"/>
              <w:bottom w:val="nil"/>
            </w:tcBorders>
          </w:tcPr>
          <w:p>
            <w:pPr>
              <w:pStyle w:val="TableParagraph"/>
              <w:rPr>
                <w:rFonts w:ascii="Times New Roman"/>
                <w:sz w:val="22"/>
              </w:rPr>
            </w:pPr>
          </w:p>
        </w:tc>
        <w:tc>
          <w:tcPr>
            <w:tcW w:w="8538" w:type="dxa"/>
            <w:tcBorders>
              <w:top w:val="nil"/>
              <w:bottom w:val="nil"/>
            </w:tcBorders>
          </w:tcPr>
          <w:p>
            <w:pPr>
              <w:pStyle w:val="TableParagraph"/>
              <w:spacing w:before="84"/>
              <w:ind w:left="586"/>
              <w:rPr>
                <w:b/>
                <w:sz w:val="24"/>
              </w:rPr>
            </w:pPr>
            <w:r>
              <w:rPr>
                <w:rFonts w:ascii="Times New Roman" w:eastAsia="Times New Roman"/>
                <w:b/>
                <w:sz w:val="24"/>
              </w:rPr>
              <w:t>2.</w:t>
            </w:r>
            <w:r>
              <w:rPr>
                <w:b/>
                <w:sz w:val="24"/>
              </w:rPr>
              <w:t>营运期</w:t>
            </w:r>
          </w:p>
          <w:p>
            <w:pPr>
              <w:pStyle w:val="TableParagraph"/>
              <w:spacing w:before="160"/>
              <w:ind w:left="586"/>
              <w:rPr>
                <w:sz w:val="24"/>
              </w:rPr>
            </w:pPr>
            <w:r>
              <w:rPr>
                <w:sz w:val="24"/>
              </w:rPr>
              <w:t xml:space="preserve">生产工艺流程见图 </w:t>
            </w:r>
            <w:r>
              <w:rPr>
                <w:rFonts w:ascii="Times New Roman" w:eastAsia="Times New Roman"/>
                <w:sz w:val="24"/>
              </w:rPr>
              <w:t>2-2</w:t>
            </w:r>
            <w:r>
              <w:rPr>
                <w:sz w:val="24"/>
              </w:rPr>
              <w:t>。</w:t>
            </w:r>
          </w:p>
        </w:tc>
      </w:tr>
      <w:tr>
        <w:tblPrEx>
          <w:tblW w:w="0" w:type="auto"/>
          <w:tblInd w:w="297" w:type="dxa"/>
          <w:tblLayout w:type="fixed"/>
          <w:tblCellMar>
            <w:top w:w="0" w:type="dxa"/>
            <w:left w:w="0" w:type="dxa"/>
            <w:bottom w:w="0" w:type="dxa"/>
            <w:right w:w="0" w:type="dxa"/>
          </w:tblCellMar>
        </w:tblPrEx>
        <w:trPr>
          <w:trHeight w:val="3869"/>
        </w:trPr>
        <w:tc>
          <w:tcPr>
            <w:tcW w:w="704" w:type="dxa"/>
            <w:tcBorders>
              <w:top w:val="nil"/>
              <w:bottom w:val="nil"/>
            </w:tcBorders>
          </w:tcPr>
          <w:p>
            <w:pPr>
              <w:pStyle w:val="TableParagraph"/>
              <w:rPr>
                <w:rFonts w:ascii="Times New Roman"/>
                <w:sz w:val="22"/>
              </w:rPr>
            </w:pPr>
          </w:p>
        </w:tc>
        <w:tc>
          <w:tcPr>
            <w:tcW w:w="8538" w:type="dxa"/>
            <w:tcBorders>
              <w:top w:val="nil"/>
              <w:bottom w:val="nil"/>
            </w:tcBorders>
          </w:tcPr>
          <w:p>
            <w:pPr>
              <w:pStyle w:val="TableParagraph"/>
              <w:spacing w:before="8" w:after="1"/>
              <w:rPr>
                <w:sz w:val="10"/>
              </w:rPr>
            </w:pPr>
          </w:p>
          <w:p>
            <w:pPr>
              <w:pStyle w:val="TableParagraph"/>
              <w:ind w:left="107"/>
              <w:rPr>
                <w:sz w:val="20"/>
              </w:rPr>
            </w:pPr>
            <w:r>
              <w:rPr>
                <w:sz w:val="20"/>
              </w:rPr>
              <w:drawing>
                <wp:inline distT="0" distB="0" distL="0" distR="0">
                  <wp:extent cx="5210810" cy="2317750"/>
                  <wp:effectExtent l="0" t="0" r="0" b="0"/>
                  <wp:docPr id="2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jpeg"/>
                          <pic:cNvPicPr>
                            <a:picLocks noChangeAspect="1"/>
                          </pic:cNvPicPr>
                        </pic:nvPicPr>
                        <pic:blipFill>
                          <a:blip xmlns:r="http://schemas.openxmlformats.org/officeDocument/2006/relationships" r:embed="rId29" cstate="print"/>
                          <a:stretch>
                            <a:fillRect/>
                          </a:stretch>
                        </pic:blipFill>
                        <pic:spPr>
                          <a:xfrm>
                            <a:off x="0" y="0"/>
                            <a:ext cx="5211021" cy="2318004"/>
                          </a:xfrm>
                          <a:prstGeom prst="rect">
                            <a:avLst/>
                          </a:prstGeom>
                        </pic:spPr>
                      </pic:pic>
                    </a:graphicData>
                  </a:graphic>
                </wp:inline>
              </w:drawing>
            </w:r>
          </w:p>
        </w:tc>
      </w:tr>
      <w:tr>
        <w:tblPrEx>
          <w:tblW w:w="0" w:type="auto"/>
          <w:tblInd w:w="297" w:type="dxa"/>
          <w:tblLayout w:type="fixed"/>
          <w:tblCellMar>
            <w:top w:w="0" w:type="dxa"/>
            <w:left w:w="0" w:type="dxa"/>
            <w:bottom w:w="0" w:type="dxa"/>
            <w:right w:w="0" w:type="dxa"/>
          </w:tblCellMar>
        </w:tblPrEx>
        <w:trPr>
          <w:trHeight w:val="922"/>
        </w:trPr>
        <w:tc>
          <w:tcPr>
            <w:tcW w:w="704" w:type="dxa"/>
            <w:tcBorders>
              <w:top w:val="nil"/>
              <w:bottom w:val="nil"/>
            </w:tcBorders>
          </w:tcPr>
          <w:p>
            <w:pPr>
              <w:pStyle w:val="TableParagraph"/>
              <w:rPr>
                <w:rFonts w:ascii="Times New Roman"/>
                <w:sz w:val="22"/>
              </w:rPr>
            </w:pPr>
          </w:p>
        </w:tc>
        <w:tc>
          <w:tcPr>
            <w:tcW w:w="8538" w:type="dxa"/>
            <w:tcBorders>
              <w:top w:val="nil"/>
              <w:bottom w:val="nil"/>
            </w:tcBorders>
          </w:tcPr>
          <w:p>
            <w:pPr>
              <w:pStyle w:val="TableParagraph"/>
              <w:tabs>
                <w:tab w:val="left" w:pos="868"/>
              </w:tabs>
              <w:spacing w:before="69"/>
              <w:ind w:left="6"/>
              <w:jc w:val="center"/>
              <w:rPr>
                <w:b/>
                <w:sz w:val="24"/>
              </w:rPr>
            </w:pPr>
            <w:r>
              <w:rPr>
                <w:b/>
                <w:sz w:val="24"/>
              </w:rPr>
              <w:t>图</w:t>
            </w:r>
            <w:r>
              <w:rPr>
                <w:b/>
                <w:spacing w:val="-62"/>
                <w:sz w:val="24"/>
              </w:rPr>
              <w:t xml:space="preserve"> </w:t>
            </w:r>
            <w:r>
              <w:rPr>
                <w:rFonts w:ascii="Times New Roman" w:eastAsia="Times New Roman"/>
                <w:b/>
                <w:sz w:val="24"/>
              </w:rPr>
              <w:t>2-2</w:t>
            </w:r>
            <w:r>
              <w:rPr>
                <w:rFonts w:ascii="Times New Roman" w:eastAsia="Times New Roman"/>
                <w:b/>
                <w:sz w:val="24"/>
              </w:rPr>
              <w:tab/>
            </w:r>
            <w:r>
              <w:rPr>
                <w:b/>
                <w:sz w:val="24"/>
              </w:rPr>
              <w:t>生产工艺流程及产污环节图</w:t>
            </w:r>
          </w:p>
          <w:p>
            <w:pPr>
              <w:pStyle w:val="TableParagraph"/>
              <w:spacing w:before="158"/>
              <w:ind w:left="586"/>
              <w:rPr>
                <w:b/>
                <w:sz w:val="24"/>
              </w:rPr>
            </w:pPr>
            <w:r>
              <w:rPr>
                <w:b/>
                <w:sz w:val="24"/>
              </w:rPr>
              <w:t>生产工艺流程简述：</w:t>
            </w:r>
          </w:p>
        </w:tc>
      </w:tr>
      <w:tr>
        <w:tblPrEx>
          <w:tblW w:w="0" w:type="auto"/>
          <w:tblInd w:w="297" w:type="dxa"/>
          <w:tblLayout w:type="fixed"/>
          <w:tblCellMar>
            <w:top w:w="0" w:type="dxa"/>
            <w:left w:w="0" w:type="dxa"/>
            <w:bottom w:w="0" w:type="dxa"/>
            <w:right w:w="0" w:type="dxa"/>
          </w:tblCellMar>
        </w:tblPrEx>
        <w:trPr>
          <w:trHeight w:val="466"/>
        </w:trPr>
        <w:tc>
          <w:tcPr>
            <w:tcW w:w="704" w:type="dxa"/>
            <w:tcBorders>
              <w:top w:val="nil"/>
              <w:bottom w:val="nil"/>
            </w:tcBorders>
          </w:tcPr>
          <w:p>
            <w:pPr>
              <w:pStyle w:val="TableParagraph"/>
              <w:rPr>
                <w:rFonts w:ascii="Times New Roman"/>
                <w:sz w:val="22"/>
              </w:rPr>
            </w:pPr>
          </w:p>
        </w:tc>
        <w:tc>
          <w:tcPr>
            <w:tcW w:w="8538" w:type="dxa"/>
            <w:tcBorders>
              <w:top w:val="nil"/>
              <w:bottom w:val="nil"/>
            </w:tcBorders>
          </w:tcPr>
          <w:p>
            <w:pPr>
              <w:pStyle w:val="TableParagraph"/>
              <w:spacing w:before="80"/>
              <w:ind w:left="586" w:right="-29"/>
              <w:rPr>
                <w:sz w:val="24"/>
              </w:rPr>
            </w:pPr>
            <w:r>
              <w:rPr>
                <w:spacing w:val="-16"/>
                <w:sz w:val="24"/>
              </w:rPr>
              <w:t>根据产品要求，将聚醚多元醇、异氰酸酯按照比例加入到浇注机内混合搅拌，</w:t>
            </w:r>
          </w:p>
        </w:tc>
      </w:tr>
      <w:tr>
        <w:tblPrEx>
          <w:tblW w:w="0" w:type="auto"/>
          <w:tblInd w:w="297" w:type="dxa"/>
          <w:tblLayout w:type="fixed"/>
          <w:tblCellMar>
            <w:top w:w="0" w:type="dxa"/>
            <w:left w:w="0" w:type="dxa"/>
            <w:bottom w:w="0" w:type="dxa"/>
            <w:right w:w="0" w:type="dxa"/>
          </w:tblCellMar>
        </w:tblPrEx>
        <w:trPr>
          <w:trHeight w:val="5211"/>
        </w:trPr>
        <w:tc>
          <w:tcPr>
            <w:tcW w:w="704" w:type="dxa"/>
            <w:tcBorders>
              <w:top w:val="nil"/>
            </w:tcBorders>
          </w:tcPr>
          <w:p>
            <w:pPr>
              <w:pStyle w:val="TableParagraph"/>
              <w:rPr>
                <w:rFonts w:ascii="Times New Roman"/>
                <w:sz w:val="22"/>
              </w:rPr>
            </w:pPr>
          </w:p>
        </w:tc>
        <w:tc>
          <w:tcPr>
            <w:tcW w:w="8538" w:type="dxa"/>
            <w:tcBorders>
              <w:top w:val="nil"/>
            </w:tcBorders>
          </w:tcPr>
          <w:p>
            <w:pPr>
              <w:pStyle w:val="TableParagraph"/>
              <w:spacing w:before="79" w:line="364" w:lineRule="auto"/>
              <w:ind w:left="106" w:right="19"/>
              <w:rPr>
                <w:sz w:val="24"/>
              </w:rPr>
            </w:pPr>
            <w:r>
              <w:rPr>
                <w:sz w:val="24"/>
              </w:rPr>
              <w:t xml:space="preserve">模具先喷一层脱模剂，将外购多层板经雕刻机切割成所需尺寸，铺装到模具中， 模具经加热水箱（水箱加热为电加热）预热到 </w:t>
            </w:r>
            <w:r>
              <w:rPr>
                <w:rFonts w:ascii="Times New Roman" w:eastAsia="Times New Roman" w:hAnsi="Times New Roman"/>
                <w:sz w:val="24"/>
              </w:rPr>
              <w:t>50</w:t>
            </w:r>
            <w:r>
              <w:rPr>
                <w:sz w:val="24"/>
              </w:rPr>
              <w:t xml:space="preserve">℃。预热完成后，将原料均匀的注入到模具中，等待 </w:t>
            </w:r>
            <w:r>
              <w:rPr>
                <w:rFonts w:ascii="Times New Roman" w:eastAsia="Times New Roman" w:hAnsi="Times New Roman"/>
                <w:sz w:val="24"/>
              </w:rPr>
              <w:t xml:space="preserve">5 </w:t>
            </w:r>
            <w:r>
              <w:rPr>
                <w:sz w:val="24"/>
              </w:rPr>
              <w:t xml:space="preserve">分钟即可成型，取出后静置 </w:t>
            </w:r>
            <w:r>
              <w:rPr>
                <w:rFonts w:ascii="Times New Roman" w:eastAsia="Times New Roman" w:hAnsi="Times New Roman"/>
                <w:sz w:val="24"/>
              </w:rPr>
              <w:t xml:space="preserve">24 </w:t>
            </w:r>
            <w:r>
              <w:rPr>
                <w:sz w:val="24"/>
              </w:rPr>
              <w:t>小时，人工修理多余的边料，包装过后即为成品。</w:t>
            </w:r>
          </w:p>
          <w:p>
            <w:pPr>
              <w:pStyle w:val="TableParagraph"/>
              <w:spacing w:line="305" w:lineRule="exact"/>
              <w:ind w:left="586"/>
              <w:rPr>
                <w:sz w:val="24"/>
              </w:rPr>
            </w:pPr>
            <w:r>
              <w:rPr>
                <w:rFonts w:ascii="Times New Roman" w:eastAsia="Times New Roman"/>
                <w:sz w:val="24"/>
              </w:rPr>
              <w:t>3</w:t>
            </w:r>
            <w:r>
              <w:rPr>
                <w:sz w:val="24"/>
              </w:rPr>
              <w:t>、运营期主要污染工序：</w:t>
            </w:r>
          </w:p>
          <w:p>
            <w:pPr>
              <w:pStyle w:val="TableParagraph"/>
              <w:numPr>
                <w:ilvl w:val="0"/>
                <w:numId w:val="6"/>
              </w:numPr>
              <w:tabs>
                <w:tab w:val="left" w:pos="1192"/>
              </w:tabs>
              <w:spacing w:before="160" w:after="0" w:line="362" w:lineRule="auto"/>
              <w:ind w:left="106" w:right="95" w:firstLine="480"/>
              <w:jc w:val="left"/>
              <w:rPr>
                <w:sz w:val="24"/>
              </w:rPr>
            </w:pPr>
            <w:r>
              <w:rPr>
                <w:sz w:val="24"/>
              </w:rPr>
              <w:t>废气：本项目产生的废气为雕刻工序产生的粉尘；混合搅拌工序产生</w:t>
            </w:r>
            <w:r>
              <w:rPr>
                <w:spacing w:val="-30"/>
                <w:position w:val="2"/>
                <w:sz w:val="24"/>
              </w:rPr>
              <w:t xml:space="preserve">的 </w:t>
            </w:r>
            <w:r>
              <w:rPr>
                <w:rFonts w:ascii="Times New Roman" w:eastAsia="Times New Roman"/>
                <w:position w:val="2"/>
                <w:sz w:val="24"/>
              </w:rPr>
              <w:t>VOC</w:t>
            </w:r>
            <w:r>
              <w:rPr>
                <w:rFonts w:ascii="Times New Roman" w:eastAsia="Times New Roman"/>
                <w:position w:val="2"/>
                <w:sz w:val="24"/>
                <w:vertAlign w:val="subscript"/>
              </w:rPr>
              <w:t>S</w:t>
            </w:r>
            <w:r>
              <w:rPr>
                <w:rFonts w:ascii="Times New Roman" w:eastAsia="Times New Roman"/>
                <w:spacing w:val="-22"/>
                <w:position w:val="2"/>
                <w:sz w:val="24"/>
                <w:vertAlign w:val="baseline"/>
              </w:rPr>
              <w:t xml:space="preserve"> </w:t>
            </w:r>
            <w:r>
              <w:rPr>
                <w:spacing w:val="-6"/>
                <w:position w:val="2"/>
                <w:sz w:val="24"/>
                <w:vertAlign w:val="baseline"/>
              </w:rPr>
              <w:t xml:space="preserve">和发泡成型工序产生的 </w:t>
            </w:r>
            <w:r>
              <w:rPr>
                <w:rFonts w:ascii="Times New Roman" w:eastAsia="Times New Roman"/>
                <w:position w:val="2"/>
                <w:sz w:val="24"/>
                <w:vertAlign w:val="baseline"/>
              </w:rPr>
              <w:t>VOC</w:t>
            </w:r>
            <w:r>
              <w:rPr>
                <w:rFonts w:ascii="Times New Roman" w:eastAsia="Times New Roman"/>
                <w:position w:val="2"/>
                <w:sz w:val="24"/>
                <w:vertAlign w:val="subscript"/>
              </w:rPr>
              <w:t>S</w:t>
            </w:r>
            <w:r>
              <w:rPr>
                <w:position w:val="2"/>
                <w:sz w:val="24"/>
                <w:vertAlign w:val="baseline"/>
              </w:rPr>
              <w:t>、甲苯二异氰酸酯。</w:t>
            </w:r>
          </w:p>
          <w:p>
            <w:pPr>
              <w:pStyle w:val="TableParagraph"/>
              <w:numPr>
                <w:ilvl w:val="0"/>
                <w:numId w:val="6"/>
              </w:numPr>
              <w:tabs>
                <w:tab w:val="left" w:pos="1188"/>
              </w:tabs>
              <w:spacing w:before="1" w:after="0" w:line="240" w:lineRule="auto"/>
              <w:ind w:left="1187" w:right="0" w:hanging="602"/>
              <w:jc w:val="left"/>
              <w:rPr>
                <w:sz w:val="24"/>
              </w:rPr>
            </w:pPr>
            <w:r>
              <w:rPr>
                <w:sz w:val="24"/>
              </w:rPr>
              <w:t>废水：项目产生的废水为生活污水。</w:t>
            </w:r>
          </w:p>
          <w:p>
            <w:pPr>
              <w:pStyle w:val="TableParagraph"/>
              <w:numPr>
                <w:ilvl w:val="0"/>
                <w:numId w:val="6"/>
              </w:numPr>
              <w:tabs>
                <w:tab w:val="left" w:pos="1188"/>
              </w:tabs>
              <w:spacing w:before="158" w:after="0" w:line="240" w:lineRule="auto"/>
              <w:ind w:left="1187" w:right="0" w:hanging="602"/>
              <w:jc w:val="left"/>
              <w:rPr>
                <w:rFonts w:ascii="Times New Roman" w:eastAsia="Times New Roman"/>
                <w:sz w:val="24"/>
              </w:rPr>
            </w:pPr>
            <w:r>
              <w:rPr>
                <w:spacing w:val="-11"/>
                <w:sz w:val="24"/>
              </w:rPr>
              <w:t xml:space="preserve">噪声：本项目噪声主要为设备运行产生的设备噪声，噪声值为 </w:t>
            </w:r>
            <w:r>
              <w:rPr>
                <w:rFonts w:ascii="Times New Roman" w:eastAsia="Times New Roman"/>
                <w:sz w:val="24"/>
              </w:rPr>
              <w:t>75-85dB</w:t>
            </w:r>
          </w:p>
          <w:p>
            <w:pPr>
              <w:pStyle w:val="TableParagraph"/>
              <w:spacing w:before="160"/>
              <w:ind w:left="106"/>
              <w:rPr>
                <w:sz w:val="24"/>
              </w:rPr>
            </w:pPr>
            <w:r>
              <w:rPr>
                <w:sz w:val="24"/>
              </w:rPr>
              <w:t>（</w:t>
            </w:r>
            <w:r>
              <w:rPr>
                <w:rFonts w:ascii="Times New Roman" w:eastAsia="Times New Roman"/>
                <w:sz w:val="24"/>
              </w:rPr>
              <w:t>A</w:t>
            </w:r>
            <w:r>
              <w:rPr>
                <w:sz w:val="24"/>
              </w:rPr>
              <w:t>）。</w:t>
            </w:r>
          </w:p>
          <w:p>
            <w:pPr>
              <w:pStyle w:val="TableParagraph"/>
              <w:spacing w:before="159"/>
              <w:ind w:left="586"/>
              <w:rPr>
                <w:sz w:val="24"/>
              </w:rPr>
            </w:pPr>
            <w:r>
              <w:rPr>
                <w:sz w:val="24"/>
              </w:rPr>
              <w:t>（</w:t>
            </w:r>
            <w:r>
              <w:rPr>
                <w:rFonts w:ascii="Times New Roman" w:eastAsia="Times New Roman"/>
                <w:sz w:val="24"/>
              </w:rPr>
              <w:t>4</w:t>
            </w:r>
            <w:r>
              <w:rPr>
                <w:sz w:val="24"/>
              </w:rPr>
              <w:t>）固体废物：项目固废主要为废包装袋、下脚料、除尘器收集粉尘、废</w:t>
            </w:r>
          </w:p>
        </w:tc>
      </w:tr>
    </w:tbl>
    <w:p>
      <w:pPr>
        <w:spacing w:after="0"/>
        <w:rPr>
          <w:sz w:val="24"/>
        </w:rPr>
        <w:sectPr>
          <w:footerReference w:type="default" r:id="rId30"/>
          <w:pgSz w:w="11910" w:h="16840"/>
          <w:pgMar w:top="1420" w:right="1020" w:bottom="1100" w:left="1040" w:header="0" w:footer="909" w:gutter="0"/>
          <w:pgNumType w:start="24"/>
          <w:cols w:num="1" w:space="720"/>
        </w:sectPr>
      </w:pPr>
    </w:p>
    <w:tbl>
      <w:tblPr>
        <w:tblStyle w:val="TableNormal"/>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4"/>
        <w:gridCol w:w="164"/>
        <w:gridCol w:w="611"/>
        <w:gridCol w:w="1625"/>
        <w:gridCol w:w="2267"/>
        <w:gridCol w:w="3706"/>
        <w:gridCol w:w="165"/>
      </w:tblGrid>
      <w:tr>
        <w:tblPrEx>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33"/>
        </w:trPr>
        <w:tc>
          <w:tcPr>
            <w:tcW w:w="704" w:type="dxa"/>
            <w:vMerge w:val="restart"/>
          </w:tcPr>
          <w:p>
            <w:pPr>
              <w:pStyle w:val="TableParagraph"/>
              <w:rPr>
                <w:rFonts w:ascii="Times New Roman"/>
                <w:sz w:val="20"/>
              </w:rPr>
            </w:pPr>
          </w:p>
        </w:tc>
        <w:tc>
          <w:tcPr>
            <w:tcW w:w="8538" w:type="dxa"/>
            <w:gridSpan w:val="6"/>
            <w:tcBorders>
              <w:bottom w:val="nil"/>
            </w:tcBorders>
          </w:tcPr>
          <w:p>
            <w:pPr>
              <w:pStyle w:val="TableParagraph"/>
              <w:spacing w:before="3"/>
              <w:ind w:left="106"/>
              <w:rPr>
                <w:sz w:val="24"/>
              </w:rPr>
            </w:pPr>
            <w:r>
              <w:rPr>
                <w:sz w:val="24"/>
              </w:rPr>
              <w:t>包装桶、废液压油桶、废活性炭和生活垃圾。</w:t>
            </w:r>
          </w:p>
          <w:p>
            <w:pPr>
              <w:pStyle w:val="TableParagraph"/>
              <w:spacing w:before="158"/>
              <w:ind w:left="9"/>
              <w:jc w:val="center"/>
              <w:rPr>
                <w:b/>
                <w:sz w:val="24"/>
              </w:rPr>
            </w:pPr>
            <w:r>
              <w:rPr>
                <w:b/>
                <w:sz w:val="24"/>
              </w:rPr>
              <w:t xml:space="preserve">表 </w:t>
            </w:r>
            <w:r>
              <w:rPr>
                <w:rFonts w:ascii="Times New Roman" w:eastAsia="Times New Roman"/>
                <w:b/>
                <w:sz w:val="24"/>
              </w:rPr>
              <w:t xml:space="preserve">13  </w:t>
            </w:r>
            <w:r>
              <w:rPr>
                <w:b/>
                <w:sz w:val="24"/>
              </w:rPr>
              <w:t>项目排污节点及治理措施一览表</w:t>
            </w:r>
          </w:p>
        </w:tc>
      </w:tr>
      <w:tr>
        <w:tblPrEx>
          <w:tblW w:w="0" w:type="auto"/>
          <w:tblInd w:w="297" w:type="dxa"/>
          <w:tblLayout w:type="fixed"/>
          <w:tblCellMar>
            <w:top w:w="0" w:type="dxa"/>
            <w:left w:w="0" w:type="dxa"/>
            <w:bottom w:w="0" w:type="dxa"/>
            <w:right w:w="0" w:type="dxa"/>
          </w:tblCellMar>
        </w:tblPrEx>
        <w:trPr>
          <w:trHeight w:val="360"/>
        </w:trPr>
        <w:tc>
          <w:tcPr>
            <w:tcW w:w="704" w:type="dxa"/>
            <w:vMerge/>
            <w:tcBorders>
              <w:top w:val="nil"/>
            </w:tcBorders>
          </w:tcPr>
          <w:p>
            <w:pPr>
              <w:rPr>
                <w:sz w:val="2"/>
                <w:szCs w:val="2"/>
              </w:rPr>
            </w:pPr>
          </w:p>
        </w:tc>
        <w:tc>
          <w:tcPr>
            <w:tcW w:w="164" w:type="dxa"/>
            <w:vMerge w:val="restart"/>
            <w:tcBorders>
              <w:top w:val="nil"/>
            </w:tcBorders>
          </w:tcPr>
          <w:p>
            <w:pPr>
              <w:pStyle w:val="TableParagraph"/>
              <w:rPr>
                <w:rFonts w:ascii="Times New Roman"/>
                <w:sz w:val="20"/>
              </w:rPr>
            </w:pPr>
          </w:p>
        </w:tc>
        <w:tc>
          <w:tcPr>
            <w:tcW w:w="611" w:type="dxa"/>
          </w:tcPr>
          <w:p>
            <w:pPr>
              <w:pStyle w:val="TableParagraph"/>
              <w:spacing w:before="78" w:line="262" w:lineRule="exact"/>
              <w:ind w:left="60" w:right="79"/>
              <w:jc w:val="center"/>
              <w:rPr>
                <w:b/>
                <w:sz w:val="21"/>
              </w:rPr>
            </w:pPr>
            <w:r>
              <w:rPr>
                <w:b/>
                <w:sz w:val="21"/>
              </w:rPr>
              <w:t>类别</w:t>
            </w:r>
          </w:p>
        </w:tc>
        <w:tc>
          <w:tcPr>
            <w:tcW w:w="1625" w:type="dxa"/>
          </w:tcPr>
          <w:p>
            <w:pPr>
              <w:pStyle w:val="TableParagraph"/>
              <w:spacing w:before="78" w:line="262" w:lineRule="exact"/>
              <w:ind w:left="147" w:right="165"/>
              <w:jc w:val="center"/>
              <w:rPr>
                <w:b/>
                <w:sz w:val="21"/>
              </w:rPr>
            </w:pPr>
            <w:r>
              <w:rPr>
                <w:b/>
                <w:sz w:val="21"/>
              </w:rPr>
              <w:t>污染源</w:t>
            </w:r>
          </w:p>
        </w:tc>
        <w:tc>
          <w:tcPr>
            <w:tcW w:w="2267" w:type="dxa"/>
          </w:tcPr>
          <w:p>
            <w:pPr>
              <w:pStyle w:val="TableParagraph"/>
              <w:spacing w:before="78" w:line="262" w:lineRule="exact"/>
              <w:ind w:right="20"/>
              <w:jc w:val="center"/>
              <w:rPr>
                <w:b/>
                <w:sz w:val="21"/>
              </w:rPr>
            </w:pPr>
            <w:r>
              <w:rPr>
                <w:b/>
                <w:sz w:val="21"/>
              </w:rPr>
              <w:t>主要污染物</w:t>
            </w:r>
          </w:p>
        </w:tc>
        <w:tc>
          <w:tcPr>
            <w:tcW w:w="3706" w:type="dxa"/>
          </w:tcPr>
          <w:p>
            <w:pPr>
              <w:pStyle w:val="TableParagraph"/>
              <w:spacing w:before="78" w:line="262" w:lineRule="exact"/>
              <w:ind w:left="33" w:right="52"/>
              <w:jc w:val="center"/>
              <w:rPr>
                <w:b/>
                <w:sz w:val="21"/>
              </w:rPr>
            </w:pPr>
            <w:r>
              <w:rPr>
                <w:b/>
                <w:sz w:val="21"/>
              </w:rPr>
              <w:t>治理措施</w:t>
            </w:r>
          </w:p>
        </w:tc>
        <w:tc>
          <w:tcPr>
            <w:tcW w:w="165" w:type="dxa"/>
            <w:vMerge w:val="restart"/>
            <w:tcBorders>
              <w:top w:val="nil"/>
            </w:tcBorders>
          </w:tcPr>
          <w:p>
            <w:pPr>
              <w:pStyle w:val="TableParagraph"/>
              <w:rPr>
                <w:rFonts w:ascii="Times New Roman"/>
                <w:sz w:val="20"/>
              </w:rPr>
            </w:pPr>
          </w:p>
        </w:tc>
      </w:tr>
      <w:tr>
        <w:tblPrEx>
          <w:tblW w:w="0" w:type="auto"/>
          <w:tblInd w:w="297" w:type="dxa"/>
          <w:tblLayout w:type="fixed"/>
          <w:tblCellMar>
            <w:top w:w="0" w:type="dxa"/>
            <w:left w:w="0" w:type="dxa"/>
            <w:bottom w:w="0" w:type="dxa"/>
            <w:right w:w="0" w:type="dxa"/>
          </w:tblCellMar>
        </w:tblPrEx>
        <w:trPr>
          <w:trHeight w:val="442"/>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vMerge w:val="restart"/>
          </w:tcPr>
          <w:p>
            <w:pPr>
              <w:pStyle w:val="TableParagraph"/>
              <w:rPr>
                <w:sz w:val="20"/>
              </w:rPr>
            </w:pPr>
          </w:p>
          <w:p>
            <w:pPr>
              <w:pStyle w:val="TableParagraph"/>
              <w:spacing w:before="5"/>
              <w:rPr>
                <w:sz w:val="24"/>
              </w:rPr>
            </w:pPr>
          </w:p>
          <w:p>
            <w:pPr>
              <w:pStyle w:val="TableParagraph"/>
              <w:spacing w:before="1"/>
              <w:ind w:left="79"/>
              <w:rPr>
                <w:sz w:val="21"/>
              </w:rPr>
            </w:pPr>
            <w:r>
              <w:rPr>
                <w:sz w:val="21"/>
              </w:rPr>
              <w:t>废气</w:t>
            </w:r>
          </w:p>
        </w:tc>
        <w:tc>
          <w:tcPr>
            <w:tcW w:w="1625" w:type="dxa"/>
          </w:tcPr>
          <w:p>
            <w:pPr>
              <w:pStyle w:val="TableParagraph"/>
              <w:spacing w:before="118"/>
              <w:ind w:left="147" w:right="165"/>
              <w:jc w:val="center"/>
              <w:rPr>
                <w:sz w:val="21"/>
              </w:rPr>
            </w:pPr>
            <w:r>
              <w:rPr>
                <w:sz w:val="21"/>
              </w:rPr>
              <w:t>雕刻工序</w:t>
            </w:r>
          </w:p>
        </w:tc>
        <w:tc>
          <w:tcPr>
            <w:tcW w:w="2267" w:type="dxa"/>
          </w:tcPr>
          <w:p>
            <w:pPr>
              <w:pStyle w:val="TableParagraph"/>
              <w:spacing w:before="118"/>
              <w:ind w:right="20"/>
              <w:jc w:val="center"/>
              <w:rPr>
                <w:sz w:val="21"/>
              </w:rPr>
            </w:pPr>
            <w:r>
              <w:rPr>
                <w:sz w:val="21"/>
              </w:rPr>
              <w:t>颗粒物</w:t>
            </w:r>
          </w:p>
        </w:tc>
        <w:tc>
          <w:tcPr>
            <w:tcW w:w="3706" w:type="dxa"/>
          </w:tcPr>
          <w:p>
            <w:pPr>
              <w:pStyle w:val="TableParagraph"/>
              <w:spacing w:before="118"/>
              <w:ind w:left="33" w:right="52"/>
              <w:jc w:val="center"/>
              <w:rPr>
                <w:sz w:val="21"/>
              </w:rPr>
            </w:pPr>
            <w:r>
              <w:rPr>
                <w:sz w:val="21"/>
              </w:rPr>
              <w:t>集气罩</w:t>
            </w:r>
            <w:r>
              <w:rPr>
                <w:rFonts w:ascii="Times New Roman" w:eastAsia="Times New Roman"/>
                <w:sz w:val="21"/>
              </w:rPr>
              <w:t>+</w:t>
            </w:r>
            <w:r>
              <w:rPr>
                <w:sz w:val="21"/>
              </w:rPr>
              <w:t>布袋除尘器</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42"/>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vMerge/>
            <w:tcBorders>
              <w:top w:val="nil"/>
            </w:tcBorders>
          </w:tcPr>
          <w:p>
            <w:pPr>
              <w:rPr>
                <w:sz w:val="2"/>
                <w:szCs w:val="2"/>
              </w:rPr>
            </w:pPr>
          </w:p>
        </w:tc>
        <w:tc>
          <w:tcPr>
            <w:tcW w:w="1625" w:type="dxa"/>
          </w:tcPr>
          <w:p>
            <w:pPr>
              <w:pStyle w:val="TableParagraph"/>
              <w:spacing w:before="117"/>
              <w:ind w:left="147" w:right="167"/>
              <w:jc w:val="center"/>
              <w:rPr>
                <w:sz w:val="21"/>
              </w:rPr>
            </w:pPr>
            <w:r>
              <w:rPr>
                <w:sz w:val="21"/>
              </w:rPr>
              <w:t>混合搅拌工序</w:t>
            </w:r>
          </w:p>
        </w:tc>
        <w:tc>
          <w:tcPr>
            <w:tcW w:w="2267" w:type="dxa"/>
          </w:tcPr>
          <w:p>
            <w:pPr>
              <w:pStyle w:val="TableParagraph"/>
              <w:spacing w:before="128"/>
              <w:ind w:right="18"/>
              <w:jc w:val="center"/>
              <w:rPr>
                <w:rFonts w:ascii="Times New Roman"/>
                <w:sz w:val="21"/>
              </w:rPr>
            </w:pPr>
            <w:r>
              <w:rPr>
                <w:rFonts w:ascii="Times New Roman"/>
                <w:position w:val="2"/>
                <w:sz w:val="21"/>
              </w:rPr>
              <w:t>VOC</w:t>
            </w:r>
            <w:r>
              <w:rPr>
                <w:rFonts w:ascii="Times New Roman"/>
                <w:position w:val="2"/>
                <w:sz w:val="21"/>
                <w:vertAlign w:val="subscript"/>
              </w:rPr>
              <w:t>S</w:t>
            </w:r>
          </w:p>
        </w:tc>
        <w:tc>
          <w:tcPr>
            <w:tcW w:w="3706" w:type="dxa"/>
            <w:vMerge w:val="restart"/>
          </w:tcPr>
          <w:p>
            <w:pPr>
              <w:pStyle w:val="TableParagraph"/>
              <w:spacing w:before="163"/>
              <w:ind w:left="33" w:right="52"/>
              <w:jc w:val="center"/>
              <w:rPr>
                <w:sz w:val="21"/>
              </w:rPr>
            </w:pPr>
            <w:r>
              <w:rPr>
                <w:sz w:val="21"/>
              </w:rPr>
              <w:t>集气罩</w:t>
            </w:r>
            <w:r>
              <w:rPr>
                <w:rFonts w:ascii="Times New Roman" w:eastAsia="Times New Roman"/>
                <w:sz w:val="21"/>
              </w:rPr>
              <w:t>+</w:t>
            </w:r>
            <w:r>
              <w:rPr>
                <w:sz w:val="21"/>
              </w:rPr>
              <w:t>二级活性炭</w:t>
            </w:r>
            <w:r>
              <w:rPr>
                <w:rFonts w:ascii="Times New Roman" w:eastAsia="Times New Roman"/>
                <w:sz w:val="21"/>
              </w:rPr>
              <w:t xml:space="preserve">+15m </w:t>
            </w:r>
            <w:r>
              <w:rPr>
                <w:sz w:val="21"/>
              </w:rPr>
              <w:t>高排气筒</w:t>
            </w:r>
          </w:p>
          <w:p>
            <w:pPr>
              <w:pStyle w:val="TableParagraph"/>
              <w:spacing w:before="91"/>
              <w:ind w:left="33" w:right="52"/>
              <w:jc w:val="center"/>
              <w:rPr>
                <w:sz w:val="21"/>
              </w:rPr>
            </w:pPr>
            <w:r>
              <w:rPr>
                <w:rFonts w:ascii="Times New Roman" w:eastAsia="Times New Roman"/>
                <w:sz w:val="21"/>
              </w:rPr>
              <w:t xml:space="preserve">DA001 </w:t>
            </w:r>
            <w:r>
              <w:rPr>
                <w:sz w:val="21"/>
              </w:rPr>
              <w:t>排放</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42"/>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vMerge/>
            <w:tcBorders>
              <w:top w:val="nil"/>
            </w:tcBorders>
          </w:tcPr>
          <w:p>
            <w:pPr>
              <w:rPr>
                <w:sz w:val="2"/>
                <w:szCs w:val="2"/>
              </w:rPr>
            </w:pPr>
          </w:p>
        </w:tc>
        <w:tc>
          <w:tcPr>
            <w:tcW w:w="1625" w:type="dxa"/>
          </w:tcPr>
          <w:p>
            <w:pPr>
              <w:pStyle w:val="TableParagraph"/>
              <w:spacing w:before="119"/>
              <w:ind w:left="147" w:right="167"/>
              <w:jc w:val="center"/>
              <w:rPr>
                <w:sz w:val="21"/>
              </w:rPr>
            </w:pPr>
            <w:r>
              <w:rPr>
                <w:sz w:val="21"/>
              </w:rPr>
              <w:t>发泡成型工序</w:t>
            </w:r>
          </w:p>
        </w:tc>
        <w:tc>
          <w:tcPr>
            <w:tcW w:w="2267" w:type="dxa"/>
          </w:tcPr>
          <w:p>
            <w:pPr>
              <w:pStyle w:val="TableParagraph"/>
              <w:spacing w:before="116"/>
              <w:ind w:right="17"/>
              <w:jc w:val="center"/>
              <w:rPr>
                <w:sz w:val="21"/>
              </w:rPr>
            </w:pPr>
            <w:r>
              <w:rPr>
                <w:rFonts w:ascii="Times New Roman" w:eastAsia="Times New Roman"/>
                <w:position w:val="2"/>
                <w:sz w:val="21"/>
              </w:rPr>
              <w:t>VOC</w:t>
            </w:r>
            <w:r>
              <w:rPr>
                <w:rFonts w:ascii="Times New Roman" w:eastAsia="Times New Roman"/>
                <w:position w:val="2"/>
                <w:sz w:val="21"/>
                <w:vertAlign w:val="subscript"/>
              </w:rPr>
              <w:t>S</w:t>
            </w:r>
            <w:r>
              <w:rPr>
                <w:position w:val="2"/>
                <w:sz w:val="21"/>
                <w:vertAlign w:val="baseline"/>
              </w:rPr>
              <w:t>、甲苯二异氰酸酯</w:t>
            </w:r>
          </w:p>
        </w:tc>
        <w:tc>
          <w:tcPr>
            <w:tcW w:w="3706" w:type="dxa"/>
            <w:vMerge/>
            <w:tcBorders>
              <w:top w:val="nil"/>
            </w:tcBorders>
          </w:tcPr>
          <w:p>
            <w:pPr>
              <w:rPr>
                <w:sz w:val="2"/>
                <w:szCs w:val="2"/>
              </w:rPr>
            </w:pP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42"/>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tcPr>
          <w:p>
            <w:pPr>
              <w:pStyle w:val="TableParagraph"/>
              <w:spacing w:before="118"/>
              <w:ind w:left="58" w:right="79"/>
              <w:jc w:val="center"/>
              <w:rPr>
                <w:sz w:val="21"/>
              </w:rPr>
            </w:pPr>
            <w:r>
              <w:rPr>
                <w:sz w:val="21"/>
              </w:rPr>
              <w:t>废水</w:t>
            </w:r>
          </w:p>
        </w:tc>
        <w:tc>
          <w:tcPr>
            <w:tcW w:w="1625" w:type="dxa"/>
          </w:tcPr>
          <w:p>
            <w:pPr>
              <w:pStyle w:val="TableParagraph"/>
              <w:spacing w:before="118"/>
              <w:ind w:left="147" w:right="165"/>
              <w:jc w:val="center"/>
              <w:rPr>
                <w:sz w:val="21"/>
              </w:rPr>
            </w:pPr>
            <w:r>
              <w:rPr>
                <w:sz w:val="21"/>
              </w:rPr>
              <w:t>生活污水</w:t>
            </w:r>
          </w:p>
        </w:tc>
        <w:tc>
          <w:tcPr>
            <w:tcW w:w="2267" w:type="dxa"/>
          </w:tcPr>
          <w:p>
            <w:pPr>
              <w:pStyle w:val="TableParagraph"/>
              <w:spacing w:before="118"/>
              <w:ind w:right="20"/>
              <w:jc w:val="center"/>
              <w:rPr>
                <w:sz w:val="21"/>
              </w:rPr>
            </w:pPr>
            <w:r>
              <w:rPr>
                <w:rFonts w:ascii="Times New Roman" w:eastAsia="Times New Roman"/>
                <w:sz w:val="21"/>
              </w:rPr>
              <w:t>COD</w:t>
            </w:r>
            <w:r>
              <w:rPr>
                <w:sz w:val="21"/>
              </w:rPr>
              <w:t>、氨氮</w:t>
            </w:r>
          </w:p>
        </w:tc>
        <w:tc>
          <w:tcPr>
            <w:tcW w:w="3706" w:type="dxa"/>
          </w:tcPr>
          <w:p>
            <w:pPr>
              <w:pStyle w:val="TableParagraph"/>
              <w:spacing w:before="118"/>
              <w:ind w:left="33" w:right="52"/>
              <w:jc w:val="center"/>
              <w:rPr>
                <w:sz w:val="21"/>
              </w:rPr>
            </w:pPr>
            <w:r>
              <w:rPr>
                <w:sz w:val="21"/>
              </w:rPr>
              <w:t>经化粪池预处理后由环卫部门定期清运</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41"/>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tcPr>
          <w:p>
            <w:pPr>
              <w:pStyle w:val="TableParagraph"/>
              <w:spacing w:before="117"/>
              <w:ind w:left="58" w:right="79"/>
              <w:jc w:val="center"/>
              <w:rPr>
                <w:sz w:val="21"/>
              </w:rPr>
            </w:pPr>
            <w:r>
              <w:rPr>
                <w:sz w:val="21"/>
              </w:rPr>
              <w:t>噪声</w:t>
            </w:r>
          </w:p>
        </w:tc>
        <w:tc>
          <w:tcPr>
            <w:tcW w:w="1625" w:type="dxa"/>
          </w:tcPr>
          <w:p>
            <w:pPr>
              <w:pStyle w:val="TableParagraph"/>
              <w:spacing w:before="117"/>
              <w:ind w:left="147" w:right="167"/>
              <w:jc w:val="center"/>
              <w:rPr>
                <w:sz w:val="21"/>
              </w:rPr>
            </w:pPr>
            <w:r>
              <w:rPr>
                <w:sz w:val="21"/>
              </w:rPr>
              <w:t>设备运行噪声</w:t>
            </w:r>
          </w:p>
        </w:tc>
        <w:tc>
          <w:tcPr>
            <w:tcW w:w="2267" w:type="dxa"/>
          </w:tcPr>
          <w:p>
            <w:pPr>
              <w:pStyle w:val="TableParagraph"/>
              <w:spacing w:before="117"/>
              <w:ind w:right="20"/>
              <w:jc w:val="center"/>
              <w:rPr>
                <w:sz w:val="21"/>
              </w:rPr>
            </w:pPr>
            <w:r>
              <w:rPr>
                <w:sz w:val="21"/>
              </w:rPr>
              <w:t>噪声</w:t>
            </w:r>
          </w:p>
        </w:tc>
        <w:tc>
          <w:tcPr>
            <w:tcW w:w="3706" w:type="dxa"/>
          </w:tcPr>
          <w:p>
            <w:pPr>
              <w:pStyle w:val="TableParagraph"/>
              <w:spacing w:before="117"/>
              <w:ind w:left="33" w:right="52"/>
              <w:jc w:val="center"/>
              <w:rPr>
                <w:sz w:val="21"/>
              </w:rPr>
            </w:pPr>
            <w:r>
              <w:rPr>
                <w:sz w:val="21"/>
              </w:rPr>
              <w:t>基础减震、厂房隔声</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32"/>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vMerge w:val="restart"/>
            <w:tcBorders>
              <w:bottom w:val="double" w:sz="0"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
              <w:rPr>
                <w:sz w:val="15"/>
              </w:rPr>
            </w:pPr>
          </w:p>
          <w:p>
            <w:pPr>
              <w:pStyle w:val="TableParagraph"/>
              <w:ind w:left="79"/>
              <w:rPr>
                <w:sz w:val="21"/>
              </w:rPr>
            </w:pPr>
            <w:r>
              <w:rPr>
                <w:sz w:val="21"/>
              </w:rPr>
              <w:t>固废</w:t>
            </w:r>
          </w:p>
        </w:tc>
        <w:tc>
          <w:tcPr>
            <w:tcW w:w="1625" w:type="dxa"/>
          </w:tcPr>
          <w:p>
            <w:pPr>
              <w:pStyle w:val="TableParagraph"/>
              <w:spacing w:before="119"/>
              <w:ind w:left="147" w:right="167"/>
              <w:jc w:val="center"/>
              <w:rPr>
                <w:sz w:val="21"/>
              </w:rPr>
            </w:pPr>
            <w:r>
              <w:rPr>
                <w:sz w:val="21"/>
              </w:rPr>
              <w:t>办公</w:t>
            </w:r>
          </w:p>
        </w:tc>
        <w:tc>
          <w:tcPr>
            <w:tcW w:w="2267" w:type="dxa"/>
          </w:tcPr>
          <w:p>
            <w:pPr>
              <w:pStyle w:val="TableParagraph"/>
              <w:spacing w:before="119"/>
              <w:ind w:right="17"/>
              <w:jc w:val="center"/>
              <w:rPr>
                <w:sz w:val="21"/>
              </w:rPr>
            </w:pPr>
            <w:r>
              <w:rPr>
                <w:sz w:val="21"/>
              </w:rPr>
              <w:t>生活垃圾</w:t>
            </w:r>
          </w:p>
        </w:tc>
        <w:tc>
          <w:tcPr>
            <w:tcW w:w="3706" w:type="dxa"/>
          </w:tcPr>
          <w:p>
            <w:pPr>
              <w:pStyle w:val="TableParagraph"/>
              <w:spacing w:before="119"/>
              <w:ind w:left="31" w:right="52"/>
              <w:jc w:val="center"/>
              <w:rPr>
                <w:sz w:val="21"/>
              </w:rPr>
            </w:pPr>
            <w:r>
              <w:rPr>
                <w:sz w:val="21"/>
              </w:rPr>
              <w:t>环卫部门清运</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21"/>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vMerge/>
            <w:tcBorders>
              <w:top w:val="nil"/>
              <w:bottom w:val="double" w:sz="0" w:space="0" w:color="000000"/>
            </w:tcBorders>
          </w:tcPr>
          <w:p>
            <w:pPr>
              <w:rPr>
                <w:sz w:val="2"/>
                <w:szCs w:val="2"/>
              </w:rPr>
            </w:pPr>
          </w:p>
        </w:tc>
        <w:tc>
          <w:tcPr>
            <w:tcW w:w="1625" w:type="dxa"/>
            <w:vMerge w:val="restart"/>
          </w:tcPr>
          <w:p>
            <w:pPr>
              <w:pStyle w:val="TableParagraph"/>
              <w:rPr>
                <w:sz w:val="20"/>
              </w:rPr>
            </w:pPr>
          </w:p>
          <w:p>
            <w:pPr>
              <w:pStyle w:val="TableParagraph"/>
              <w:rPr>
                <w:sz w:val="20"/>
              </w:rPr>
            </w:pPr>
          </w:p>
          <w:p>
            <w:pPr>
              <w:pStyle w:val="TableParagraph"/>
              <w:spacing w:before="3"/>
              <w:rPr>
                <w:sz w:val="21"/>
              </w:rPr>
            </w:pPr>
          </w:p>
          <w:p>
            <w:pPr>
              <w:pStyle w:val="TableParagraph"/>
              <w:ind w:left="147" w:right="167"/>
              <w:jc w:val="center"/>
              <w:rPr>
                <w:sz w:val="21"/>
              </w:rPr>
            </w:pPr>
            <w:r>
              <w:rPr>
                <w:sz w:val="21"/>
              </w:rPr>
              <w:t>生产</w:t>
            </w:r>
          </w:p>
        </w:tc>
        <w:tc>
          <w:tcPr>
            <w:tcW w:w="2267" w:type="dxa"/>
          </w:tcPr>
          <w:p>
            <w:pPr>
              <w:pStyle w:val="TableParagraph"/>
              <w:spacing w:before="108"/>
              <w:ind w:right="17"/>
              <w:jc w:val="center"/>
              <w:rPr>
                <w:sz w:val="21"/>
              </w:rPr>
            </w:pPr>
            <w:r>
              <w:rPr>
                <w:sz w:val="21"/>
              </w:rPr>
              <w:t>废包装桶</w:t>
            </w:r>
          </w:p>
        </w:tc>
        <w:tc>
          <w:tcPr>
            <w:tcW w:w="3706" w:type="dxa"/>
          </w:tcPr>
          <w:p>
            <w:pPr>
              <w:pStyle w:val="TableParagraph"/>
              <w:spacing w:before="75"/>
              <w:ind w:left="33" w:right="52"/>
              <w:jc w:val="center"/>
              <w:rPr>
                <w:sz w:val="21"/>
              </w:rPr>
            </w:pPr>
            <w:r>
              <w:rPr>
                <w:sz w:val="21"/>
              </w:rPr>
              <w:t>收集后由生产回收综合利用</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22"/>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vMerge/>
            <w:tcBorders>
              <w:top w:val="nil"/>
              <w:bottom w:val="double" w:sz="0" w:space="0" w:color="000000"/>
            </w:tcBorders>
          </w:tcPr>
          <w:p>
            <w:pPr>
              <w:rPr>
                <w:sz w:val="2"/>
                <w:szCs w:val="2"/>
              </w:rPr>
            </w:pPr>
          </w:p>
        </w:tc>
        <w:tc>
          <w:tcPr>
            <w:tcW w:w="1625" w:type="dxa"/>
            <w:vMerge/>
            <w:tcBorders>
              <w:top w:val="nil"/>
            </w:tcBorders>
          </w:tcPr>
          <w:p>
            <w:pPr>
              <w:rPr>
                <w:sz w:val="2"/>
                <w:szCs w:val="2"/>
              </w:rPr>
            </w:pPr>
          </w:p>
        </w:tc>
        <w:tc>
          <w:tcPr>
            <w:tcW w:w="2267" w:type="dxa"/>
          </w:tcPr>
          <w:p>
            <w:pPr>
              <w:pStyle w:val="TableParagraph"/>
              <w:spacing w:before="107"/>
              <w:ind w:right="17"/>
              <w:jc w:val="center"/>
              <w:rPr>
                <w:sz w:val="21"/>
              </w:rPr>
            </w:pPr>
            <w:r>
              <w:rPr>
                <w:sz w:val="21"/>
              </w:rPr>
              <w:t>废包装袋</w:t>
            </w:r>
          </w:p>
        </w:tc>
        <w:tc>
          <w:tcPr>
            <w:tcW w:w="3706" w:type="dxa"/>
            <w:vMerge w:val="restart"/>
          </w:tcPr>
          <w:p>
            <w:pPr>
              <w:pStyle w:val="TableParagraph"/>
              <w:rPr>
                <w:sz w:val="20"/>
              </w:rPr>
            </w:pPr>
          </w:p>
          <w:p>
            <w:pPr>
              <w:pStyle w:val="TableParagraph"/>
              <w:spacing w:before="10"/>
              <w:rPr>
                <w:sz w:val="23"/>
              </w:rPr>
            </w:pPr>
          </w:p>
          <w:p>
            <w:pPr>
              <w:pStyle w:val="TableParagraph"/>
              <w:ind w:left="681"/>
              <w:rPr>
                <w:sz w:val="21"/>
              </w:rPr>
            </w:pPr>
            <w:r>
              <w:rPr>
                <w:sz w:val="21"/>
              </w:rPr>
              <w:t>集中收集后外售综合利用</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21"/>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vMerge/>
            <w:tcBorders>
              <w:top w:val="nil"/>
              <w:bottom w:val="double" w:sz="0" w:space="0" w:color="000000"/>
            </w:tcBorders>
          </w:tcPr>
          <w:p>
            <w:pPr>
              <w:rPr>
                <w:sz w:val="2"/>
                <w:szCs w:val="2"/>
              </w:rPr>
            </w:pPr>
          </w:p>
        </w:tc>
        <w:tc>
          <w:tcPr>
            <w:tcW w:w="1625" w:type="dxa"/>
            <w:vMerge/>
            <w:tcBorders>
              <w:top w:val="nil"/>
            </w:tcBorders>
          </w:tcPr>
          <w:p>
            <w:pPr>
              <w:rPr>
                <w:sz w:val="2"/>
                <w:szCs w:val="2"/>
              </w:rPr>
            </w:pPr>
          </w:p>
        </w:tc>
        <w:tc>
          <w:tcPr>
            <w:tcW w:w="2267" w:type="dxa"/>
          </w:tcPr>
          <w:p>
            <w:pPr>
              <w:pStyle w:val="TableParagraph"/>
              <w:spacing w:before="109"/>
              <w:ind w:right="20"/>
              <w:jc w:val="center"/>
              <w:rPr>
                <w:sz w:val="21"/>
              </w:rPr>
            </w:pPr>
            <w:r>
              <w:rPr>
                <w:sz w:val="21"/>
              </w:rPr>
              <w:t>下脚料</w:t>
            </w:r>
          </w:p>
        </w:tc>
        <w:tc>
          <w:tcPr>
            <w:tcW w:w="3706" w:type="dxa"/>
            <w:vMerge/>
            <w:tcBorders>
              <w:top w:val="nil"/>
            </w:tcBorders>
          </w:tcPr>
          <w:p>
            <w:pPr>
              <w:rPr>
                <w:sz w:val="2"/>
                <w:szCs w:val="2"/>
              </w:rPr>
            </w:pP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22"/>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vMerge/>
            <w:tcBorders>
              <w:top w:val="nil"/>
              <w:bottom w:val="double" w:sz="0" w:space="0" w:color="000000"/>
            </w:tcBorders>
          </w:tcPr>
          <w:p>
            <w:pPr>
              <w:rPr>
                <w:sz w:val="2"/>
                <w:szCs w:val="2"/>
              </w:rPr>
            </w:pPr>
          </w:p>
        </w:tc>
        <w:tc>
          <w:tcPr>
            <w:tcW w:w="1625" w:type="dxa"/>
            <w:vMerge/>
            <w:tcBorders>
              <w:top w:val="nil"/>
            </w:tcBorders>
          </w:tcPr>
          <w:p>
            <w:pPr>
              <w:rPr>
                <w:sz w:val="2"/>
                <w:szCs w:val="2"/>
              </w:rPr>
            </w:pPr>
          </w:p>
        </w:tc>
        <w:tc>
          <w:tcPr>
            <w:tcW w:w="2267" w:type="dxa"/>
          </w:tcPr>
          <w:p>
            <w:pPr>
              <w:pStyle w:val="TableParagraph"/>
              <w:spacing w:before="108"/>
              <w:ind w:right="20"/>
              <w:jc w:val="center"/>
              <w:rPr>
                <w:sz w:val="21"/>
              </w:rPr>
            </w:pPr>
            <w:r>
              <w:rPr>
                <w:sz w:val="21"/>
              </w:rPr>
              <w:t>除尘器收集粉尘</w:t>
            </w:r>
          </w:p>
        </w:tc>
        <w:tc>
          <w:tcPr>
            <w:tcW w:w="3706" w:type="dxa"/>
            <w:vMerge/>
            <w:tcBorders>
              <w:top w:val="nil"/>
            </w:tcBorders>
          </w:tcPr>
          <w:p>
            <w:pPr>
              <w:rPr>
                <w:sz w:val="2"/>
                <w:szCs w:val="2"/>
              </w:rPr>
            </w:pP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22"/>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vMerge/>
            <w:tcBorders>
              <w:top w:val="nil"/>
              <w:bottom w:val="double" w:sz="0" w:space="0" w:color="000000"/>
            </w:tcBorders>
          </w:tcPr>
          <w:p>
            <w:pPr>
              <w:rPr>
                <w:sz w:val="2"/>
                <w:szCs w:val="2"/>
              </w:rPr>
            </w:pPr>
          </w:p>
        </w:tc>
        <w:tc>
          <w:tcPr>
            <w:tcW w:w="1625" w:type="dxa"/>
          </w:tcPr>
          <w:p>
            <w:pPr>
              <w:pStyle w:val="TableParagraph"/>
              <w:spacing w:before="107"/>
              <w:ind w:left="147" w:right="165"/>
              <w:jc w:val="center"/>
              <w:rPr>
                <w:sz w:val="21"/>
              </w:rPr>
            </w:pPr>
            <w:r>
              <w:rPr>
                <w:sz w:val="21"/>
              </w:rPr>
              <w:t>设备维修</w:t>
            </w:r>
          </w:p>
        </w:tc>
        <w:tc>
          <w:tcPr>
            <w:tcW w:w="2267" w:type="dxa"/>
          </w:tcPr>
          <w:p>
            <w:pPr>
              <w:pStyle w:val="TableParagraph"/>
              <w:spacing w:before="107"/>
              <w:ind w:right="17"/>
              <w:jc w:val="center"/>
              <w:rPr>
                <w:sz w:val="21"/>
              </w:rPr>
            </w:pPr>
            <w:r>
              <w:rPr>
                <w:sz w:val="21"/>
              </w:rPr>
              <w:t>废液压油桶</w:t>
            </w:r>
          </w:p>
        </w:tc>
        <w:tc>
          <w:tcPr>
            <w:tcW w:w="3706" w:type="dxa"/>
            <w:vMerge w:val="restart"/>
            <w:tcBorders>
              <w:bottom w:val="double" w:sz="0" w:space="0" w:color="000000"/>
            </w:tcBorders>
          </w:tcPr>
          <w:p>
            <w:pPr>
              <w:pStyle w:val="TableParagraph"/>
              <w:rPr>
                <w:sz w:val="26"/>
              </w:rPr>
            </w:pPr>
          </w:p>
          <w:p>
            <w:pPr>
              <w:pStyle w:val="TableParagraph"/>
              <w:ind w:left="367"/>
              <w:rPr>
                <w:sz w:val="21"/>
              </w:rPr>
            </w:pPr>
            <w:r>
              <w:rPr>
                <w:sz w:val="21"/>
              </w:rPr>
              <w:t>集中收集后委托有资质单位处理</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26"/>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vMerge/>
            <w:tcBorders>
              <w:top w:val="nil"/>
              <w:bottom w:val="double" w:sz="0" w:space="0" w:color="000000"/>
            </w:tcBorders>
          </w:tcPr>
          <w:p>
            <w:pPr>
              <w:rPr>
                <w:sz w:val="2"/>
                <w:szCs w:val="2"/>
              </w:rPr>
            </w:pPr>
          </w:p>
        </w:tc>
        <w:tc>
          <w:tcPr>
            <w:tcW w:w="1625" w:type="dxa"/>
            <w:tcBorders>
              <w:bottom w:val="double" w:sz="0" w:space="0" w:color="000000"/>
            </w:tcBorders>
          </w:tcPr>
          <w:p>
            <w:pPr>
              <w:pStyle w:val="TableParagraph"/>
              <w:spacing w:before="109"/>
              <w:ind w:left="147" w:right="165"/>
              <w:jc w:val="center"/>
              <w:rPr>
                <w:sz w:val="21"/>
              </w:rPr>
            </w:pPr>
            <w:r>
              <w:rPr>
                <w:sz w:val="21"/>
              </w:rPr>
              <w:t>环保设备</w:t>
            </w:r>
          </w:p>
        </w:tc>
        <w:tc>
          <w:tcPr>
            <w:tcW w:w="2267" w:type="dxa"/>
            <w:tcBorders>
              <w:bottom w:val="double" w:sz="0" w:space="0" w:color="000000"/>
            </w:tcBorders>
          </w:tcPr>
          <w:p>
            <w:pPr>
              <w:pStyle w:val="TableParagraph"/>
              <w:spacing w:before="109"/>
              <w:ind w:right="17"/>
              <w:jc w:val="center"/>
              <w:rPr>
                <w:sz w:val="21"/>
              </w:rPr>
            </w:pPr>
            <w:r>
              <w:rPr>
                <w:sz w:val="21"/>
              </w:rPr>
              <w:t>废活性炭</w:t>
            </w:r>
          </w:p>
        </w:tc>
        <w:tc>
          <w:tcPr>
            <w:tcW w:w="3706" w:type="dxa"/>
            <w:vMerge/>
            <w:tcBorders>
              <w:top w:val="nil"/>
              <w:bottom w:val="double" w:sz="0" w:space="0" w:color="000000"/>
            </w:tcBorders>
          </w:tcPr>
          <w:p>
            <w:pPr>
              <w:rPr>
                <w:sz w:val="2"/>
                <w:szCs w:val="2"/>
              </w:rPr>
            </w:pP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5738"/>
        </w:trPr>
        <w:tc>
          <w:tcPr>
            <w:tcW w:w="704"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10"/>
              <w:rPr>
                <w:sz w:val="18"/>
              </w:rPr>
            </w:pPr>
          </w:p>
          <w:p>
            <w:pPr>
              <w:pStyle w:val="TableParagraph"/>
              <w:spacing w:line="242" w:lineRule="auto"/>
              <w:ind w:left="110" w:right="101"/>
              <w:jc w:val="both"/>
              <w:rPr>
                <w:b/>
                <w:sz w:val="24"/>
              </w:rPr>
            </w:pPr>
            <w:r>
              <w:rPr>
                <w:b/>
                <w:sz w:val="24"/>
              </w:rPr>
              <w:t>与项目有关的原有环境污染问题</w:t>
            </w:r>
          </w:p>
        </w:tc>
        <w:tc>
          <w:tcPr>
            <w:tcW w:w="8538" w:type="dxa"/>
            <w:gridSpan w:val="6"/>
          </w:tcPr>
          <w:p>
            <w:pPr>
              <w:pStyle w:val="TableParagraph"/>
              <w:spacing w:line="364" w:lineRule="auto"/>
              <w:ind w:left="106" w:right="95" w:firstLine="480"/>
              <w:jc w:val="both"/>
              <w:rPr>
                <w:sz w:val="24"/>
              </w:rPr>
            </w:pPr>
            <w:r>
              <w:rPr>
                <w:spacing w:val="-7"/>
                <w:sz w:val="24"/>
              </w:rPr>
              <w:t xml:space="preserve">本项目属于新建项目，选址于山东省德州市宁津县黄山路 </w:t>
            </w:r>
            <w:r>
              <w:rPr>
                <w:rFonts w:ascii="Times New Roman" w:eastAsia="Times New Roman"/>
                <w:sz w:val="24"/>
              </w:rPr>
              <w:t xml:space="preserve">8 </w:t>
            </w:r>
            <w:r>
              <w:rPr>
                <w:spacing w:val="-9"/>
                <w:sz w:val="24"/>
              </w:rPr>
              <w:t>号院内。经现场勘查，宁津赛瑞健身器材有限公司租赁现有空置厂房，不存在与项目有关的原有</w:t>
            </w:r>
            <w:r>
              <w:rPr>
                <w:sz w:val="24"/>
              </w:rPr>
              <w:t>环境污染问题。</w:t>
            </w:r>
          </w:p>
        </w:tc>
      </w:tr>
    </w:tbl>
    <w:p>
      <w:pPr>
        <w:spacing w:after="0" w:line="364" w:lineRule="auto"/>
        <w:jc w:val="both"/>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 w:history="1">
        <w:r>
          <w:rPr>
            <w:rFonts w:ascii="SimSun" w:eastAsia="SimSun" w:hAnsi="SimSun" w:cs="SimSun"/>
            <w:b/>
            <w:bCs/>
            <w:color w:val="0000EE"/>
            <w:sz w:val="30"/>
            <w:szCs w:val="30"/>
            <w:u w:val="single" w:color="0000EE"/>
          </w:rPr>
          <w:t>https://d.book118.com/688037072032006042</w:t>
        </w:r>
      </w:hyperlink>
    </w:p>
    <w:p>
      <w:pPr>
        <w:spacing w:after="0" w:line="364" w:lineRule="auto"/>
        <w:jc w:val="both"/>
        <w:rPr>
          <w:sz w:val="24"/>
        </w:rPr>
      </w:pPr>
    </w:p>
    <w:sectPr>
      <w:footerReference w:type="default" r:id="rId32"/>
      <w:pgSz w:w="11910" w:h="16840"/>
      <w:pgMar w:top="1420" w:right="1020" w:bottom="1100" w:left="1040" w:header="0" w:footer="909" w:gutter="0"/>
      <w:pgNumType w:start="25"/>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MS UI Gothic">
    <w:panose1 w:val="020B0600070205080204"/>
    <w:charset w:val="80"/>
    <w:family w:val="swiss"/>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Segoe UI Symbol">
    <w:panose1 w:val="020B0502040204020203"/>
    <w:charset w:val="00"/>
    <w:family w:val="swiss"/>
    <w:pitch w:val="default"/>
    <w:sig w:usb0="800001E3" w:usb1="1200FFEF" w:usb2="00040000" w:usb3="04000000" w:csb0="00000001" w:csb1="40000000"/>
  </w:font>
  <w:font w:name="MT Extra">
    <w:panose1 w:val="05050102010205020202"/>
    <w:charset w:val="02"/>
    <w:family w:val="roman"/>
    <w:pitch w:val="default"/>
    <w:sig w:usb0="8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8.5pt;height:12pt;margin-top:774.35pt;margin-left:293.4pt;mso-height-relative:page;mso-position-horizontal-relative:page;mso-position-vertical-relative:page;mso-width-relative:page;position:absolute;z-index:-25165824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0" type="#_x0000_t202" style="width:8.5pt;height:12pt;margin-top:774.35pt;margin-left:293.4pt;mso-height-relative:page;mso-position-horizontal-relative:page;mso-position-vertical-relative:page;mso-width-relative:page;position:absolute;z-index:-25165721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1" type="#_x0000_t202" style="width:8.5pt;height:12pt;margin-top:774.35pt;margin-left:293.4pt;mso-height-relative:page;mso-position-horizontal-relative:page;mso-position-vertical-relative:page;mso-width-relative:page;position:absolute;z-index:-25165619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w:t>
                </w:r>
                <w: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2" type="#_x0000_t202" style="width:8.5pt;height:12pt;margin-top:774.35pt;margin-left:293.4pt;mso-height-relative:page;mso-position-horizontal-relative:page;mso-position-vertical-relative:page;mso-width-relative:page;position:absolute;z-index:-25165516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3" type="#_x0000_t202" style="width:8.5pt;height:12pt;margin-top:774.35pt;margin-left:293.4pt;mso-height-relative:page;mso-position-horizontal-relative:page;mso-position-vertical-relative:page;mso-width-relative:page;position:absolute;z-index:-25165414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4" type="#_x0000_t202" style="width:8.5pt;height:12pt;margin-top:774.35pt;margin-left:293.4pt;mso-height-relative:page;mso-position-horizontal-relative:page;mso-position-vertical-relative:page;mso-width-relative:page;position:absolute;z-index:-25165312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w:t>
                </w:r>
                <w: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5" type="#_x0000_t202" style="width:8.5pt;height:12pt;margin-top:774.35pt;margin-left:293.4pt;mso-height-relative:page;mso-position-horizontal-relative:page;mso-position-vertical-relative:page;mso-width-relative:page;position:absolute;z-index:-25165209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7</w:t>
                </w:r>
                <w: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6" type="#_x0000_t202" style="width:8.5pt;height:12pt;margin-top:774.35pt;margin-left:293.4pt;mso-height-relative:page;mso-position-horizontal-relative:page;mso-position-vertical-relative:page;mso-width-relative:page;position:absolute;z-index:-25165107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8</w:t>
                </w:r>
                <w: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7" type="#_x0000_t202" style="width:8.5pt;height:12pt;margin-top:774.35pt;margin-left:293.4pt;mso-height-relative:page;mso-position-horizontal-relative:page;mso-position-vertical-relative:page;mso-width-relative:page;position:absolute;z-index:-25165004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9</w:t>
                </w:r>
                <w: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8" type="#_x0000_t202" style="width:13.1pt;height:12pt;margin-top:774.35pt;margin-left:291.15pt;mso-height-relative:page;mso-position-horizontal-relative:page;mso-position-vertical-relative:page;mso-width-relative:page;position:absolute;z-index:-25164902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10</w:t>
                </w:r>
                <w: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9" type="#_x0000_t202" style="width:13.1pt;height:12pt;margin-top:774.35pt;margin-left:291.15pt;mso-height-relative:page;mso-position-horizontal-relative:page;mso-position-vertical-relative:page;mso-width-relative:page;position:absolute;z-index:-25164800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11</w:t>
                </w:r>
                <w: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0" type="#_x0000_t202" style="width:13.1pt;height:12pt;margin-top:774.35pt;margin-left:291.15pt;mso-height-relative:page;mso-position-horizontal-relative:page;mso-position-vertical-relative:page;mso-width-relative:page;position:absolute;z-index:-25164697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12</w:t>
                </w:r>
                <w: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1" type="#_x0000_t202" style="width:13.1pt;height:12pt;margin-top:774.35pt;margin-left:291.15pt;mso-height-relative:page;mso-position-horizontal-relative:page;mso-position-vertical-relative:page;mso-width-relative:page;position:absolute;z-index:-25164595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13</w:t>
                </w:r>
                <w: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2" type="#_x0000_t202" style="width:13.1pt;height:12pt;margin-top:774.35pt;margin-left:291.15pt;mso-height-relative:page;mso-position-horizontal-relative:page;mso-position-vertical-relative:page;mso-width-relative:page;position:absolute;z-index:-25164492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14</w:t>
                </w:r>
                <w: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3" type="#_x0000_t202" style="width:13.1pt;height:12pt;margin-top:774.35pt;margin-left:291.15pt;mso-height-relative:page;mso-position-horizontal-relative:page;mso-position-vertical-relative:page;mso-width-relative:page;position:absolute;z-index:-25164390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15</w:t>
                </w:r>
                <w: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4" type="#_x0000_t202" style="width:13.1pt;height:12pt;margin-top:774.35pt;margin-left:291.15pt;mso-height-relative:page;mso-position-horizontal-relative:page;mso-position-vertical-relative:page;mso-width-relative:page;position:absolute;z-index:-25164288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16</w:t>
                </w:r>
                <w: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5" type="#_x0000_t202" style="width:13.1pt;height:12pt;margin-top:774.35pt;margin-left:291.15pt;mso-height-relative:page;mso-position-horizontal-relative:page;mso-position-vertical-relative:page;mso-width-relative:page;position:absolute;z-index:-25164185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17</w:t>
                </w:r>
                <w: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6" type="#_x0000_t202" style="width:13.1pt;height:12pt;margin-top:774.35pt;margin-left:291.15pt;mso-height-relative:page;mso-position-horizontal-relative:page;mso-position-vertical-relative:page;mso-width-relative:page;position:absolute;z-index:-25164083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18</w:t>
                </w:r>
                <w: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7" type="#_x0000_t202" style="width:13.1pt;height:12pt;margin-top:781.45pt;margin-left:291.15pt;mso-height-relative:page;mso-position-horizontal-relative:page;mso-position-vertical-relative:page;mso-width-relative:page;position:absolute;z-index:-25163980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19</w:t>
                </w:r>
                <w: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68" type="#_x0000_t202" style="width:13.1pt;height:12pt;margin-top:781.45pt;margin-left:291.15pt;mso-height-relative:page;mso-position-horizontal-relative:page;mso-position-vertical-relative:page;mso-width-relative:page;position:absolute;z-index:-25163878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20</w:t>
                </w:r>
                <w: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69" type="#_x0000_t202" style="width:13.1pt;height:12pt;margin-top:781.45pt;margin-left:291.15pt;mso-height-relative:page;mso-position-horizontal-relative:page;mso-position-vertical-relative:page;mso-width-relative:page;position:absolute;z-index:-25163776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21</w:t>
                </w:r>
                <w: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70" type="#_x0000_t202" style="width:13.1pt;height:12pt;margin-top:781.45pt;margin-left:291.15pt;mso-height-relative:page;mso-position-horizontal-relative:page;mso-position-vertical-relative:page;mso-width-relative:page;position:absolute;z-index:-25163673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22</w:t>
                </w:r>
                <w: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71" type="#_x0000_t202" style="width:13.1pt;height:12pt;margin-top:781.45pt;margin-left:291.15pt;mso-height-relative:page;mso-position-horizontal-relative:page;mso-position-vertical-relative:page;mso-width-relative:page;position:absolute;z-index:-25163571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23</w:t>
                </w:r>
                <w: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72" type="#_x0000_t202" style="width:13.1pt;height:12pt;margin-top:781.45pt;margin-left:291.15pt;mso-height-relative:page;mso-position-horizontal-relative:page;mso-position-vertical-relative:page;mso-width-relative:page;position:absolute;z-index:-25163468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24</w:t>
                </w:r>
                <w: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73" type="#_x0000_t202" style="width:13.1pt;height:12pt;margin-top:781.45pt;margin-left:291.15pt;mso-height-relative:page;mso-position-horizontal-relative:page;mso-position-vertical-relative:page;mso-width-relative:page;position:absolute;z-index:-25163366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25</w:t>
                </w:r>
                <w: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8CD717A"/>
    <w:multiLevelType w:val="multilevel"/>
    <w:tmpl w:val="98CD717A"/>
    <w:lvl w:ilvl="0">
      <w:start w:val="2"/>
      <w:numFmt w:val="decimal"/>
      <w:lvlText w:val="（%1）"/>
      <w:lvlJc w:val="left"/>
      <w:pPr>
        <w:ind w:left="1149"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868" w:hanging="601"/>
      </w:pPr>
      <w:rPr>
        <w:rFonts w:hint="default"/>
        <w:lang w:val="zh-CN" w:eastAsia="zh-CN" w:bidi="zh-CN"/>
      </w:rPr>
    </w:lvl>
    <w:lvl w:ilvl="2">
      <w:start w:val="0"/>
      <w:numFmt w:val="bullet"/>
      <w:lvlText w:val="•"/>
      <w:lvlJc w:val="left"/>
      <w:pPr>
        <w:ind w:left="2597" w:hanging="601"/>
      </w:pPr>
      <w:rPr>
        <w:rFonts w:hint="default"/>
        <w:lang w:val="zh-CN" w:eastAsia="zh-CN" w:bidi="zh-CN"/>
      </w:rPr>
    </w:lvl>
    <w:lvl w:ilvl="3">
      <w:start w:val="0"/>
      <w:numFmt w:val="bullet"/>
      <w:lvlText w:val="•"/>
      <w:lvlJc w:val="left"/>
      <w:pPr>
        <w:ind w:left="3326" w:hanging="601"/>
      </w:pPr>
      <w:rPr>
        <w:rFonts w:hint="default"/>
        <w:lang w:val="zh-CN" w:eastAsia="zh-CN" w:bidi="zh-CN"/>
      </w:rPr>
    </w:lvl>
    <w:lvl w:ilvl="4">
      <w:start w:val="0"/>
      <w:numFmt w:val="bullet"/>
      <w:lvlText w:val="•"/>
      <w:lvlJc w:val="left"/>
      <w:pPr>
        <w:ind w:left="4055" w:hanging="601"/>
      </w:pPr>
      <w:rPr>
        <w:rFonts w:hint="default"/>
        <w:lang w:val="zh-CN" w:eastAsia="zh-CN" w:bidi="zh-CN"/>
      </w:rPr>
    </w:lvl>
    <w:lvl w:ilvl="5">
      <w:start w:val="0"/>
      <w:numFmt w:val="bullet"/>
      <w:lvlText w:val="•"/>
      <w:lvlJc w:val="left"/>
      <w:pPr>
        <w:ind w:left="4784" w:hanging="601"/>
      </w:pPr>
      <w:rPr>
        <w:rFonts w:hint="default"/>
        <w:lang w:val="zh-CN" w:eastAsia="zh-CN" w:bidi="zh-CN"/>
      </w:rPr>
    </w:lvl>
    <w:lvl w:ilvl="6">
      <w:start w:val="0"/>
      <w:numFmt w:val="bullet"/>
      <w:lvlText w:val="•"/>
      <w:lvlJc w:val="left"/>
      <w:pPr>
        <w:ind w:left="5512" w:hanging="601"/>
      </w:pPr>
      <w:rPr>
        <w:rFonts w:hint="default"/>
        <w:lang w:val="zh-CN" w:eastAsia="zh-CN" w:bidi="zh-CN"/>
      </w:rPr>
    </w:lvl>
    <w:lvl w:ilvl="7">
      <w:start w:val="0"/>
      <w:numFmt w:val="bullet"/>
      <w:lvlText w:val="•"/>
      <w:lvlJc w:val="left"/>
      <w:pPr>
        <w:ind w:left="6241" w:hanging="601"/>
      </w:pPr>
      <w:rPr>
        <w:rFonts w:hint="default"/>
        <w:lang w:val="zh-CN" w:eastAsia="zh-CN" w:bidi="zh-CN"/>
      </w:rPr>
    </w:lvl>
    <w:lvl w:ilvl="8">
      <w:start w:val="0"/>
      <w:numFmt w:val="bullet"/>
      <w:lvlText w:val="•"/>
      <w:lvlJc w:val="left"/>
      <w:pPr>
        <w:ind w:left="6970" w:hanging="601"/>
      </w:pPr>
      <w:rPr>
        <w:rFonts w:hint="default"/>
        <w:lang w:val="zh-CN" w:eastAsia="zh-CN" w:bidi="zh-CN"/>
      </w:rPr>
    </w:lvl>
  </w:abstractNum>
  <w:abstractNum w:abstractNumId="1">
    <w:nsid w:val="9C7198AA"/>
    <w:multiLevelType w:val="multilevel"/>
    <w:tmpl w:val="9C7198AA"/>
    <w:lvl w:ilvl="0">
      <w:start w:val="1"/>
      <w:numFmt w:val="decimal"/>
      <w:lvlText w:val="%1）"/>
      <w:lvlJc w:val="left"/>
      <w:pPr>
        <w:ind w:left="1792" w:hanging="316"/>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2604" w:hanging="316"/>
      </w:pPr>
      <w:rPr>
        <w:rFonts w:hint="default"/>
        <w:lang w:val="zh-CN" w:eastAsia="zh-CN" w:bidi="zh-CN"/>
      </w:rPr>
    </w:lvl>
    <w:lvl w:ilvl="2">
      <w:start w:val="0"/>
      <w:numFmt w:val="bullet"/>
      <w:lvlText w:val="•"/>
      <w:lvlJc w:val="left"/>
      <w:pPr>
        <w:ind w:left="3409" w:hanging="316"/>
      </w:pPr>
      <w:rPr>
        <w:rFonts w:hint="default"/>
        <w:lang w:val="zh-CN" w:eastAsia="zh-CN" w:bidi="zh-CN"/>
      </w:rPr>
    </w:lvl>
    <w:lvl w:ilvl="3">
      <w:start w:val="0"/>
      <w:numFmt w:val="bullet"/>
      <w:lvlText w:val="•"/>
      <w:lvlJc w:val="left"/>
      <w:pPr>
        <w:ind w:left="4213" w:hanging="316"/>
      </w:pPr>
      <w:rPr>
        <w:rFonts w:hint="default"/>
        <w:lang w:val="zh-CN" w:eastAsia="zh-CN" w:bidi="zh-CN"/>
      </w:rPr>
    </w:lvl>
    <w:lvl w:ilvl="4">
      <w:start w:val="0"/>
      <w:numFmt w:val="bullet"/>
      <w:lvlText w:val="•"/>
      <w:lvlJc w:val="left"/>
      <w:pPr>
        <w:ind w:left="5018" w:hanging="316"/>
      </w:pPr>
      <w:rPr>
        <w:rFonts w:hint="default"/>
        <w:lang w:val="zh-CN" w:eastAsia="zh-CN" w:bidi="zh-CN"/>
      </w:rPr>
    </w:lvl>
    <w:lvl w:ilvl="5">
      <w:start w:val="0"/>
      <w:numFmt w:val="bullet"/>
      <w:lvlText w:val="•"/>
      <w:lvlJc w:val="left"/>
      <w:pPr>
        <w:ind w:left="5823" w:hanging="316"/>
      </w:pPr>
      <w:rPr>
        <w:rFonts w:hint="default"/>
        <w:lang w:val="zh-CN" w:eastAsia="zh-CN" w:bidi="zh-CN"/>
      </w:rPr>
    </w:lvl>
    <w:lvl w:ilvl="6">
      <w:start w:val="0"/>
      <w:numFmt w:val="bullet"/>
      <w:lvlText w:val="•"/>
      <w:lvlJc w:val="left"/>
      <w:pPr>
        <w:ind w:left="6627" w:hanging="316"/>
      </w:pPr>
      <w:rPr>
        <w:rFonts w:hint="default"/>
        <w:lang w:val="zh-CN" w:eastAsia="zh-CN" w:bidi="zh-CN"/>
      </w:rPr>
    </w:lvl>
    <w:lvl w:ilvl="7">
      <w:start w:val="0"/>
      <w:numFmt w:val="bullet"/>
      <w:lvlText w:val="•"/>
      <w:lvlJc w:val="left"/>
      <w:pPr>
        <w:ind w:left="7432" w:hanging="316"/>
      </w:pPr>
      <w:rPr>
        <w:rFonts w:hint="default"/>
        <w:lang w:val="zh-CN" w:eastAsia="zh-CN" w:bidi="zh-CN"/>
      </w:rPr>
    </w:lvl>
    <w:lvl w:ilvl="8">
      <w:start w:val="0"/>
      <w:numFmt w:val="bullet"/>
      <w:lvlText w:val="•"/>
      <w:lvlJc w:val="left"/>
      <w:pPr>
        <w:ind w:left="8236" w:hanging="316"/>
      </w:pPr>
      <w:rPr>
        <w:rFonts w:hint="default"/>
        <w:lang w:val="zh-CN" w:eastAsia="zh-CN" w:bidi="zh-CN"/>
      </w:rPr>
    </w:lvl>
  </w:abstractNum>
  <w:abstractNum w:abstractNumId="2">
    <w:nsid w:val="9DFC6F65"/>
    <w:multiLevelType w:val="multilevel"/>
    <w:tmpl w:val="9DFC6F65"/>
    <w:lvl w:ilvl="0">
      <w:start w:val="1"/>
      <w:numFmt w:val="decimal"/>
      <w:lvlText w:val="（%1）"/>
      <w:lvlJc w:val="left"/>
      <w:pPr>
        <w:ind w:left="106" w:hanging="527"/>
        <w:jc w:val="left"/>
      </w:pPr>
      <w:rPr>
        <w:rFonts w:ascii="宋体" w:eastAsia="宋体" w:hAnsi="宋体" w:cs="宋体" w:hint="default"/>
        <w:spacing w:val="-13"/>
        <w:w w:val="99"/>
        <w:sz w:val="19"/>
        <w:szCs w:val="19"/>
        <w:lang w:val="zh-CN" w:eastAsia="zh-CN" w:bidi="zh-CN"/>
      </w:rPr>
    </w:lvl>
    <w:lvl w:ilvl="1">
      <w:start w:val="0"/>
      <w:numFmt w:val="bullet"/>
      <w:lvlText w:val="•"/>
      <w:lvlJc w:val="left"/>
      <w:pPr>
        <w:ind w:left="892" w:hanging="527"/>
      </w:pPr>
      <w:rPr>
        <w:rFonts w:hint="default"/>
        <w:lang w:val="zh-CN" w:eastAsia="zh-CN" w:bidi="zh-CN"/>
      </w:rPr>
    </w:lvl>
    <w:lvl w:ilvl="2">
      <w:start w:val="0"/>
      <w:numFmt w:val="bullet"/>
      <w:lvlText w:val="•"/>
      <w:lvlJc w:val="left"/>
      <w:pPr>
        <w:ind w:left="1684" w:hanging="527"/>
      </w:pPr>
      <w:rPr>
        <w:rFonts w:hint="default"/>
        <w:lang w:val="zh-CN" w:eastAsia="zh-CN" w:bidi="zh-CN"/>
      </w:rPr>
    </w:lvl>
    <w:lvl w:ilvl="3">
      <w:start w:val="0"/>
      <w:numFmt w:val="bullet"/>
      <w:lvlText w:val="•"/>
      <w:lvlJc w:val="left"/>
      <w:pPr>
        <w:ind w:left="2476" w:hanging="527"/>
      </w:pPr>
      <w:rPr>
        <w:rFonts w:hint="default"/>
        <w:lang w:val="zh-CN" w:eastAsia="zh-CN" w:bidi="zh-CN"/>
      </w:rPr>
    </w:lvl>
    <w:lvl w:ilvl="4">
      <w:start w:val="0"/>
      <w:numFmt w:val="bullet"/>
      <w:lvlText w:val="•"/>
      <w:lvlJc w:val="left"/>
      <w:pPr>
        <w:ind w:left="3269" w:hanging="527"/>
      </w:pPr>
      <w:rPr>
        <w:rFonts w:hint="default"/>
        <w:lang w:val="zh-CN" w:eastAsia="zh-CN" w:bidi="zh-CN"/>
      </w:rPr>
    </w:lvl>
    <w:lvl w:ilvl="5">
      <w:start w:val="0"/>
      <w:numFmt w:val="bullet"/>
      <w:lvlText w:val="•"/>
      <w:lvlJc w:val="left"/>
      <w:pPr>
        <w:ind w:left="4061" w:hanging="527"/>
      </w:pPr>
      <w:rPr>
        <w:rFonts w:hint="default"/>
        <w:lang w:val="zh-CN" w:eastAsia="zh-CN" w:bidi="zh-CN"/>
      </w:rPr>
    </w:lvl>
    <w:lvl w:ilvl="6">
      <w:start w:val="0"/>
      <w:numFmt w:val="bullet"/>
      <w:lvlText w:val="•"/>
      <w:lvlJc w:val="left"/>
      <w:pPr>
        <w:ind w:left="4853" w:hanging="527"/>
      </w:pPr>
      <w:rPr>
        <w:rFonts w:hint="default"/>
        <w:lang w:val="zh-CN" w:eastAsia="zh-CN" w:bidi="zh-CN"/>
      </w:rPr>
    </w:lvl>
    <w:lvl w:ilvl="7">
      <w:start w:val="0"/>
      <w:numFmt w:val="bullet"/>
      <w:lvlText w:val="•"/>
      <w:lvlJc w:val="left"/>
      <w:pPr>
        <w:ind w:left="5646" w:hanging="527"/>
      </w:pPr>
      <w:rPr>
        <w:rFonts w:hint="default"/>
        <w:lang w:val="zh-CN" w:eastAsia="zh-CN" w:bidi="zh-CN"/>
      </w:rPr>
    </w:lvl>
    <w:lvl w:ilvl="8">
      <w:start w:val="0"/>
      <w:numFmt w:val="bullet"/>
      <w:lvlText w:val="•"/>
      <w:lvlJc w:val="left"/>
      <w:pPr>
        <w:ind w:left="6438" w:hanging="527"/>
      </w:pPr>
      <w:rPr>
        <w:rFonts w:hint="default"/>
        <w:lang w:val="zh-CN" w:eastAsia="zh-CN" w:bidi="zh-CN"/>
      </w:rPr>
    </w:lvl>
  </w:abstractNum>
  <w:abstractNum w:abstractNumId="3">
    <w:nsid w:val="9F81B9F9"/>
    <w:multiLevelType w:val="multilevel"/>
    <w:tmpl w:val="9F81B9F9"/>
    <w:lvl w:ilvl="0">
      <w:start w:val="2"/>
      <w:numFmt w:val="decimal"/>
      <w:lvlText w:val="%1）"/>
      <w:lvlJc w:val="left"/>
      <w:pPr>
        <w:ind w:left="3367" w:hanging="361"/>
        <w:jc w:val="left"/>
      </w:pPr>
      <w:rPr>
        <w:rFonts w:ascii="Times New Roman" w:eastAsia="Times New Roman" w:hAnsi="Times New Roman" w:cs="Times New Roman" w:hint="default"/>
        <w:b/>
        <w:bCs/>
        <w:w w:val="99"/>
        <w:sz w:val="22"/>
        <w:szCs w:val="22"/>
        <w:lang w:val="zh-CN" w:eastAsia="zh-CN" w:bidi="zh-CN"/>
      </w:rPr>
    </w:lvl>
    <w:lvl w:ilvl="1">
      <w:start w:val="0"/>
      <w:numFmt w:val="bullet"/>
      <w:lvlText w:val="•"/>
      <w:lvlJc w:val="left"/>
      <w:pPr>
        <w:ind w:left="4008" w:hanging="361"/>
      </w:pPr>
      <w:rPr>
        <w:rFonts w:hint="default"/>
        <w:lang w:val="zh-CN" w:eastAsia="zh-CN" w:bidi="zh-CN"/>
      </w:rPr>
    </w:lvl>
    <w:lvl w:ilvl="2">
      <w:start w:val="0"/>
      <w:numFmt w:val="bullet"/>
      <w:lvlText w:val="•"/>
      <w:lvlJc w:val="left"/>
      <w:pPr>
        <w:ind w:left="4657" w:hanging="361"/>
      </w:pPr>
      <w:rPr>
        <w:rFonts w:hint="default"/>
        <w:lang w:val="zh-CN" w:eastAsia="zh-CN" w:bidi="zh-CN"/>
      </w:rPr>
    </w:lvl>
    <w:lvl w:ilvl="3">
      <w:start w:val="0"/>
      <w:numFmt w:val="bullet"/>
      <w:lvlText w:val="•"/>
      <w:lvlJc w:val="left"/>
      <w:pPr>
        <w:ind w:left="5305" w:hanging="361"/>
      </w:pPr>
      <w:rPr>
        <w:rFonts w:hint="default"/>
        <w:lang w:val="zh-CN" w:eastAsia="zh-CN" w:bidi="zh-CN"/>
      </w:rPr>
    </w:lvl>
    <w:lvl w:ilvl="4">
      <w:start w:val="0"/>
      <w:numFmt w:val="bullet"/>
      <w:lvlText w:val="•"/>
      <w:lvlJc w:val="left"/>
      <w:pPr>
        <w:ind w:left="5954" w:hanging="361"/>
      </w:pPr>
      <w:rPr>
        <w:rFonts w:hint="default"/>
        <w:lang w:val="zh-CN" w:eastAsia="zh-CN" w:bidi="zh-CN"/>
      </w:rPr>
    </w:lvl>
    <w:lvl w:ilvl="5">
      <w:start w:val="0"/>
      <w:numFmt w:val="bullet"/>
      <w:lvlText w:val="•"/>
      <w:lvlJc w:val="left"/>
      <w:pPr>
        <w:ind w:left="6603" w:hanging="361"/>
      </w:pPr>
      <w:rPr>
        <w:rFonts w:hint="default"/>
        <w:lang w:val="zh-CN" w:eastAsia="zh-CN" w:bidi="zh-CN"/>
      </w:rPr>
    </w:lvl>
    <w:lvl w:ilvl="6">
      <w:start w:val="0"/>
      <w:numFmt w:val="bullet"/>
      <w:lvlText w:val="•"/>
      <w:lvlJc w:val="left"/>
      <w:pPr>
        <w:ind w:left="7251" w:hanging="361"/>
      </w:pPr>
      <w:rPr>
        <w:rFonts w:hint="default"/>
        <w:lang w:val="zh-CN" w:eastAsia="zh-CN" w:bidi="zh-CN"/>
      </w:rPr>
    </w:lvl>
    <w:lvl w:ilvl="7">
      <w:start w:val="0"/>
      <w:numFmt w:val="bullet"/>
      <w:lvlText w:val="•"/>
      <w:lvlJc w:val="left"/>
      <w:pPr>
        <w:ind w:left="7900" w:hanging="361"/>
      </w:pPr>
      <w:rPr>
        <w:rFonts w:hint="default"/>
        <w:lang w:val="zh-CN" w:eastAsia="zh-CN" w:bidi="zh-CN"/>
      </w:rPr>
    </w:lvl>
    <w:lvl w:ilvl="8">
      <w:start w:val="0"/>
      <w:numFmt w:val="bullet"/>
      <w:lvlText w:val="•"/>
      <w:lvlJc w:val="left"/>
      <w:pPr>
        <w:ind w:left="8548" w:hanging="361"/>
      </w:pPr>
      <w:rPr>
        <w:rFonts w:hint="default"/>
        <w:lang w:val="zh-CN" w:eastAsia="zh-CN" w:bidi="zh-CN"/>
      </w:rPr>
    </w:lvl>
  </w:abstractNum>
  <w:abstractNum w:abstractNumId="4">
    <w:nsid w:val="BF50FE6B"/>
    <w:multiLevelType w:val="multilevel"/>
    <w:tmpl w:val="BF50FE6B"/>
    <w:lvl w:ilvl="0">
      <w:start w:val="1"/>
      <w:numFmt w:val="decimal"/>
      <w:lvlText w:val="（%1）"/>
      <w:lvlJc w:val="left"/>
      <w:pPr>
        <w:ind w:left="3607"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4224" w:hanging="601"/>
      </w:pPr>
      <w:rPr>
        <w:rFonts w:hint="default"/>
        <w:lang w:val="zh-CN" w:eastAsia="zh-CN" w:bidi="zh-CN"/>
      </w:rPr>
    </w:lvl>
    <w:lvl w:ilvl="2">
      <w:start w:val="0"/>
      <w:numFmt w:val="bullet"/>
      <w:lvlText w:val="•"/>
      <w:lvlJc w:val="left"/>
      <w:pPr>
        <w:ind w:left="4849" w:hanging="601"/>
      </w:pPr>
      <w:rPr>
        <w:rFonts w:hint="default"/>
        <w:lang w:val="zh-CN" w:eastAsia="zh-CN" w:bidi="zh-CN"/>
      </w:rPr>
    </w:lvl>
    <w:lvl w:ilvl="3">
      <w:start w:val="0"/>
      <w:numFmt w:val="bullet"/>
      <w:lvlText w:val="•"/>
      <w:lvlJc w:val="left"/>
      <w:pPr>
        <w:ind w:left="5473" w:hanging="601"/>
      </w:pPr>
      <w:rPr>
        <w:rFonts w:hint="default"/>
        <w:lang w:val="zh-CN" w:eastAsia="zh-CN" w:bidi="zh-CN"/>
      </w:rPr>
    </w:lvl>
    <w:lvl w:ilvl="4">
      <w:start w:val="0"/>
      <w:numFmt w:val="bullet"/>
      <w:lvlText w:val="•"/>
      <w:lvlJc w:val="left"/>
      <w:pPr>
        <w:ind w:left="6098" w:hanging="601"/>
      </w:pPr>
      <w:rPr>
        <w:rFonts w:hint="default"/>
        <w:lang w:val="zh-CN" w:eastAsia="zh-CN" w:bidi="zh-CN"/>
      </w:rPr>
    </w:lvl>
    <w:lvl w:ilvl="5">
      <w:start w:val="0"/>
      <w:numFmt w:val="bullet"/>
      <w:lvlText w:val="•"/>
      <w:lvlJc w:val="left"/>
      <w:pPr>
        <w:ind w:left="6723" w:hanging="601"/>
      </w:pPr>
      <w:rPr>
        <w:rFonts w:hint="default"/>
        <w:lang w:val="zh-CN" w:eastAsia="zh-CN" w:bidi="zh-CN"/>
      </w:rPr>
    </w:lvl>
    <w:lvl w:ilvl="6">
      <w:start w:val="0"/>
      <w:numFmt w:val="bullet"/>
      <w:lvlText w:val="•"/>
      <w:lvlJc w:val="left"/>
      <w:pPr>
        <w:ind w:left="7347" w:hanging="601"/>
      </w:pPr>
      <w:rPr>
        <w:rFonts w:hint="default"/>
        <w:lang w:val="zh-CN" w:eastAsia="zh-CN" w:bidi="zh-CN"/>
      </w:rPr>
    </w:lvl>
    <w:lvl w:ilvl="7">
      <w:start w:val="0"/>
      <w:numFmt w:val="bullet"/>
      <w:lvlText w:val="•"/>
      <w:lvlJc w:val="left"/>
      <w:pPr>
        <w:ind w:left="7972" w:hanging="601"/>
      </w:pPr>
      <w:rPr>
        <w:rFonts w:hint="default"/>
        <w:lang w:val="zh-CN" w:eastAsia="zh-CN" w:bidi="zh-CN"/>
      </w:rPr>
    </w:lvl>
    <w:lvl w:ilvl="8">
      <w:start w:val="0"/>
      <w:numFmt w:val="bullet"/>
      <w:lvlText w:val="•"/>
      <w:lvlJc w:val="left"/>
      <w:pPr>
        <w:ind w:left="8596" w:hanging="601"/>
      </w:pPr>
      <w:rPr>
        <w:rFonts w:hint="default"/>
        <w:lang w:val="zh-CN" w:eastAsia="zh-CN" w:bidi="zh-CN"/>
      </w:rPr>
    </w:lvl>
  </w:abstractNum>
  <w:abstractNum w:abstractNumId="5">
    <w:nsid w:val="C90D1B09"/>
    <w:multiLevelType w:val="multilevel"/>
    <w:tmpl w:val="C90D1B09"/>
    <w:lvl w:ilvl="0">
      <w:start w:val="1"/>
      <w:numFmt w:val="decimal"/>
      <w:lvlText w:val="（%1）"/>
      <w:lvlJc w:val="left"/>
      <w:pPr>
        <w:ind w:left="2526" w:hanging="615"/>
        <w:jc w:val="left"/>
      </w:pPr>
      <w:rPr>
        <w:rFonts w:ascii="宋体" w:eastAsia="宋体" w:hAnsi="宋体" w:cs="宋体" w:hint="default"/>
        <w:spacing w:val="4"/>
        <w:w w:val="100"/>
        <w:sz w:val="22"/>
        <w:szCs w:val="22"/>
        <w:lang w:val="zh-CN" w:eastAsia="zh-CN" w:bidi="zh-CN"/>
      </w:rPr>
    </w:lvl>
    <w:lvl w:ilvl="1">
      <w:start w:val="0"/>
      <w:numFmt w:val="bullet"/>
      <w:lvlText w:val="•"/>
      <w:lvlJc w:val="left"/>
      <w:pPr>
        <w:ind w:left="3252" w:hanging="615"/>
      </w:pPr>
      <w:rPr>
        <w:rFonts w:hint="default"/>
        <w:lang w:val="zh-CN" w:eastAsia="zh-CN" w:bidi="zh-CN"/>
      </w:rPr>
    </w:lvl>
    <w:lvl w:ilvl="2">
      <w:start w:val="0"/>
      <w:numFmt w:val="bullet"/>
      <w:lvlText w:val="•"/>
      <w:lvlJc w:val="left"/>
      <w:pPr>
        <w:ind w:left="3985" w:hanging="615"/>
      </w:pPr>
      <w:rPr>
        <w:rFonts w:hint="default"/>
        <w:lang w:val="zh-CN" w:eastAsia="zh-CN" w:bidi="zh-CN"/>
      </w:rPr>
    </w:lvl>
    <w:lvl w:ilvl="3">
      <w:start w:val="0"/>
      <w:numFmt w:val="bullet"/>
      <w:lvlText w:val="•"/>
      <w:lvlJc w:val="left"/>
      <w:pPr>
        <w:ind w:left="4717" w:hanging="615"/>
      </w:pPr>
      <w:rPr>
        <w:rFonts w:hint="default"/>
        <w:lang w:val="zh-CN" w:eastAsia="zh-CN" w:bidi="zh-CN"/>
      </w:rPr>
    </w:lvl>
    <w:lvl w:ilvl="4">
      <w:start w:val="0"/>
      <w:numFmt w:val="bullet"/>
      <w:lvlText w:val="•"/>
      <w:lvlJc w:val="left"/>
      <w:pPr>
        <w:ind w:left="5450" w:hanging="615"/>
      </w:pPr>
      <w:rPr>
        <w:rFonts w:hint="default"/>
        <w:lang w:val="zh-CN" w:eastAsia="zh-CN" w:bidi="zh-CN"/>
      </w:rPr>
    </w:lvl>
    <w:lvl w:ilvl="5">
      <w:start w:val="0"/>
      <w:numFmt w:val="bullet"/>
      <w:lvlText w:val="•"/>
      <w:lvlJc w:val="left"/>
      <w:pPr>
        <w:ind w:left="6183" w:hanging="615"/>
      </w:pPr>
      <w:rPr>
        <w:rFonts w:hint="default"/>
        <w:lang w:val="zh-CN" w:eastAsia="zh-CN" w:bidi="zh-CN"/>
      </w:rPr>
    </w:lvl>
    <w:lvl w:ilvl="6">
      <w:start w:val="0"/>
      <w:numFmt w:val="bullet"/>
      <w:lvlText w:val="•"/>
      <w:lvlJc w:val="left"/>
      <w:pPr>
        <w:ind w:left="6915" w:hanging="615"/>
      </w:pPr>
      <w:rPr>
        <w:rFonts w:hint="default"/>
        <w:lang w:val="zh-CN" w:eastAsia="zh-CN" w:bidi="zh-CN"/>
      </w:rPr>
    </w:lvl>
    <w:lvl w:ilvl="7">
      <w:start w:val="0"/>
      <w:numFmt w:val="bullet"/>
      <w:lvlText w:val="•"/>
      <w:lvlJc w:val="left"/>
      <w:pPr>
        <w:ind w:left="7648" w:hanging="615"/>
      </w:pPr>
      <w:rPr>
        <w:rFonts w:hint="default"/>
        <w:lang w:val="zh-CN" w:eastAsia="zh-CN" w:bidi="zh-CN"/>
      </w:rPr>
    </w:lvl>
    <w:lvl w:ilvl="8">
      <w:start w:val="0"/>
      <w:numFmt w:val="bullet"/>
      <w:lvlText w:val="•"/>
      <w:lvlJc w:val="left"/>
      <w:pPr>
        <w:ind w:left="8380" w:hanging="615"/>
      </w:pPr>
      <w:rPr>
        <w:rFonts w:hint="default"/>
        <w:lang w:val="zh-CN" w:eastAsia="zh-CN" w:bidi="zh-CN"/>
      </w:rPr>
    </w:lvl>
  </w:abstractNum>
  <w:abstractNum w:abstractNumId="6">
    <w:nsid w:val="CD699D1D"/>
    <w:multiLevelType w:val="multilevel"/>
    <w:tmpl w:val="CD699D1D"/>
    <w:lvl w:ilvl="0">
      <w:start w:val="1"/>
      <w:numFmt w:val="decimal"/>
      <w:lvlText w:val="（%1）"/>
      <w:lvlJc w:val="left"/>
      <w:pPr>
        <w:ind w:left="1792" w:hanging="527"/>
        <w:jc w:val="left"/>
      </w:pPr>
      <w:rPr>
        <w:rFonts w:ascii="宋体" w:eastAsia="宋体" w:hAnsi="宋体" w:cs="宋体" w:hint="default"/>
        <w:spacing w:val="-20"/>
        <w:w w:val="99"/>
        <w:sz w:val="19"/>
        <w:szCs w:val="19"/>
        <w:lang w:val="zh-CN" w:eastAsia="zh-CN" w:bidi="zh-CN"/>
      </w:rPr>
    </w:lvl>
    <w:lvl w:ilvl="1">
      <w:start w:val="0"/>
      <w:numFmt w:val="bullet"/>
      <w:lvlText w:val="•"/>
      <w:lvlJc w:val="left"/>
      <w:pPr>
        <w:ind w:left="2604" w:hanging="527"/>
      </w:pPr>
      <w:rPr>
        <w:rFonts w:hint="default"/>
        <w:lang w:val="zh-CN" w:eastAsia="zh-CN" w:bidi="zh-CN"/>
      </w:rPr>
    </w:lvl>
    <w:lvl w:ilvl="2">
      <w:start w:val="0"/>
      <w:numFmt w:val="bullet"/>
      <w:lvlText w:val="•"/>
      <w:lvlJc w:val="left"/>
      <w:pPr>
        <w:ind w:left="3409" w:hanging="527"/>
      </w:pPr>
      <w:rPr>
        <w:rFonts w:hint="default"/>
        <w:lang w:val="zh-CN" w:eastAsia="zh-CN" w:bidi="zh-CN"/>
      </w:rPr>
    </w:lvl>
    <w:lvl w:ilvl="3">
      <w:start w:val="0"/>
      <w:numFmt w:val="bullet"/>
      <w:lvlText w:val="•"/>
      <w:lvlJc w:val="left"/>
      <w:pPr>
        <w:ind w:left="4213" w:hanging="527"/>
      </w:pPr>
      <w:rPr>
        <w:rFonts w:hint="default"/>
        <w:lang w:val="zh-CN" w:eastAsia="zh-CN" w:bidi="zh-CN"/>
      </w:rPr>
    </w:lvl>
    <w:lvl w:ilvl="4">
      <w:start w:val="0"/>
      <w:numFmt w:val="bullet"/>
      <w:lvlText w:val="•"/>
      <w:lvlJc w:val="left"/>
      <w:pPr>
        <w:ind w:left="5018" w:hanging="527"/>
      </w:pPr>
      <w:rPr>
        <w:rFonts w:hint="default"/>
        <w:lang w:val="zh-CN" w:eastAsia="zh-CN" w:bidi="zh-CN"/>
      </w:rPr>
    </w:lvl>
    <w:lvl w:ilvl="5">
      <w:start w:val="0"/>
      <w:numFmt w:val="bullet"/>
      <w:lvlText w:val="•"/>
      <w:lvlJc w:val="left"/>
      <w:pPr>
        <w:ind w:left="5823" w:hanging="527"/>
      </w:pPr>
      <w:rPr>
        <w:rFonts w:hint="default"/>
        <w:lang w:val="zh-CN" w:eastAsia="zh-CN" w:bidi="zh-CN"/>
      </w:rPr>
    </w:lvl>
    <w:lvl w:ilvl="6">
      <w:start w:val="0"/>
      <w:numFmt w:val="bullet"/>
      <w:lvlText w:val="•"/>
      <w:lvlJc w:val="left"/>
      <w:pPr>
        <w:ind w:left="6627" w:hanging="527"/>
      </w:pPr>
      <w:rPr>
        <w:rFonts w:hint="default"/>
        <w:lang w:val="zh-CN" w:eastAsia="zh-CN" w:bidi="zh-CN"/>
      </w:rPr>
    </w:lvl>
    <w:lvl w:ilvl="7">
      <w:start w:val="0"/>
      <w:numFmt w:val="bullet"/>
      <w:lvlText w:val="•"/>
      <w:lvlJc w:val="left"/>
      <w:pPr>
        <w:ind w:left="7432" w:hanging="527"/>
      </w:pPr>
      <w:rPr>
        <w:rFonts w:hint="default"/>
        <w:lang w:val="zh-CN" w:eastAsia="zh-CN" w:bidi="zh-CN"/>
      </w:rPr>
    </w:lvl>
    <w:lvl w:ilvl="8">
      <w:start w:val="0"/>
      <w:numFmt w:val="bullet"/>
      <w:lvlText w:val="•"/>
      <w:lvlJc w:val="left"/>
      <w:pPr>
        <w:ind w:left="8236" w:hanging="527"/>
      </w:pPr>
      <w:rPr>
        <w:rFonts w:hint="default"/>
        <w:lang w:val="zh-CN" w:eastAsia="zh-CN" w:bidi="zh-CN"/>
      </w:rPr>
    </w:lvl>
  </w:abstractNum>
  <w:abstractNum w:abstractNumId="7">
    <w:nsid w:val="F3A33954"/>
    <w:multiLevelType w:val="multilevel"/>
    <w:tmpl w:val="F3A33954"/>
    <w:lvl w:ilvl="0">
      <w:start w:val="1"/>
      <w:numFmt w:val="decimal"/>
      <w:lvlText w:val="（%1）"/>
      <w:lvlJc w:val="left"/>
      <w:pPr>
        <w:ind w:left="106" w:hanging="605"/>
        <w:jc w:val="left"/>
      </w:pPr>
      <w:rPr>
        <w:rFonts w:ascii="宋体" w:eastAsia="宋体" w:hAnsi="宋体" w:cs="宋体" w:hint="default"/>
        <w:spacing w:val="0"/>
        <w:w w:val="100"/>
        <w:sz w:val="22"/>
        <w:szCs w:val="22"/>
        <w:lang w:val="zh-CN" w:eastAsia="zh-CN" w:bidi="zh-CN"/>
      </w:rPr>
    </w:lvl>
    <w:lvl w:ilvl="1">
      <w:start w:val="0"/>
      <w:numFmt w:val="bullet"/>
      <w:lvlText w:val="•"/>
      <w:lvlJc w:val="left"/>
      <w:pPr>
        <w:ind w:left="942" w:hanging="605"/>
      </w:pPr>
      <w:rPr>
        <w:rFonts w:hint="default"/>
        <w:lang w:val="zh-CN" w:eastAsia="zh-CN" w:bidi="zh-CN"/>
      </w:rPr>
    </w:lvl>
    <w:lvl w:ilvl="2">
      <w:start w:val="0"/>
      <w:numFmt w:val="bullet"/>
      <w:lvlText w:val="•"/>
      <w:lvlJc w:val="left"/>
      <w:pPr>
        <w:ind w:left="1785" w:hanging="605"/>
      </w:pPr>
      <w:rPr>
        <w:rFonts w:hint="default"/>
        <w:lang w:val="zh-CN" w:eastAsia="zh-CN" w:bidi="zh-CN"/>
      </w:rPr>
    </w:lvl>
    <w:lvl w:ilvl="3">
      <w:start w:val="0"/>
      <w:numFmt w:val="bullet"/>
      <w:lvlText w:val="•"/>
      <w:lvlJc w:val="left"/>
      <w:pPr>
        <w:ind w:left="2628" w:hanging="605"/>
      </w:pPr>
      <w:rPr>
        <w:rFonts w:hint="default"/>
        <w:lang w:val="zh-CN" w:eastAsia="zh-CN" w:bidi="zh-CN"/>
      </w:rPr>
    </w:lvl>
    <w:lvl w:ilvl="4">
      <w:start w:val="0"/>
      <w:numFmt w:val="bullet"/>
      <w:lvlText w:val="•"/>
      <w:lvlJc w:val="left"/>
      <w:pPr>
        <w:ind w:left="3471" w:hanging="605"/>
      </w:pPr>
      <w:rPr>
        <w:rFonts w:hint="default"/>
        <w:lang w:val="zh-CN" w:eastAsia="zh-CN" w:bidi="zh-CN"/>
      </w:rPr>
    </w:lvl>
    <w:lvl w:ilvl="5">
      <w:start w:val="0"/>
      <w:numFmt w:val="bullet"/>
      <w:lvlText w:val="•"/>
      <w:lvlJc w:val="left"/>
      <w:pPr>
        <w:ind w:left="4314" w:hanging="605"/>
      </w:pPr>
      <w:rPr>
        <w:rFonts w:hint="default"/>
        <w:lang w:val="zh-CN" w:eastAsia="zh-CN" w:bidi="zh-CN"/>
      </w:rPr>
    </w:lvl>
    <w:lvl w:ilvl="6">
      <w:start w:val="0"/>
      <w:numFmt w:val="bullet"/>
      <w:lvlText w:val="•"/>
      <w:lvlJc w:val="left"/>
      <w:pPr>
        <w:ind w:left="5156" w:hanging="605"/>
      </w:pPr>
      <w:rPr>
        <w:rFonts w:hint="default"/>
        <w:lang w:val="zh-CN" w:eastAsia="zh-CN" w:bidi="zh-CN"/>
      </w:rPr>
    </w:lvl>
    <w:lvl w:ilvl="7">
      <w:start w:val="0"/>
      <w:numFmt w:val="bullet"/>
      <w:lvlText w:val="•"/>
      <w:lvlJc w:val="left"/>
      <w:pPr>
        <w:ind w:left="5999" w:hanging="605"/>
      </w:pPr>
      <w:rPr>
        <w:rFonts w:hint="default"/>
        <w:lang w:val="zh-CN" w:eastAsia="zh-CN" w:bidi="zh-CN"/>
      </w:rPr>
    </w:lvl>
    <w:lvl w:ilvl="8">
      <w:start w:val="0"/>
      <w:numFmt w:val="bullet"/>
      <w:lvlText w:val="•"/>
      <w:lvlJc w:val="left"/>
      <w:pPr>
        <w:ind w:left="6842" w:hanging="605"/>
      </w:pPr>
      <w:rPr>
        <w:rFonts w:hint="default"/>
        <w:lang w:val="zh-CN" w:eastAsia="zh-CN" w:bidi="zh-CN"/>
      </w:rPr>
    </w:lvl>
  </w:abstractNum>
  <w:abstractNum w:abstractNumId="8">
    <w:nsid w:val="F4A942FE"/>
    <w:multiLevelType w:val="multilevel"/>
    <w:tmpl w:val="F4A942FE"/>
    <w:lvl w:ilvl="0">
      <w:start w:val="1"/>
      <w:numFmt w:val="decimal"/>
      <w:lvlText w:val="（%1）"/>
      <w:lvlJc w:val="left"/>
      <w:pPr>
        <w:ind w:left="3607" w:hanging="601"/>
        <w:jc w:val="left"/>
      </w:pPr>
      <w:rPr>
        <w:rFonts w:ascii="宋体" w:eastAsia="宋体" w:hAnsi="宋体" w:cs="宋体" w:hint="default"/>
        <w:spacing w:val="-3"/>
        <w:w w:val="100"/>
        <w:sz w:val="22"/>
        <w:szCs w:val="22"/>
        <w:lang w:val="zh-CN" w:eastAsia="zh-CN" w:bidi="zh-CN"/>
      </w:rPr>
    </w:lvl>
    <w:lvl w:ilvl="1">
      <w:start w:val="0"/>
      <w:numFmt w:val="bullet"/>
      <w:lvlText w:val="•"/>
      <w:lvlJc w:val="left"/>
      <w:pPr>
        <w:ind w:left="4224" w:hanging="601"/>
      </w:pPr>
      <w:rPr>
        <w:rFonts w:hint="default"/>
        <w:lang w:val="zh-CN" w:eastAsia="zh-CN" w:bidi="zh-CN"/>
      </w:rPr>
    </w:lvl>
    <w:lvl w:ilvl="2">
      <w:start w:val="0"/>
      <w:numFmt w:val="bullet"/>
      <w:lvlText w:val="•"/>
      <w:lvlJc w:val="left"/>
      <w:pPr>
        <w:ind w:left="4849" w:hanging="601"/>
      </w:pPr>
      <w:rPr>
        <w:rFonts w:hint="default"/>
        <w:lang w:val="zh-CN" w:eastAsia="zh-CN" w:bidi="zh-CN"/>
      </w:rPr>
    </w:lvl>
    <w:lvl w:ilvl="3">
      <w:start w:val="0"/>
      <w:numFmt w:val="bullet"/>
      <w:lvlText w:val="•"/>
      <w:lvlJc w:val="left"/>
      <w:pPr>
        <w:ind w:left="5473" w:hanging="601"/>
      </w:pPr>
      <w:rPr>
        <w:rFonts w:hint="default"/>
        <w:lang w:val="zh-CN" w:eastAsia="zh-CN" w:bidi="zh-CN"/>
      </w:rPr>
    </w:lvl>
    <w:lvl w:ilvl="4">
      <w:start w:val="0"/>
      <w:numFmt w:val="bullet"/>
      <w:lvlText w:val="•"/>
      <w:lvlJc w:val="left"/>
      <w:pPr>
        <w:ind w:left="6098" w:hanging="601"/>
      </w:pPr>
      <w:rPr>
        <w:rFonts w:hint="default"/>
        <w:lang w:val="zh-CN" w:eastAsia="zh-CN" w:bidi="zh-CN"/>
      </w:rPr>
    </w:lvl>
    <w:lvl w:ilvl="5">
      <w:start w:val="0"/>
      <w:numFmt w:val="bullet"/>
      <w:lvlText w:val="•"/>
      <w:lvlJc w:val="left"/>
      <w:pPr>
        <w:ind w:left="6723" w:hanging="601"/>
      </w:pPr>
      <w:rPr>
        <w:rFonts w:hint="default"/>
        <w:lang w:val="zh-CN" w:eastAsia="zh-CN" w:bidi="zh-CN"/>
      </w:rPr>
    </w:lvl>
    <w:lvl w:ilvl="6">
      <w:start w:val="0"/>
      <w:numFmt w:val="bullet"/>
      <w:lvlText w:val="•"/>
      <w:lvlJc w:val="left"/>
      <w:pPr>
        <w:ind w:left="7347" w:hanging="601"/>
      </w:pPr>
      <w:rPr>
        <w:rFonts w:hint="default"/>
        <w:lang w:val="zh-CN" w:eastAsia="zh-CN" w:bidi="zh-CN"/>
      </w:rPr>
    </w:lvl>
    <w:lvl w:ilvl="7">
      <w:start w:val="0"/>
      <w:numFmt w:val="bullet"/>
      <w:lvlText w:val="•"/>
      <w:lvlJc w:val="left"/>
      <w:pPr>
        <w:ind w:left="7972" w:hanging="601"/>
      </w:pPr>
      <w:rPr>
        <w:rFonts w:hint="default"/>
        <w:lang w:val="zh-CN" w:eastAsia="zh-CN" w:bidi="zh-CN"/>
      </w:rPr>
    </w:lvl>
    <w:lvl w:ilvl="8">
      <w:start w:val="0"/>
      <w:numFmt w:val="bullet"/>
      <w:lvlText w:val="•"/>
      <w:lvlJc w:val="left"/>
      <w:pPr>
        <w:ind w:left="8596" w:hanging="601"/>
      </w:pPr>
      <w:rPr>
        <w:rFonts w:hint="default"/>
        <w:lang w:val="zh-CN" w:eastAsia="zh-CN" w:bidi="zh-CN"/>
      </w:rPr>
    </w:lvl>
  </w:abstractNum>
  <w:abstractNum w:abstractNumId="9">
    <w:nsid w:val="03C240C0"/>
    <w:multiLevelType w:val="multilevel"/>
    <w:tmpl w:val="03C240C0"/>
    <w:lvl w:ilvl="0">
      <w:start w:val="6"/>
      <w:numFmt w:val="decimal"/>
      <w:lvlText w:val="（%1）"/>
      <w:lvlJc w:val="left"/>
      <w:pPr>
        <w:ind w:left="108" w:hanging="601"/>
        <w:jc w:val="left"/>
      </w:pPr>
      <w:rPr>
        <w:rFonts w:ascii="宋体" w:eastAsia="宋体" w:hAnsi="宋体" w:cs="宋体" w:hint="default"/>
        <w:spacing w:val="-60"/>
        <w:w w:val="100"/>
        <w:sz w:val="22"/>
        <w:szCs w:val="22"/>
        <w:lang w:val="zh-CN" w:eastAsia="zh-CN" w:bidi="zh-CN"/>
      </w:rPr>
    </w:lvl>
    <w:lvl w:ilvl="1">
      <w:start w:val="0"/>
      <w:numFmt w:val="bullet"/>
      <w:lvlText w:val="•"/>
      <w:lvlJc w:val="left"/>
      <w:pPr>
        <w:ind w:left="940" w:hanging="601"/>
      </w:pPr>
      <w:rPr>
        <w:rFonts w:hint="default"/>
        <w:lang w:val="zh-CN" w:eastAsia="zh-CN" w:bidi="zh-CN"/>
      </w:rPr>
    </w:lvl>
    <w:lvl w:ilvl="2">
      <w:start w:val="0"/>
      <w:numFmt w:val="bullet"/>
      <w:lvlText w:val="•"/>
      <w:lvlJc w:val="left"/>
      <w:pPr>
        <w:ind w:left="1781" w:hanging="601"/>
      </w:pPr>
      <w:rPr>
        <w:rFonts w:hint="default"/>
        <w:lang w:val="zh-CN" w:eastAsia="zh-CN" w:bidi="zh-CN"/>
      </w:rPr>
    </w:lvl>
    <w:lvl w:ilvl="3">
      <w:start w:val="0"/>
      <w:numFmt w:val="bullet"/>
      <w:lvlText w:val="•"/>
      <w:lvlJc w:val="left"/>
      <w:pPr>
        <w:ind w:left="2622" w:hanging="601"/>
      </w:pPr>
      <w:rPr>
        <w:rFonts w:hint="default"/>
        <w:lang w:val="zh-CN" w:eastAsia="zh-CN" w:bidi="zh-CN"/>
      </w:rPr>
    </w:lvl>
    <w:lvl w:ilvl="4">
      <w:start w:val="0"/>
      <w:numFmt w:val="bullet"/>
      <w:lvlText w:val="•"/>
      <w:lvlJc w:val="left"/>
      <w:pPr>
        <w:ind w:left="3463" w:hanging="601"/>
      </w:pPr>
      <w:rPr>
        <w:rFonts w:hint="default"/>
        <w:lang w:val="zh-CN" w:eastAsia="zh-CN" w:bidi="zh-CN"/>
      </w:rPr>
    </w:lvl>
    <w:lvl w:ilvl="5">
      <w:start w:val="0"/>
      <w:numFmt w:val="bullet"/>
      <w:lvlText w:val="•"/>
      <w:lvlJc w:val="left"/>
      <w:pPr>
        <w:ind w:left="4304" w:hanging="601"/>
      </w:pPr>
      <w:rPr>
        <w:rFonts w:hint="default"/>
        <w:lang w:val="zh-CN" w:eastAsia="zh-CN" w:bidi="zh-CN"/>
      </w:rPr>
    </w:lvl>
    <w:lvl w:ilvl="6">
      <w:start w:val="0"/>
      <w:numFmt w:val="bullet"/>
      <w:lvlText w:val="•"/>
      <w:lvlJc w:val="left"/>
      <w:pPr>
        <w:ind w:left="5144" w:hanging="601"/>
      </w:pPr>
      <w:rPr>
        <w:rFonts w:hint="default"/>
        <w:lang w:val="zh-CN" w:eastAsia="zh-CN" w:bidi="zh-CN"/>
      </w:rPr>
    </w:lvl>
    <w:lvl w:ilvl="7">
      <w:start w:val="0"/>
      <w:numFmt w:val="bullet"/>
      <w:lvlText w:val="•"/>
      <w:lvlJc w:val="left"/>
      <w:pPr>
        <w:ind w:left="5985" w:hanging="601"/>
      </w:pPr>
      <w:rPr>
        <w:rFonts w:hint="default"/>
        <w:lang w:val="zh-CN" w:eastAsia="zh-CN" w:bidi="zh-CN"/>
      </w:rPr>
    </w:lvl>
    <w:lvl w:ilvl="8">
      <w:start w:val="0"/>
      <w:numFmt w:val="bullet"/>
      <w:lvlText w:val="•"/>
      <w:lvlJc w:val="left"/>
      <w:pPr>
        <w:ind w:left="6826" w:hanging="601"/>
      </w:pPr>
      <w:rPr>
        <w:rFonts w:hint="default"/>
        <w:lang w:val="zh-CN" w:eastAsia="zh-CN" w:bidi="zh-CN"/>
      </w:rPr>
    </w:lvl>
  </w:abstractNum>
  <w:abstractNum w:abstractNumId="10">
    <w:nsid w:val="10F0DB0B"/>
    <w:multiLevelType w:val="multilevel"/>
    <w:tmpl w:val="10F0DB0B"/>
    <w:lvl w:ilvl="0">
      <w:start w:val="1"/>
      <w:numFmt w:val="decimal"/>
      <w:lvlText w:val="（%1）"/>
      <w:lvlJc w:val="left"/>
      <w:pPr>
        <w:ind w:left="106" w:hanging="527"/>
        <w:jc w:val="left"/>
      </w:pPr>
      <w:rPr>
        <w:rFonts w:ascii="宋体" w:eastAsia="宋体" w:hAnsi="宋体" w:cs="宋体" w:hint="default"/>
        <w:spacing w:val="-20"/>
        <w:w w:val="99"/>
        <w:sz w:val="19"/>
        <w:szCs w:val="19"/>
        <w:lang w:val="zh-CN" w:eastAsia="zh-CN" w:bidi="zh-CN"/>
      </w:rPr>
    </w:lvl>
    <w:lvl w:ilvl="1">
      <w:start w:val="0"/>
      <w:numFmt w:val="bullet"/>
      <w:lvlText w:val="•"/>
      <w:lvlJc w:val="left"/>
      <w:pPr>
        <w:ind w:left="892" w:hanging="527"/>
      </w:pPr>
      <w:rPr>
        <w:rFonts w:hint="default"/>
        <w:lang w:val="zh-CN" w:eastAsia="zh-CN" w:bidi="zh-CN"/>
      </w:rPr>
    </w:lvl>
    <w:lvl w:ilvl="2">
      <w:start w:val="0"/>
      <w:numFmt w:val="bullet"/>
      <w:lvlText w:val="•"/>
      <w:lvlJc w:val="left"/>
      <w:pPr>
        <w:ind w:left="1684" w:hanging="527"/>
      </w:pPr>
      <w:rPr>
        <w:rFonts w:hint="default"/>
        <w:lang w:val="zh-CN" w:eastAsia="zh-CN" w:bidi="zh-CN"/>
      </w:rPr>
    </w:lvl>
    <w:lvl w:ilvl="3">
      <w:start w:val="0"/>
      <w:numFmt w:val="bullet"/>
      <w:lvlText w:val="•"/>
      <w:lvlJc w:val="left"/>
      <w:pPr>
        <w:ind w:left="2476" w:hanging="527"/>
      </w:pPr>
      <w:rPr>
        <w:rFonts w:hint="default"/>
        <w:lang w:val="zh-CN" w:eastAsia="zh-CN" w:bidi="zh-CN"/>
      </w:rPr>
    </w:lvl>
    <w:lvl w:ilvl="4">
      <w:start w:val="0"/>
      <w:numFmt w:val="bullet"/>
      <w:lvlText w:val="•"/>
      <w:lvlJc w:val="left"/>
      <w:pPr>
        <w:ind w:left="3269" w:hanging="527"/>
      </w:pPr>
      <w:rPr>
        <w:rFonts w:hint="default"/>
        <w:lang w:val="zh-CN" w:eastAsia="zh-CN" w:bidi="zh-CN"/>
      </w:rPr>
    </w:lvl>
    <w:lvl w:ilvl="5">
      <w:start w:val="0"/>
      <w:numFmt w:val="bullet"/>
      <w:lvlText w:val="•"/>
      <w:lvlJc w:val="left"/>
      <w:pPr>
        <w:ind w:left="4061" w:hanging="527"/>
      </w:pPr>
      <w:rPr>
        <w:rFonts w:hint="default"/>
        <w:lang w:val="zh-CN" w:eastAsia="zh-CN" w:bidi="zh-CN"/>
      </w:rPr>
    </w:lvl>
    <w:lvl w:ilvl="6">
      <w:start w:val="0"/>
      <w:numFmt w:val="bullet"/>
      <w:lvlText w:val="•"/>
      <w:lvlJc w:val="left"/>
      <w:pPr>
        <w:ind w:left="4853" w:hanging="527"/>
      </w:pPr>
      <w:rPr>
        <w:rFonts w:hint="default"/>
        <w:lang w:val="zh-CN" w:eastAsia="zh-CN" w:bidi="zh-CN"/>
      </w:rPr>
    </w:lvl>
    <w:lvl w:ilvl="7">
      <w:start w:val="0"/>
      <w:numFmt w:val="bullet"/>
      <w:lvlText w:val="•"/>
      <w:lvlJc w:val="left"/>
      <w:pPr>
        <w:ind w:left="5646" w:hanging="527"/>
      </w:pPr>
      <w:rPr>
        <w:rFonts w:hint="default"/>
        <w:lang w:val="zh-CN" w:eastAsia="zh-CN" w:bidi="zh-CN"/>
      </w:rPr>
    </w:lvl>
    <w:lvl w:ilvl="8">
      <w:start w:val="0"/>
      <w:numFmt w:val="bullet"/>
      <w:lvlText w:val="•"/>
      <w:lvlJc w:val="left"/>
      <w:pPr>
        <w:ind w:left="6438" w:hanging="527"/>
      </w:pPr>
      <w:rPr>
        <w:rFonts w:hint="default"/>
        <w:lang w:val="zh-CN" w:eastAsia="zh-CN" w:bidi="zh-CN"/>
      </w:rPr>
    </w:lvl>
  </w:abstractNum>
  <w:abstractNum w:abstractNumId="11">
    <w:nsid w:val="21B3B1B1"/>
    <w:multiLevelType w:val="multilevel"/>
    <w:tmpl w:val="21B3B1B1"/>
    <w:lvl w:ilvl="0">
      <w:start w:val="1"/>
      <w:numFmt w:val="decimal"/>
      <w:lvlText w:val="（%1）"/>
      <w:lvlJc w:val="left"/>
      <w:pPr>
        <w:ind w:left="1291" w:hanging="704"/>
        <w:jc w:val="left"/>
      </w:pPr>
      <w:rPr>
        <w:rFonts w:ascii="宋体" w:eastAsia="宋体" w:hAnsi="宋体" w:cs="宋体" w:hint="default"/>
        <w:w w:val="100"/>
        <w:sz w:val="24"/>
        <w:szCs w:val="24"/>
        <w:lang w:val="zh-CN" w:eastAsia="zh-CN" w:bidi="zh-CN"/>
      </w:rPr>
    </w:lvl>
    <w:lvl w:ilvl="1">
      <w:start w:val="0"/>
      <w:numFmt w:val="bullet"/>
      <w:lvlText w:val="•"/>
      <w:lvlJc w:val="left"/>
      <w:pPr>
        <w:ind w:left="2019" w:hanging="704"/>
      </w:pPr>
      <w:rPr>
        <w:rFonts w:hint="default"/>
        <w:lang w:val="zh-CN" w:eastAsia="zh-CN" w:bidi="zh-CN"/>
      </w:rPr>
    </w:lvl>
    <w:lvl w:ilvl="2">
      <w:start w:val="0"/>
      <w:numFmt w:val="bullet"/>
      <w:lvlText w:val="•"/>
      <w:lvlJc w:val="left"/>
      <w:pPr>
        <w:ind w:left="2738" w:hanging="704"/>
      </w:pPr>
      <w:rPr>
        <w:rFonts w:hint="default"/>
        <w:lang w:val="zh-CN" w:eastAsia="zh-CN" w:bidi="zh-CN"/>
      </w:rPr>
    </w:lvl>
    <w:lvl w:ilvl="3">
      <w:start w:val="0"/>
      <w:numFmt w:val="bullet"/>
      <w:lvlText w:val="•"/>
      <w:lvlJc w:val="left"/>
      <w:pPr>
        <w:ind w:left="3457" w:hanging="704"/>
      </w:pPr>
      <w:rPr>
        <w:rFonts w:hint="default"/>
        <w:lang w:val="zh-CN" w:eastAsia="zh-CN" w:bidi="zh-CN"/>
      </w:rPr>
    </w:lvl>
    <w:lvl w:ilvl="4">
      <w:start w:val="0"/>
      <w:numFmt w:val="bullet"/>
      <w:lvlText w:val="•"/>
      <w:lvlJc w:val="left"/>
      <w:pPr>
        <w:ind w:left="4176" w:hanging="704"/>
      </w:pPr>
      <w:rPr>
        <w:rFonts w:hint="default"/>
        <w:lang w:val="zh-CN" w:eastAsia="zh-CN" w:bidi="zh-CN"/>
      </w:rPr>
    </w:lvl>
    <w:lvl w:ilvl="5">
      <w:start w:val="0"/>
      <w:numFmt w:val="bullet"/>
      <w:lvlText w:val="•"/>
      <w:lvlJc w:val="left"/>
      <w:pPr>
        <w:ind w:left="4895" w:hanging="704"/>
      </w:pPr>
      <w:rPr>
        <w:rFonts w:hint="default"/>
        <w:lang w:val="zh-CN" w:eastAsia="zh-CN" w:bidi="zh-CN"/>
      </w:rPr>
    </w:lvl>
    <w:lvl w:ilvl="6">
      <w:start w:val="0"/>
      <w:numFmt w:val="bullet"/>
      <w:lvlText w:val="•"/>
      <w:lvlJc w:val="left"/>
      <w:pPr>
        <w:ind w:left="5614" w:hanging="704"/>
      </w:pPr>
      <w:rPr>
        <w:rFonts w:hint="default"/>
        <w:lang w:val="zh-CN" w:eastAsia="zh-CN" w:bidi="zh-CN"/>
      </w:rPr>
    </w:lvl>
    <w:lvl w:ilvl="7">
      <w:start w:val="0"/>
      <w:numFmt w:val="bullet"/>
      <w:lvlText w:val="•"/>
      <w:lvlJc w:val="left"/>
      <w:pPr>
        <w:ind w:left="6333" w:hanging="704"/>
      </w:pPr>
      <w:rPr>
        <w:rFonts w:hint="default"/>
        <w:lang w:val="zh-CN" w:eastAsia="zh-CN" w:bidi="zh-CN"/>
      </w:rPr>
    </w:lvl>
    <w:lvl w:ilvl="8">
      <w:start w:val="0"/>
      <w:numFmt w:val="bullet"/>
      <w:lvlText w:val="•"/>
      <w:lvlJc w:val="left"/>
      <w:pPr>
        <w:ind w:left="7052" w:hanging="704"/>
      </w:pPr>
      <w:rPr>
        <w:rFonts w:hint="default"/>
        <w:lang w:val="zh-CN" w:eastAsia="zh-CN" w:bidi="zh-CN"/>
      </w:rPr>
    </w:lvl>
  </w:abstractNum>
  <w:abstractNum w:abstractNumId="12">
    <w:nsid w:val="227C9188"/>
    <w:multiLevelType w:val="multilevel"/>
    <w:tmpl w:val="227C9188"/>
    <w:lvl w:ilvl="0">
      <w:start w:val="1"/>
      <w:numFmt w:val="decimal"/>
      <w:lvlText w:val="（%1）"/>
      <w:lvlJc w:val="left"/>
      <w:pPr>
        <w:ind w:left="1481"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316" w:hanging="601"/>
      </w:pPr>
      <w:rPr>
        <w:rFonts w:hint="default"/>
        <w:lang w:val="zh-CN" w:eastAsia="zh-CN" w:bidi="zh-CN"/>
      </w:rPr>
    </w:lvl>
    <w:lvl w:ilvl="2">
      <w:start w:val="0"/>
      <w:numFmt w:val="bullet"/>
      <w:lvlText w:val="•"/>
      <w:lvlJc w:val="left"/>
      <w:pPr>
        <w:ind w:left="3153" w:hanging="601"/>
      </w:pPr>
      <w:rPr>
        <w:rFonts w:hint="default"/>
        <w:lang w:val="zh-CN" w:eastAsia="zh-CN" w:bidi="zh-CN"/>
      </w:rPr>
    </w:lvl>
    <w:lvl w:ilvl="3">
      <w:start w:val="0"/>
      <w:numFmt w:val="bullet"/>
      <w:lvlText w:val="•"/>
      <w:lvlJc w:val="left"/>
      <w:pPr>
        <w:ind w:left="3989" w:hanging="601"/>
      </w:pPr>
      <w:rPr>
        <w:rFonts w:hint="default"/>
        <w:lang w:val="zh-CN" w:eastAsia="zh-CN" w:bidi="zh-CN"/>
      </w:rPr>
    </w:lvl>
    <w:lvl w:ilvl="4">
      <w:start w:val="0"/>
      <w:numFmt w:val="bullet"/>
      <w:lvlText w:val="•"/>
      <w:lvlJc w:val="left"/>
      <w:pPr>
        <w:ind w:left="4826" w:hanging="601"/>
      </w:pPr>
      <w:rPr>
        <w:rFonts w:hint="default"/>
        <w:lang w:val="zh-CN" w:eastAsia="zh-CN" w:bidi="zh-CN"/>
      </w:rPr>
    </w:lvl>
    <w:lvl w:ilvl="5">
      <w:start w:val="0"/>
      <w:numFmt w:val="bullet"/>
      <w:lvlText w:val="•"/>
      <w:lvlJc w:val="left"/>
      <w:pPr>
        <w:ind w:left="5663" w:hanging="601"/>
      </w:pPr>
      <w:rPr>
        <w:rFonts w:hint="default"/>
        <w:lang w:val="zh-CN" w:eastAsia="zh-CN" w:bidi="zh-CN"/>
      </w:rPr>
    </w:lvl>
    <w:lvl w:ilvl="6">
      <w:start w:val="0"/>
      <w:numFmt w:val="bullet"/>
      <w:lvlText w:val="•"/>
      <w:lvlJc w:val="left"/>
      <w:pPr>
        <w:ind w:left="6499" w:hanging="601"/>
      </w:pPr>
      <w:rPr>
        <w:rFonts w:hint="default"/>
        <w:lang w:val="zh-CN" w:eastAsia="zh-CN" w:bidi="zh-CN"/>
      </w:rPr>
    </w:lvl>
    <w:lvl w:ilvl="7">
      <w:start w:val="0"/>
      <w:numFmt w:val="bullet"/>
      <w:lvlText w:val="•"/>
      <w:lvlJc w:val="left"/>
      <w:pPr>
        <w:ind w:left="7336" w:hanging="601"/>
      </w:pPr>
      <w:rPr>
        <w:rFonts w:hint="default"/>
        <w:lang w:val="zh-CN" w:eastAsia="zh-CN" w:bidi="zh-CN"/>
      </w:rPr>
    </w:lvl>
    <w:lvl w:ilvl="8">
      <w:start w:val="0"/>
      <w:numFmt w:val="bullet"/>
      <w:lvlText w:val="•"/>
      <w:lvlJc w:val="left"/>
      <w:pPr>
        <w:ind w:left="8172" w:hanging="601"/>
      </w:pPr>
      <w:rPr>
        <w:rFonts w:hint="default"/>
        <w:lang w:val="zh-CN" w:eastAsia="zh-CN" w:bidi="zh-CN"/>
      </w:rPr>
    </w:lvl>
  </w:abstractNum>
  <w:abstractNum w:abstractNumId="13">
    <w:nsid w:val="251342A6"/>
    <w:multiLevelType w:val="multilevel"/>
    <w:tmpl w:val="251342A6"/>
    <w:lvl w:ilvl="0">
      <w:start w:val="4"/>
      <w:numFmt w:val="decimal"/>
      <w:lvlText w:val="%1）"/>
      <w:lvlJc w:val="left"/>
      <w:pPr>
        <w:ind w:left="106" w:hanging="320"/>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892" w:hanging="320"/>
      </w:pPr>
      <w:rPr>
        <w:rFonts w:hint="default"/>
        <w:lang w:val="zh-CN" w:eastAsia="zh-CN" w:bidi="zh-CN"/>
      </w:rPr>
    </w:lvl>
    <w:lvl w:ilvl="2">
      <w:start w:val="0"/>
      <w:numFmt w:val="bullet"/>
      <w:lvlText w:val="•"/>
      <w:lvlJc w:val="left"/>
      <w:pPr>
        <w:ind w:left="1684" w:hanging="320"/>
      </w:pPr>
      <w:rPr>
        <w:rFonts w:hint="default"/>
        <w:lang w:val="zh-CN" w:eastAsia="zh-CN" w:bidi="zh-CN"/>
      </w:rPr>
    </w:lvl>
    <w:lvl w:ilvl="3">
      <w:start w:val="0"/>
      <w:numFmt w:val="bullet"/>
      <w:lvlText w:val="•"/>
      <w:lvlJc w:val="left"/>
      <w:pPr>
        <w:ind w:left="2476" w:hanging="320"/>
      </w:pPr>
      <w:rPr>
        <w:rFonts w:hint="default"/>
        <w:lang w:val="zh-CN" w:eastAsia="zh-CN" w:bidi="zh-CN"/>
      </w:rPr>
    </w:lvl>
    <w:lvl w:ilvl="4">
      <w:start w:val="0"/>
      <w:numFmt w:val="bullet"/>
      <w:lvlText w:val="•"/>
      <w:lvlJc w:val="left"/>
      <w:pPr>
        <w:ind w:left="3269" w:hanging="320"/>
      </w:pPr>
      <w:rPr>
        <w:rFonts w:hint="default"/>
        <w:lang w:val="zh-CN" w:eastAsia="zh-CN" w:bidi="zh-CN"/>
      </w:rPr>
    </w:lvl>
    <w:lvl w:ilvl="5">
      <w:start w:val="0"/>
      <w:numFmt w:val="bullet"/>
      <w:lvlText w:val="•"/>
      <w:lvlJc w:val="left"/>
      <w:pPr>
        <w:ind w:left="4061" w:hanging="320"/>
      </w:pPr>
      <w:rPr>
        <w:rFonts w:hint="default"/>
        <w:lang w:val="zh-CN" w:eastAsia="zh-CN" w:bidi="zh-CN"/>
      </w:rPr>
    </w:lvl>
    <w:lvl w:ilvl="6">
      <w:start w:val="0"/>
      <w:numFmt w:val="bullet"/>
      <w:lvlText w:val="•"/>
      <w:lvlJc w:val="left"/>
      <w:pPr>
        <w:ind w:left="4853" w:hanging="320"/>
      </w:pPr>
      <w:rPr>
        <w:rFonts w:hint="default"/>
        <w:lang w:val="zh-CN" w:eastAsia="zh-CN" w:bidi="zh-CN"/>
      </w:rPr>
    </w:lvl>
    <w:lvl w:ilvl="7">
      <w:start w:val="0"/>
      <w:numFmt w:val="bullet"/>
      <w:lvlText w:val="•"/>
      <w:lvlJc w:val="left"/>
      <w:pPr>
        <w:ind w:left="5646" w:hanging="320"/>
      </w:pPr>
      <w:rPr>
        <w:rFonts w:hint="default"/>
        <w:lang w:val="zh-CN" w:eastAsia="zh-CN" w:bidi="zh-CN"/>
      </w:rPr>
    </w:lvl>
    <w:lvl w:ilvl="8">
      <w:start w:val="0"/>
      <w:numFmt w:val="bullet"/>
      <w:lvlText w:val="•"/>
      <w:lvlJc w:val="left"/>
      <w:pPr>
        <w:ind w:left="6438" w:hanging="320"/>
      </w:pPr>
      <w:rPr>
        <w:rFonts w:hint="default"/>
        <w:lang w:val="zh-CN" w:eastAsia="zh-CN" w:bidi="zh-CN"/>
      </w:rPr>
    </w:lvl>
  </w:abstractNum>
  <w:abstractNum w:abstractNumId="14">
    <w:nsid w:val="2B3F3F89"/>
    <w:multiLevelType w:val="multilevel"/>
    <w:tmpl w:val="2B3F3F89"/>
    <w:lvl w:ilvl="0">
      <w:start w:val="1"/>
      <w:numFmt w:val="decimal"/>
      <w:lvlText w:val="（%1）"/>
      <w:lvlJc w:val="left"/>
      <w:pPr>
        <w:ind w:left="106" w:hanging="527"/>
        <w:jc w:val="left"/>
      </w:pPr>
      <w:rPr>
        <w:rFonts w:ascii="宋体" w:eastAsia="宋体" w:hAnsi="宋体" w:cs="宋体" w:hint="default"/>
        <w:spacing w:val="-15"/>
        <w:w w:val="99"/>
        <w:sz w:val="19"/>
        <w:szCs w:val="19"/>
        <w:lang w:val="zh-CN" w:eastAsia="zh-CN" w:bidi="zh-CN"/>
      </w:rPr>
    </w:lvl>
    <w:lvl w:ilvl="1">
      <w:start w:val="0"/>
      <w:numFmt w:val="bullet"/>
      <w:lvlText w:val="•"/>
      <w:lvlJc w:val="left"/>
      <w:pPr>
        <w:ind w:left="892" w:hanging="527"/>
      </w:pPr>
      <w:rPr>
        <w:rFonts w:hint="default"/>
        <w:lang w:val="zh-CN" w:eastAsia="zh-CN" w:bidi="zh-CN"/>
      </w:rPr>
    </w:lvl>
    <w:lvl w:ilvl="2">
      <w:start w:val="0"/>
      <w:numFmt w:val="bullet"/>
      <w:lvlText w:val="•"/>
      <w:lvlJc w:val="left"/>
      <w:pPr>
        <w:ind w:left="1684" w:hanging="527"/>
      </w:pPr>
      <w:rPr>
        <w:rFonts w:hint="default"/>
        <w:lang w:val="zh-CN" w:eastAsia="zh-CN" w:bidi="zh-CN"/>
      </w:rPr>
    </w:lvl>
    <w:lvl w:ilvl="3">
      <w:start w:val="0"/>
      <w:numFmt w:val="bullet"/>
      <w:lvlText w:val="•"/>
      <w:lvlJc w:val="left"/>
      <w:pPr>
        <w:ind w:left="2476" w:hanging="527"/>
      </w:pPr>
      <w:rPr>
        <w:rFonts w:hint="default"/>
        <w:lang w:val="zh-CN" w:eastAsia="zh-CN" w:bidi="zh-CN"/>
      </w:rPr>
    </w:lvl>
    <w:lvl w:ilvl="4">
      <w:start w:val="0"/>
      <w:numFmt w:val="bullet"/>
      <w:lvlText w:val="•"/>
      <w:lvlJc w:val="left"/>
      <w:pPr>
        <w:ind w:left="3269" w:hanging="527"/>
      </w:pPr>
      <w:rPr>
        <w:rFonts w:hint="default"/>
        <w:lang w:val="zh-CN" w:eastAsia="zh-CN" w:bidi="zh-CN"/>
      </w:rPr>
    </w:lvl>
    <w:lvl w:ilvl="5">
      <w:start w:val="0"/>
      <w:numFmt w:val="bullet"/>
      <w:lvlText w:val="•"/>
      <w:lvlJc w:val="left"/>
      <w:pPr>
        <w:ind w:left="4061" w:hanging="527"/>
      </w:pPr>
      <w:rPr>
        <w:rFonts w:hint="default"/>
        <w:lang w:val="zh-CN" w:eastAsia="zh-CN" w:bidi="zh-CN"/>
      </w:rPr>
    </w:lvl>
    <w:lvl w:ilvl="6">
      <w:start w:val="0"/>
      <w:numFmt w:val="bullet"/>
      <w:lvlText w:val="•"/>
      <w:lvlJc w:val="left"/>
      <w:pPr>
        <w:ind w:left="4853" w:hanging="527"/>
      </w:pPr>
      <w:rPr>
        <w:rFonts w:hint="default"/>
        <w:lang w:val="zh-CN" w:eastAsia="zh-CN" w:bidi="zh-CN"/>
      </w:rPr>
    </w:lvl>
    <w:lvl w:ilvl="7">
      <w:start w:val="0"/>
      <w:numFmt w:val="bullet"/>
      <w:lvlText w:val="•"/>
      <w:lvlJc w:val="left"/>
      <w:pPr>
        <w:ind w:left="5646" w:hanging="527"/>
      </w:pPr>
      <w:rPr>
        <w:rFonts w:hint="default"/>
        <w:lang w:val="zh-CN" w:eastAsia="zh-CN" w:bidi="zh-CN"/>
      </w:rPr>
    </w:lvl>
    <w:lvl w:ilvl="8">
      <w:start w:val="0"/>
      <w:numFmt w:val="bullet"/>
      <w:lvlText w:val="•"/>
      <w:lvlJc w:val="left"/>
      <w:pPr>
        <w:ind w:left="6438" w:hanging="527"/>
      </w:pPr>
      <w:rPr>
        <w:rFonts w:hint="default"/>
        <w:lang w:val="zh-CN" w:eastAsia="zh-CN" w:bidi="zh-CN"/>
      </w:rPr>
    </w:lvl>
  </w:abstractNum>
  <w:abstractNum w:abstractNumId="15">
    <w:nsid w:val="40F245EA"/>
    <w:multiLevelType w:val="multilevel"/>
    <w:tmpl w:val="40F245EA"/>
    <w:lvl w:ilvl="0">
      <w:start w:val="1"/>
      <w:numFmt w:val="decimal"/>
      <w:lvlText w:val="（%1）"/>
      <w:lvlJc w:val="left"/>
      <w:pPr>
        <w:ind w:left="106" w:hanging="528"/>
        <w:jc w:val="left"/>
      </w:pPr>
      <w:rPr>
        <w:rFonts w:ascii="宋体" w:eastAsia="宋体" w:hAnsi="宋体" w:cs="宋体" w:hint="default"/>
        <w:spacing w:val="1"/>
        <w:w w:val="99"/>
        <w:sz w:val="19"/>
        <w:szCs w:val="19"/>
        <w:lang w:val="zh-CN" w:eastAsia="zh-CN" w:bidi="zh-CN"/>
      </w:rPr>
    </w:lvl>
    <w:lvl w:ilvl="1">
      <w:start w:val="0"/>
      <w:numFmt w:val="bullet"/>
      <w:lvlText w:val="•"/>
      <w:lvlJc w:val="left"/>
      <w:pPr>
        <w:ind w:left="892" w:hanging="528"/>
      </w:pPr>
      <w:rPr>
        <w:rFonts w:hint="default"/>
        <w:lang w:val="zh-CN" w:eastAsia="zh-CN" w:bidi="zh-CN"/>
      </w:rPr>
    </w:lvl>
    <w:lvl w:ilvl="2">
      <w:start w:val="0"/>
      <w:numFmt w:val="bullet"/>
      <w:lvlText w:val="•"/>
      <w:lvlJc w:val="left"/>
      <w:pPr>
        <w:ind w:left="1684" w:hanging="528"/>
      </w:pPr>
      <w:rPr>
        <w:rFonts w:hint="default"/>
        <w:lang w:val="zh-CN" w:eastAsia="zh-CN" w:bidi="zh-CN"/>
      </w:rPr>
    </w:lvl>
    <w:lvl w:ilvl="3">
      <w:start w:val="0"/>
      <w:numFmt w:val="bullet"/>
      <w:lvlText w:val="•"/>
      <w:lvlJc w:val="left"/>
      <w:pPr>
        <w:ind w:left="2476" w:hanging="528"/>
      </w:pPr>
      <w:rPr>
        <w:rFonts w:hint="default"/>
        <w:lang w:val="zh-CN" w:eastAsia="zh-CN" w:bidi="zh-CN"/>
      </w:rPr>
    </w:lvl>
    <w:lvl w:ilvl="4">
      <w:start w:val="0"/>
      <w:numFmt w:val="bullet"/>
      <w:lvlText w:val="•"/>
      <w:lvlJc w:val="left"/>
      <w:pPr>
        <w:ind w:left="3269" w:hanging="528"/>
      </w:pPr>
      <w:rPr>
        <w:rFonts w:hint="default"/>
        <w:lang w:val="zh-CN" w:eastAsia="zh-CN" w:bidi="zh-CN"/>
      </w:rPr>
    </w:lvl>
    <w:lvl w:ilvl="5">
      <w:start w:val="0"/>
      <w:numFmt w:val="bullet"/>
      <w:lvlText w:val="•"/>
      <w:lvlJc w:val="left"/>
      <w:pPr>
        <w:ind w:left="4061" w:hanging="528"/>
      </w:pPr>
      <w:rPr>
        <w:rFonts w:hint="default"/>
        <w:lang w:val="zh-CN" w:eastAsia="zh-CN" w:bidi="zh-CN"/>
      </w:rPr>
    </w:lvl>
    <w:lvl w:ilvl="6">
      <w:start w:val="0"/>
      <w:numFmt w:val="bullet"/>
      <w:lvlText w:val="•"/>
      <w:lvlJc w:val="left"/>
      <w:pPr>
        <w:ind w:left="4853" w:hanging="528"/>
      </w:pPr>
      <w:rPr>
        <w:rFonts w:hint="default"/>
        <w:lang w:val="zh-CN" w:eastAsia="zh-CN" w:bidi="zh-CN"/>
      </w:rPr>
    </w:lvl>
    <w:lvl w:ilvl="7">
      <w:start w:val="0"/>
      <w:numFmt w:val="bullet"/>
      <w:lvlText w:val="•"/>
      <w:lvlJc w:val="left"/>
      <w:pPr>
        <w:ind w:left="5646" w:hanging="528"/>
      </w:pPr>
      <w:rPr>
        <w:rFonts w:hint="default"/>
        <w:lang w:val="zh-CN" w:eastAsia="zh-CN" w:bidi="zh-CN"/>
      </w:rPr>
    </w:lvl>
    <w:lvl w:ilvl="8">
      <w:start w:val="0"/>
      <w:numFmt w:val="bullet"/>
      <w:lvlText w:val="•"/>
      <w:lvlJc w:val="left"/>
      <w:pPr>
        <w:ind w:left="6438" w:hanging="528"/>
      </w:pPr>
      <w:rPr>
        <w:rFonts w:hint="default"/>
        <w:lang w:val="zh-CN" w:eastAsia="zh-CN" w:bidi="zh-CN"/>
      </w:rPr>
    </w:lvl>
  </w:abstractNum>
  <w:abstractNum w:abstractNumId="16">
    <w:nsid w:val="4D63189B"/>
    <w:multiLevelType w:val="multilevel"/>
    <w:tmpl w:val="4D63189B"/>
    <w:lvl w:ilvl="0">
      <w:start w:val="2"/>
      <w:numFmt w:val="decimal"/>
      <w:lvlText w:val="（%1）"/>
      <w:lvlJc w:val="left"/>
      <w:pPr>
        <w:ind w:left="106" w:hanging="527"/>
        <w:jc w:val="left"/>
      </w:pPr>
      <w:rPr>
        <w:rFonts w:ascii="宋体" w:eastAsia="宋体" w:hAnsi="宋体" w:cs="宋体" w:hint="default"/>
        <w:spacing w:val="-29"/>
        <w:w w:val="99"/>
        <w:sz w:val="19"/>
        <w:szCs w:val="19"/>
        <w:lang w:val="zh-CN" w:eastAsia="zh-CN" w:bidi="zh-CN"/>
      </w:rPr>
    </w:lvl>
    <w:lvl w:ilvl="1">
      <w:start w:val="0"/>
      <w:numFmt w:val="bullet"/>
      <w:lvlText w:val="•"/>
      <w:lvlJc w:val="left"/>
      <w:pPr>
        <w:ind w:left="892" w:hanging="527"/>
      </w:pPr>
      <w:rPr>
        <w:rFonts w:hint="default"/>
        <w:lang w:val="zh-CN" w:eastAsia="zh-CN" w:bidi="zh-CN"/>
      </w:rPr>
    </w:lvl>
    <w:lvl w:ilvl="2">
      <w:start w:val="0"/>
      <w:numFmt w:val="bullet"/>
      <w:lvlText w:val="•"/>
      <w:lvlJc w:val="left"/>
      <w:pPr>
        <w:ind w:left="1684" w:hanging="527"/>
      </w:pPr>
      <w:rPr>
        <w:rFonts w:hint="default"/>
        <w:lang w:val="zh-CN" w:eastAsia="zh-CN" w:bidi="zh-CN"/>
      </w:rPr>
    </w:lvl>
    <w:lvl w:ilvl="3">
      <w:start w:val="0"/>
      <w:numFmt w:val="bullet"/>
      <w:lvlText w:val="•"/>
      <w:lvlJc w:val="left"/>
      <w:pPr>
        <w:ind w:left="2476" w:hanging="527"/>
      </w:pPr>
      <w:rPr>
        <w:rFonts w:hint="default"/>
        <w:lang w:val="zh-CN" w:eastAsia="zh-CN" w:bidi="zh-CN"/>
      </w:rPr>
    </w:lvl>
    <w:lvl w:ilvl="4">
      <w:start w:val="0"/>
      <w:numFmt w:val="bullet"/>
      <w:lvlText w:val="•"/>
      <w:lvlJc w:val="left"/>
      <w:pPr>
        <w:ind w:left="3269" w:hanging="527"/>
      </w:pPr>
      <w:rPr>
        <w:rFonts w:hint="default"/>
        <w:lang w:val="zh-CN" w:eastAsia="zh-CN" w:bidi="zh-CN"/>
      </w:rPr>
    </w:lvl>
    <w:lvl w:ilvl="5">
      <w:start w:val="0"/>
      <w:numFmt w:val="bullet"/>
      <w:lvlText w:val="•"/>
      <w:lvlJc w:val="left"/>
      <w:pPr>
        <w:ind w:left="4061" w:hanging="527"/>
      </w:pPr>
      <w:rPr>
        <w:rFonts w:hint="default"/>
        <w:lang w:val="zh-CN" w:eastAsia="zh-CN" w:bidi="zh-CN"/>
      </w:rPr>
    </w:lvl>
    <w:lvl w:ilvl="6">
      <w:start w:val="0"/>
      <w:numFmt w:val="bullet"/>
      <w:lvlText w:val="•"/>
      <w:lvlJc w:val="left"/>
      <w:pPr>
        <w:ind w:left="4853" w:hanging="527"/>
      </w:pPr>
      <w:rPr>
        <w:rFonts w:hint="default"/>
        <w:lang w:val="zh-CN" w:eastAsia="zh-CN" w:bidi="zh-CN"/>
      </w:rPr>
    </w:lvl>
    <w:lvl w:ilvl="7">
      <w:start w:val="0"/>
      <w:numFmt w:val="bullet"/>
      <w:lvlText w:val="•"/>
      <w:lvlJc w:val="left"/>
      <w:pPr>
        <w:ind w:left="5646" w:hanging="527"/>
      </w:pPr>
      <w:rPr>
        <w:rFonts w:hint="default"/>
        <w:lang w:val="zh-CN" w:eastAsia="zh-CN" w:bidi="zh-CN"/>
      </w:rPr>
    </w:lvl>
    <w:lvl w:ilvl="8">
      <w:start w:val="0"/>
      <w:numFmt w:val="bullet"/>
      <w:lvlText w:val="•"/>
      <w:lvlJc w:val="left"/>
      <w:pPr>
        <w:ind w:left="6438" w:hanging="527"/>
      </w:pPr>
      <w:rPr>
        <w:rFonts w:hint="default"/>
        <w:lang w:val="zh-CN" w:eastAsia="zh-CN" w:bidi="zh-CN"/>
      </w:rPr>
    </w:lvl>
  </w:abstractNum>
  <w:abstractNum w:abstractNumId="17">
    <w:nsid w:val="4FB438A5"/>
    <w:multiLevelType w:val="multilevel"/>
    <w:tmpl w:val="4FB438A5"/>
    <w:lvl w:ilvl="0">
      <w:start w:val="1"/>
      <w:numFmt w:val="decimal"/>
      <w:lvlText w:val="%1."/>
      <w:lvlJc w:val="left"/>
      <w:pPr>
        <w:ind w:left="1061" w:hanging="181"/>
        <w:jc w:val="left"/>
      </w:pPr>
      <w:rPr>
        <w:rFonts w:ascii="Times New Roman" w:eastAsia="Times New Roman" w:hAnsi="Times New Roman" w:cs="Times New Roman" w:hint="default"/>
        <w:b/>
        <w:bCs/>
        <w:w w:val="100"/>
        <w:sz w:val="22"/>
        <w:szCs w:val="22"/>
        <w:lang w:val="zh-CN" w:eastAsia="zh-CN" w:bidi="zh-CN"/>
      </w:rPr>
    </w:lvl>
    <w:lvl w:ilvl="1">
      <w:start w:val="0"/>
      <w:numFmt w:val="bullet"/>
      <w:lvlText w:val="•"/>
      <w:lvlJc w:val="left"/>
      <w:pPr>
        <w:ind w:left="1938" w:hanging="181"/>
      </w:pPr>
      <w:rPr>
        <w:rFonts w:hint="default"/>
        <w:lang w:val="zh-CN" w:eastAsia="zh-CN" w:bidi="zh-CN"/>
      </w:rPr>
    </w:lvl>
    <w:lvl w:ilvl="2">
      <w:start w:val="0"/>
      <w:numFmt w:val="bullet"/>
      <w:lvlText w:val="•"/>
      <w:lvlJc w:val="left"/>
      <w:pPr>
        <w:ind w:left="2817" w:hanging="181"/>
      </w:pPr>
      <w:rPr>
        <w:rFonts w:hint="default"/>
        <w:lang w:val="zh-CN" w:eastAsia="zh-CN" w:bidi="zh-CN"/>
      </w:rPr>
    </w:lvl>
    <w:lvl w:ilvl="3">
      <w:start w:val="0"/>
      <w:numFmt w:val="bullet"/>
      <w:lvlText w:val="•"/>
      <w:lvlJc w:val="left"/>
      <w:pPr>
        <w:ind w:left="3695" w:hanging="181"/>
      </w:pPr>
      <w:rPr>
        <w:rFonts w:hint="default"/>
        <w:lang w:val="zh-CN" w:eastAsia="zh-CN" w:bidi="zh-CN"/>
      </w:rPr>
    </w:lvl>
    <w:lvl w:ilvl="4">
      <w:start w:val="0"/>
      <w:numFmt w:val="bullet"/>
      <w:lvlText w:val="•"/>
      <w:lvlJc w:val="left"/>
      <w:pPr>
        <w:ind w:left="4574" w:hanging="181"/>
      </w:pPr>
      <w:rPr>
        <w:rFonts w:hint="default"/>
        <w:lang w:val="zh-CN" w:eastAsia="zh-CN" w:bidi="zh-CN"/>
      </w:rPr>
    </w:lvl>
    <w:lvl w:ilvl="5">
      <w:start w:val="0"/>
      <w:numFmt w:val="bullet"/>
      <w:lvlText w:val="•"/>
      <w:lvlJc w:val="left"/>
      <w:pPr>
        <w:ind w:left="5453" w:hanging="181"/>
      </w:pPr>
      <w:rPr>
        <w:rFonts w:hint="default"/>
        <w:lang w:val="zh-CN" w:eastAsia="zh-CN" w:bidi="zh-CN"/>
      </w:rPr>
    </w:lvl>
    <w:lvl w:ilvl="6">
      <w:start w:val="0"/>
      <w:numFmt w:val="bullet"/>
      <w:lvlText w:val="•"/>
      <w:lvlJc w:val="left"/>
      <w:pPr>
        <w:ind w:left="6331" w:hanging="181"/>
      </w:pPr>
      <w:rPr>
        <w:rFonts w:hint="default"/>
        <w:lang w:val="zh-CN" w:eastAsia="zh-CN" w:bidi="zh-CN"/>
      </w:rPr>
    </w:lvl>
    <w:lvl w:ilvl="7">
      <w:start w:val="0"/>
      <w:numFmt w:val="bullet"/>
      <w:lvlText w:val="•"/>
      <w:lvlJc w:val="left"/>
      <w:pPr>
        <w:ind w:left="7210" w:hanging="181"/>
      </w:pPr>
      <w:rPr>
        <w:rFonts w:hint="default"/>
        <w:lang w:val="zh-CN" w:eastAsia="zh-CN" w:bidi="zh-CN"/>
      </w:rPr>
    </w:lvl>
    <w:lvl w:ilvl="8">
      <w:start w:val="0"/>
      <w:numFmt w:val="bullet"/>
      <w:lvlText w:val="•"/>
      <w:lvlJc w:val="left"/>
      <w:pPr>
        <w:ind w:left="8088" w:hanging="181"/>
      </w:pPr>
      <w:rPr>
        <w:rFonts w:hint="default"/>
        <w:lang w:val="zh-CN" w:eastAsia="zh-CN" w:bidi="zh-CN"/>
      </w:rPr>
    </w:lvl>
  </w:abstractNum>
  <w:abstractNum w:abstractNumId="18">
    <w:nsid w:val="51C4BC33"/>
    <w:multiLevelType w:val="multilevel"/>
    <w:tmpl w:val="51C4BC33"/>
    <w:lvl w:ilvl="0">
      <w:start w:val="1"/>
      <w:numFmt w:val="decimal"/>
      <w:lvlText w:val="（%1）"/>
      <w:lvlJc w:val="left"/>
      <w:pPr>
        <w:ind w:left="1792" w:hanging="527"/>
        <w:jc w:val="left"/>
      </w:pPr>
      <w:rPr>
        <w:rFonts w:ascii="宋体" w:eastAsia="宋体" w:hAnsi="宋体" w:cs="宋体" w:hint="default"/>
        <w:spacing w:val="-29"/>
        <w:w w:val="99"/>
        <w:sz w:val="19"/>
        <w:szCs w:val="19"/>
        <w:lang w:val="zh-CN" w:eastAsia="zh-CN" w:bidi="zh-CN"/>
      </w:rPr>
    </w:lvl>
    <w:lvl w:ilvl="1">
      <w:start w:val="0"/>
      <w:numFmt w:val="bullet"/>
      <w:lvlText w:val="•"/>
      <w:lvlJc w:val="left"/>
      <w:pPr>
        <w:ind w:left="2604" w:hanging="527"/>
      </w:pPr>
      <w:rPr>
        <w:rFonts w:hint="default"/>
        <w:lang w:val="zh-CN" w:eastAsia="zh-CN" w:bidi="zh-CN"/>
      </w:rPr>
    </w:lvl>
    <w:lvl w:ilvl="2">
      <w:start w:val="0"/>
      <w:numFmt w:val="bullet"/>
      <w:lvlText w:val="•"/>
      <w:lvlJc w:val="left"/>
      <w:pPr>
        <w:ind w:left="3409" w:hanging="527"/>
      </w:pPr>
      <w:rPr>
        <w:rFonts w:hint="default"/>
        <w:lang w:val="zh-CN" w:eastAsia="zh-CN" w:bidi="zh-CN"/>
      </w:rPr>
    </w:lvl>
    <w:lvl w:ilvl="3">
      <w:start w:val="0"/>
      <w:numFmt w:val="bullet"/>
      <w:lvlText w:val="•"/>
      <w:lvlJc w:val="left"/>
      <w:pPr>
        <w:ind w:left="4213" w:hanging="527"/>
      </w:pPr>
      <w:rPr>
        <w:rFonts w:hint="default"/>
        <w:lang w:val="zh-CN" w:eastAsia="zh-CN" w:bidi="zh-CN"/>
      </w:rPr>
    </w:lvl>
    <w:lvl w:ilvl="4">
      <w:start w:val="0"/>
      <w:numFmt w:val="bullet"/>
      <w:lvlText w:val="•"/>
      <w:lvlJc w:val="left"/>
      <w:pPr>
        <w:ind w:left="5018" w:hanging="527"/>
      </w:pPr>
      <w:rPr>
        <w:rFonts w:hint="default"/>
        <w:lang w:val="zh-CN" w:eastAsia="zh-CN" w:bidi="zh-CN"/>
      </w:rPr>
    </w:lvl>
    <w:lvl w:ilvl="5">
      <w:start w:val="0"/>
      <w:numFmt w:val="bullet"/>
      <w:lvlText w:val="•"/>
      <w:lvlJc w:val="left"/>
      <w:pPr>
        <w:ind w:left="5823" w:hanging="527"/>
      </w:pPr>
      <w:rPr>
        <w:rFonts w:hint="default"/>
        <w:lang w:val="zh-CN" w:eastAsia="zh-CN" w:bidi="zh-CN"/>
      </w:rPr>
    </w:lvl>
    <w:lvl w:ilvl="6">
      <w:start w:val="0"/>
      <w:numFmt w:val="bullet"/>
      <w:lvlText w:val="•"/>
      <w:lvlJc w:val="left"/>
      <w:pPr>
        <w:ind w:left="6627" w:hanging="527"/>
      </w:pPr>
      <w:rPr>
        <w:rFonts w:hint="default"/>
        <w:lang w:val="zh-CN" w:eastAsia="zh-CN" w:bidi="zh-CN"/>
      </w:rPr>
    </w:lvl>
    <w:lvl w:ilvl="7">
      <w:start w:val="0"/>
      <w:numFmt w:val="bullet"/>
      <w:lvlText w:val="•"/>
      <w:lvlJc w:val="left"/>
      <w:pPr>
        <w:ind w:left="7432" w:hanging="527"/>
      </w:pPr>
      <w:rPr>
        <w:rFonts w:hint="default"/>
        <w:lang w:val="zh-CN" w:eastAsia="zh-CN" w:bidi="zh-CN"/>
      </w:rPr>
    </w:lvl>
    <w:lvl w:ilvl="8">
      <w:start w:val="0"/>
      <w:numFmt w:val="bullet"/>
      <w:lvlText w:val="•"/>
      <w:lvlJc w:val="left"/>
      <w:pPr>
        <w:ind w:left="8236" w:hanging="527"/>
      </w:pPr>
      <w:rPr>
        <w:rFonts w:hint="default"/>
        <w:lang w:val="zh-CN" w:eastAsia="zh-CN" w:bidi="zh-CN"/>
      </w:rPr>
    </w:lvl>
  </w:abstractNum>
  <w:abstractNum w:abstractNumId="19">
    <w:nsid w:val="54701CA1"/>
    <w:multiLevelType w:val="multilevel"/>
    <w:tmpl w:val="54701CA1"/>
    <w:lvl w:ilvl="0">
      <w:start w:val="1"/>
      <w:numFmt w:val="decimal"/>
      <w:lvlText w:val="（%1）"/>
      <w:lvlJc w:val="left"/>
      <w:pPr>
        <w:ind w:left="1189"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12" w:hanging="601"/>
      </w:pPr>
      <w:rPr>
        <w:rFonts w:hint="default"/>
        <w:lang w:val="zh-CN" w:eastAsia="zh-CN" w:bidi="zh-CN"/>
      </w:rPr>
    </w:lvl>
    <w:lvl w:ilvl="2">
      <w:start w:val="0"/>
      <w:numFmt w:val="bullet"/>
      <w:lvlText w:val="•"/>
      <w:lvlJc w:val="left"/>
      <w:pPr>
        <w:ind w:left="2645" w:hanging="601"/>
      </w:pPr>
      <w:rPr>
        <w:rFonts w:hint="default"/>
        <w:lang w:val="zh-CN" w:eastAsia="zh-CN" w:bidi="zh-CN"/>
      </w:rPr>
    </w:lvl>
    <w:lvl w:ilvl="3">
      <w:start w:val="0"/>
      <w:numFmt w:val="bullet"/>
      <w:lvlText w:val="•"/>
      <w:lvlJc w:val="left"/>
      <w:pPr>
        <w:ind w:left="3378" w:hanging="601"/>
      </w:pPr>
      <w:rPr>
        <w:rFonts w:hint="default"/>
        <w:lang w:val="zh-CN" w:eastAsia="zh-CN" w:bidi="zh-CN"/>
      </w:rPr>
    </w:lvl>
    <w:lvl w:ilvl="4">
      <w:start w:val="0"/>
      <w:numFmt w:val="bullet"/>
      <w:lvlText w:val="•"/>
      <w:lvlJc w:val="left"/>
      <w:pPr>
        <w:ind w:left="4111" w:hanging="601"/>
      </w:pPr>
      <w:rPr>
        <w:rFonts w:hint="default"/>
        <w:lang w:val="zh-CN" w:eastAsia="zh-CN" w:bidi="zh-CN"/>
      </w:rPr>
    </w:lvl>
    <w:lvl w:ilvl="5">
      <w:start w:val="0"/>
      <w:numFmt w:val="bullet"/>
      <w:lvlText w:val="•"/>
      <w:lvlJc w:val="left"/>
      <w:pPr>
        <w:ind w:left="4844" w:hanging="601"/>
      </w:pPr>
      <w:rPr>
        <w:rFonts w:hint="default"/>
        <w:lang w:val="zh-CN" w:eastAsia="zh-CN" w:bidi="zh-CN"/>
      </w:rPr>
    </w:lvl>
    <w:lvl w:ilvl="6">
      <w:start w:val="0"/>
      <w:numFmt w:val="bullet"/>
      <w:lvlText w:val="•"/>
      <w:lvlJc w:val="left"/>
      <w:pPr>
        <w:ind w:left="5576" w:hanging="601"/>
      </w:pPr>
      <w:rPr>
        <w:rFonts w:hint="default"/>
        <w:lang w:val="zh-CN" w:eastAsia="zh-CN" w:bidi="zh-CN"/>
      </w:rPr>
    </w:lvl>
    <w:lvl w:ilvl="7">
      <w:start w:val="0"/>
      <w:numFmt w:val="bullet"/>
      <w:lvlText w:val="•"/>
      <w:lvlJc w:val="left"/>
      <w:pPr>
        <w:ind w:left="6309" w:hanging="601"/>
      </w:pPr>
      <w:rPr>
        <w:rFonts w:hint="default"/>
        <w:lang w:val="zh-CN" w:eastAsia="zh-CN" w:bidi="zh-CN"/>
      </w:rPr>
    </w:lvl>
    <w:lvl w:ilvl="8">
      <w:start w:val="0"/>
      <w:numFmt w:val="bullet"/>
      <w:lvlText w:val="•"/>
      <w:lvlJc w:val="left"/>
      <w:pPr>
        <w:ind w:left="7042" w:hanging="601"/>
      </w:pPr>
      <w:rPr>
        <w:rFonts w:hint="default"/>
        <w:lang w:val="zh-CN" w:eastAsia="zh-CN" w:bidi="zh-CN"/>
      </w:rPr>
    </w:lvl>
  </w:abstractNum>
  <w:abstractNum w:abstractNumId="20">
    <w:nsid w:val="5FCE4367"/>
    <w:multiLevelType w:val="multilevel"/>
    <w:tmpl w:val="5FCE4367"/>
    <w:lvl w:ilvl="0">
      <w:start w:val="1"/>
      <w:numFmt w:val="decimal"/>
      <w:lvlText w:val="（%1）"/>
      <w:lvlJc w:val="left"/>
      <w:pPr>
        <w:ind w:left="1187"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14" w:hanging="601"/>
      </w:pPr>
      <w:rPr>
        <w:rFonts w:hint="default"/>
        <w:lang w:val="zh-CN" w:eastAsia="zh-CN" w:bidi="zh-CN"/>
      </w:rPr>
    </w:lvl>
    <w:lvl w:ilvl="2">
      <w:start w:val="0"/>
      <w:numFmt w:val="bullet"/>
      <w:lvlText w:val="•"/>
      <w:lvlJc w:val="left"/>
      <w:pPr>
        <w:ind w:left="2649" w:hanging="601"/>
      </w:pPr>
      <w:rPr>
        <w:rFonts w:hint="default"/>
        <w:lang w:val="zh-CN" w:eastAsia="zh-CN" w:bidi="zh-CN"/>
      </w:rPr>
    </w:lvl>
    <w:lvl w:ilvl="3">
      <w:start w:val="0"/>
      <w:numFmt w:val="bullet"/>
      <w:lvlText w:val="•"/>
      <w:lvlJc w:val="left"/>
      <w:pPr>
        <w:ind w:left="3384" w:hanging="601"/>
      </w:pPr>
      <w:rPr>
        <w:rFonts w:hint="default"/>
        <w:lang w:val="zh-CN" w:eastAsia="zh-CN" w:bidi="zh-CN"/>
      </w:rPr>
    </w:lvl>
    <w:lvl w:ilvl="4">
      <w:start w:val="0"/>
      <w:numFmt w:val="bullet"/>
      <w:lvlText w:val="•"/>
      <w:lvlJc w:val="left"/>
      <w:pPr>
        <w:ind w:left="4119" w:hanging="601"/>
      </w:pPr>
      <w:rPr>
        <w:rFonts w:hint="default"/>
        <w:lang w:val="zh-CN" w:eastAsia="zh-CN" w:bidi="zh-CN"/>
      </w:rPr>
    </w:lvl>
    <w:lvl w:ilvl="5">
      <w:start w:val="0"/>
      <w:numFmt w:val="bullet"/>
      <w:lvlText w:val="•"/>
      <w:lvlJc w:val="left"/>
      <w:pPr>
        <w:ind w:left="4854" w:hanging="601"/>
      </w:pPr>
      <w:rPr>
        <w:rFonts w:hint="default"/>
        <w:lang w:val="zh-CN" w:eastAsia="zh-CN" w:bidi="zh-CN"/>
      </w:rPr>
    </w:lvl>
    <w:lvl w:ilvl="6">
      <w:start w:val="0"/>
      <w:numFmt w:val="bullet"/>
      <w:lvlText w:val="•"/>
      <w:lvlJc w:val="left"/>
      <w:pPr>
        <w:ind w:left="5588" w:hanging="601"/>
      </w:pPr>
      <w:rPr>
        <w:rFonts w:hint="default"/>
        <w:lang w:val="zh-CN" w:eastAsia="zh-CN" w:bidi="zh-CN"/>
      </w:rPr>
    </w:lvl>
    <w:lvl w:ilvl="7">
      <w:start w:val="0"/>
      <w:numFmt w:val="bullet"/>
      <w:lvlText w:val="•"/>
      <w:lvlJc w:val="left"/>
      <w:pPr>
        <w:ind w:left="6323" w:hanging="601"/>
      </w:pPr>
      <w:rPr>
        <w:rFonts w:hint="default"/>
        <w:lang w:val="zh-CN" w:eastAsia="zh-CN" w:bidi="zh-CN"/>
      </w:rPr>
    </w:lvl>
    <w:lvl w:ilvl="8">
      <w:start w:val="0"/>
      <w:numFmt w:val="bullet"/>
      <w:lvlText w:val="•"/>
      <w:lvlJc w:val="left"/>
      <w:pPr>
        <w:ind w:left="7058" w:hanging="601"/>
      </w:pPr>
      <w:rPr>
        <w:rFonts w:hint="default"/>
        <w:lang w:val="zh-CN" w:eastAsia="zh-CN" w:bidi="zh-CN"/>
      </w:rPr>
    </w:lvl>
  </w:abstractNum>
  <w:num w:numId="1">
    <w:abstractNumId w:val="3"/>
  </w:num>
  <w:num w:numId="2">
    <w:abstractNumId w:val="4"/>
  </w:num>
  <w:num w:numId="3">
    <w:abstractNumId w:val="5"/>
  </w:num>
  <w:num w:numId="4">
    <w:abstractNumId w:val="8"/>
  </w:num>
  <w:num w:numId="5">
    <w:abstractNumId w:val="20"/>
  </w:num>
  <w:num w:numId="6">
    <w:abstractNumId w:val="7"/>
  </w:num>
  <w:num w:numId="7">
    <w:abstractNumId w:val="19"/>
  </w:num>
  <w:num w:numId="8">
    <w:abstractNumId w:val="11"/>
  </w:num>
  <w:num w:numId="9">
    <w:abstractNumId w:val="0"/>
  </w:num>
  <w:num w:numId="10">
    <w:abstractNumId w:val="9"/>
  </w:num>
  <w:num w:numId="11">
    <w:abstractNumId w:val="2"/>
  </w:num>
  <w:num w:numId="12">
    <w:abstractNumId w:val="14"/>
  </w:num>
  <w:num w:numId="13">
    <w:abstractNumId w:val="18"/>
  </w:num>
  <w:num w:numId="14">
    <w:abstractNumId w:val="6"/>
  </w:num>
  <w:num w:numId="15">
    <w:abstractNumId w:val="1"/>
  </w:num>
  <w:num w:numId="16">
    <w:abstractNumId w:val="13"/>
  </w:num>
  <w:num w:numId="17">
    <w:abstractNumId w:val="15"/>
  </w:num>
  <w:num w:numId="18">
    <w:abstractNumId w:val="10"/>
  </w:num>
  <w:num w:numId="19">
    <w:abstractNumId w:val="16"/>
  </w:num>
  <w:num w:numId="20">
    <w:abstractNumId w:val="17"/>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5055CE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30"/>
      <w:ind w:left="1359" w:right="1381"/>
      <w:jc w:val="center"/>
      <w:outlineLvl w:val="0"/>
    </w:pPr>
    <w:rPr>
      <w:rFonts w:ascii="宋体" w:eastAsia="宋体" w:hAnsi="宋体" w:cs="宋体"/>
      <w:b/>
      <w:bCs/>
      <w:sz w:val="32"/>
      <w:szCs w:val="32"/>
      <w:lang w:val="zh-CN" w:eastAsia="zh-CN" w:bidi="zh-CN"/>
    </w:rPr>
  </w:style>
  <w:style w:type="paragraph" w:styleId="Heading2">
    <w:name w:val="heading 2"/>
    <w:basedOn w:val="Normal"/>
    <w:next w:val="Normal"/>
    <w:uiPriority w:val="1"/>
    <w:qFormat/>
    <w:pPr>
      <w:ind w:left="3367"/>
      <w:outlineLvl w:val="1"/>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1792" w:firstLine="480"/>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image" Target="media/image1.png" /><Relationship Id="rId28" Type="http://schemas.openxmlformats.org/officeDocument/2006/relationships/footer" Target="footer23.xml" /><Relationship Id="rId29" Type="http://schemas.openxmlformats.org/officeDocument/2006/relationships/image" Target="media/image2.jpeg" /><Relationship Id="rId3" Type="http://schemas.openxmlformats.org/officeDocument/2006/relationships/fontTable" Target="fontTable.xml" /><Relationship Id="rId30" Type="http://schemas.openxmlformats.org/officeDocument/2006/relationships/footer" Target="footer24.xml" /><Relationship Id="rId31" Type="http://schemas.openxmlformats.org/officeDocument/2006/relationships/hyperlink" Target="https://d.book118.com/688037072032006042" TargetMode="External" /><Relationship Id="rId32" Type="http://schemas.openxmlformats.org/officeDocument/2006/relationships/footer" Target="footer25.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9"/>
    <customShpInfo spid="_x0000_s1040"/>
    <customShpInfo spid="_x0000_s1041"/>
    <customShpInfo spid="_x0000_s1042"/>
    <customShpInfo spid="_x0000_s1043"/>
    <customShpInfo spid="_x0000_s1044"/>
    <customShpInfo spid="_x0000_s1045"/>
    <customShpInfo spid="_x0000_s1038"/>
    <customShpInfo spid="_x0000_s1046"/>
    <customShpInfo spid="_x0000_s1047"/>
    <customShpInfo spid="_x0000_s1048"/>
    <customShpInfo spid="_x0000_s1049"/>
    <customShpInfo spid="_x0000_s1050"/>
    <customShpInfo spid="_x0000_s1051"/>
    <customShpInfo spid="_x0000_s1052"/>
    <customShpInfo spid="_x0000_s1054"/>
    <customShpInfo spid="_x0000_s1055"/>
    <customShpInfo spid="_x0000_s1053"/>
    <customShpInfo spid="_x0000_s1056"/>
    <customShpInfo spid="_x0000_s1057"/>
    <customShpInfo spid="_x0000_s1059"/>
    <customShpInfo spid="_x0000_s1060"/>
    <customShpInfo spid="_x0000_s1058"/>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金萌萌</dc:creator>
  <cp:lastModifiedBy>龙风呈祥</cp:lastModifiedBy>
  <cp:revision>0</cp:revision>
  <dcterms:created xsi:type="dcterms:W3CDTF">2024-03-02T03:51:00Z</dcterms:created>
  <dcterms:modified xsi:type="dcterms:W3CDTF">2024-03-02T03:52:19Z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2022-07-13T00:00:00Z</vt:filetime>
  </property>
  <property fmtid="{D5CDD505-2E9C-101B-9397-08002B2CF9AE}" pid="3" name="Creator">
    <vt:lpwstr>WPS 文字</vt:lpwstr>
  </property>
  <property fmtid="{D5CDD505-2E9C-101B-9397-08002B2CF9AE}" pid="4" name="ICV">
    <vt:lpwstr>95FE21FA315F4B949F74B4E67C3AD97D</vt:lpwstr>
  </property>
  <property fmtid="{D5CDD505-2E9C-101B-9397-08002B2CF9AE}" pid="5" name="KSOProductBuildVer">
    <vt:lpwstr>2052-11.1.0.10463</vt:lpwstr>
  </property>
  <property fmtid="{D5CDD505-2E9C-101B-9397-08002B2CF9AE}" pid="6" name="LastSaved">
    <vt:filetime>2024-03-02T00:00:00Z</vt:filetime>
  </property>
</Properties>
</file>