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98" w:history="1">
        <w:r>
          <w:rPr>
            <w:rFonts w:ascii="仿宋" w:eastAsia="仿宋" w:hAnsi="仿宋" w:cs="仿宋" w:hint="eastAsia"/>
            <w:lang w:eastAsia="zh-CN"/>
          </w:rPr>
          <w:t>前言</w:t>
        </w:r>
        <w:r>
          <w:tab/>
        </w:r>
        <w:r>
          <w:fldChar w:fldCharType="begin"/>
        </w:r>
        <w:r>
          <w:instrText xml:space="preserve"> PAGEREF _Toc11798 \h </w:instrText>
        </w:r>
        <w:r>
          <w:fldChar w:fldCharType="separate"/>
        </w:r>
        <w:r>
          <w:t>3</w:t>
        </w:r>
        <w:r>
          <w:fldChar w:fldCharType="end"/>
        </w:r>
      </w:hyperlink>
    </w:p>
    <w:p>
      <w:pPr>
        <w:pStyle w:val="TOC1"/>
        <w:tabs>
          <w:tab w:val="right" w:leader="dot" w:pos="8306"/>
        </w:tabs>
      </w:pPr>
      <w:hyperlink w:anchor="_Toc3839" w:history="1">
        <w:r>
          <w:rPr>
            <w:rFonts w:ascii="仿宋" w:eastAsia="仿宋" w:hAnsi="仿宋" w:cs="仿宋" w:hint="eastAsia"/>
            <w:lang w:eastAsia="zh-CN"/>
          </w:rPr>
          <w:t>一、酸酐项目建设背景及必要性分析</w:t>
        </w:r>
        <w:r>
          <w:tab/>
        </w:r>
        <w:r>
          <w:fldChar w:fldCharType="begin"/>
        </w:r>
        <w:r>
          <w:instrText xml:space="preserve"> PAGEREF _Toc3839 \h </w:instrText>
        </w:r>
        <w:r>
          <w:fldChar w:fldCharType="separate"/>
        </w:r>
        <w:r>
          <w:t>3</w:t>
        </w:r>
        <w:r>
          <w:fldChar w:fldCharType="end"/>
        </w:r>
      </w:hyperlink>
    </w:p>
    <w:p>
      <w:pPr>
        <w:pStyle w:val="TOC2"/>
        <w:tabs>
          <w:tab w:val="right" w:leader="dot" w:pos="8306"/>
        </w:tabs>
      </w:pPr>
      <w:hyperlink w:anchor="_Toc1058" w:history="1">
        <w:r>
          <w:rPr>
            <w:rFonts w:ascii="仿宋" w:eastAsia="仿宋" w:hAnsi="仿宋" w:cs="仿宋" w:hint="eastAsia"/>
            <w:lang w:eastAsia="zh-CN"/>
          </w:rPr>
          <w:t>(一)、酸酐项目背景分析</w:t>
        </w:r>
        <w:r>
          <w:tab/>
        </w:r>
        <w:r>
          <w:fldChar w:fldCharType="begin"/>
        </w:r>
        <w:r>
          <w:instrText xml:space="preserve"> PAGEREF _Toc1058 \h </w:instrText>
        </w:r>
        <w:r>
          <w:fldChar w:fldCharType="separate"/>
        </w:r>
        <w:r>
          <w:t>3</w:t>
        </w:r>
        <w:r>
          <w:fldChar w:fldCharType="end"/>
        </w:r>
      </w:hyperlink>
    </w:p>
    <w:p>
      <w:pPr>
        <w:pStyle w:val="TOC2"/>
        <w:tabs>
          <w:tab w:val="right" w:leader="dot" w:pos="8306"/>
        </w:tabs>
      </w:pPr>
      <w:hyperlink w:anchor="_Toc20434" w:history="1">
        <w:r>
          <w:rPr>
            <w:rFonts w:ascii="仿宋" w:eastAsia="仿宋" w:hAnsi="仿宋" w:cs="仿宋" w:hint="eastAsia"/>
            <w:lang w:eastAsia="zh-CN"/>
          </w:rPr>
          <w:t>(二)、酸酐项目建设必要性分析</w:t>
        </w:r>
        <w:r>
          <w:tab/>
        </w:r>
        <w:r>
          <w:fldChar w:fldCharType="begin"/>
        </w:r>
        <w:r>
          <w:instrText xml:space="preserve"> PAGEREF _Toc20434 \h </w:instrText>
        </w:r>
        <w:r>
          <w:fldChar w:fldCharType="separate"/>
        </w:r>
        <w:r>
          <w:t>5</w:t>
        </w:r>
        <w:r>
          <w:fldChar w:fldCharType="end"/>
        </w:r>
      </w:hyperlink>
    </w:p>
    <w:p>
      <w:pPr>
        <w:pStyle w:val="TOC1"/>
        <w:tabs>
          <w:tab w:val="right" w:leader="dot" w:pos="8306"/>
        </w:tabs>
      </w:pPr>
      <w:hyperlink w:anchor="_Toc21351" w:history="1">
        <w:r>
          <w:rPr>
            <w:rFonts w:ascii="仿宋" w:eastAsia="仿宋" w:hAnsi="仿宋" w:cs="仿宋" w:hint="eastAsia"/>
            <w:lang w:eastAsia="zh-CN"/>
          </w:rPr>
          <w:t>二、酸酐项目绩效评估</w:t>
        </w:r>
        <w:r>
          <w:tab/>
        </w:r>
        <w:r>
          <w:fldChar w:fldCharType="begin"/>
        </w:r>
        <w:r>
          <w:instrText xml:space="preserve"> PAGEREF _Toc21351 \h </w:instrText>
        </w:r>
        <w:r>
          <w:fldChar w:fldCharType="separate"/>
        </w:r>
        <w:r>
          <w:t>6</w:t>
        </w:r>
        <w:r>
          <w:fldChar w:fldCharType="end"/>
        </w:r>
      </w:hyperlink>
    </w:p>
    <w:p>
      <w:pPr>
        <w:pStyle w:val="TOC2"/>
        <w:tabs>
          <w:tab w:val="right" w:leader="dot" w:pos="8306"/>
        </w:tabs>
      </w:pPr>
      <w:hyperlink w:anchor="_Toc7404" w:history="1">
        <w:r>
          <w:rPr>
            <w:rFonts w:ascii="仿宋" w:eastAsia="仿宋" w:hAnsi="仿宋" w:cs="仿宋" w:hint="eastAsia"/>
            <w:lang w:eastAsia="zh-CN"/>
          </w:rPr>
          <w:t>(一)、绩效评估指标</w:t>
        </w:r>
        <w:r>
          <w:tab/>
        </w:r>
        <w:r>
          <w:fldChar w:fldCharType="begin"/>
        </w:r>
        <w:r>
          <w:instrText xml:space="preserve"> PAGEREF _Toc7404 \h </w:instrText>
        </w:r>
        <w:r>
          <w:fldChar w:fldCharType="separate"/>
        </w:r>
        <w:r>
          <w:t>6</w:t>
        </w:r>
        <w:r>
          <w:fldChar w:fldCharType="end"/>
        </w:r>
      </w:hyperlink>
    </w:p>
    <w:p>
      <w:pPr>
        <w:pStyle w:val="TOC2"/>
        <w:tabs>
          <w:tab w:val="right" w:leader="dot" w:pos="8306"/>
        </w:tabs>
      </w:pPr>
      <w:hyperlink w:anchor="_Toc27395" w:history="1">
        <w:r>
          <w:rPr>
            <w:rFonts w:ascii="仿宋" w:eastAsia="仿宋" w:hAnsi="仿宋" w:cs="仿宋" w:hint="eastAsia"/>
            <w:lang w:eastAsia="zh-CN"/>
          </w:rPr>
          <w:t>(二)、绩效评估方法</w:t>
        </w:r>
        <w:r>
          <w:tab/>
        </w:r>
        <w:r>
          <w:fldChar w:fldCharType="begin"/>
        </w:r>
        <w:r>
          <w:instrText xml:space="preserve"> PAGEREF _Toc27395 \h </w:instrText>
        </w:r>
        <w:r>
          <w:fldChar w:fldCharType="separate"/>
        </w:r>
        <w:r>
          <w:t>7</w:t>
        </w:r>
        <w:r>
          <w:fldChar w:fldCharType="end"/>
        </w:r>
      </w:hyperlink>
    </w:p>
    <w:p>
      <w:pPr>
        <w:pStyle w:val="TOC2"/>
        <w:tabs>
          <w:tab w:val="right" w:leader="dot" w:pos="8306"/>
        </w:tabs>
      </w:pPr>
      <w:hyperlink w:anchor="_Toc19066" w:history="1">
        <w:r>
          <w:rPr>
            <w:rFonts w:ascii="仿宋" w:eastAsia="仿宋" w:hAnsi="仿宋" w:cs="仿宋" w:hint="eastAsia"/>
            <w:lang w:eastAsia="zh-CN"/>
          </w:rPr>
          <w:t>(三)、绩效评估周期</w:t>
        </w:r>
        <w:r>
          <w:tab/>
        </w:r>
        <w:r>
          <w:fldChar w:fldCharType="begin"/>
        </w:r>
        <w:r>
          <w:instrText xml:space="preserve"> PAGEREF _Toc19066 \h </w:instrText>
        </w:r>
        <w:r>
          <w:fldChar w:fldCharType="separate"/>
        </w:r>
        <w:r>
          <w:t>8</w:t>
        </w:r>
        <w:r>
          <w:fldChar w:fldCharType="end"/>
        </w:r>
      </w:hyperlink>
    </w:p>
    <w:p>
      <w:pPr>
        <w:pStyle w:val="TOC1"/>
        <w:tabs>
          <w:tab w:val="right" w:leader="dot" w:pos="8306"/>
        </w:tabs>
      </w:pPr>
      <w:hyperlink w:anchor="_Toc12752" w:history="1">
        <w:r>
          <w:rPr>
            <w:rFonts w:ascii="仿宋" w:eastAsia="仿宋" w:hAnsi="仿宋" w:cs="仿宋" w:hint="eastAsia"/>
            <w:lang w:eastAsia="zh-CN"/>
          </w:rPr>
          <w:t>三、酸酐项目建设单位说明</w:t>
        </w:r>
        <w:r>
          <w:tab/>
        </w:r>
        <w:r>
          <w:fldChar w:fldCharType="begin"/>
        </w:r>
        <w:r>
          <w:instrText xml:space="preserve"> PAGEREF _Toc12752 \h </w:instrText>
        </w:r>
        <w:r>
          <w:fldChar w:fldCharType="separate"/>
        </w:r>
        <w:r>
          <w:t>9</w:t>
        </w:r>
        <w:r>
          <w:fldChar w:fldCharType="end"/>
        </w:r>
      </w:hyperlink>
    </w:p>
    <w:p>
      <w:pPr>
        <w:pStyle w:val="TOC2"/>
        <w:tabs>
          <w:tab w:val="right" w:leader="dot" w:pos="8306"/>
        </w:tabs>
      </w:pPr>
      <w:hyperlink w:anchor="_Toc458" w:history="1">
        <w:r>
          <w:rPr>
            <w:rFonts w:ascii="仿宋" w:eastAsia="仿宋" w:hAnsi="仿宋" w:cs="仿宋" w:hint="eastAsia"/>
            <w:lang w:eastAsia="zh-CN"/>
          </w:rPr>
          <w:t>(一)、酸酐项目承办单位基本情况</w:t>
        </w:r>
        <w:r>
          <w:tab/>
        </w:r>
        <w:r>
          <w:fldChar w:fldCharType="begin"/>
        </w:r>
        <w:r>
          <w:instrText xml:space="preserve"> PAGEREF _Toc458 \h </w:instrText>
        </w:r>
        <w:r>
          <w:fldChar w:fldCharType="separate"/>
        </w:r>
        <w:r>
          <w:t>9</w:t>
        </w:r>
        <w:r>
          <w:fldChar w:fldCharType="end"/>
        </w:r>
      </w:hyperlink>
    </w:p>
    <w:p>
      <w:pPr>
        <w:pStyle w:val="TOC2"/>
        <w:tabs>
          <w:tab w:val="right" w:leader="dot" w:pos="8306"/>
        </w:tabs>
      </w:pPr>
      <w:hyperlink w:anchor="_Toc31322" w:history="1">
        <w:r>
          <w:rPr>
            <w:rFonts w:ascii="仿宋" w:eastAsia="仿宋" w:hAnsi="仿宋" w:cs="仿宋" w:hint="eastAsia"/>
            <w:lang w:eastAsia="zh-CN"/>
          </w:rPr>
          <w:t>(二)、公司经济效益分析</w:t>
        </w:r>
        <w:r>
          <w:tab/>
        </w:r>
        <w:r>
          <w:fldChar w:fldCharType="begin"/>
        </w:r>
        <w:r>
          <w:instrText xml:space="preserve"> PAGEREF _Toc31322 \h </w:instrText>
        </w:r>
        <w:r>
          <w:fldChar w:fldCharType="separate"/>
        </w:r>
        <w:r>
          <w:t>10</w:t>
        </w:r>
        <w:r>
          <w:fldChar w:fldCharType="end"/>
        </w:r>
      </w:hyperlink>
    </w:p>
    <w:p>
      <w:pPr>
        <w:pStyle w:val="TOC1"/>
        <w:tabs>
          <w:tab w:val="right" w:leader="dot" w:pos="8306"/>
        </w:tabs>
      </w:pPr>
      <w:hyperlink w:anchor="_Toc10211" w:history="1">
        <w:r>
          <w:rPr>
            <w:rFonts w:ascii="仿宋" w:eastAsia="仿宋" w:hAnsi="仿宋" w:cs="仿宋" w:hint="eastAsia"/>
            <w:lang w:eastAsia="zh-CN"/>
          </w:rPr>
          <w:t>四、市场分析、调研</w:t>
        </w:r>
        <w:r>
          <w:tab/>
        </w:r>
        <w:r>
          <w:fldChar w:fldCharType="begin"/>
        </w:r>
        <w:r>
          <w:instrText xml:space="preserve"> PAGEREF _Toc10211 \h </w:instrText>
        </w:r>
        <w:r>
          <w:fldChar w:fldCharType="separate"/>
        </w:r>
        <w:r>
          <w:t>11</w:t>
        </w:r>
        <w:r>
          <w:fldChar w:fldCharType="end"/>
        </w:r>
      </w:hyperlink>
    </w:p>
    <w:p>
      <w:pPr>
        <w:pStyle w:val="TOC2"/>
        <w:tabs>
          <w:tab w:val="right" w:leader="dot" w:pos="8306"/>
        </w:tabs>
      </w:pPr>
      <w:hyperlink w:anchor="_Toc10121" w:history="1">
        <w:r>
          <w:rPr>
            <w:rFonts w:ascii="仿宋" w:eastAsia="仿宋" w:hAnsi="仿宋" w:cs="仿宋" w:hint="eastAsia"/>
            <w:lang w:eastAsia="zh-CN"/>
          </w:rPr>
          <w:t>(一)、酸酐行业分析</w:t>
        </w:r>
        <w:r>
          <w:tab/>
        </w:r>
        <w:r>
          <w:fldChar w:fldCharType="begin"/>
        </w:r>
        <w:r>
          <w:instrText xml:space="preserve"> PAGEREF _Toc10121 \h </w:instrText>
        </w:r>
        <w:r>
          <w:fldChar w:fldCharType="separate"/>
        </w:r>
        <w:r>
          <w:t>11</w:t>
        </w:r>
        <w:r>
          <w:fldChar w:fldCharType="end"/>
        </w:r>
      </w:hyperlink>
    </w:p>
    <w:p>
      <w:pPr>
        <w:pStyle w:val="TOC2"/>
        <w:tabs>
          <w:tab w:val="right" w:leader="dot" w:pos="8306"/>
        </w:tabs>
      </w:pPr>
      <w:hyperlink w:anchor="_Toc26119" w:history="1">
        <w:r>
          <w:rPr>
            <w:rFonts w:ascii="仿宋" w:eastAsia="仿宋" w:hAnsi="仿宋" w:cs="仿宋" w:hint="eastAsia"/>
            <w:lang w:eastAsia="zh-CN"/>
          </w:rPr>
          <w:t>(二)、酸酐市场分析预测</w:t>
        </w:r>
        <w:r>
          <w:tab/>
        </w:r>
        <w:r>
          <w:fldChar w:fldCharType="begin"/>
        </w:r>
        <w:r>
          <w:instrText xml:space="preserve"> PAGEREF _Toc26119 \h </w:instrText>
        </w:r>
        <w:r>
          <w:fldChar w:fldCharType="separate"/>
        </w:r>
        <w:r>
          <w:t>11</w:t>
        </w:r>
        <w:r>
          <w:fldChar w:fldCharType="end"/>
        </w:r>
      </w:hyperlink>
    </w:p>
    <w:p>
      <w:pPr>
        <w:pStyle w:val="TOC1"/>
        <w:tabs>
          <w:tab w:val="right" w:leader="dot" w:pos="8306"/>
        </w:tabs>
      </w:pPr>
      <w:hyperlink w:anchor="_Toc12202" w:history="1">
        <w:r>
          <w:rPr>
            <w:rFonts w:ascii="仿宋" w:eastAsia="仿宋" w:hAnsi="仿宋" w:cs="仿宋" w:hint="eastAsia"/>
            <w:lang w:eastAsia="zh-CN"/>
          </w:rPr>
          <w:t>五、酸酐项目危机管理</w:t>
        </w:r>
        <w:r>
          <w:tab/>
        </w:r>
        <w:r>
          <w:fldChar w:fldCharType="begin"/>
        </w:r>
        <w:r>
          <w:instrText xml:space="preserve"> PAGEREF _Toc12202 \h </w:instrText>
        </w:r>
        <w:r>
          <w:fldChar w:fldCharType="separate"/>
        </w:r>
        <w:r>
          <w:t>12</w:t>
        </w:r>
        <w:r>
          <w:fldChar w:fldCharType="end"/>
        </w:r>
      </w:hyperlink>
    </w:p>
    <w:p>
      <w:pPr>
        <w:pStyle w:val="TOC2"/>
        <w:tabs>
          <w:tab w:val="right" w:leader="dot" w:pos="8306"/>
        </w:tabs>
      </w:pPr>
      <w:hyperlink w:anchor="_Toc19223" w:history="1">
        <w:r>
          <w:rPr>
            <w:rFonts w:ascii="仿宋" w:eastAsia="仿宋" w:hAnsi="仿宋" w:cs="仿宋" w:hint="eastAsia"/>
            <w:lang w:eastAsia="zh-CN"/>
          </w:rPr>
          <w:t>(一)、危机预警与识别</w:t>
        </w:r>
        <w:r>
          <w:tab/>
        </w:r>
        <w:r>
          <w:fldChar w:fldCharType="begin"/>
        </w:r>
        <w:r>
          <w:instrText xml:space="preserve"> PAGEREF _Toc19223 \h </w:instrText>
        </w:r>
        <w:r>
          <w:fldChar w:fldCharType="separate"/>
        </w:r>
        <w:r>
          <w:t>12</w:t>
        </w:r>
        <w:r>
          <w:fldChar w:fldCharType="end"/>
        </w:r>
      </w:hyperlink>
    </w:p>
    <w:p>
      <w:pPr>
        <w:pStyle w:val="TOC2"/>
        <w:tabs>
          <w:tab w:val="right" w:leader="dot" w:pos="8306"/>
        </w:tabs>
      </w:pPr>
      <w:hyperlink w:anchor="_Toc14527" w:history="1">
        <w:r>
          <w:rPr>
            <w:rFonts w:ascii="仿宋" w:eastAsia="仿宋" w:hAnsi="仿宋" w:cs="仿宋" w:hint="eastAsia"/>
            <w:lang w:eastAsia="zh-CN"/>
          </w:rPr>
          <w:t>(二)、危机应对与恢复</w:t>
        </w:r>
        <w:r>
          <w:tab/>
        </w:r>
        <w:r>
          <w:fldChar w:fldCharType="begin"/>
        </w:r>
        <w:r>
          <w:instrText xml:space="preserve"> PAGEREF _Toc14527 \h </w:instrText>
        </w:r>
        <w:r>
          <w:fldChar w:fldCharType="separate"/>
        </w:r>
        <w:r>
          <w:t>13</w:t>
        </w:r>
        <w:r>
          <w:fldChar w:fldCharType="end"/>
        </w:r>
      </w:hyperlink>
    </w:p>
    <w:p>
      <w:pPr>
        <w:pStyle w:val="TOC1"/>
        <w:tabs>
          <w:tab w:val="right" w:leader="dot" w:pos="8306"/>
        </w:tabs>
      </w:pPr>
      <w:hyperlink w:anchor="_Toc29993" w:history="1">
        <w:r>
          <w:rPr>
            <w:rFonts w:ascii="仿宋" w:eastAsia="仿宋" w:hAnsi="仿宋" w:cs="仿宋" w:hint="eastAsia"/>
            <w:lang w:eastAsia="zh-CN"/>
          </w:rPr>
          <w:t>六、工艺说明</w:t>
        </w:r>
        <w:r>
          <w:tab/>
        </w:r>
        <w:r>
          <w:fldChar w:fldCharType="begin"/>
        </w:r>
        <w:r>
          <w:instrText xml:space="preserve"> PAGEREF _Toc29993 \h </w:instrText>
        </w:r>
        <w:r>
          <w:fldChar w:fldCharType="separate"/>
        </w:r>
        <w:r>
          <w:t>15</w:t>
        </w:r>
        <w:r>
          <w:fldChar w:fldCharType="end"/>
        </w:r>
      </w:hyperlink>
    </w:p>
    <w:p>
      <w:pPr>
        <w:pStyle w:val="TOC2"/>
        <w:tabs>
          <w:tab w:val="right" w:leader="dot" w:pos="8306"/>
        </w:tabs>
      </w:pPr>
      <w:hyperlink w:anchor="_Toc8247" w:history="1">
        <w:r>
          <w:rPr>
            <w:rFonts w:ascii="仿宋" w:eastAsia="仿宋" w:hAnsi="仿宋" w:cs="仿宋" w:hint="eastAsia"/>
            <w:lang w:eastAsia="zh-CN"/>
          </w:rPr>
          <w:t>(一)、技术管理特点</w:t>
        </w:r>
        <w:r>
          <w:tab/>
        </w:r>
        <w:r>
          <w:fldChar w:fldCharType="begin"/>
        </w:r>
        <w:r>
          <w:instrText xml:space="preserve"> PAGEREF _Toc8247 \h </w:instrText>
        </w:r>
        <w:r>
          <w:fldChar w:fldCharType="separate"/>
        </w:r>
        <w:r>
          <w:t>15</w:t>
        </w:r>
        <w:r>
          <w:fldChar w:fldCharType="end"/>
        </w:r>
      </w:hyperlink>
    </w:p>
    <w:p>
      <w:pPr>
        <w:pStyle w:val="TOC2"/>
        <w:tabs>
          <w:tab w:val="right" w:leader="dot" w:pos="8306"/>
        </w:tabs>
      </w:pPr>
      <w:hyperlink w:anchor="_Toc27865" w:history="1">
        <w:r>
          <w:rPr>
            <w:rFonts w:ascii="仿宋" w:eastAsia="仿宋" w:hAnsi="仿宋" w:cs="仿宋" w:hint="eastAsia"/>
            <w:lang w:eastAsia="zh-CN"/>
          </w:rPr>
          <w:t>(二)、酸酐项目工艺技术设计方案</w:t>
        </w:r>
        <w:r>
          <w:tab/>
        </w:r>
        <w:r>
          <w:fldChar w:fldCharType="begin"/>
        </w:r>
        <w:r>
          <w:instrText xml:space="preserve"> PAGEREF _Toc27865 \h </w:instrText>
        </w:r>
        <w:r>
          <w:fldChar w:fldCharType="separate"/>
        </w:r>
        <w:r>
          <w:t>16</w:t>
        </w:r>
        <w:r>
          <w:fldChar w:fldCharType="end"/>
        </w:r>
      </w:hyperlink>
    </w:p>
    <w:p>
      <w:pPr>
        <w:pStyle w:val="TOC2"/>
        <w:tabs>
          <w:tab w:val="right" w:leader="dot" w:pos="8306"/>
        </w:tabs>
      </w:pPr>
      <w:hyperlink w:anchor="_Toc4479" w:history="1">
        <w:r>
          <w:rPr>
            <w:rFonts w:ascii="仿宋" w:eastAsia="仿宋" w:hAnsi="仿宋" w:cs="仿宋" w:hint="eastAsia"/>
            <w:lang w:eastAsia="zh-CN"/>
          </w:rPr>
          <w:t>(三)、设备选型方案</w:t>
        </w:r>
        <w:r>
          <w:tab/>
        </w:r>
        <w:r>
          <w:fldChar w:fldCharType="begin"/>
        </w:r>
        <w:r>
          <w:instrText xml:space="preserve"> PAGEREF _Toc4479 \h </w:instrText>
        </w:r>
        <w:r>
          <w:fldChar w:fldCharType="separate"/>
        </w:r>
        <w:r>
          <w:t>17</w:t>
        </w:r>
        <w:r>
          <w:fldChar w:fldCharType="end"/>
        </w:r>
      </w:hyperlink>
    </w:p>
    <w:p>
      <w:pPr>
        <w:pStyle w:val="TOC1"/>
        <w:tabs>
          <w:tab w:val="right" w:leader="dot" w:pos="8306"/>
        </w:tabs>
      </w:pPr>
      <w:hyperlink w:anchor="_Toc26651" w:history="1">
        <w:r>
          <w:rPr>
            <w:rFonts w:ascii="仿宋" w:eastAsia="仿宋" w:hAnsi="仿宋" w:cs="仿宋" w:hint="eastAsia"/>
            <w:lang w:eastAsia="zh-CN"/>
          </w:rPr>
          <w:t>七、酸酐项目人力资源管理</w:t>
        </w:r>
        <w:r>
          <w:tab/>
        </w:r>
        <w:r>
          <w:fldChar w:fldCharType="begin"/>
        </w:r>
        <w:r>
          <w:instrText xml:space="preserve"> PAGEREF _Toc26651 \h </w:instrText>
        </w:r>
        <w:r>
          <w:fldChar w:fldCharType="separate"/>
        </w:r>
        <w:r>
          <w:t>18</w:t>
        </w:r>
        <w:r>
          <w:fldChar w:fldCharType="end"/>
        </w:r>
      </w:hyperlink>
    </w:p>
    <w:p>
      <w:pPr>
        <w:pStyle w:val="TOC2"/>
        <w:tabs>
          <w:tab w:val="right" w:leader="dot" w:pos="8306"/>
        </w:tabs>
      </w:pPr>
      <w:hyperlink w:anchor="_Toc10766" w:history="1">
        <w:r>
          <w:rPr>
            <w:rFonts w:ascii="仿宋" w:eastAsia="仿宋" w:hAnsi="仿宋" w:cs="仿宋" w:hint="eastAsia"/>
            <w:lang w:eastAsia="zh-CN"/>
          </w:rPr>
          <w:t>(一)、建立健全的预算管理制度</w:t>
        </w:r>
        <w:r>
          <w:tab/>
        </w:r>
        <w:r>
          <w:fldChar w:fldCharType="begin"/>
        </w:r>
        <w:r>
          <w:instrText xml:space="preserve"> PAGEREF _Toc10766 \h </w:instrText>
        </w:r>
        <w:r>
          <w:fldChar w:fldCharType="separate"/>
        </w:r>
        <w:r>
          <w:t>18</w:t>
        </w:r>
        <w:r>
          <w:fldChar w:fldCharType="end"/>
        </w:r>
      </w:hyperlink>
    </w:p>
    <w:p>
      <w:pPr>
        <w:pStyle w:val="TOC2"/>
        <w:tabs>
          <w:tab w:val="right" w:leader="dot" w:pos="8306"/>
        </w:tabs>
      </w:pPr>
      <w:hyperlink w:anchor="_Toc6291" w:history="1">
        <w:r>
          <w:rPr>
            <w:rFonts w:ascii="仿宋" w:eastAsia="仿宋" w:hAnsi="仿宋" w:cs="仿宋" w:hint="eastAsia"/>
            <w:lang w:eastAsia="zh-CN"/>
          </w:rPr>
          <w:t>(二)、加强资金流动监控</w:t>
        </w:r>
        <w:r>
          <w:tab/>
        </w:r>
        <w:r>
          <w:fldChar w:fldCharType="begin"/>
        </w:r>
        <w:r>
          <w:instrText xml:space="preserve"> PAGEREF _Toc6291 \h </w:instrText>
        </w:r>
        <w:r>
          <w:fldChar w:fldCharType="separate"/>
        </w:r>
        <w:r>
          <w:t>20</w:t>
        </w:r>
        <w:r>
          <w:fldChar w:fldCharType="end"/>
        </w:r>
      </w:hyperlink>
    </w:p>
    <w:p>
      <w:pPr>
        <w:pStyle w:val="TOC2"/>
        <w:tabs>
          <w:tab w:val="right" w:leader="dot" w:pos="8306"/>
        </w:tabs>
      </w:pPr>
      <w:hyperlink w:anchor="_Toc24278" w:history="1">
        <w:r>
          <w:rPr>
            <w:rFonts w:ascii="仿宋" w:eastAsia="仿宋" w:hAnsi="仿宋" w:cs="仿宋" w:hint="eastAsia"/>
            <w:lang w:eastAsia="zh-CN"/>
          </w:rPr>
          <w:t>(三)、制定完善的风险控制机制</w:t>
        </w:r>
        <w:r>
          <w:tab/>
        </w:r>
        <w:r>
          <w:fldChar w:fldCharType="begin"/>
        </w:r>
        <w:r>
          <w:instrText xml:space="preserve"> PAGEREF _Toc24278 \h </w:instrText>
        </w:r>
        <w:r>
          <w:fldChar w:fldCharType="separate"/>
        </w:r>
        <w:r>
          <w:t>21</w:t>
        </w:r>
        <w:r>
          <w:fldChar w:fldCharType="end"/>
        </w:r>
      </w:hyperlink>
    </w:p>
    <w:p>
      <w:pPr>
        <w:pStyle w:val="TOC2"/>
        <w:tabs>
          <w:tab w:val="right" w:leader="dot" w:pos="8306"/>
        </w:tabs>
      </w:pPr>
      <w:hyperlink w:anchor="_Toc2500" w:history="1">
        <w:r>
          <w:rPr>
            <w:rFonts w:ascii="仿宋" w:eastAsia="仿宋" w:hAnsi="仿宋" w:cs="仿宋" w:hint="eastAsia"/>
            <w:lang w:eastAsia="zh-CN"/>
          </w:rPr>
          <w:t>(四)、优化成本管理</w:t>
        </w:r>
        <w:r>
          <w:tab/>
        </w:r>
        <w:r>
          <w:fldChar w:fldCharType="begin"/>
        </w:r>
        <w:r>
          <w:instrText xml:space="preserve"> PAGEREF _Toc2500 \h </w:instrText>
        </w:r>
        <w:r>
          <w:fldChar w:fldCharType="separate"/>
        </w:r>
        <w:r>
          <w:t>22</w:t>
        </w:r>
        <w:r>
          <w:fldChar w:fldCharType="end"/>
        </w:r>
      </w:hyperlink>
    </w:p>
    <w:p>
      <w:pPr>
        <w:pStyle w:val="TOC1"/>
        <w:tabs>
          <w:tab w:val="right" w:leader="dot" w:pos="8306"/>
        </w:tabs>
      </w:pPr>
      <w:hyperlink w:anchor="_Toc13893" w:history="1">
        <w:r>
          <w:rPr>
            <w:rFonts w:ascii="仿宋" w:eastAsia="仿宋" w:hAnsi="仿宋" w:cs="仿宋" w:hint="eastAsia"/>
            <w:lang w:eastAsia="zh-CN"/>
          </w:rPr>
          <w:t>八、酸酐项目创新与研发</w:t>
        </w:r>
        <w:r>
          <w:tab/>
        </w:r>
        <w:r>
          <w:fldChar w:fldCharType="begin"/>
        </w:r>
        <w:r>
          <w:instrText xml:space="preserve"> PAGEREF _Toc13893 \h </w:instrText>
        </w:r>
        <w:r>
          <w:fldChar w:fldCharType="separate"/>
        </w:r>
        <w:r>
          <w:t>23</w:t>
        </w:r>
        <w:r>
          <w:fldChar w:fldCharType="end"/>
        </w:r>
      </w:hyperlink>
    </w:p>
    <w:p>
      <w:pPr>
        <w:pStyle w:val="TOC2"/>
        <w:tabs>
          <w:tab w:val="right" w:leader="dot" w:pos="8306"/>
        </w:tabs>
      </w:pPr>
      <w:hyperlink w:anchor="_Toc30096" w:history="1">
        <w:r>
          <w:rPr>
            <w:rFonts w:ascii="仿宋" w:eastAsia="仿宋" w:hAnsi="仿宋" w:cs="仿宋" w:hint="eastAsia"/>
            <w:lang w:eastAsia="zh-CN"/>
          </w:rPr>
          <w:t>(一)、创新策略与方向</w:t>
        </w:r>
        <w:r>
          <w:tab/>
        </w:r>
        <w:r>
          <w:fldChar w:fldCharType="begin"/>
        </w:r>
        <w:r>
          <w:instrText xml:space="preserve"> PAGEREF _Toc30096 \h </w:instrText>
        </w:r>
        <w:r>
          <w:fldChar w:fldCharType="separate"/>
        </w:r>
        <w:r>
          <w:t>23</w:t>
        </w:r>
        <w:r>
          <w:fldChar w:fldCharType="end"/>
        </w:r>
      </w:hyperlink>
    </w:p>
    <w:p>
      <w:pPr>
        <w:pStyle w:val="TOC2"/>
        <w:tabs>
          <w:tab w:val="right" w:leader="dot" w:pos="8306"/>
        </w:tabs>
      </w:pPr>
      <w:hyperlink w:anchor="_Toc17207" w:history="1">
        <w:r>
          <w:rPr>
            <w:rFonts w:ascii="仿宋" w:eastAsia="仿宋" w:hAnsi="仿宋" w:cs="仿宋" w:hint="eastAsia"/>
            <w:lang w:eastAsia="zh-CN"/>
          </w:rPr>
          <w:t>(二)、研发规划与投入</w:t>
        </w:r>
        <w:r>
          <w:tab/>
        </w:r>
        <w:r>
          <w:fldChar w:fldCharType="begin"/>
        </w:r>
        <w:r>
          <w:instrText xml:space="preserve"> PAGEREF _Toc17207 \h </w:instrText>
        </w:r>
        <w:r>
          <w:fldChar w:fldCharType="separate"/>
        </w:r>
        <w:r>
          <w:t>25</w:t>
        </w:r>
        <w:r>
          <w:fldChar w:fldCharType="end"/>
        </w:r>
      </w:hyperlink>
    </w:p>
    <w:p>
      <w:pPr>
        <w:pStyle w:val="TOC1"/>
        <w:tabs>
          <w:tab w:val="right" w:leader="dot" w:pos="8306"/>
        </w:tabs>
      </w:pPr>
      <w:hyperlink w:anchor="_Toc27102" w:history="1">
        <w:r>
          <w:rPr>
            <w:rFonts w:ascii="仿宋" w:eastAsia="仿宋" w:hAnsi="仿宋" w:cs="仿宋" w:hint="eastAsia"/>
            <w:lang w:eastAsia="zh-CN"/>
          </w:rPr>
          <w:t>九、酸酐项目社会影响</w:t>
        </w:r>
        <w:r>
          <w:tab/>
        </w:r>
        <w:r>
          <w:fldChar w:fldCharType="begin"/>
        </w:r>
        <w:r>
          <w:instrText xml:space="preserve"> PAGEREF _Toc27102 \h </w:instrText>
        </w:r>
        <w:r>
          <w:fldChar w:fldCharType="separate"/>
        </w:r>
        <w:r>
          <w:t>26</w:t>
        </w:r>
        <w:r>
          <w:fldChar w:fldCharType="end"/>
        </w:r>
      </w:hyperlink>
    </w:p>
    <w:p>
      <w:pPr>
        <w:pStyle w:val="TOC2"/>
        <w:tabs>
          <w:tab w:val="right" w:leader="dot" w:pos="8306"/>
        </w:tabs>
      </w:pPr>
      <w:hyperlink w:anchor="_Toc28804" w:history="1">
        <w:r>
          <w:rPr>
            <w:rFonts w:ascii="仿宋" w:eastAsia="仿宋" w:hAnsi="仿宋" w:cs="仿宋" w:hint="eastAsia"/>
            <w:lang w:eastAsia="zh-CN"/>
          </w:rPr>
          <w:t>(一)、社会责任与义务</w:t>
        </w:r>
        <w:r>
          <w:tab/>
        </w:r>
        <w:r>
          <w:fldChar w:fldCharType="begin"/>
        </w:r>
        <w:r>
          <w:instrText xml:space="preserve"> PAGEREF _Toc28804 \h </w:instrText>
        </w:r>
        <w:r>
          <w:fldChar w:fldCharType="separate"/>
        </w:r>
        <w:r>
          <w:t>26</w:t>
        </w:r>
        <w:r>
          <w:fldChar w:fldCharType="end"/>
        </w:r>
      </w:hyperlink>
    </w:p>
    <w:p>
      <w:pPr>
        <w:pStyle w:val="TOC2"/>
        <w:tabs>
          <w:tab w:val="right" w:leader="dot" w:pos="8306"/>
        </w:tabs>
      </w:pPr>
      <w:hyperlink w:anchor="_Toc12395" w:history="1">
        <w:r>
          <w:rPr>
            <w:rFonts w:ascii="仿宋" w:eastAsia="仿宋" w:hAnsi="仿宋" w:cs="仿宋" w:hint="eastAsia"/>
            <w:lang w:eastAsia="zh-CN"/>
          </w:rPr>
          <w:t>(二)、社会参与与沟通</w:t>
        </w:r>
        <w:r>
          <w:tab/>
        </w:r>
        <w:r>
          <w:fldChar w:fldCharType="begin"/>
        </w:r>
        <w:r>
          <w:instrText xml:space="preserve"> PAGEREF _Toc12395 \h </w:instrText>
        </w:r>
        <w:r>
          <w:fldChar w:fldCharType="separate"/>
        </w:r>
        <w:r>
          <w:t>27</w:t>
        </w:r>
        <w:r>
          <w:fldChar w:fldCharType="end"/>
        </w:r>
      </w:hyperlink>
    </w:p>
    <w:p>
      <w:pPr>
        <w:pStyle w:val="TOC1"/>
        <w:tabs>
          <w:tab w:val="right" w:leader="dot" w:pos="8306"/>
        </w:tabs>
      </w:pPr>
      <w:hyperlink w:anchor="_Toc27164" w:history="1">
        <w:r>
          <w:rPr>
            <w:rFonts w:ascii="仿宋" w:eastAsia="仿宋" w:hAnsi="仿宋" w:cs="仿宋" w:hint="eastAsia"/>
            <w:lang w:eastAsia="zh-CN"/>
          </w:rPr>
          <w:t>十、酸酐项目计划安排</w:t>
        </w:r>
        <w:r>
          <w:tab/>
        </w:r>
        <w:r>
          <w:fldChar w:fldCharType="begin"/>
        </w:r>
        <w:r>
          <w:instrText xml:space="preserve"> PAGEREF _Toc27164 \h </w:instrText>
        </w:r>
        <w:r>
          <w:fldChar w:fldCharType="separate"/>
        </w:r>
        <w:r>
          <w:t>28</w:t>
        </w:r>
        <w:r>
          <w:fldChar w:fldCharType="end"/>
        </w:r>
      </w:hyperlink>
    </w:p>
    <w:p>
      <w:pPr>
        <w:pStyle w:val="TOC2"/>
        <w:tabs>
          <w:tab w:val="right" w:leader="dot" w:pos="8306"/>
        </w:tabs>
      </w:pPr>
      <w:hyperlink w:anchor="_Toc12806" w:history="1">
        <w:r>
          <w:rPr>
            <w:rFonts w:ascii="仿宋" w:eastAsia="仿宋" w:hAnsi="仿宋" w:cs="仿宋" w:hint="eastAsia"/>
            <w:lang w:eastAsia="zh-CN"/>
          </w:rPr>
          <w:t>(一)、建设周期</w:t>
        </w:r>
        <w:r>
          <w:tab/>
        </w:r>
        <w:r>
          <w:fldChar w:fldCharType="begin"/>
        </w:r>
        <w:r>
          <w:instrText xml:space="preserve"> PAGEREF _Toc12806 \h </w:instrText>
        </w:r>
        <w:r>
          <w:fldChar w:fldCharType="separate"/>
        </w:r>
        <w:r>
          <w:t>28</w:t>
        </w:r>
        <w:r>
          <w:fldChar w:fldCharType="end"/>
        </w:r>
      </w:hyperlink>
    </w:p>
    <w:p>
      <w:pPr>
        <w:pStyle w:val="TOC2"/>
        <w:tabs>
          <w:tab w:val="right" w:leader="dot" w:pos="8306"/>
        </w:tabs>
      </w:pPr>
      <w:hyperlink w:anchor="_Toc6085" w:history="1">
        <w:r>
          <w:rPr>
            <w:rFonts w:ascii="仿宋" w:eastAsia="仿宋" w:hAnsi="仿宋" w:cs="仿宋" w:hint="eastAsia"/>
            <w:lang w:eastAsia="zh-CN"/>
          </w:rPr>
          <w:t>(二)、建设进度</w:t>
        </w:r>
        <w:r>
          <w:tab/>
        </w:r>
        <w:r>
          <w:fldChar w:fldCharType="begin"/>
        </w:r>
        <w:r>
          <w:instrText xml:space="preserve"> PAGEREF _Toc6085 \h </w:instrText>
        </w:r>
        <w:r>
          <w:fldChar w:fldCharType="separate"/>
        </w:r>
        <w:r>
          <w:t>29</w:t>
        </w:r>
        <w:r>
          <w:fldChar w:fldCharType="end"/>
        </w:r>
      </w:hyperlink>
    </w:p>
    <w:p>
      <w:pPr>
        <w:pStyle w:val="TOC2"/>
        <w:tabs>
          <w:tab w:val="right" w:leader="dot" w:pos="8306"/>
        </w:tabs>
      </w:pPr>
      <w:hyperlink w:anchor="_Toc6344" w:history="1">
        <w:r>
          <w:rPr>
            <w:rFonts w:ascii="仿宋" w:eastAsia="仿宋" w:hAnsi="仿宋" w:cs="仿宋" w:hint="eastAsia"/>
            <w:lang w:eastAsia="zh-CN"/>
          </w:rPr>
          <w:t>(三)、进度安排注意事项</w:t>
        </w:r>
        <w:r>
          <w:tab/>
        </w:r>
        <w:r>
          <w:fldChar w:fldCharType="begin"/>
        </w:r>
        <w:r>
          <w:instrText xml:space="preserve"> PAGEREF _Toc6344 \h </w:instrText>
        </w:r>
        <w:r>
          <w:fldChar w:fldCharType="separate"/>
        </w:r>
        <w:r>
          <w:t>30</w:t>
        </w:r>
        <w:r>
          <w:fldChar w:fldCharType="end"/>
        </w:r>
      </w:hyperlink>
    </w:p>
    <w:p>
      <w:pPr>
        <w:pStyle w:val="TOC2"/>
        <w:tabs>
          <w:tab w:val="right" w:leader="dot" w:pos="8306"/>
        </w:tabs>
      </w:pPr>
      <w:hyperlink w:anchor="_Toc32496" w:history="1">
        <w:r>
          <w:rPr>
            <w:rFonts w:ascii="仿宋" w:eastAsia="仿宋" w:hAnsi="仿宋" w:cs="仿宋" w:hint="eastAsia"/>
            <w:lang w:eastAsia="zh-CN"/>
          </w:rPr>
          <w:t>(四)、人力资源配置</w:t>
        </w:r>
        <w:r>
          <w:tab/>
        </w:r>
        <w:r>
          <w:fldChar w:fldCharType="begin"/>
        </w:r>
        <w:r>
          <w:instrText xml:space="preserve"> PAGEREF _Toc32496 \h </w:instrText>
        </w:r>
        <w:r>
          <w:fldChar w:fldCharType="separate"/>
        </w:r>
        <w:r>
          <w:t>31</w:t>
        </w:r>
        <w:r>
          <w:fldChar w:fldCharType="end"/>
        </w:r>
      </w:hyperlink>
    </w:p>
    <w:p>
      <w:pPr>
        <w:pStyle w:val="TOC1"/>
        <w:tabs>
          <w:tab w:val="right" w:leader="dot" w:pos="8306"/>
        </w:tabs>
      </w:pPr>
      <w:hyperlink w:anchor="_Toc20751" w:history="1">
        <w:r>
          <w:rPr>
            <w:rFonts w:ascii="仿宋" w:eastAsia="仿宋" w:hAnsi="仿宋" w:cs="仿宋" w:hint="eastAsia"/>
            <w:lang w:eastAsia="zh-CN"/>
          </w:rPr>
          <w:t>十一、酸酐项目风险管理</w:t>
        </w:r>
        <w:r>
          <w:tab/>
        </w:r>
        <w:r>
          <w:fldChar w:fldCharType="begin"/>
        </w:r>
        <w:r>
          <w:instrText xml:space="preserve"> PAGEREF _Toc20751 \h </w:instrText>
        </w:r>
        <w:r>
          <w:fldChar w:fldCharType="separate"/>
        </w:r>
        <w:r>
          <w:t>32</w:t>
        </w:r>
        <w:r>
          <w:fldChar w:fldCharType="end"/>
        </w:r>
      </w:hyperlink>
    </w:p>
    <w:p>
      <w:pPr>
        <w:pStyle w:val="TOC2"/>
        <w:tabs>
          <w:tab w:val="right" w:leader="dot" w:pos="8306"/>
        </w:tabs>
      </w:pPr>
      <w:hyperlink w:anchor="_Toc19543" w:history="1">
        <w:r>
          <w:rPr>
            <w:rFonts w:ascii="仿宋" w:eastAsia="仿宋" w:hAnsi="仿宋" w:cs="仿宋" w:hint="eastAsia"/>
            <w:lang w:eastAsia="zh-CN"/>
          </w:rPr>
          <w:t>(一)、风险识别与评估</w:t>
        </w:r>
        <w:r>
          <w:tab/>
        </w:r>
        <w:r>
          <w:fldChar w:fldCharType="begin"/>
        </w:r>
        <w:r>
          <w:instrText xml:space="preserve"> PAGEREF _Toc19543 \h </w:instrText>
        </w:r>
        <w:r>
          <w:fldChar w:fldCharType="separate"/>
        </w:r>
        <w:r>
          <w:t>32</w:t>
        </w:r>
        <w:r>
          <w:fldChar w:fldCharType="end"/>
        </w:r>
      </w:hyperlink>
    </w:p>
    <w:p>
      <w:pPr>
        <w:pStyle w:val="TOC2"/>
        <w:tabs>
          <w:tab w:val="right" w:leader="dot" w:pos="8306"/>
        </w:tabs>
      </w:pPr>
      <w:hyperlink w:anchor="_Toc18241" w:history="1">
        <w:r>
          <w:rPr>
            <w:rFonts w:ascii="仿宋" w:eastAsia="仿宋" w:hAnsi="仿宋" w:cs="仿宋" w:hint="eastAsia"/>
            <w:lang w:eastAsia="zh-CN"/>
          </w:rPr>
          <w:t>(二)、风险应对策略</w:t>
        </w:r>
        <w:r>
          <w:tab/>
        </w:r>
        <w:r>
          <w:fldChar w:fldCharType="begin"/>
        </w:r>
        <w:r>
          <w:instrText xml:space="preserve"> PAGEREF _Toc18241 \h </w:instrText>
        </w:r>
        <w:r>
          <w:fldChar w:fldCharType="separate"/>
        </w:r>
        <w:r>
          <w:t>33</w:t>
        </w:r>
        <w:r>
          <w:fldChar w:fldCharType="end"/>
        </w:r>
      </w:hyperlink>
    </w:p>
    <w:p>
      <w:pPr>
        <w:pStyle w:val="TOC2"/>
        <w:tabs>
          <w:tab w:val="right" w:leader="dot" w:pos="8306"/>
        </w:tabs>
      </w:pPr>
      <w:hyperlink w:anchor="_Toc2861" w:history="1">
        <w:r>
          <w:rPr>
            <w:rFonts w:ascii="仿宋" w:eastAsia="仿宋" w:hAnsi="仿宋" w:cs="仿宋" w:hint="eastAsia"/>
            <w:lang w:eastAsia="zh-CN"/>
          </w:rPr>
          <w:t>(三)、风险监控与控制</w:t>
        </w:r>
        <w:r>
          <w:tab/>
        </w:r>
        <w:r>
          <w:fldChar w:fldCharType="begin"/>
        </w:r>
        <w:r>
          <w:instrText xml:space="preserve"> PAGEREF _Toc2861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28" w:history="1">
        <w:r>
          <w:rPr>
            <w:rFonts w:ascii="仿宋" w:eastAsia="仿宋" w:hAnsi="仿宋" w:cs="仿宋" w:hint="eastAsia"/>
            <w:lang w:eastAsia="zh-CN"/>
          </w:rPr>
          <w:t>十二、酸酐项目投资规划</w:t>
        </w:r>
        <w:r>
          <w:tab/>
        </w:r>
        <w:r>
          <w:fldChar w:fldCharType="begin"/>
        </w:r>
        <w:r>
          <w:instrText xml:space="preserve"> PAGEREF _Toc28828 \h </w:instrText>
        </w:r>
        <w:r>
          <w:fldChar w:fldCharType="separate"/>
        </w:r>
        <w:r>
          <w:t>36</w:t>
        </w:r>
        <w:r>
          <w:fldChar w:fldCharType="end"/>
        </w:r>
      </w:hyperlink>
    </w:p>
    <w:p>
      <w:pPr>
        <w:pStyle w:val="TOC2"/>
        <w:tabs>
          <w:tab w:val="right" w:leader="dot" w:pos="8306"/>
        </w:tabs>
      </w:pPr>
      <w:hyperlink w:anchor="_Toc32553" w:history="1">
        <w:r>
          <w:rPr>
            <w:rFonts w:ascii="仿宋" w:eastAsia="仿宋" w:hAnsi="仿宋" w:cs="仿宋" w:hint="eastAsia"/>
            <w:lang w:eastAsia="zh-CN"/>
          </w:rPr>
          <w:t>(一)、酸酐项目总投资估算</w:t>
        </w:r>
        <w:r>
          <w:tab/>
        </w:r>
        <w:r>
          <w:fldChar w:fldCharType="begin"/>
        </w:r>
        <w:r>
          <w:instrText xml:space="preserve"> PAGEREF _Toc32553 \h </w:instrText>
        </w:r>
        <w:r>
          <w:fldChar w:fldCharType="separate"/>
        </w:r>
        <w:r>
          <w:t>36</w:t>
        </w:r>
        <w:r>
          <w:fldChar w:fldCharType="end"/>
        </w:r>
      </w:hyperlink>
    </w:p>
    <w:p>
      <w:pPr>
        <w:pStyle w:val="TOC2"/>
        <w:tabs>
          <w:tab w:val="right" w:leader="dot" w:pos="8306"/>
        </w:tabs>
      </w:pPr>
      <w:hyperlink w:anchor="_Toc24484" w:history="1">
        <w:r>
          <w:rPr>
            <w:rFonts w:ascii="仿宋" w:eastAsia="仿宋" w:hAnsi="仿宋" w:cs="仿宋" w:hint="eastAsia"/>
            <w:lang w:eastAsia="zh-CN"/>
          </w:rPr>
          <w:t>(二)、资金筹措</w:t>
        </w:r>
        <w:r>
          <w:tab/>
        </w:r>
        <w:r>
          <w:fldChar w:fldCharType="begin"/>
        </w:r>
        <w:r>
          <w:instrText xml:space="preserve"> PAGEREF _Toc24484 \h </w:instrText>
        </w:r>
        <w:r>
          <w:fldChar w:fldCharType="separate"/>
        </w:r>
        <w:r>
          <w:t>37</w:t>
        </w:r>
        <w:r>
          <w:fldChar w:fldCharType="end"/>
        </w:r>
      </w:hyperlink>
    </w:p>
    <w:p>
      <w:pPr>
        <w:pStyle w:val="TOC1"/>
        <w:tabs>
          <w:tab w:val="right" w:leader="dot" w:pos="8306"/>
        </w:tabs>
      </w:pPr>
      <w:hyperlink w:anchor="_Toc32706" w:history="1">
        <w:r>
          <w:rPr>
            <w:rFonts w:ascii="仿宋" w:eastAsia="仿宋" w:hAnsi="仿宋" w:cs="仿宋" w:hint="eastAsia"/>
            <w:lang w:eastAsia="zh-CN"/>
          </w:rPr>
          <w:t>十三、供应链管理</w:t>
        </w:r>
        <w:r>
          <w:tab/>
        </w:r>
        <w:r>
          <w:fldChar w:fldCharType="begin"/>
        </w:r>
        <w:r>
          <w:instrText xml:space="preserve"> PAGEREF _Toc32706 \h </w:instrText>
        </w:r>
        <w:r>
          <w:fldChar w:fldCharType="separate"/>
        </w:r>
        <w:r>
          <w:t>38</w:t>
        </w:r>
        <w:r>
          <w:fldChar w:fldCharType="end"/>
        </w:r>
      </w:hyperlink>
    </w:p>
    <w:p>
      <w:pPr>
        <w:pStyle w:val="TOC2"/>
        <w:tabs>
          <w:tab w:val="right" w:leader="dot" w:pos="8306"/>
        </w:tabs>
      </w:pPr>
      <w:hyperlink w:anchor="_Toc26862" w:history="1">
        <w:r>
          <w:rPr>
            <w:rFonts w:ascii="仿宋" w:eastAsia="仿宋" w:hAnsi="仿宋" w:cs="仿宋" w:hint="eastAsia"/>
            <w:lang w:eastAsia="zh-CN"/>
          </w:rPr>
          <w:t>(一)、供应链战略规划</w:t>
        </w:r>
        <w:r>
          <w:tab/>
        </w:r>
        <w:r>
          <w:fldChar w:fldCharType="begin"/>
        </w:r>
        <w:r>
          <w:instrText xml:space="preserve"> PAGEREF _Toc26862 \h </w:instrText>
        </w:r>
        <w:r>
          <w:fldChar w:fldCharType="separate"/>
        </w:r>
        <w:r>
          <w:t>38</w:t>
        </w:r>
        <w:r>
          <w:fldChar w:fldCharType="end"/>
        </w:r>
      </w:hyperlink>
    </w:p>
    <w:p>
      <w:pPr>
        <w:pStyle w:val="TOC2"/>
        <w:tabs>
          <w:tab w:val="right" w:leader="dot" w:pos="8306"/>
        </w:tabs>
      </w:pPr>
      <w:hyperlink w:anchor="_Toc26181" w:history="1">
        <w:r>
          <w:rPr>
            <w:rFonts w:ascii="仿宋" w:eastAsia="仿宋" w:hAnsi="仿宋" w:cs="仿宋" w:hint="eastAsia"/>
            <w:lang w:eastAsia="zh-CN"/>
          </w:rPr>
          <w:t>(二)、供应商选择与合作</w:t>
        </w:r>
        <w:r>
          <w:tab/>
        </w:r>
        <w:r>
          <w:fldChar w:fldCharType="begin"/>
        </w:r>
        <w:r>
          <w:instrText xml:space="preserve"> PAGEREF _Toc26181 \h </w:instrText>
        </w:r>
        <w:r>
          <w:fldChar w:fldCharType="separate"/>
        </w:r>
        <w:r>
          <w:t>39</w:t>
        </w:r>
        <w:r>
          <w:fldChar w:fldCharType="end"/>
        </w:r>
      </w:hyperlink>
    </w:p>
    <w:p>
      <w:pPr>
        <w:pStyle w:val="TOC2"/>
        <w:tabs>
          <w:tab w:val="right" w:leader="dot" w:pos="8306"/>
        </w:tabs>
      </w:pPr>
      <w:hyperlink w:anchor="_Toc17243" w:history="1">
        <w:r>
          <w:rPr>
            <w:rFonts w:ascii="仿宋" w:eastAsia="仿宋" w:hAnsi="仿宋" w:cs="仿宋" w:hint="eastAsia"/>
            <w:lang w:eastAsia="zh-CN"/>
          </w:rPr>
          <w:t>(三)、物流与库存管理</w:t>
        </w:r>
        <w:r>
          <w:tab/>
        </w:r>
        <w:r>
          <w:fldChar w:fldCharType="begin"/>
        </w:r>
        <w:r>
          <w:instrText xml:space="preserve"> PAGEREF _Toc17243 \h </w:instrText>
        </w:r>
        <w:r>
          <w:fldChar w:fldCharType="separate"/>
        </w:r>
        <w:r>
          <w:t>41</w:t>
        </w:r>
        <w:r>
          <w:fldChar w:fldCharType="end"/>
        </w:r>
      </w:hyperlink>
    </w:p>
    <w:p>
      <w:pPr>
        <w:pStyle w:val="TOC1"/>
        <w:tabs>
          <w:tab w:val="right" w:leader="dot" w:pos="8306"/>
        </w:tabs>
      </w:pPr>
      <w:hyperlink w:anchor="_Toc28087" w:history="1">
        <w:r>
          <w:rPr>
            <w:rFonts w:ascii="仿宋" w:eastAsia="仿宋" w:hAnsi="仿宋" w:cs="仿宋" w:hint="eastAsia"/>
            <w:lang w:eastAsia="zh-CN"/>
          </w:rPr>
          <w:t>十四、酸酐项目实施保障措施</w:t>
        </w:r>
        <w:r>
          <w:tab/>
        </w:r>
        <w:r>
          <w:fldChar w:fldCharType="begin"/>
        </w:r>
        <w:r>
          <w:instrText xml:space="preserve"> PAGEREF _Toc28087 \h </w:instrText>
        </w:r>
        <w:r>
          <w:fldChar w:fldCharType="separate"/>
        </w:r>
        <w:r>
          <w:t>42</w:t>
        </w:r>
        <w:r>
          <w:fldChar w:fldCharType="end"/>
        </w:r>
      </w:hyperlink>
    </w:p>
    <w:p>
      <w:pPr>
        <w:pStyle w:val="TOC2"/>
        <w:tabs>
          <w:tab w:val="right" w:leader="dot" w:pos="8306"/>
        </w:tabs>
      </w:pPr>
      <w:hyperlink w:anchor="_Toc9978" w:history="1">
        <w:r>
          <w:rPr>
            <w:rFonts w:ascii="仿宋" w:eastAsia="仿宋" w:hAnsi="仿宋" w:cs="仿宋" w:hint="eastAsia"/>
            <w:lang w:eastAsia="zh-CN"/>
          </w:rPr>
          <w:t>(一)、酸酐项目实施保障机制</w:t>
        </w:r>
        <w:r>
          <w:tab/>
        </w:r>
        <w:r>
          <w:fldChar w:fldCharType="begin"/>
        </w:r>
        <w:r>
          <w:instrText xml:space="preserve"> PAGEREF _Toc9978 \h </w:instrText>
        </w:r>
        <w:r>
          <w:fldChar w:fldCharType="separate"/>
        </w:r>
        <w:r>
          <w:t>42</w:t>
        </w:r>
        <w:r>
          <w:fldChar w:fldCharType="end"/>
        </w:r>
      </w:hyperlink>
    </w:p>
    <w:p>
      <w:pPr>
        <w:pStyle w:val="TOC2"/>
        <w:tabs>
          <w:tab w:val="right" w:leader="dot" w:pos="8306"/>
        </w:tabs>
      </w:pPr>
      <w:hyperlink w:anchor="_Toc6811" w:history="1">
        <w:r>
          <w:rPr>
            <w:rFonts w:ascii="仿宋" w:eastAsia="仿宋" w:hAnsi="仿宋" w:cs="仿宋" w:hint="eastAsia"/>
            <w:lang w:eastAsia="zh-CN"/>
          </w:rPr>
          <w:t>(二)、酸酐项目法律合规要求</w:t>
        </w:r>
        <w:r>
          <w:tab/>
        </w:r>
        <w:r>
          <w:fldChar w:fldCharType="begin"/>
        </w:r>
        <w:r>
          <w:instrText xml:space="preserve"> PAGEREF _Toc6811 \h </w:instrText>
        </w:r>
        <w:r>
          <w:fldChar w:fldCharType="separate"/>
        </w:r>
        <w:r>
          <w:t>45</w:t>
        </w:r>
        <w:r>
          <w:fldChar w:fldCharType="end"/>
        </w:r>
      </w:hyperlink>
    </w:p>
    <w:p>
      <w:pPr>
        <w:pStyle w:val="TOC2"/>
        <w:tabs>
          <w:tab w:val="right" w:leader="dot" w:pos="8306"/>
        </w:tabs>
      </w:pPr>
      <w:hyperlink w:anchor="_Toc18475" w:history="1">
        <w:r>
          <w:rPr>
            <w:rFonts w:ascii="仿宋" w:eastAsia="仿宋" w:hAnsi="仿宋" w:cs="仿宋" w:hint="eastAsia"/>
            <w:lang w:eastAsia="zh-CN"/>
          </w:rPr>
          <w:t>(三)、酸酐项目合同管理与法律事务</w:t>
        </w:r>
        <w:r>
          <w:tab/>
        </w:r>
        <w:r>
          <w:fldChar w:fldCharType="begin"/>
        </w:r>
        <w:r>
          <w:instrText xml:space="preserve"> PAGEREF _Toc18475 \h </w:instrText>
        </w:r>
        <w:r>
          <w:fldChar w:fldCharType="separate"/>
        </w:r>
        <w:r>
          <w:t>49</w:t>
        </w:r>
        <w:r>
          <w:fldChar w:fldCharType="end"/>
        </w:r>
      </w:hyperlink>
    </w:p>
    <w:p>
      <w:pPr>
        <w:pStyle w:val="TOC2"/>
        <w:tabs>
          <w:tab w:val="right" w:leader="dot" w:pos="8306"/>
        </w:tabs>
      </w:pPr>
      <w:hyperlink w:anchor="_Toc12819" w:history="1">
        <w:r>
          <w:rPr>
            <w:rFonts w:ascii="仿宋" w:eastAsia="仿宋" w:hAnsi="仿宋" w:cs="仿宋" w:hint="eastAsia"/>
            <w:lang w:eastAsia="zh-CN"/>
          </w:rPr>
          <w:t>(四)、酸酐项目知识产权保护策略</w:t>
        </w:r>
        <w:r>
          <w:tab/>
        </w:r>
        <w:r>
          <w:fldChar w:fldCharType="begin"/>
        </w:r>
        <w:r>
          <w:instrText xml:space="preserve"> PAGEREF _Toc12819 \h </w:instrText>
        </w:r>
        <w:r>
          <w:fldChar w:fldCharType="separate"/>
        </w:r>
        <w:r>
          <w:t>55</w:t>
        </w:r>
        <w:r>
          <w:fldChar w:fldCharType="end"/>
        </w:r>
      </w:hyperlink>
    </w:p>
    <w:p>
      <w:pPr>
        <w:pStyle w:val="TOC1"/>
        <w:tabs>
          <w:tab w:val="right" w:leader="dot" w:pos="8306"/>
        </w:tabs>
      </w:pPr>
      <w:hyperlink w:anchor="_Toc17152" w:history="1">
        <w:r>
          <w:rPr>
            <w:rFonts w:ascii="仿宋" w:eastAsia="仿宋" w:hAnsi="仿宋" w:cs="仿宋" w:hint="eastAsia"/>
            <w:lang w:eastAsia="zh-CN"/>
          </w:rPr>
          <w:t>十五、酸酐项目治理与监督</w:t>
        </w:r>
        <w:r>
          <w:tab/>
        </w:r>
        <w:r>
          <w:fldChar w:fldCharType="begin"/>
        </w:r>
        <w:r>
          <w:instrText xml:space="preserve"> PAGEREF _Toc17152 \h </w:instrText>
        </w:r>
        <w:r>
          <w:fldChar w:fldCharType="separate"/>
        </w:r>
        <w:r>
          <w:t>58</w:t>
        </w:r>
        <w:r>
          <w:fldChar w:fldCharType="end"/>
        </w:r>
      </w:hyperlink>
    </w:p>
    <w:p>
      <w:pPr>
        <w:pStyle w:val="TOC2"/>
        <w:tabs>
          <w:tab w:val="right" w:leader="dot" w:pos="8306"/>
        </w:tabs>
      </w:pPr>
      <w:hyperlink w:anchor="_Toc18210" w:history="1">
        <w:r>
          <w:rPr>
            <w:rFonts w:ascii="仿宋" w:eastAsia="仿宋" w:hAnsi="仿宋" w:cs="仿宋" w:hint="eastAsia"/>
            <w:lang w:eastAsia="zh-CN"/>
          </w:rPr>
          <w:t>(一)、酸酐项目治理结构</w:t>
        </w:r>
        <w:r>
          <w:tab/>
        </w:r>
        <w:r>
          <w:fldChar w:fldCharType="begin"/>
        </w:r>
        <w:r>
          <w:instrText xml:space="preserve"> PAGEREF _Toc18210 \h </w:instrText>
        </w:r>
        <w:r>
          <w:fldChar w:fldCharType="separate"/>
        </w:r>
        <w:r>
          <w:t>58</w:t>
        </w:r>
        <w:r>
          <w:fldChar w:fldCharType="end"/>
        </w:r>
      </w:hyperlink>
    </w:p>
    <w:p>
      <w:pPr>
        <w:pStyle w:val="TOC2"/>
        <w:tabs>
          <w:tab w:val="right" w:leader="dot" w:pos="8306"/>
        </w:tabs>
      </w:pPr>
      <w:hyperlink w:anchor="_Toc6398" w:history="1">
        <w:r>
          <w:rPr>
            <w:rFonts w:ascii="仿宋" w:eastAsia="仿宋" w:hAnsi="仿宋" w:cs="仿宋" w:hint="eastAsia"/>
            <w:lang w:eastAsia="zh-CN"/>
          </w:rPr>
          <w:t>(二)、监督与审计</w:t>
        </w:r>
        <w:r>
          <w:tab/>
        </w:r>
        <w:r>
          <w:fldChar w:fldCharType="begin"/>
        </w:r>
        <w:r>
          <w:instrText xml:space="preserve"> PAGEREF _Toc6398 \h </w:instrText>
        </w:r>
        <w:r>
          <w:fldChar w:fldCharType="separate"/>
        </w:r>
        <w:r>
          <w:t>59</w:t>
        </w:r>
        <w:r>
          <w:fldChar w:fldCharType="end"/>
        </w:r>
      </w:hyperlink>
    </w:p>
    <w:p>
      <w:pPr>
        <w:pStyle w:val="TOC1"/>
        <w:tabs>
          <w:tab w:val="right" w:leader="dot" w:pos="8306"/>
        </w:tabs>
      </w:pPr>
      <w:hyperlink w:anchor="_Toc29654" w:history="1">
        <w:r>
          <w:rPr>
            <w:rFonts w:ascii="仿宋" w:eastAsia="仿宋" w:hAnsi="仿宋" w:cs="仿宋" w:hint="eastAsia"/>
            <w:lang w:eastAsia="zh-CN"/>
          </w:rPr>
          <w:t>十六、酸酐项目工程方案分析</w:t>
        </w:r>
        <w:r>
          <w:tab/>
        </w:r>
        <w:r>
          <w:fldChar w:fldCharType="begin"/>
        </w:r>
        <w:r>
          <w:instrText xml:space="preserve"> PAGEREF _Toc29654 \h </w:instrText>
        </w:r>
        <w:r>
          <w:fldChar w:fldCharType="separate"/>
        </w:r>
        <w:r>
          <w:t>60</w:t>
        </w:r>
        <w:r>
          <w:fldChar w:fldCharType="end"/>
        </w:r>
      </w:hyperlink>
    </w:p>
    <w:p>
      <w:pPr>
        <w:pStyle w:val="TOC2"/>
        <w:tabs>
          <w:tab w:val="right" w:leader="dot" w:pos="8306"/>
        </w:tabs>
      </w:pPr>
      <w:hyperlink w:anchor="_Toc28790" w:history="1">
        <w:r>
          <w:rPr>
            <w:rFonts w:ascii="仿宋" w:eastAsia="仿宋" w:hAnsi="仿宋" w:cs="仿宋" w:hint="eastAsia"/>
            <w:lang w:eastAsia="zh-CN"/>
          </w:rPr>
          <w:t>(一)、建筑工程设计原则</w:t>
        </w:r>
        <w:r>
          <w:tab/>
        </w:r>
        <w:r>
          <w:fldChar w:fldCharType="begin"/>
        </w:r>
        <w:r>
          <w:instrText xml:space="preserve"> PAGEREF _Toc28790 \h </w:instrText>
        </w:r>
        <w:r>
          <w:fldChar w:fldCharType="separate"/>
        </w:r>
        <w:r>
          <w:t>60</w:t>
        </w:r>
        <w:r>
          <w:fldChar w:fldCharType="end"/>
        </w:r>
      </w:hyperlink>
    </w:p>
    <w:p>
      <w:pPr>
        <w:pStyle w:val="TOC2"/>
        <w:tabs>
          <w:tab w:val="right" w:leader="dot" w:pos="8306"/>
        </w:tabs>
      </w:pPr>
      <w:hyperlink w:anchor="_Toc6090" w:history="1">
        <w:r>
          <w:rPr>
            <w:rFonts w:ascii="仿宋" w:eastAsia="仿宋" w:hAnsi="仿宋" w:cs="仿宋" w:hint="eastAsia"/>
            <w:lang w:eastAsia="zh-CN"/>
          </w:rPr>
          <w:t>(二)、土建工程建设指标</w:t>
        </w:r>
        <w:r>
          <w:tab/>
        </w:r>
        <w:r>
          <w:fldChar w:fldCharType="begin"/>
        </w:r>
        <w:r>
          <w:instrText xml:space="preserve"> PAGEREF _Toc6090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39"/>
      <w:r>
        <w:rPr>
          <w:rFonts w:ascii="仿宋" w:eastAsia="仿宋" w:hAnsi="仿宋" w:cs="仿宋" w:hint="eastAsia"/>
          <w:sz w:val="28"/>
          <w:lang w:eastAsia="zh-CN"/>
        </w:rPr>
        <w:t>一、酸酐项目建设背景及必要性分析</w:t>
      </w:r>
      <w:bookmarkEnd w:id="2"/>
    </w:p>
    <w:p>
      <w:pPr>
        <w:pStyle w:val="Heading2"/>
        <w:rPr>
          <w:rFonts w:ascii="仿宋" w:eastAsia="仿宋" w:hAnsi="仿宋" w:cs="仿宋" w:hint="eastAsia"/>
          <w:lang w:eastAsia="zh-CN"/>
        </w:rPr>
      </w:pPr>
      <w:bookmarkStart w:id="3" w:name="_Toc1058"/>
      <w:r>
        <w:rPr>
          <w:rFonts w:ascii="仿宋" w:eastAsia="仿宋" w:hAnsi="仿宋" w:cs="仿宋" w:hint="eastAsia"/>
          <w:lang w:eastAsia="zh-CN"/>
        </w:rPr>
        <w:t>(一)、酸酐项目背景分析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酸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我们的背景分析将深入挖掘当前行业的发展趋势，通过对竞争态势的全面审视，找到酸酐项目在这个潮流中的定位。同时，我们将关注行业内涌现的新兴机遇，以便酸酐项目更好地融入行业发展的潮流中。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酸酐项目提供了强大的发展动力。我们将聚焦于行业内最新的技术发展趋势，包括但不限于人工智能、大数据分析、物联网等领域。通过深度的技术研究，我们将确保酸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酸酐项目发展的源泉。我们将投入更多的精力对市场需求进行深入剖析，超越表面的需求，深入挖掘潜在的市场痛点和机遇。通过对市场需求的细致了解，酸酐项目将更有针对性地设计解决方案，满足市场的多样化需求，从而更好地促进酸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酸酐项目战略至关重要。我们将对竞争态势进行更为深入的分析，包括但不限于市场份额、产品特点、客户满意度等多个维度。通过深度的竞争分析，酸酐项目将能够更准确地把握市场脉搏，制定具有竞争力的酸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酸酐项目的发展具有直接的影响。我们将进行更为全面的法规和政策分析，了解行业发展中的潜在法律风险和合规挑战。通过充分了解和遵守相关法规，酸酐项目将确保在法律框架内合法合规运营，为酸酐项目的稳健发展提供有力支持。</w:t>
      </w:r>
    </w:p>
    <w:p>
      <w:pPr>
        <w:pStyle w:val="Heading2"/>
        <w:ind w:firstLine="560" w:firstLineChars="200"/>
        <w:rPr>
          <w:rFonts w:ascii="仿宋" w:eastAsia="仿宋" w:hAnsi="仿宋" w:cs="仿宋" w:hint="eastAsia"/>
          <w:sz w:val="28"/>
          <w:lang w:eastAsia="zh-CN"/>
        </w:rPr>
      </w:pPr>
      <w:bookmarkStart w:id="4" w:name="_Toc20434"/>
      <w:r>
        <w:rPr>
          <w:rFonts w:ascii="仿宋" w:eastAsia="仿宋" w:hAnsi="仿宋" w:cs="仿宋" w:hint="eastAsia"/>
          <w:sz w:val="28"/>
          <w:lang w:eastAsia="zh-CN"/>
        </w:rPr>
        <w:t>(二)、酸酐项目建设必要性分析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建设的迫切性源于对行业发展趋势的深刻洞察。我们正处于一个行业变革的时代，科技创新、数字化转型成为企业发展的关键动力。酸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建设不仅仅是为了跟上潮流，更是为了通过技术创新推动企业的持续发展。通过引入先进的技术和解决方案，酸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酸酐项目的建设成为必然选择，通过提高产品质量、拓展服务领域，从而在竞争中获得更多的机会。酸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酸酐项目建设的必要性体现在对客户需求更精准的满足。通过酸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建设的背后是对企业持续创新的追求。只有通过不断创新，企业才能在竞争中立于不败之地。酸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351"/>
      <w:r>
        <w:rPr>
          <w:rFonts w:ascii="仿宋" w:eastAsia="仿宋" w:hAnsi="仿宋" w:cs="仿宋" w:hint="eastAsia"/>
          <w:sz w:val="28"/>
          <w:lang w:eastAsia="zh-CN"/>
        </w:rPr>
        <w:t>二、酸酐项目绩效评估</w:t>
      </w:r>
      <w:bookmarkEnd w:id="5"/>
    </w:p>
    <w:p>
      <w:pPr>
        <w:pStyle w:val="Heading2"/>
        <w:rPr>
          <w:rFonts w:ascii="仿宋" w:eastAsia="仿宋" w:hAnsi="仿宋" w:cs="仿宋" w:hint="eastAsia"/>
          <w:lang w:eastAsia="zh-CN"/>
        </w:rPr>
      </w:pPr>
      <w:bookmarkStart w:id="6" w:name="_Toc740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在酸酐项目中，我们设计了一套全面的绩效评估指标，以确保酸酐项目的可控和成功交付。这些指标跨足酸酐项目目标、成本、进度和质量等多个维度，为我们提供了全面洞察酸酐项目的健康状况。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目标达成率是我们关注的首要指标。我们设定了明确的目标，并通过定期监测和评估，迅速发现并应对潜在的目标偏差。这为酸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成本绩效是另一个核心关注点。通过实际成本与预算成本的对比分析，我们深入了解成本差异的原因，及时调整资源分配，保持酸酐项目在经济效益方面的合理水平。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进度作为关键的绩效指标之一，得到了精心的关注。我们制定了详细的酸酐项目进度计划，并设立了进度符合度指标，确保实际进度与计划进度保持一致。这使我们能够快速发现和解决潜在的进度问题，保持酸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酸酐项目绩效的不可或缺的一环。我们引入了一系列的质量标准和客户满意度指标，以确保酸酐项目交付的成果在质量上达到或超越预期水平。通过持续监测这些指标，我们努力提升酸酐项目整体质量水平，为酸酐项目的成功交付提供有力保障。通过这些科学且全面的绩效评估，我们能够更好地引导酸酐项目的持续改进，确保酸酐项目目标的顺利达成。</w:t>
      </w:r>
    </w:p>
    <w:p>
      <w:pPr>
        <w:pStyle w:val="Heading2"/>
        <w:ind w:firstLine="560" w:firstLineChars="200"/>
        <w:rPr>
          <w:rFonts w:ascii="仿宋" w:eastAsia="仿宋" w:hAnsi="仿宋" w:cs="仿宋" w:hint="eastAsia"/>
          <w:sz w:val="28"/>
          <w:lang w:eastAsia="zh-CN"/>
        </w:rPr>
      </w:pPr>
      <w:bookmarkStart w:id="7" w:name="_Toc2739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绩效评估是酸酐项目中的关键环节，为确保酸酐项目达到预期目标，我们采用了多层次、多维度的绩效评估方法。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酸酐项目的战略目标对齐，确保每个决策和行动都与酸酐项目整体目标保持一致。团队会定期召开战略对齐会议，审视当前工作与酸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酸酐项目进度、质量、成本和风险等方面。这些指标通过数据收集和分析，为酸酐项目管理团队提供了客观的评估依据。例如，我们通过酸酐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绩效评估不仅仅停留在酸酐项目内部，还考虑了酸酐项目对外部环境的影响。我们定期进行干系人满意度调查，以了解各利益相关方对酸酐项目的期望和满意度，并及时做出调整。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这种多层次、多角度的绩效评估方法，使得我们能够全面了解酸酐项目的运行状态，及时做出调整，确保酸酐项目在不断变化的环境中保持稳健前行。</w:t>
      </w:r>
    </w:p>
    <w:p>
      <w:pPr>
        <w:pStyle w:val="Heading2"/>
        <w:ind w:firstLine="560" w:firstLineChars="200"/>
        <w:rPr>
          <w:rFonts w:ascii="仿宋" w:eastAsia="仿宋" w:hAnsi="仿宋" w:cs="仿宋" w:hint="eastAsia"/>
          <w:sz w:val="28"/>
          <w:lang w:eastAsia="zh-CN"/>
        </w:rPr>
      </w:pPr>
      <w:bookmarkStart w:id="8" w:name="_Toc1906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为了确保酸酐项目的有效管理和不断优化，我们采用了精心设计的绩效评估周期。这个周期旨在实现灵活、实时和全面的评估，以适应酸酐项目执行中的各种挑战。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酸酐项目的不同需求，分为短期、中期和长期。短期评估关注每个迭代或工作周期，以及时发现和解决当前任务中的问题。中期评估涵盖几个迭代，深入了解整体酸酐项目的趋势和性能。长期评估则着眼于整个酸酐项目阶段，确保酸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酸酐项目管理工具和协作平台，团队成员能够随时更新和分享酸酐项目数据。这种实时性的反馈机制使我们能够及时察觉潜在问题，快速调整，保持酸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酸酐项目的决策制定密不可分。每个周期的酸酐项目回顾会议成为集体总结经验、识别问题深层次原因并找到创新解决方案的平台。这种定期的反思与调整机制使酸酐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752"/>
      <w:r>
        <w:rPr>
          <w:rFonts w:ascii="仿宋" w:eastAsia="仿宋" w:hAnsi="仿宋" w:cs="仿宋" w:hint="eastAsia"/>
          <w:sz w:val="28"/>
          <w:lang w:eastAsia="zh-CN"/>
        </w:rPr>
        <w:t>三、酸酐项目建设单位说明</w:t>
      </w:r>
      <w:bookmarkEnd w:id="9"/>
    </w:p>
    <w:p>
      <w:pPr>
        <w:pStyle w:val="Heading2"/>
        <w:rPr>
          <w:rFonts w:ascii="仿宋" w:eastAsia="仿宋" w:hAnsi="仿宋" w:cs="仿宋" w:hint="eastAsia"/>
          <w:lang w:eastAsia="zh-CN"/>
        </w:rPr>
      </w:pPr>
      <w:bookmarkStart w:id="10" w:name="_Toc458"/>
      <w:r>
        <w:rPr>
          <w:rFonts w:ascii="仿宋" w:eastAsia="仿宋" w:hAnsi="仿宋" w:cs="仿宋" w:hint="eastAsia"/>
          <w:lang w:eastAsia="zh-CN"/>
        </w:rPr>
        <w:t>(一)、酸酐项目承办单位基本情况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132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酸酐项目承办单位的XXXX，我们着眼于实现可持续的经济效益。通过技术创新和解决方案的提供，公司预计在酸酐项目执行期间将获得可观的收入增长。这一收入来源主要包括酸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同时，我们注重成本控制和效率提升，以确保酸酐项目的可持续盈利。透过精细的管理和资源优化，公司期望实现酸酐项目利润最大化。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酸酐项目实施进行全面的投资评估，包括酸酐项目启动阶段的资金投入和后续运营成本。通过对酸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为确保公司在酸酐项目实施过程中具备足够的资金流动性，公司将进行详尽的现金流分析。这包括资金需求的合理预测、酸酐项目周期内的资金峰谷分析以及灵活的财务管理策略，以应对各种潜在的经济变动。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21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0121"/>
      <w:r>
        <w:rPr>
          <w:rFonts w:ascii="仿宋" w:eastAsia="仿宋" w:hAnsi="仿宋" w:cs="仿宋" w:hint="eastAsia"/>
          <w:lang w:eastAsia="zh-CN"/>
        </w:rPr>
        <w:t>(一)、酸酐行业分析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酸酐行业一直以来都是市场的关注焦点。行业内的发展趋势、竞争态势以及潜在机会都对酸酐项目的推进产生深远的影响。通过深入研究行业的整体概貌，我们将更好地理解行业的核心特征，为酸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酐行业，技术一直是推动创新和发展的关键因素。我们将对当前技术趋势进行详尽分析，包括但不限于人工智能、大数据应用、先进制造技术等。这有助于酸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酸酐项目成功的基础。我们将对主要竞争对手进行深入研究，包括其市场份额、产品特点、市场定位等。通过全面了解竞争对手的优势和劣势，酸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119"/>
      <w:r>
        <w:rPr>
          <w:rFonts w:ascii="仿宋" w:eastAsia="仿宋" w:hAnsi="仿宋" w:cs="仿宋" w:hint="eastAsia"/>
          <w:sz w:val="28"/>
          <w:lang w:eastAsia="zh-CN"/>
        </w:rPr>
        <w:t>(二)、酸酐市场分析预测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通过对市场规模的深入调研，我们将预测酸酐市场未来的增长趋势。这包括市场的整体规模、各细分领域的发展趋势等。酸酐项目可以根据市场的扩张速度和潜在机会，制定更符合市场需求的发展策略。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了解消费者的需求是市场分析的核心。我们将通过调查研究，深入挖掘目标消费者的需求特点、购买习惯以及对产品和服务的期望。这有助于酸酐项目更好地定位目标市场，提供更符合消费者期待的解决方案。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酸酐项目实施过程中需要充分考虑的因素。我们将对市场风险进行全面评估，包括但不限于政策法规风险、市场竞争风险、技术变革风险等。通过对潜在风险的深入分析，酸酐项目可以制定相应的风险缓解策略，降低不确定性对酸酐项目的影响。</w:t>
      </w:r>
    </w:p>
    <w:p>
      <w:pPr>
        <w:pStyle w:val="Heading1"/>
        <w:ind w:firstLine="560" w:firstLineChars="200"/>
        <w:rPr>
          <w:rFonts w:ascii="仿宋" w:eastAsia="仿宋" w:hAnsi="仿宋" w:cs="仿宋" w:hint="eastAsia"/>
          <w:sz w:val="28"/>
          <w:lang w:eastAsia="zh-CN"/>
        </w:rPr>
      </w:pPr>
      <w:bookmarkStart w:id="15" w:name="_Toc12202"/>
      <w:r>
        <w:rPr>
          <w:rFonts w:ascii="仿宋" w:eastAsia="仿宋" w:hAnsi="仿宋" w:cs="仿宋" w:hint="eastAsia"/>
          <w:sz w:val="28"/>
          <w:lang w:eastAsia="zh-CN"/>
        </w:rPr>
        <w:t>五、酸酐项目危机管理</w:t>
      </w:r>
      <w:bookmarkEnd w:id="15"/>
    </w:p>
    <w:p>
      <w:pPr>
        <w:pStyle w:val="Heading2"/>
        <w:rPr>
          <w:rFonts w:ascii="仿宋" w:eastAsia="仿宋" w:hAnsi="仿宋" w:cs="仿宋" w:hint="eastAsia"/>
          <w:lang w:eastAsia="zh-CN"/>
        </w:rPr>
      </w:pPr>
      <w:bookmarkStart w:id="16" w:name="_Toc1922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酸酐项目危机管理中，危机预警与识别是确保酸酐项目稳健运行的核心步骤。通过建立全面的监测机制，酸酐项目团队旨在及时发现和理解潜在的风险和危机因素，以便采取及时的预防和应对措施，确保酸酐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首先，通过深入的风险评估，酸酐项目团队全面分析了整个酸酐项目和各个阶段可能存在的威胁。这包括准确评估每个潜在风险的发生概率和可能影响的程度，为后续危机预警提供了有力支持。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酸酐项目团队着重于明确定义酸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酸酐项目进展的持续监控，团队能够及时发现潜在问题并作出迅速反应。酸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在这一阶段，团队的专业素养和反应速度将发挥至关重要的作用，以确保潜在危机能够在初期得到有效的处理，最大程度地减轻负面影响。通过危机预警与识别，酸酐项目得以更有序、可控地推进。</w:t>
      </w:r>
    </w:p>
    <w:p>
      <w:pPr>
        <w:pStyle w:val="Heading2"/>
        <w:ind w:firstLine="560" w:firstLineChars="200"/>
        <w:rPr>
          <w:rFonts w:ascii="仿宋" w:eastAsia="仿宋" w:hAnsi="仿宋" w:cs="仿宋" w:hint="eastAsia"/>
          <w:sz w:val="28"/>
          <w:lang w:eastAsia="zh-CN"/>
        </w:rPr>
      </w:pPr>
      <w:bookmarkStart w:id="17" w:name="_Toc1452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在危机发生时，酸酐项目团队立即行动，成立了应急小组。该小组的任务是迅速制定并实施紧急应对措施，以最小化潜在损失。以下是采取的主要措施：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暂停酸酐项目进度：为遏制危机蔓延，酸酐项目暂时停止进行，以便全面评估当前状况。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资源重新分配：重新评估酸酐项目资源的分配，确保最大限度地减小损失。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实时沟通：与关键利益相关者建立实时沟通机制，向他们传递酸酐项目危机的实际状况，保障酸酐项目核心利益。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在紧急应对的同时，酸酐项目团队强调了团队协作和有效沟通的重要性。以下是团队协作的关键举措：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信息共享机制：建立了信息共享平台，确保团队成员能够及时获取酸酐项目危机的实时信息。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领导者沟通：酸酐项目领导者通过定期会议和即时沟通工具，指导团队应对危机，保持团队稳定运行。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随着危机得到初步控制，酸酐项目团队转向制定恢复计划，以确保酸酐项目能够从中迅速恢复。主要恢复计划包括：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修复受损的进度计划：重新评估酸酐项目进度，制定修复计划，确保酸酐项目尽快回归正常进程。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重新调整资源分配：优化资源分配，确保酸酐项目在有限资源下高效运转。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风险管理机制加强：对酸酐项目风险进行全面评估，制定更强化的风险管理策略，以预防未来可能的危机。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9993"/>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824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技术管理特点体现在其创新导向。通过引入最先进的技术趋势和解决方案，酸酐项目致力于提升科技含量、提高质量和效率水平。这意味着我们将采用最新的工具和方法，确保酸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酸酐项目技术管理的显著特征。通过整合不同领域的技术资源，我们实现了跨学科的协同工作。这有助于优化技术架构，提高整体效能。此外，整合性策略还促进了不同技术团队之间的紧密沟通和高效合作，确保酸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酸酐项目所采用的技术。通过不断优化技术方案，酸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酸酐项目团队将在酸酐项目初期识别可能的技术风险，并采取相应的预防和应对措施。通过建立健全的风险评估机制，酸酐项目能够在实施过程中及时发现并解决潜在的技术问题，保障酸酐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通过这些独特的技术管理特点，我们确信在酸酐项目中，技术将成为酸酐项目成功的有力支持。这一深度剖析揭示了技术管理在酸酐项目实施中的关键作用，为酸酐项目的技术基础奠定了坚实的基础。</w:t>
      </w:r>
    </w:p>
    <w:p>
      <w:pPr>
        <w:pStyle w:val="Heading2"/>
        <w:ind w:firstLine="560" w:firstLineChars="200"/>
        <w:rPr>
          <w:rFonts w:ascii="仿宋" w:eastAsia="仿宋" w:hAnsi="仿宋" w:cs="仿宋" w:hint="eastAsia"/>
          <w:sz w:val="28"/>
          <w:lang w:eastAsia="zh-CN"/>
        </w:rPr>
      </w:pPr>
      <w:bookmarkStart w:id="20" w:name="_Toc27865"/>
      <w:r>
        <w:rPr>
          <w:rFonts w:ascii="仿宋" w:eastAsia="仿宋" w:hAnsi="仿宋" w:cs="仿宋" w:hint="eastAsia"/>
          <w:sz w:val="28"/>
          <w:lang w:eastAsia="zh-CN"/>
        </w:rPr>
        <w:t>(二)、酸酐项目工艺技术设计方案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酸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酸酐项目将严格按照相关行业规范要求进行组织。通过有效控制产品质量，酸酐项目将致力于为顾客提供优质的酸酐项目产品和良好的服务。这体现了酸酐项目对于生产活动合规性和质量标准的高度重视，为酸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酸酐项目注重生态效益和清洁生产原则。酸酐项目建设将紧密结合地方特色经济发展，与社会经济发展规划和区域环境保护规划方案相协调一致。通过与当地区域自然生态系统的结合，酸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https://d.book118.com/688044062113006045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C518A"/>
    <w:rsid w:val="3EEC51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4406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2024-03-01T23:48:00Z</dcterms:created>
  <dcterms:modified xsi:type="dcterms:W3CDTF">2024-03-01T23:48:23Z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E08C01D44EEF43F393E10F3B96F26610_11</vt:lpwstr>
  </property>
  <property fmtid="{D5CDD505-2E9C-101B-9397-08002B2CF9AE}" pid="3" name="KSOProductBuildVer">
    <vt:lpwstr>2052-12.1.0.16388</vt:lpwstr>
  </property>
</Properties>
</file>