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航天军工模块电源项目经营分析报告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603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_Toc14603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52" w:history="1">
        <w:r>
          <w:rPr>
            <w:rFonts w:ascii="仿宋" w:eastAsia="仿宋" w:hAnsi="仿宋" w:cs="仿宋" w:hint="eastAsia"/>
            <w:lang w:val="en-US"/>
          </w:rPr>
          <w:t>一、运营模式分析</w:t>
        </w:r>
        <w:r>
          <w:tab/>
        </w:r>
        <w:r>
          <w:fldChar w:fldCharType="begin"/>
        </w:r>
        <w:r>
          <w:instrText xml:space="preserve"> PAGEREF _Toc17552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7" w:history="1">
        <w:r>
          <w:rPr>
            <w:rFonts w:ascii="仿宋" w:eastAsia="仿宋" w:hAnsi="仿宋" w:cs="仿宋" w:hint="eastAsia"/>
            <w:lang w:val="en-US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_Toc22217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5" w:history="1">
        <w:r>
          <w:rPr>
            <w:rFonts w:ascii="仿宋" w:eastAsia="仿宋" w:hAnsi="仿宋" w:cs="仿宋" w:hint="eastAsia"/>
            <w:lang w:val="en-US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_Toc6645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1" w:history="1">
        <w:r>
          <w:rPr>
            <w:rFonts w:ascii="仿宋" w:eastAsia="仿宋" w:hAnsi="仿宋" w:cs="仿宋" w:hint="eastAsia"/>
            <w:lang w:val="en-US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_Toc23131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85" w:history="1">
        <w:r>
          <w:rPr>
            <w:rFonts w:ascii="仿宋" w:eastAsia="仿宋" w:hAnsi="仿宋" w:cs="仿宋" w:hint="eastAsia"/>
            <w:lang w:val="en-US"/>
          </w:rPr>
          <w:t>二、社交媒体与在线营销</w:t>
        </w:r>
        <w:r>
          <w:tab/>
        </w:r>
        <w:r>
          <w:fldChar w:fldCharType="begin"/>
        </w:r>
        <w:r>
          <w:instrText xml:space="preserve"> PAGEREF _Toc21785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8" w:history="1">
        <w:r>
          <w:rPr>
            <w:rFonts w:ascii="仿宋" w:eastAsia="仿宋" w:hAnsi="仿宋" w:cs="仿宋" w:hint="eastAsia"/>
            <w:lang w:val="en-US"/>
          </w:rPr>
          <w:t>(一)、社交媒体策略</w:t>
        </w:r>
        <w:r>
          <w:tab/>
        </w:r>
        <w:r>
          <w:fldChar w:fldCharType="begin"/>
        </w:r>
        <w:r>
          <w:instrText xml:space="preserve"> PAGEREF _Toc25598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3" w:history="1">
        <w:r>
          <w:rPr>
            <w:rFonts w:ascii="仿宋" w:eastAsia="仿宋" w:hAnsi="仿宋" w:cs="仿宋" w:hint="eastAsia"/>
            <w:lang w:val="en-US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_Toc24863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4" w:history="1">
        <w:r>
          <w:rPr>
            <w:rFonts w:ascii="仿宋" w:eastAsia="仿宋" w:hAnsi="仿宋" w:cs="仿宋" w:hint="eastAsia"/>
            <w:lang w:val="en-US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_Toc14014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6" w:history="1">
        <w:r>
          <w:rPr>
            <w:rFonts w:ascii="仿宋" w:eastAsia="仿宋" w:hAnsi="仿宋" w:cs="仿宋" w:hint="eastAsia"/>
            <w:lang w:val="en-US"/>
          </w:rPr>
          <w:t>三、技术贸易</w:t>
        </w:r>
        <w:r>
          <w:tab/>
        </w:r>
        <w:r>
          <w:fldChar w:fldCharType="begin"/>
        </w:r>
        <w:r>
          <w:instrText xml:space="preserve"> PAGEREF _Toc12176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5" w:history="1">
        <w:r>
          <w:rPr>
            <w:rFonts w:ascii="仿宋" w:eastAsia="仿宋" w:hAnsi="仿宋" w:cs="仿宋" w:hint="eastAsia"/>
            <w:lang w:val="en-US"/>
          </w:rPr>
          <w:t>(一)、技术贸易概述</w:t>
        </w:r>
        <w:r>
          <w:tab/>
        </w:r>
        <w:r>
          <w:fldChar w:fldCharType="begin"/>
        </w:r>
        <w:r>
          <w:instrText xml:space="preserve"> PAGEREF _Toc30205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8" w:history="1">
        <w:r>
          <w:rPr>
            <w:rFonts w:ascii="仿宋" w:eastAsia="仿宋" w:hAnsi="仿宋" w:cs="仿宋" w:hint="eastAsia"/>
            <w:lang w:val="en-US"/>
          </w:rPr>
          <w:t>(二)、技术贸易的国际合作</w:t>
        </w:r>
        <w:r>
          <w:tab/>
        </w:r>
        <w:r>
          <w:fldChar w:fldCharType="begin"/>
        </w:r>
        <w:r>
          <w:instrText xml:space="preserve"> PAGEREF _Toc30268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" w:history="1">
        <w:r>
          <w:rPr>
            <w:rFonts w:ascii="仿宋" w:eastAsia="仿宋" w:hAnsi="仿宋" w:cs="仿宋" w:hint="eastAsia"/>
            <w:lang w:val="en-US"/>
          </w:rPr>
          <w:t>(三)、技术贸易风险管理</w:t>
        </w:r>
        <w:r>
          <w:tab/>
        </w:r>
        <w:r>
          <w:fldChar w:fldCharType="begin"/>
        </w:r>
        <w:r>
          <w:instrText xml:space="preserve"> PAGEREF _Toc2145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39" w:history="1">
        <w:r>
          <w:rPr>
            <w:rFonts w:ascii="仿宋" w:eastAsia="仿宋" w:hAnsi="仿宋" w:cs="仿宋" w:hint="eastAsia"/>
            <w:lang w:val="en-US"/>
          </w:rPr>
          <w:t>四、土建工程方案</w:t>
        </w:r>
        <w:r>
          <w:tab/>
        </w:r>
        <w:r>
          <w:fldChar w:fldCharType="begin"/>
        </w:r>
        <w:r>
          <w:instrText xml:space="preserve"> PAGEREF _Toc12539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2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_Toc4862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7" w:history="1">
        <w:r>
          <w:rPr>
            <w:rFonts w:ascii="仿宋" w:eastAsia="仿宋" w:hAnsi="仿宋" w:cs="仿宋" w:hint="eastAsia"/>
            <w:lang w:val="en-US"/>
          </w:rPr>
          <w:t>(二)、航天军工模块电源项目总平面设计要求</w:t>
        </w:r>
        <w:r>
          <w:tab/>
        </w:r>
        <w:r>
          <w:fldChar w:fldCharType="begin"/>
        </w:r>
        <w:r>
          <w:instrText xml:space="preserve"> PAGEREF _Toc11947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0" w:history="1">
        <w:r>
          <w:rPr>
            <w:rFonts w:ascii="仿宋" w:eastAsia="仿宋" w:hAnsi="仿宋" w:cs="仿宋" w:hint="eastAsia"/>
            <w:lang w:val="en-US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_Toc22260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3" w:history="1">
        <w:r>
          <w:rPr>
            <w:rFonts w:ascii="仿宋" w:eastAsia="仿宋" w:hAnsi="仿宋" w:cs="仿宋" w:hint="eastAsia"/>
            <w:lang w:val="en-US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_Toc27353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5" w:history="1">
        <w:r>
          <w:rPr>
            <w:rFonts w:ascii="仿宋" w:eastAsia="仿宋" w:hAnsi="仿宋" w:cs="仿宋" w:hint="eastAsia"/>
            <w:lang w:val="en-US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_Toc19675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85" w:history="1">
        <w:r>
          <w:rPr>
            <w:rFonts w:ascii="仿宋" w:eastAsia="仿宋" w:hAnsi="仿宋" w:cs="仿宋" w:hint="eastAsia"/>
            <w:lang w:val="en-US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_Toc16885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4" w:history="1">
        <w:r>
          <w:rPr>
            <w:rFonts w:ascii="仿宋" w:eastAsia="仿宋" w:hAnsi="仿宋" w:cs="仿宋" w:hint="eastAsia"/>
            <w:lang w:val="en-US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_Toc29874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5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_Toc15375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5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_Toc17965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38" w:history="1">
        <w:r>
          <w:rPr>
            <w:rFonts w:ascii="仿宋" w:eastAsia="仿宋" w:hAnsi="仿宋" w:cs="仿宋" w:hint="eastAsia"/>
            <w:lang w:val="en-US"/>
          </w:rPr>
          <w:t>六、建设规模分析</w:t>
        </w:r>
        <w:r>
          <w:tab/>
        </w:r>
        <w:r>
          <w:fldChar w:fldCharType="begin"/>
        </w:r>
        <w:r>
          <w:instrText xml:space="preserve"> PAGEREF _Toc19038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1" w:history="1">
        <w:r>
          <w:rPr>
            <w:rFonts w:ascii="仿宋" w:eastAsia="仿宋" w:hAnsi="仿宋" w:cs="仿宋" w:hint="eastAsia"/>
            <w:lang w:val="en-US"/>
          </w:rPr>
          <w:t>(一)、建设规模</w:t>
        </w:r>
        <w:r>
          <w:tab/>
        </w:r>
        <w:r>
          <w:fldChar w:fldCharType="begin"/>
        </w:r>
        <w:r>
          <w:instrText xml:space="preserve"> PAGEREF _Toc19611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245" w:history="1">
        <w:r>
          <w:rPr>
            <w:rFonts w:ascii="仿宋" w:eastAsia="仿宋" w:hAnsi="仿宋" w:cs="仿宋" w:hint="eastAsia"/>
            <w:lang w:val="en-US"/>
          </w:rPr>
          <w:t>(二)、产值规模</w:t>
        </w:r>
        <w:r>
          <w:tab/>
        </w:r>
        <w:r>
          <w:fldChar w:fldCharType="begin"/>
        </w:r>
        <w:r>
          <w:instrText xml:space="preserve"> PAGEREF _Toc30245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86" w:history="1">
        <w:r>
          <w:rPr>
            <w:rFonts w:ascii="仿宋" w:eastAsia="仿宋" w:hAnsi="仿宋" w:cs="仿宋" w:hint="eastAsia"/>
            <w:lang w:val="en-US"/>
          </w:rPr>
          <w:t>七、航天军工模块电源项目选址方案</w:t>
        </w:r>
        <w:r>
          <w:tab/>
        </w:r>
        <w:r>
          <w:fldChar w:fldCharType="begin"/>
        </w:r>
        <w:r>
          <w:instrText xml:space="preserve"> PAGEREF _Toc4786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2" w:history="1">
        <w:r>
          <w:rPr>
            <w:rFonts w:ascii="仿宋" w:eastAsia="仿宋" w:hAnsi="仿宋" w:cs="仿宋" w:hint="eastAsia"/>
            <w:lang w:val="en-US"/>
          </w:rPr>
          <w:t>(一)、航天军工模块电源项目选址原则</w:t>
        </w:r>
        <w:r>
          <w:tab/>
        </w:r>
        <w:r>
          <w:fldChar w:fldCharType="begin"/>
        </w:r>
        <w:r>
          <w:instrText xml:space="preserve"> PAGEREF _Toc13242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6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_Toc26116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6" w:history="1">
        <w:r>
          <w:rPr>
            <w:rFonts w:ascii="仿宋" w:eastAsia="仿宋" w:hAnsi="仿宋" w:cs="仿宋" w:hint="eastAsia"/>
            <w:lang w:val="en-US"/>
          </w:rPr>
          <w:t>(三)、产业发展方向</w:t>
        </w:r>
        <w:r>
          <w:tab/>
        </w:r>
        <w:r>
          <w:fldChar w:fldCharType="begin"/>
        </w:r>
        <w:r>
          <w:instrText xml:space="preserve"> PAGEREF _Toc25266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1" w:history="1">
        <w:r>
          <w:rPr>
            <w:rFonts w:ascii="仿宋" w:eastAsia="仿宋" w:hAnsi="仿宋" w:cs="仿宋" w:hint="eastAsia"/>
            <w:lang w:val="en-US"/>
          </w:rPr>
          <w:t>(四)、航天军工模块电源项目选址综合评价</w:t>
        </w:r>
        <w:r>
          <w:tab/>
        </w:r>
        <w:r>
          <w:fldChar w:fldCharType="begin"/>
        </w:r>
        <w:r>
          <w:instrText xml:space="preserve"> PAGEREF _Toc30451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2" w:history="1">
        <w:r>
          <w:rPr>
            <w:rFonts w:ascii="仿宋" w:eastAsia="仿宋" w:hAnsi="仿宋" w:cs="仿宋" w:hint="eastAsia"/>
            <w:lang w:val="en-US"/>
          </w:rPr>
          <w:t>八、航天军工模块电源行业市场营销总体思路</w:t>
        </w:r>
        <w:r>
          <w:tab/>
        </w:r>
        <w:r>
          <w:fldChar w:fldCharType="begin"/>
        </w:r>
        <w:r>
          <w:instrText xml:space="preserve"> PAGEREF _Toc3202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2" w:history="1">
        <w:r>
          <w:rPr>
            <w:rFonts w:ascii="仿宋" w:eastAsia="仿宋" w:hAnsi="仿宋" w:cs="仿宋" w:hint="eastAsia"/>
            <w:lang w:val="en-US"/>
          </w:rPr>
          <w:t>(一)、定位目标市场</w:t>
        </w:r>
        <w:r>
          <w:tab/>
        </w:r>
        <w:r>
          <w:fldChar w:fldCharType="begin"/>
        </w:r>
        <w:r>
          <w:instrText xml:space="preserve"> PAGEREF _Toc16722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7" w:history="1">
        <w:r>
          <w:rPr>
            <w:rFonts w:ascii="仿宋" w:eastAsia="仿宋" w:hAnsi="仿宋" w:cs="仿宋" w:hint="eastAsia"/>
            <w:lang w:val="en-US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_Toc15637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5" w:history="1">
        <w:r>
          <w:rPr>
            <w:rFonts w:ascii="仿宋" w:eastAsia="仿宋" w:hAnsi="仿宋" w:cs="仿宋" w:hint="eastAsia"/>
            <w:lang w:val="en-US"/>
          </w:rPr>
          <w:t>(三)、产品策略</w:t>
        </w:r>
        <w:r>
          <w:tab/>
        </w:r>
        <w:r>
          <w:fldChar w:fldCharType="begin"/>
        </w:r>
        <w:r>
          <w:instrText xml:space="preserve"> PAGEREF _Toc19235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3" w:history="1">
        <w:r>
          <w:rPr>
            <w:rFonts w:ascii="仿宋" w:eastAsia="仿宋" w:hAnsi="仿宋" w:cs="仿宋" w:hint="eastAsia"/>
            <w:lang w:val="en-US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_Toc27943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7" w:history="1">
        <w:r>
          <w:rPr>
            <w:rFonts w:ascii="仿宋" w:eastAsia="仿宋" w:hAnsi="仿宋" w:cs="仿宋" w:hint="eastAsia"/>
            <w:lang w:val="en-US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_Toc29187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8" w:history="1">
        <w:r>
          <w:rPr>
            <w:rFonts w:ascii="仿宋" w:eastAsia="仿宋" w:hAnsi="仿宋" w:cs="仿宋" w:hint="eastAsia"/>
            <w:lang w:val="en-US"/>
          </w:rPr>
          <w:t>(六)、客户关系管理</w:t>
        </w:r>
        <w:r>
          <w:tab/>
        </w:r>
        <w:r>
          <w:fldChar w:fldCharType="begin"/>
        </w:r>
        <w:r>
          <w:instrText xml:space="preserve"> PAGEREF _Toc29798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3" w:history="1">
        <w:r>
          <w:rPr>
            <w:rFonts w:ascii="仿宋" w:eastAsia="仿宋" w:hAnsi="仿宋" w:cs="仿宋" w:hint="eastAsia"/>
            <w:lang w:val="en-US"/>
          </w:rPr>
          <w:t>九、航天军工模块电源项目风险分析</w:t>
        </w:r>
        <w:r>
          <w:tab/>
        </w:r>
        <w:r>
          <w:fldChar w:fldCharType="begin"/>
        </w:r>
        <w:r>
          <w:instrText xml:space="preserve"> PAGEREF _Toc1353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6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_Toc27046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8" w:history="1">
        <w:r>
          <w:rPr>
            <w:rFonts w:ascii="仿宋" w:eastAsia="仿宋" w:hAnsi="仿宋" w:cs="仿宋" w:hint="eastAsia"/>
            <w:lang w:val="en-US"/>
          </w:rPr>
          <w:t>(二)、市场风险分析</w:t>
        </w:r>
        <w:r>
          <w:tab/>
        </w:r>
        <w:r>
          <w:fldChar w:fldCharType="begin"/>
        </w:r>
        <w:r>
          <w:instrText xml:space="preserve"> PAGEREF _Toc6638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1" w:history="1">
        <w:r>
          <w:rPr>
            <w:rFonts w:ascii="仿宋" w:eastAsia="仿宋" w:hAnsi="仿宋" w:cs="仿宋" w:hint="eastAsia"/>
            <w:lang w:val="en-US"/>
          </w:rPr>
          <w:t>(三)、技术风险分析</w:t>
        </w:r>
        <w:r>
          <w:tab/>
        </w:r>
        <w:r>
          <w:fldChar w:fldCharType="begin"/>
        </w:r>
        <w:r>
          <w:instrText xml:space="preserve"> PAGEREF _Toc18861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8" w:history="1">
        <w:r>
          <w:rPr>
            <w:rFonts w:ascii="仿宋" w:eastAsia="仿宋" w:hAnsi="仿宋" w:cs="仿宋" w:hint="eastAsia"/>
            <w:lang w:val="en-US"/>
          </w:rPr>
          <w:t>(四)、产品风险分析</w:t>
        </w:r>
        <w:r>
          <w:tab/>
        </w:r>
        <w:r>
          <w:fldChar w:fldCharType="begin"/>
        </w:r>
        <w:r>
          <w:instrText xml:space="preserve"> PAGEREF _Toc11938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3" w:history="1">
        <w:r>
          <w:rPr>
            <w:rFonts w:ascii="仿宋" w:eastAsia="仿宋" w:hAnsi="仿宋" w:cs="仿宋" w:hint="eastAsia"/>
            <w:lang w:val="en-US"/>
          </w:rPr>
          <w:t>(五)、价格风险分析</w:t>
        </w:r>
        <w:r>
          <w:tab/>
        </w:r>
        <w:r>
          <w:fldChar w:fldCharType="begin"/>
        </w:r>
        <w:r>
          <w:instrText xml:space="preserve"> PAGEREF _Toc16733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9" w:history="1">
        <w:r>
          <w:rPr>
            <w:rFonts w:ascii="仿宋" w:eastAsia="仿宋" w:hAnsi="仿宋" w:cs="仿宋" w:hint="eastAsia"/>
            <w:lang w:val="en-US"/>
          </w:rPr>
          <w:t>(六)、经营管理风险分析</w:t>
        </w:r>
        <w:r>
          <w:tab/>
        </w:r>
        <w:r>
          <w:fldChar w:fldCharType="begin"/>
        </w:r>
        <w:r>
          <w:instrText xml:space="preserve"> PAGEREF _Toc10699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1" w:history="1">
        <w:r>
          <w:rPr>
            <w:rFonts w:ascii="仿宋" w:eastAsia="仿宋" w:hAnsi="仿宋" w:cs="仿宋" w:hint="eastAsia"/>
            <w:lang w:val="en-US"/>
          </w:rPr>
          <w:t>(七)、财务及融资风险分析</w:t>
        </w:r>
        <w:r>
          <w:tab/>
        </w:r>
        <w:r>
          <w:fldChar w:fldCharType="begin"/>
        </w:r>
        <w:r>
          <w:instrText xml:space="preserve"> PAGEREF _Toc7761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6" w:history="1">
        <w:r>
          <w:rPr>
            <w:rFonts w:ascii="仿宋" w:eastAsia="仿宋" w:hAnsi="仿宋" w:cs="仿宋" w:hint="eastAsia"/>
            <w:lang w:val="en-US"/>
          </w:rPr>
          <w:t>(八)、经济风险分析</w:t>
        </w:r>
        <w:r>
          <w:tab/>
        </w:r>
        <w:r>
          <w:fldChar w:fldCharType="begin"/>
        </w:r>
        <w:r>
          <w:instrText xml:space="preserve"> PAGEREF _Toc18496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69" w:history="1">
        <w:r>
          <w:rPr>
            <w:rFonts w:ascii="仿宋" w:eastAsia="仿宋" w:hAnsi="仿宋" w:cs="仿宋" w:hint="eastAsia"/>
            <w:lang w:val="en-US"/>
          </w:rPr>
          <w:t>十、航天军工模块电源项目风险管理</w:t>
        </w:r>
        <w:r>
          <w:tab/>
        </w:r>
        <w:r>
          <w:fldChar w:fldCharType="begin"/>
        </w:r>
        <w:r>
          <w:instrText xml:space="preserve"> PAGEREF _Toc16669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" w:history="1">
        <w:r>
          <w:rPr>
            <w:rFonts w:ascii="仿宋" w:eastAsia="仿宋" w:hAnsi="仿宋" w:cs="仿宋" w:hint="eastAsia"/>
            <w:lang w:val="en-US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_Toc2805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" w:history="1">
        <w:r>
          <w:rPr>
            <w:rFonts w:ascii="仿宋" w:eastAsia="仿宋" w:hAnsi="仿宋" w:cs="仿宋" w:hint="eastAsia"/>
            <w:lang w:val="en-US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_Toc1747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6" w:history="1">
        <w:r>
          <w:rPr>
            <w:rFonts w:ascii="仿宋" w:eastAsia="仿宋" w:hAnsi="仿宋" w:cs="仿宋" w:hint="eastAsia"/>
            <w:lang w:val="en-US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_Toc25336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4" w:history="1">
        <w:r>
          <w:rPr>
            <w:rFonts w:ascii="仿宋" w:eastAsia="仿宋" w:hAnsi="仿宋" w:cs="仿宋" w:hint="eastAsia"/>
            <w:lang w:val="en-US"/>
          </w:rPr>
          <w:t>十一、营销和销售分析</w:t>
        </w:r>
        <w:r>
          <w:tab/>
        </w:r>
        <w:r>
          <w:fldChar w:fldCharType="begin"/>
        </w:r>
        <w:r>
          <w:instrText xml:space="preserve"> PAGEREF _Toc2944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3" w:history="1">
        <w:r>
          <w:rPr>
            <w:rFonts w:ascii="仿宋" w:eastAsia="仿宋" w:hAnsi="仿宋" w:cs="仿宋" w:hint="eastAsia"/>
            <w:lang w:val="en-US"/>
          </w:rPr>
          <w:t>(一)、营销策略分析</w:t>
        </w:r>
        <w:r>
          <w:tab/>
        </w:r>
        <w:r>
          <w:fldChar w:fldCharType="begin"/>
        </w:r>
        <w:r>
          <w:instrText xml:space="preserve"> PAGEREF _Toc5743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139" w:history="1">
        <w:r>
          <w:rPr>
            <w:rFonts w:ascii="仿宋" w:eastAsia="仿宋" w:hAnsi="仿宋" w:cs="仿宋" w:hint="eastAsia"/>
            <w:lang w:val="en-US"/>
          </w:rPr>
          <w:t>(二)、销售渠道分析</w:t>
        </w:r>
        <w:r>
          <w:tab/>
        </w:r>
        <w:r>
          <w:fldChar w:fldCharType="begin"/>
        </w:r>
        <w:r>
          <w:instrText xml:space="preserve"> PAGEREF _Toc30139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3" w:history="1">
        <w:r>
          <w:rPr>
            <w:rFonts w:ascii="仿宋" w:eastAsia="仿宋" w:hAnsi="仿宋" w:cs="仿宋" w:hint="eastAsia"/>
            <w:lang w:val="en-US"/>
          </w:rPr>
          <w:t>(三)、定价策略分析</w:t>
        </w:r>
        <w:r>
          <w:tab/>
        </w:r>
        <w:r>
          <w:fldChar w:fldCharType="begin"/>
        </w:r>
        <w:r>
          <w:instrText xml:space="preserve"> PAGEREF _Toc28283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9" w:history="1">
        <w:r>
          <w:rPr>
            <w:rFonts w:ascii="仿宋" w:eastAsia="仿宋" w:hAnsi="仿宋" w:cs="仿宋" w:hint="eastAsia"/>
            <w:lang w:val="en-US"/>
          </w:rPr>
          <w:t>(四)、营销活动的效果评估</w:t>
        </w:r>
        <w:r>
          <w:tab/>
        </w:r>
        <w:r>
          <w:fldChar w:fldCharType="begin"/>
        </w:r>
        <w:r>
          <w:instrText xml:space="preserve"> PAGEREF _Toc15229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37" w:history="1">
        <w:r>
          <w:rPr>
            <w:rFonts w:ascii="仿宋" w:eastAsia="仿宋" w:hAnsi="仿宋" w:cs="仿宋" w:hint="eastAsia"/>
            <w:lang w:val="en-US"/>
          </w:rPr>
          <w:t>十二、航天军工模块电源项目风险概况</w:t>
        </w:r>
        <w:r>
          <w:tab/>
        </w:r>
        <w:r>
          <w:fldChar w:fldCharType="begin"/>
        </w:r>
        <w:r>
          <w:instrText xml:space="preserve"> PAGEREF _Toc32037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9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_Toc4819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" w:history="1">
        <w:r>
          <w:rPr>
            <w:rFonts w:ascii="仿宋" w:eastAsia="仿宋" w:hAnsi="仿宋" w:cs="仿宋" w:hint="eastAsia"/>
            <w:lang w:val="en-US"/>
          </w:rPr>
          <w:t>(二)、社会风险分析</w:t>
        </w:r>
        <w:r>
          <w:tab/>
        </w:r>
        <w:r>
          <w:fldChar w:fldCharType="begin"/>
        </w:r>
        <w:r>
          <w:instrText xml:space="preserve"> PAGEREF _Toc963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3" w:history="1">
        <w:r>
          <w:rPr>
            <w:rFonts w:ascii="仿宋" w:eastAsia="仿宋" w:hAnsi="仿宋" w:cs="仿宋" w:hint="eastAsia"/>
            <w:lang w:val="en-US"/>
          </w:rPr>
          <w:t>(三)、市场风险分析</w:t>
        </w:r>
        <w:r>
          <w:tab/>
        </w:r>
        <w:r>
          <w:fldChar w:fldCharType="begin"/>
        </w:r>
        <w:r>
          <w:instrText xml:space="preserve"> PAGEREF _Toc5433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" w:history="1">
        <w:r>
          <w:rPr>
            <w:rFonts w:ascii="仿宋" w:eastAsia="仿宋" w:hAnsi="仿宋" w:cs="仿宋" w:hint="eastAsia"/>
            <w:lang w:val="en-US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_Toc1397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6" w:history="1">
        <w:r>
          <w:rPr>
            <w:rFonts w:ascii="仿宋" w:eastAsia="仿宋" w:hAnsi="仿宋" w:cs="仿宋" w:hint="eastAsia"/>
            <w:lang w:val="en-US"/>
          </w:rPr>
          <w:t>(五)、技术风险分析</w:t>
        </w:r>
        <w:r>
          <w:tab/>
        </w:r>
        <w:r>
          <w:fldChar w:fldCharType="begin"/>
        </w:r>
        <w:r>
          <w:instrText xml:space="preserve"> PAGEREF _Toc4756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3" w:history="1">
        <w:r>
          <w:rPr>
            <w:rFonts w:ascii="仿宋" w:eastAsia="仿宋" w:hAnsi="仿宋" w:cs="仿宋" w:hint="eastAsia"/>
            <w:lang w:val="en-US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_Toc11953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4" w:history="1">
        <w:r>
          <w:rPr>
            <w:rFonts w:ascii="仿宋" w:eastAsia="仿宋" w:hAnsi="仿宋" w:cs="仿宋" w:hint="eastAsia"/>
            <w:lang w:val="en-US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_Toc14624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8" w:history="1">
        <w:r>
          <w:rPr>
            <w:rFonts w:ascii="仿宋" w:eastAsia="仿宋" w:hAnsi="仿宋" w:cs="仿宋" w:hint="eastAsia"/>
            <w:lang w:val="en-US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_Toc16878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0" w:history="1">
        <w:r>
          <w:rPr>
            <w:rFonts w:ascii="仿宋" w:eastAsia="仿宋" w:hAnsi="仿宋" w:cs="仿宋" w:hint="eastAsia"/>
            <w:lang w:val="en-US"/>
          </w:rPr>
          <w:t>(九)、社会影响评估</w:t>
        </w:r>
        <w:r>
          <w:tab/>
        </w:r>
        <w:r>
          <w:fldChar w:fldCharType="begin"/>
        </w:r>
        <w:r>
          <w:instrText xml:space="preserve"> PAGEREF _Toc8670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76" w:history="1">
        <w:r>
          <w:rPr>
            <w:rFonts w:ascii="仿宋" w:eastAsia="仿宋" w:hAnsi="仿宋" w:cs="仿宋" w:hint="eastAsia"/>
            <w:lang w:val="en-US"/>
          </w:rPr>
          <w:t>十三、航天军工模块电源项目建设符合性</w:t>
        </w:r>
        <w:r>
          <w:tab/>
        </w:r>
        <w:r>
          <w:fldChar w:fldCharType="begin"/>
        </w:r>
        <w:r>
          <w:instrText xml:space="preserve"> PAGEREF _Toc31476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1" w:history="1">
        <w:r>
          <w:rPr>
            <w:rFonts w:ascii="仿宋" w:eastAsia="仿宋" w:hAnsi="仿宋" w:cs="仿宋" w:hint="eastAsia"/>
            <w:lang w:val="en-US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_Toc3381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0" w:history="1">
        <w:r>
          <w:rPr>
            <w:rFonts w:ascii="仿宋" w:eastAsia="仿宋" w:hAnsi="仿宋" w:cs="仿宋" w:hint="eastAsia"/>
            <w:lang w:val="en-US"/>
          </w:rPr>
          <w:t>(二)、航天军工模块电源项目选址与用地规划相容性</w:t>
        </w:r>
        <w:r>
          <w:tab/>
        </w:r>
        <w:r>
          <w:fldChar w:fldCharType="begin"/>
        </w:r>
        <w:r>
          <w:instrText xml:space="preserve"> PAGEREF _Toc9560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28" w:history="1">
        <w:r>
          <w:rPr>
            <w:rFonts w:ascii="仿宋" w:eastAsia="仿宋" w:hAnsi="仿宋" w:cs="仿宋" w:hint="eastAsia"/>
            <w:lang w:val="en-US"/>
          </w:rPr>
          <w:t>十四、员工家庭与工作平衡支持计划</w:t>
        </w:r>
        <w:r>
          <w:tab/>
        </w:r>
        <w:r>
          <w:fldChar w:fldCharType="begin"/>
        </w:r>
        <w:r>
          <w:instrText xml:space="preserve"> PAGEREF _Toc14828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6" w:history="1">
        <w:r>
          <w:rPr>
            <w:rFonts w:ascii="仿宋" w:eastAsia="仿宋" w:hAnsi="仿宋" w:cs="仿宋" w:hint="eastAsia"/>
            <w:lang w:val="en-US"/>
          </w:rPr>
          <w:t>(一)、家庭与工作平衡的重要性分析</w:t>
        </w:r>
        <w:r>
          <w:tab/>
        </w:r>
        <w:r>
          <w:fldChar w:fldCharType="begin"/>
        </w:r>
        <w:r>
          <w:instrText xml:space="preserve"> PAGEREF _Toc18476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6" w:history="1">
        <w:r>
          <w:rPr>
            <w:rFonts w:ascii="仿宋" w:eastAsia="仿宋" w:hAnsi="仿宋" w:cs="仿宋" w:hint="eastAsia"/>
            <w:lang w:val="en-US"/>
          </w:rPr>
          <w:t>(二)、支持计划的制定与实施步骤</w:t>
        </w:r>
        <w:r>
          <w:tab/>
        </w:r>
        <w:r>
          <w:fldChar w:fldCharType="begin"/>
        </w:r>
        <w:r>
          <w:instrText xml:space="preserve"> PAGEREF _Toc20646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2" w:history="1">
        <w:r>
          <w:rPr>
            <w:rFonts w:ascii="仿宋" w:eastAsia="仿宋" w:hAnsi="仿宋" w:cs="仿宋" w:hint="eastAsia"/>
            <w:lang w:val="en-US"/>
          </w:rPr>
          <w:t>(三)、平衡效果的评估及调整优化</w:t>
        </w:r>
        <w:r>
          <w:tab/>
        </w:r>
        <w:r>
          <w:fldChar w:fldCharType="begin"/>
        </w:r>
        <w:r>
          <w:instrText xml:space="preserve"> PAGEREF _Toc6132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6" w:history="1">
        <w:r>
          <w:rPr>
            <w:rFonts w:ascii="仿宋" w:eastAsia="仿宋" w:hAnsi="仿宋" w:cs="仿宋" w:hint="eastAsia"/>
            <w:lang w:val="en-US"/>
          </w:rPr>
          <w:t>十五、法人治理结构</w:t>
        </w:r>
        <w:r>
          <w:tab/>
        </w:r>
        <w:r>
          <w:fldChar w:fldCharType="begin"/>
        </w:r>
        <w:r>
          <w:instrText xml:space="preserve"> PAGEREF _Toc28806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5" w:history="1">
        <w:r>
          <w:rPr>
            <w:rFonts w:ascii="仿宋" w:eastAsia="仿宋" w:hAnsi="仿宋" w:cs="仿宋" w:hint="eastAsia"/>
            <w:lang w:val="en-US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_Toc10575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2" w:history="1">
        <w:r>
          <w:rPr>
            <w:rFonts w:ascii="仿宋" w:eastAsia="仿宋" w:hAnsi="仿宋" w:cs="仿宋" w:hint="eastAsia"/>
            <w:lang w:val="en-US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_Toc3492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9" w:history="1">
        <w:r>
          <w:rPr>
            <w:rFonts w:ascii="仿宋" w:eastAsia="仿宋" w:hAnsi="仿宋" w:cs="仿宋" w:hint="eastAsia"/>
            <w:lang w:val="en-US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_Toc29189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4" w:history="1">
        <w:r>
          <w:rPr>
            <w:rFonts w:ascii="仿宋" w:eastAsia="仿宋" w:hAnsi="仿宋" w:cs="仿宋" w:hint="eastAsia"/>
            <w:lang w:val="en-US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_Toc6264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24" w:history="1">
        <w:r>
          <w:rPr>
            <w:rFonts w:ascii="仿宋" w:eastAsia="仿宋" w:hAnsi="仿宋" w:cs="仿宋" w:hint="eastAsia"/>
            <w:lang w:val="en-US"/>
          </w:rPr>
          <w:t>十六、渠道管理概述</w:t>
        </w:r>
        <w:r>
          <w:tab/>
        </w:r>
        <w:r>
          <w:fldChar w:fldCharType="begin"/>
        </w:r>
        <w:r>
          <w:instrText xml:space="preserve"> PAGEREF _Toc21324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1" w:history="1">
        <w:r>
          <w:rPr>
            <w:rFonts w:ascii="仿宋" w:eastAsia="仿宋" w:hAnsi="仿宋" w:cs="仿宋" w:hint="eastAsia"/>
            <w:lang w:val="en-US"/>
          </w:rPr>
          <w:t>(一)、市场营销渠道与分销渠道</w:t>
        </w:r>
        <w:r>
          <w:tab/>
        </w:r>
        <w:r>
          <w:fldChar w:fldCharType="begin"/>
        </w:r>
        <w:r>
          <w:instrText xml:space="preserve"> PAGEREF _Toc23921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4" w:history="1">
        <w:r>
          <w:rPr>
            <w:rFonts w:ascii="仿宋" w:eastAsia="仿宋" w:hAnsi="仿宋" w:cs="仿宋" w:hint="eastAsia"/>
            <w:lang w:val="en-US"/>
          </w:rPr>
          <w:t>(二)、分销渠道管理目标和任务</w:t>
        </w:r>
        <w:r>
          <w:tab/>
        </w:r>
        <w:r>
          <w:fldChar w:fldCharType="begin"/>
        </w:r>
        <w:r>
          <w:instrText xml:space="preserve"> PAGEREF _Toc32654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7988" w:history="1">
        <w:r>
          <w:rPr>
            <w:rFonts w:ascii="仿宋" w:eastAsia="仿宋" w:hAnsi="仿宋" w:cs="仿宋" w:hint="eastAsia"/>
            <w:lang w:val="en-US"/>
          </w:rPr>
          <w:t>十七、航天军工模块电源风险管理与合规</w:t>
        </w:r>
        <w:r>
          <w:tab/>
        </w:r>
        <w:r>
          <w:fldChar w:fldCharType="begin"/>
        </w:r>
        <w:r>
          <w:instrText xml:space="preserve"> PAGEREF _Toc17988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3" w:history="1">
        <w:r>
          <w:rPr>
            <w:rFonts w:ascii="仿宋" w:eastAsia="仿宋" w:hAnsi="仿宋" w:cs="仿宋" w:hint="eastAsia"/>
            <w:lang w:val="en-US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_Toc24303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7" w:history="1">
        <w:r>
          <w:rPr>
            <w:rFonts w:ascii="仿宋" w:eastAsia="仿宋" w:hAnsi="仿宋" w:cs="仿宋" w:hint="eastAsia"/>
            <w:lang w:val="en-US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_Toc12987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2" w:history="1">
        <w:r>
          <w:rPr>
            <w:rFonts w:ascii="仿宋" w:eastAsia="仿宋" w:hAnsi="仿宋" w:cs="仿宋" w:hint="eastAsia"/>
            <w:lang w:val="en-US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_Toc29022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8" w:history="1">
        <w:r>
          <w:rPr>
            <w:rFonts w:ascii="仿宋" w:eastAsia="仿宋" w:hAnsi="仿宋" w:cs="仿宋" w:hint="eastAsia"/>
            <w:lang w:val="en-US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_Toc3348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93" w:history="1">
        <w:r>
          <w:rPr>
            <w:rFonts w:ascii="仿宋" w:eastAsia="仿宋" w:hAnsi="仿宋" w:cs="仿宋" w:hint="eastAsia"/>
            <w:lang w:val="en-US"/>
          </w:rPr>
          <w:t>十八、安全与环境问题的沟通与协调</w:t>
        </w:r>
        <w:r>
          <w:tab/>
        </w:r>
        <w:r>
          <w:fldChar w:fldCharType="begin"/>
        </w:r>
        <w:r>
          <w:instrText xml:space="preserve"> PAGEREF _Toc25093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0" w:history="1">
        <w:r>
          <w:rPr>
            <w:rFonts w:ascii="仿宋" w:eastAsia="仿宋" w:hAnsi="仿宋" w:cs="仿宋" w:hint="eastAsia"/>
            <w:lang w:val="en-US"/>
          </w:rPr>
          <w:t>(一)、内部沟通机制</w:t>
        </w:r>
        <w:r>
          <w:tab/>
        </w:r>
        <w:r>
          <w:fldChar w:fldCharType="begin"/>
        </w:r>
        <w:r>
          <w:instrText xml:space="preserve"> PAGEREF _Toc7720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4" w:history="1">
        <w:r>
          <w:rPr>
            <w:rFonts w:ascii="仿宋" w:eastAsia="仿宋" w:hAnsi="仿宋" w:cs="仿宋" w:hint="eastAsia"/>
            <w:lang w:val="en-US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_Toc24394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" w:history="1">
        <w:r>
          <w:rPr>
            <w:rFonts w:ascii="仿宋" w:eastAsia="仿宋" w:hAnsi="仿宋" w:cs="仿宋" w:hint="eastAsia"/>
            <w:lang w:val="en-US"/>
          </w:rPr>
          <w:t>(三)、危机公关处理</w:t>
        </w:r>
        <w:r>
          <w:tab/>
        </w:r>
        <w:r>
          <w:fldChar w:fldCharType="begin"/>
        </w:r>
        <w:r>
          <w:instrText xml:space="preserve"> PAGEREF _Toc2034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52" w:history="1">
        <w:r>
          <w:rPr>
            <w:rFonts w:ascii="仿宋" w:eastAsia="仿宋" w:hAnsi="仿宋" w:cs="仿宋" w:hint="eastAsia"/>
            <w:lang w:val="en-US"/>
          </w:rPr>
          <w:t>十九、航天军工模块电源项目工艺及设备分析</w:t>
        </w:r>
        <w:r>
          <w:tab/>
        </w:r>
        <w:r>
          <w:fldChar w:fldCharType="begin"/>
        </w:r>
        <w:r>
          <w:instrText xml:space="preserve"> PAGEREF _Toc9152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0" w:history="1">
        <w:r>
          <w:rPr>
            <w:rFonts w:ascii="仿宋" w:eastAsia="仿宋" w:hAnsi="仿宋" w:cs="仿宋" w:hint="eastAsia"/>
            <w:lang w:val="en-US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_Toc16690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4" w:history="1">
        <w:r>
          <w:rPr>
            <w:rFonts w:ascii="仿宋" w:eastAsia="仿宋" w:hAnsi="仿宋" w:cs="仿宋" w:hint="eastAsia"/>
            <w:lang w:val="en-US"/>
          </w:rPr>
          <w:t>(二)、航天军工模块电源项目工艺技术设计方案</w:t>
        </w:r>
        <w:r>
          <w:tab/>
        </w:r>
        <w:r>
          <w:fldChar w:fldCharType="begin"/>
        </w:r>
        <w:r>
          <w:instrText xml:space="preserve"> PAGEREF _Toc16314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" w:history="1">
        <w:r>
          <w:rPr>
            <w:rFonts w:ascii="仿宋" w:eastAsia="仿宋" w:hAnsi="仿宋" w:cs="仿宋" w:hint="eastAsia"/>
            <w:lang w:val="en-US"/>
          </w:rPr>
          <w:t>(三)、设备选型方案</w:t>
        </w:r>
        <w:r>
          <w:tab/>
        </w:r>
        <w:r>
          <w:fldChar w:fldCharType="begin"/>
        </w:r>
        <w:r>
          <w:instrText xml:space="preserve"> PAGEREF _Toc827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65" w:history="1">
        <w:r>
          <w:rPr>
            <w:rFonts w:ascii="仿宋" w:eastAsia="仿宋" w:hAnsi="仿宋" w:cs="仿宋" w:hint="eastAsia"/>
            <w:lang w:val="en-US"/>
          </w:rPr>
          <w:t>二十、供应链管理</w:t>
        </w:r>
        <w:r>
          <w:tab/>
        </w:r>
        <w:r>
          <w:fldChar w:fldCharType="begin"/>
        </w:r>
        <w:r>
          <w:instrText xml:space="preserve"> PAGEREF _Toc28765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7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_Toc25397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3" w:history="1">
        <w:r>
          <w:rPr>
            <w:rFonts w:ascii="仿宋" w:eastAsia="仿宋" w:hAnsi="仿宋" w:cs="仿宋" w:hint="eastAsia"/>
            <w:lang w:val="en-US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_Toc30823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1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_Toc23121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https://d.book118.com/688065055101006041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航天军工模块电源项目经营分析报告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航天军工模块电源项目经营分析报告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航天军工模块电源项目经营分析报告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航天军工模块电源项目经营分析报告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航天军工模块电源项目经营分析报告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5DB4888"/>
    <w:rsid w:val="35DB48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688065055101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2024-02-25T05:40:00Z</dcterms:created>
  <dcterms:modified xsi:type="dcterms:W3CDTF">2024-02-25T05:40:57Z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