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驱虫灭害器项目安全调研评估报告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52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_Toc31520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62" w:history="1">
        <w:r>
          <w:rPr>
            <w:rFonts w:ascii="仿宋" w:eastAsia="仿宋" w:hAnsi="仿宋" w:cs="仿宋" w:hint="eastAsia"/>
            <w:lang w:eastAsia="zh-CN"/>
          </w:rPr>
          <w:t>一、安全对策措施及建议</w:t>
        </w:r>
        <w:r>
          <w:tab/>
        </w:r>
        <w:r>
          <w:fldChar w:fldCharType="begin"/>
        </w:r>
        <w:r>
          <w:instrText xml:space="preserve"> PAGEREF _Toc9362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5" w:history="1">
        <w:r>
          <w:rPr>
            <w:rFonts w:ascii="仿宋" w:eastAsia="仿宋" w:hAnsi="仿宋" w:cs="仿宋" w:hint="eastAsia"/>
            <w:lang w:eastAsia="zh-CN"/>
          </w:rPr>
          <w:t>(一)、安全对策措施提出的依据</w:t>
        </w:r>
        <w:r>
          <w:tab/>
        </w:r>
        <w:r>
          <w:fldChar w:fldCharType="begin"/>
        </w:r>
        <w:r>
          <w:instrText xml:space="preserve"> PAGEREF _Toc25455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5" w:history="1">
        <w:r>
          <w:rPr>
            <w:rFonts w:ascii="仿宋" w:eastAsia="仿宋" w:hAnsi="仿宋" w:cs="仿宋" w:hint="eastAsia"/>
            <w:lang w:eastAsia="zh-CN"/>
          </w:rPr>
          <w:t>(二)、安全对策措施提出的原则</w:t>
        </w:r>
        <w:r>
          <w:tab/>
        </w:r>
        <w:r>
          <w:fldChar w:fldCharType="begin"/>
        </w:r>
        <w:r>
          <w:instrText xml:space="preserve"> PAGEREF _Toc20395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2" w:history="1">
        <w:r>
          <w:rPr>
            <w:rFonts w:ascii="仿宋" w:eastAsia="仿宋" w:hAnsi="仿宋" w:cs="仿宋" w:hint="eastAsia"/>
            <w:lang w:eastAsia="zh-CN"/>
          </w:rPr>
          <w:t>(三)、可行性研究报告提出的对策措施</w:t>
        </w:r>
        <w:r>
          <w:tab/>
        </w:r>
        <w:r>
          <w:fldChar w:fldCharType="begin"/>
        </w:r>
        <w:r>
          <w:instrText xml:space="preserve"> PAGEREF _Toc16682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6" w:history="1">
        <w:r>
          <w:rPr>
            <w:rFonts w:ascii="仿宋" w:eastAsia="仿宋" w:hAnsi="仿宋" w:cs="仿宋" w:hint="eastAsia"/>
            <w:lang w:eastAsia="zh-CN"/>
          </w:rPr>
          <w:t>(四)、建议</w:t>
        </w:r>
        <w:r>
          <w:tab/>
        </w:r>
        <w:r>
          <w:fldChar w:fldCharType="begin"/>
        </w:r>
        <w:r>
          <w:instrText xml:space="preserve"> PAGEREF _Toc30726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22" w:history="1">
        <w:r>
          <w:rPr>
            <w:rFonts w:ascii="仿宋" w:eastAsia="仿宋" w:hAnsi="仿宋" w:cs="仿宋" w:hint="eastAsia"/>
            <w:lang w:eastAsia="zh-CN"/>
          </w:rPr>
          <w:t>二、企业管理方案</w:t>
        </w:r>
        <w:r>
          <w:tab/>
        </w:r>
        <w:r>
          <w:fldChar w:fldCharType="begin"/>
        </w:r>
        <w:r>
          <w:instrText xml:space="preserve"> PAGEREF _Toc26522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9" w:history="1">
        <w:r>
          <w:rPr>
            <w:rFonts w:ascii="仿宋" w:eastAsia="仿宋" w:hAnsi="仿宋" w:cs="仿宋" w:hint="eastAsia"/>
            <w:lang w:eastAsia="zh-CN"/>
          </w:rPr>
          <w:t>(一)、企业管理体系</w:t>
        </w:r>
        <w:r>
          <w:tab/>
        </w:r>
        <w:r>
          <w:fldChar w:fldCharType="begin"/>
        </w:r>
        <w:r>
          <w:instrText xml:space="preserve"> PAGEREF _Toc31189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" w:history="1">
        <w:r>
          <w:rPr>
            <w:rFonts w:ascii="仿宋" w:eastAsia="仿宋" w:hAnsi="仿宋" w:cs="仿宋" w:hint="eastAsia"/>
            <w:lang w:eastAsia="zh-CN"/>
          </w:rPr>
          <w:t>(二)、信息管理与信息系统</w:t>
        </w:r>
        <w:r>
          <w:tab/>
        </w:r>
        <w:r>
          <w:fldChar w:fldCharType="begin"/>
        </w:r>
        <w:r>
          <w:instrText xml:space="preserve"> PAGEREF _Toc2032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83" w:history="1">
        <w:r>
          <w:rPr>
            <w:rFonts w:ascii="仿宋" w:eastAsia="仿宋" w:hAnsi="仿宋" w:cs="仿宋" w:hint="eastAsia"/>
            <w:lang w:eastAsia="zh-CN"/>
          </w:rPr>
          <w:t>三、领导力发展与企业文化</w:t>
        </w:r>
        <w:r>
          <w:tab/>
        </w:r>
        <w:r>
          <w:fldChar w:fldCharType="begin"/>
        </w:r>
        <w:r>
          <w:instrText xml:space="preserve"> PAGEREF _Toc6183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7" w:history="1">
        <w:r>
          <w:rPr>
            <w:rFonts w:ascii="仿宋" w:eastAsia="仿宋" w:hAnsi="仿宋" w:cs="仿宋" w:hint="eastAsia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_Toc23837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23" w:history="1">
        <w:r>
          <w:rPr>
            <w:rFonts w:ascii="仿宋" w:eastAsia="仿宋" w:hAnsi="仿宋" w:cs="仿宋" w:hint="eastAsia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_Toc32223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4" w:history="1">
        <w:r>
          <w:rPr>
            <w:rFonts w:ascii="仿宋" w:eastAsia="仿宋" w:hAnsi="仿宋" w:cs="仿宋" w:hint="eastAsia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_Toc7004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4" w:history="1">
        <w:r>
          <w:rPr>
            <w:rFonts w:ascii="仿宋" w:eastAsia="仿宋" w:hAnsi="仿宋" w:cs="仿宋" w:hint="eastAsia"/>
            <w:lang w:eastAsia="zh-CN"/>
          </w:rPr>
          <w:t>(四)、领导力在变革中的作用</w:t>
        </w:r>
        <w:r>
          <w:tab/>
        </w:r>
        <w:r>
          <w:fldChar w:fldCharType="begin"/>
        </w:r>
        <w:r>
          <w:instrText xml:space="preserve"> PAGEREF _Toc6024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56" w:history="1">
        <w:r>
          <w:rPr>
            <w:rFonts w:ascii="仿宋" w:eastAsia="仿宋" w:hAnsi="仿宋" w:cs="仿宋" w:hint="eastAsia"/>
            <w:lang w:eastAsia="zh-CN"/>
          </w:rPr>
          <w:t>四、环境和生态影响分析</w:t>
        </w:r>
        <w:r>
          <w:tab/>
        </w:r>
        <w:r>
          <w:fldChar w:fldCharType="begin"/>
        </w:r>
        <w:r>
          <w:instrText xml:space="preserve"> PAGEREF _Toc26956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_Toc5277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_Toc5761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_Toc5182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8" w:history="1">
        <w:r>
          <w:rPr>
            <w:rFonts w:ascii="仿宋" w:eastAsia="仿宋" w:hAnsi="仿宋" w:cs="仿宋" w:hint="eastAsia"/>
            <w:lang w:eastAsia="zh-CN"/>
          </w:rPr>
          <w:t>(四)、四地质灾害影响分析</w:t>
        </w:r>
        <w:r>
          <w:tab/>
        </w:r>
        <w:r>
          <w:fldChar w:fldCharType="begin"/>
        </w:r>
        <w:r>
          <w:instrText xml:space="preserve"> PAGEREF _Toc9208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5" w:history="1">
        <w:r>
          <w:rPr>
            <w:rFonts w:ascii="仿宋" w:eastAsia="仿宋" w:hAnsi="仿宋" w:cs="仿宋" w:hint="eastAsia"/>
            <w:lang w:eastAsia="zh-CN"/>
          </w:rPr>
          <w:t>(五)、五特殊环境影响</w:t>
        </w:r>
        <w:r>
          <w:tab/>
        </w:r>
        <w:r>
          <w:fldChar w:fldCharType="begin"/>
        </w:r>
        <w:r>
          <w:instrText xml:space="preserve"> PAGEREF _Toc24685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30" w:history="1">
        <w:r>
          <w:rPr>
            <w:rFonts w:ascii="仿宋" w:eastAsia="仿宋" w:hAnsi="仿宋" w:cs="仿宋" w:hint="eastAsia"/>
            <w:lang w:eastAsia="zh-CN"/>
          </w:rPr>
          <w:t>五、驱虫灭害器项目概论</w:t>
        </w:r>
        <w:r>
          <w:tab/>
        </w:r>
        <w:r>
          <w:fldChar w:fldCharType="begin"/>
        </w:r>
        <w:r>
          <w:instrText xml:space="preserve"> PAGEREF _Toc5330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4" w:history="1">
        <w:r>
          <w:rPr>
            <w:rFonts w:ascii="仿宋" w:eastAsia="仿宋" w:hAnsi="仿宋" w:cs="仿宋" w:hint="eastAsia"/>
            <w:lang w:eastAsia="zh-CN"/>
          </w:rPr>
          <w:t>(一)、驱虫灭害器项目基本信息</w:t>
        </w:r>
        <w:r>
          <w:tab/>
        </w:r>
        <w:r>
          <w:fldChar w:fldCharType="begin"/>
        </w:r>
        <w:r>
          <w:instrText xml:space="preserve"> PAGEREF _Toc29764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8" w:history="1">
        <w:r>
          <w:rPr>
            <w:rFonts w:ascii="仿宋" w:eastAsia="仿宋" w:hAnsi="仿宋" w:cs="仿宋" w:hint="eastAsia"/>
            <w:lang w:eastAsia="zh-CN"/>
          </w:rPr>
          <w:t>(二)、驱虫灭害器项目提出的理由</w:t>
        </w:r>
        <w:r>
          <w:tab/>
        </w:r>
        <w:r>
          <w:fldChar w:fldCharType="begin"/>
        </w:r>
        <w:r>
          <w:instrText xml:space="preserve"> PAGEREF _Toc29248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6" w:history="1">
        <w:r>
          <w:rPr>
            <w:rFonts w:ascii="仿宋" w:eastAsia="仿宋" w:hAnsi="仿宋" w:cs="仿宋" w:hint="eastAsia"/>
            <w:lang w:eastAsia="zh-CN"/>
          </w:rPr>
          <w:t>(三)、驱虫灭害器项目建设目标和任务</w:t>
        </w:r>
        <w:r>
          <w:tab/>
        </w:r>
        <w:r>
          <w:fldChar w:fldCharType="begin"/>
        </w:r>
        <w:r>
          <w:instrText xml:space="preserve"> PAGEREF _Toc11456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" w:history="1">
        <w:r>
          <w:rPr>
            <w:rFonts w:ascii="仿宋" w:eastAsia="仿宋" w:hAnsi="仿宋" w:cs="仿宋" w:hint="eastAsia"/>
            <w:lang w:eastAsia="zh-CN"/>
          </w:rPr>
          <w:t>(四)、驱虫灭害器项目建设规模</w:t>
        </w:r>
        <w:r>
          <w:tab/>
        </w:r>
        <w:r>
          <w:fldChar w:fldCharType="begin"/>
        </w:r>
        <w:r>
          <w:instrText xml:space="preserve"> PAGEREF _Toc913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0" w:history="1">
        <w:r>
          <w:rPr>
            <w:rFonts w:ascii="仿宋" w:eastAsia="仿宋" w:hAnsi="仿宋" w:cs="仿宋" w:hint="eastAsia"/>
            <w:lang w:eastAsia="zh-CN"/>
          </w:rPr>
          <w:t>(五)、驱虫灭害器项目建设工期</w:t>
        </w:r>
        <w:r>
          <w:tab/>
        </w:r>
        <w:r>
          <w:fldChar w:fldCharType="begin"/>
        </w:r>
        <w:r>
          <w:instrText xml:space="preserve"> PAGEREF _Toc16670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9" w:history="1">
        <w:r>
          <w:rPr>
            <w:rFonts w:ascii="仿宋" w:eastAsia="仿宋" w:hAnsi="仿宋" w:cs="仿宋" w:hint="eastAsia"/>
            <w:lang w:eastAsia="zh-CN"/>
          </w:rPr>
          <w:t>六、技术方案</w:t>
        </w:r>
        <w:r>
          <w:tab/>
        </w:r>
        <w:r>
          <w:fldChar w:fldCharType="begin"/>
        </w:r>
        <w:r>
          <w:instrText xml:space="preserve"> PAGEREF _Toc939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5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_Toc18135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2" w:history="1">
        <w:r>
          <w:rPr>
            <w:rFonts w:ascii="仿宋" w:eastAsia="仿宋" w:hAnsi="仿宋" w:cs="仿宋" w:hint="eastAsia"/>
            <w:lang w:eastAsia="zh-CN"/>
          </w:rPr>
          <w:t>(二)、驱虫灭害器项目技术工艺分析</w:t>
        </w:r>
        <w:r>
          <w:tab/>
        </w:r>
        <w:r>
          <w:fldChar w:fldCharType="begin"/>
        </w:r>
        <w:r>
          <w:instrText xml:space="preserve"> PAGEREF _Toc10122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1" w:history="1">
        <w:r>
          <w:rPr>
            <w:rFonts w:ascii="仿宋" w:eastAsia="仿宋" w:hAnsi="仿宋" w:cs="仿宋" w:hint="eastAsia"/>
            <w:lang w:eastAsia="zh-CN"/>
          </w:rPr>
          <w:t>(三)、驱虫灭害器项目技术流程</w:t>
        </w:r>
        <w:r>
          <w:tab/>
        </w:r>
        <w:r>
          <w:fldChar w:fldCharType="begin"/>
        </w:r>
        <w:r>
          <w:instrText xml:space="preserve"> PAGEREF _Toc26301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8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_Toc9588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51" w:history="1">
        <w:r>
          <w:rPr>
            <w:rFonts w:ascii="仿宋" w:eastAsia="仿宋" w:hAnsi="仿宋" w:cs="仿宋" w:hint="eastAsia"/>
            <w:lang w:eastAsia="zh-CN"/>
          </w:rPr>
          <w:t>七、对策措施与建议</w:t>
        </w:r>
        <w:r>
          <w:tab/>
        </w:r>
        <w:r>
          <w:fldChar w:fldCharType="begin"/>
        </w:r>
        <w:r>
          <w:instrText xml:space="preserve"> PAGEREF _Toc21451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8" w:history="1">
        <w:r>
          <w:rPr>
            <w:rFonts w:ascii="仿宋" w:eastAsia="仿宋" w:hAnsi="仿宋" w:cs="仿宋" w:hint="eastAsia"/>
            <w:lang w:eastAsia="zh-CN"/>
          </w:rPr>
          <w:t>(一)、事故隐患的整改措施</w:t>
        </w:r>
        <w:r>
          <w:tab/>
        </w:r>
        <w:r>
          <w:fldChar w:fldCharType="begin"/>
        </w:r>
        <w:r>
          <w:instrText xml:space="preserve"> PAGEREF _Toc11008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7" w:history="1">
        <w:r>
          <w:rPr>
            <w:rFonts w:ascii="仿宋" w:eastAsia="仿宋" w:hAnsi="仿宋" w:cs="仿宋" w:hint="eastAsia"/>
            <w:lang w:eastAsia="zh-CN"/>
          </w:rPr>
          <w:t>(二)、建议的安全对策措施</w:t>
        </w:r>
        <w:r>
          <w:tab/>
        </w:r>
        <w:r>
          <w:fldChar w:fldCharType="begin"/>
        </w:r>
        <w:r>
          <w:instrText xml:space="preserve"> PAGEREF _Toc22947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13" w:history="1">
        <w:r>
          <w:rPr>
            <w:rFonts w:ascii="仿宋" w:eastAsia="仿宋" w:hAnsi="仿宋" w:cs="仿宋" w:hint="eastAsia"/>
            <w:lang w:eastAsia="zh-CN"/>
          </w:rPr>
          <w:t>八、劳动安全生产分析</w:t>
        </w:r>
        <w:r>
          <w:tab/>
        </w:r>
        <w:r>
          <w:fldChar w:fldCharType="begin"/>
        </w:r>
        <w:r>
          <w:instrText xml:space="preserve"> PAGEREF _Toc24613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4" w:history="1">
        <w:r>
          <w:rPr>
            <w:rFonts w:ascii="仿宋" w:eastAsia="仿宋" w:hAnsi="仿宋" w:cs="仿宋" w:hint="eastAsia"/>
            <w:lang w:eastAsia="zh-CN"/>
          </w:rPr>
          <w:t>(一)、安全法规与依据</w:t>
        </w:r>
        <w:r>
          <w:tab/>
        </w:r>
        <w:r>
          <w:fldChar w:fldCharType="begin"/>
        </w:r>
        <w:r>
          <w:instrText xml:space="preserve"> PAGEREF _Toc18384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8" w:history="1">
        <w:r>
          <w:rPr>
            <w:rFonts w:ascii="仿宋" w:eastAsia="仿宋" w:hAnsi="仿宋" w:cs="仿宋" w:hint="eastAsia"/>
            <w:lang w:eastAsia="zh-CN"/>
          </w:rPr>
          <w:t>(二)、安全措施与效果预估</w:t>
        </w:r>
        <w:r>
          <w:tab/>
        </w:r>
        <w:r>
          <w:fldChar w:fldCharType="begin"/>
        </w:r>
        <w:r>
          <w:instrText xml:space="preserve"> PAGEREF _Toc18408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95" w:history="1">
        <w:r>
          <w:rPr>
            <w:rFonts w:ascii="仿宋" w:eastAsia="仿宋" w:hAnsi="仿宋" w:cs="仿宋" w:hint="eastAsia"/>
            <w:lang w:eastAsia="zh-CN"/>
          </w:rPr>
          <w:t>九、SWOT分析说明</w:t>
        </w:r>
        <w:r>
          <w:tab/>
        </w:r>
        <w:r>
          <w:fldChar w:fldCharType="begin"/>
        </w:r>
        <w:r>
          <w:instrText xml:space="preserve"> PAGEREF _Toc26695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_Toc4967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_Toc25274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_Toc25173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29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_Toc15291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9" w:history="1">
        <w:r>
          <w:rPr>
            <w:rFonts w:ascii="仿宋" w:eastAsia="仿宋" w:hAnsi="仿宋" w:cs="仿宋" w:hint="eastAsia"/>
            <w:lang w:eastAsia="zh-CN"/>
          </w:rPr>
          <w:t>十、市场需求分析</w:t>
        </w:r>
        <w:r>
          <w:tab/>
        </w:r>
        <w:r>
          <w:fldChar w:fldCharType="begin"/>
        </w:r>
        <w:r>
          <w:instrText xml:space="preserve"> PAGEREF _Toc1049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3" w:history="1">
        <w:r>
          <w:rPr>
            <w:rFonts w:ascii="仿宋" w:eastAsia="仿宋" w:hAnsi="仿宋" w:cs="仿宋" w:hint="eastAsia"/>
            <w:lang w:eastAsia="zh-CN"/>
          </w:rPr>
          <w:t>(一)、行业基本情况</w:t>
        </w:r>
        <w:r>
          <w:tab/>
        </w:r>
        <w:r>
          <w:fldChar w:fldCharType="begin"/>
        </w:r>
        <w:r>
          <w:instrText xml:space="preserve"> PAGEREF _Toc21953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_Toc10036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40" w:history="1">
        <w:r>
          <w:rPr>
            <w:rFonts w:ascii="仿宋" w:eastAsia="仿宋" w:hAnsi="仿宋" w:cs="仿宋" w:hint="eastAsia"/>
            <w:lang w:eastAsia="zh-CN"/>
          </w:rPr>
          <w:t>十一、招标方案</w:t>
        </w:r>
        <w:r>
          <w:tab/>
        </w:r>
        <w:r>
          <w:fldChar w:fldCharType="begin"/>
        </w:r>
        <w:r>
          <w:instrText xml:space="preserve"> PAGEREF _Toc19340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5" w:history="1">
        <w:r>
          <w:rPr>
            <w:rFonts w:ascii="仿宋" w:eastAsia="仿宋" w:hAnsi="仿宋" w:cs="仿宋" w:hint="eastAsia"/>
            <w:lang w:eastAsia="zh-CN"/>
          </w:rPr>
          <w:t>(一)、驱虫灭害器项目招标依据</w:t>
        </w:r>
        <w:r>
          <w:tab/>
        </w:r>
        <w:r>
          <w:fldChar w:fldCharType="begin"/>
        </w:r>
        <w:r>
          <w:instrText xml:space="preserve"> PAGEREF _Toc4255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7" w:history="1">
        <w:r>
          <w:rPr>
            <w:rFonts w:ascii="仿宋" w:eastAsia="仿宋" w:hAnsi="仿宋" w:cs="仿宋" w:hint="eastAsia"/>
            <w:lang w:eastAsia="zh-CN"/>
          </w:rPr>
          <w:t>(二)、驱虫灭害器项目招标范围</w:t>
        </w:r>
        <w:r>
          <w:tab/>
        </w:r>
        <w:r>
          <w:fldChar w:fldCharType="begin"/>
        </w:r>
        <w:r>
          <w:instrText xml:space="preserve"> PAGEREF _Toc30337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" w:history="1">
        <w:r>
          <w:rPr>
            <w:rFonts w:ascii="仿宋" w:eastAsia="仿宋" w:hAnsi="仿宋" w:cs="仿宋" w:hint="eastAsia"/>
            <w:lang w:eastAsia="zh-CN"/>
          </w:rPr>
          <w:t>(三)、招标要求</w:t>
        </w:r>
        <w:r>
          <w:tab/>
        </w:r>
        <w:r>
          <w:fldChar w:fldCharType="begin"/>
        </w:r>
        <w:r>
          <w:instrText xml:space="preserve"> PAGEREF _Toc825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6" w:history="1">
        <w:r>
          <w:rPr>
            <w:rFonts w:ascii="仿宋" w:eastAsia="仿宋" w:hAnsi="仿宋" w:cs="仿宋" w:hint="eastAsia"/>
            <w:lang w:eastAsia="zh-CN"/>
          </w:rPr>
          <w:t>(四)、招标组织方式</w:t>
        </w:r>
        <w:r>
          <w:tab/>
        </w:r>
        <w:r>
          <w:fldChar w:fldCharType="begin"/>
        </w:r>
        <w:r>
          <w:instrText xml:space="preserve"> PAGEREF _Toc18666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7" w:history="1">
        <w:r>
          <w:rPr>
            <w:rFonts w:ascii="仿宋" w:eastAsia="仿宋" w:hAnsi="仿宋" w:cs="仿宋" w:hint="eastAsia"/>
            <w:lang w:eastAsia="zh-CN"/>
          </w:rPr>
          <w:t>(五)、招标信息发布</w:t>
        </w:r>
        <w:r>
          <w:tab/>
        </w:r>
        <w:r>
          <w:fldChar w:fldCharType="begin"/>
        </w:r>
        <w:r>
          <w:instrText xml:space="preserve"> PAGEREF _Toc32637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29" w:history="1">
        <w:r>
          <w:rPr>
            <w:rFonts w:ascii="仿宋" w:eastAsia="仿宋" w:hAnsi="仿宋" w:cs="仿宋" w:hint="eastAsia"/>
            <w:lang w:eastAsia="zh-CN"/>
          </w:rPr>
          <w:t>十二、进度计划</w:t>
        </w:r>
        <w:r>
          <w:tab/>
        </w:r>
        <w:r>
          <w:fldChar w:fldCharType="begin"/>
        </w:r>
        <w:r>
          <w:instrText xml:space="preserve"> PAGEREF _Toc9029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" w:history="1">
        <w:r>
          <w:rPr>
            <w:rFonts w:ascii="仿宋" w:eastAsia="仿宋" w:hAnsi="仿宋" w:cs="仿宋" w:hint="eastAsia"/>
            <w:lang w:eastAsia="zh-CN"/>
          </w:rPr>
          <w:t>(一)、驱虫灭害器项目进度安排</w:t>
        </w:r>
        <w:r>
          <w:tab/>
        </w:r>
        <w:r>
          <w:fldChar w:fldCharType="begin"/>
        </w:r>
        <w:r>
          <w:instrText xml:space="preserve"> PAGEREF _Toc1561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2" w:history="1">
        <w:r>
          <w:rPr>
            <w:rFonts w:ascii="仿宋" w:eastAsia="仿宋" w:hAnsi="仿宋" w:cs="仿宋" w:hint="eastAsia"/>
            <w:lang w:eastAsia="zh-CN"/>
          </w:rPr>
          <w:t>(二)、驱虫灭害器项目实施保障措施</w:t>
        </w:r>
        <w:r>
          <w:tab/>
        </w:r>
        <w:r>
          <w:fldChar w:fldCharType="begin"/>
        </w:r>
        <w:r>
          <w:instrText xml:space="preserve"> PAGEREF _Toc17672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04" w:history="1">
        <w:r>
          <w:rPr>
            <w:rFonts w:ascii="仿宋" w:eastAsia="仿宋" w:hAnsi="仿宋" w:cs="仿宋" w:hint="eastAsia"/>
            <w:lang w:eastAsia="zh-CN"/>
          </w:rPr>
          <w:t>十三、驱虫灭害器项目风险分析</w:t>
        </w:r>
        <w:r>
          <w:tab/>
        </w:r>
        <w:r>
          <w:fldChar w:fldCharType="begin"/>
        </w:r>
        <w:r>
          <w:instrText xml:space="preserve"> PAGEREF _Toc7204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2" w:history="1">
        <w:r>
          <w:rPr>
            <w:rFonts w:ascii="仿宋" w:eastAsia="仿宋" w:hAnsi="仿宋" w:cs="仿宋" w:hint="eastAsia"/>
            <w:lang w:eastAsia="zh-CN"/>
          </w:rPr>
          <w:t>(一)、驱虫灭害器项目风险分析</w:t>
        </w:r>
        <w:r>
          <w:tab/>
        </w:r>
        <w:r>
          <w:fldChar w:fldCharType="begin"/>
        </w:r>
        <w:r>
          <w:instrText xml:space="preserve"> PAGEREF _Toc15492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" w:history="1">
        <w:r>
          <w:rPr>
            <w:rFonts w:ascii="仿宋" w:eastAsia="仿宋" w:hAnsi="仿宋" w:cs="仿宋" w:hint="eastAsia"/>
            <w:lang w:eastAsia="zh-CN"/>
          </w:rPr>
          <w:t>(二)、驱虫灭害器项目风险对策</w:t>
        </w:r>
        <w:r>
          <w:tab/>
        </w:r>
        <w:r>
          <w:fldChar w:fldCharType="begin"/>
        </w:r>
        <w:r>
          <w:instrText xml:space="preserve"> PAGEREF _Toc1530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30" w:history="1">
        <w:r>
          <w:rPr>
            <w:rFonts w:ascii="仿宋" w:eastAsia="仿宋" w:hAnsi="仿宋" w:cs="仿宋" w:hint="eastAsia"/>
            <w:lang w:eastAsia="zh-CN"/>
          </w:rPr>
          <w:t>十四、目标客户和受众分析</w:t>
        </w:r>
        <w:r>
          <w:tab/>
        </w:r>
        <w:r>
          <w:fldChar w:fldCharType="begin"/>
        </w:r>
        <w:r>
          <w:instrText xml:space="preserve"> PAGEREF _Toc5830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_Toc5643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_Toc22444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_Toc5927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_Toc17294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18" w:history="1">
        <w:r>
          <w:rPr>
            <w:rFonts w:ascii="仿宋" w:eastAsia="仿宋" w:hAnsi="仿宋" w:cs="仿宋" w:hint="eastAsia"/>
            <w:lang w:eastAsia="zh-CN"/>
          </w:rPr>
          <w:t>十五、投资方案</w:t>
        </w:r>
        <w:r>
          <w:tab/>
        </w:r>
        <w:r>
          <w:fldChar w:fldCharType="begin"/>
        </w:r>
        <w:r>
          <w:instrText xml:space="preserve"> PAGEREF _Toc22018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1" w:history="1">
        <w:r>
          <w:rPr>
            <w:rFonts w:ascii="仿宋" w:eastAsia="仿宋" w:hAnsi="仿宋" w:cs="仿宋" w:hint="eastAsia"/>
            <w:lang w:eastAsia="zh-CN"/>
          </w:rPr>
          <w:t>(一)、投资估算的编制说明</w:t>
        </w:r>
        <w:r>
          <w:tab/>
        </w:r>
        <w:r>
          <w:fldChar w:fldCharType="begin"/>
        </w:r>
        <w:r>
          <w:instrText xml:space="preserve"> PAGEREF _Toc3871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3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_Toc11273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_Toc28539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_Toc15812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7" w:history="1">
        <w:r>
          <w:rPr>
            <w:rFonts w:ascii="仿宋" w:eastAsia="仿宋" w:hAnsi="仿宋" w:cs="仿宋" w:hint="eastAsia"/>
            <w:lang w:eastAsia="zh-CN"/>
          </w:rPr>
          <w:t>(五)、驱虫灭害器项目总投资</w:t>
        </w:r>
        <w:r>
          <w:tab/>
        </w:r>
        <w:r>
          <w:fldChar w:fldCharType="begin"/>
        </w:r>
        <w:r>
          <w:instrText xml:space="preserve"> PAGEREF _Toc4987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_Toc29011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37" w:history="1">
        <w:r>
          <w:rPr>
            <w:rFonts w:ascii="仿宋" w:eastAsia="仿宋" w:hAnsi="仿宋" w:cs="仿宋" w:hint="eastAsia"/>
            <w:lang w:eastAsia="zh-CN"/>
          </w:rPr>
          <w:t>十六、监测与检测体系建设</w:t>
        </w:r>
        <w:r>
          <w:tab/>
        </w:r>
        <w:r>
          <w:fldChar w:fldCharType="begin"/>
        </w:r>
        <w:r>
          <w:instrText xml:space="preserve"> PAGEREF _Toc6337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" w:history="1">
        <w:r>
          <w:rPr>
            <w:rFonts w:ascii="仿宋" w:eastAsia="仿宋" w:hAnsi="仿宋" w:cs="仿宋" w:hint="eastAsia"/>
            <w:lang w:eastAsia="zh-CN"/>
          </w:rPr>
          <w:t>(一)、监测与检测体系建设的背景和必要性</w:t>
        </w:r>
        <w:r>
          <w:tab/>
        </w:r>
        <w:r>
          <w:fldChar w:fldCharType="begin"/>
        </w:r>
        <w:r>
          <w:instrText xml:space="preserve"> PAGEREF _Toc1483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9" w:history="1">
        <w:r>
          <w:rPr>
            <w:rFonts w:ascii="仿宋" w:eastAsia="仿宋" w:hAnsi="仿宋" w:cs="仿宋" w:hint="eastAsia"/>
            <w:lang w:eastAsia="zh-CN"/>
          </w:rPr>
          <w:t>(二)、监测与检测体系建设的基本原则</w:t>
        </w:r>
        <w:r>
          <w:tab/>
        </w:r>
        <w:r>
          <w:fldChar w:fldCharType="begin"/>
        </w:r>
        <w:r>
          <w:instrText xml:space="preserve"> PAGEREF _Toc25119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2" w:history="1">
        <w:r>
          <w:rPr>
            <w:rFonts w:ascii="仿宋" w:eastAsia="仿宋" w:hAnsi="仿宋" w:cs="仿宋" w:hint="eastAsia"/>
            <w:lang w:eastAsia="zh-CN"/>
          </w:rPr>
          <w:t>(三)、监测与检测体系建设的组织架构</w:t>
        </w:r>
        <w:r>
          <w:tab/>
        </w:r>
        <w:r>
          <w:fldChar w:fldCharType="begin"/>
        </w:r>
        <w:r>
          <w:instrText xml:space="preserve"> PAGEREF _Toc14972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7" w:history="1">
        <w:r>
          <w:rPr>
            <w:rFonts w:ascii="仿宋" w:eastAsia="仿宋" w:hAnsi="仿宋" w:cs="仿宋" w:hint="eastAsia"/>
            <w:lang w:eastAsia="zh-CN"/>
          </w:rPr>
          <w:t>(四)、监测与检测体系建设的技术支持</w:t>
        </w:r>
        <w:r>
          <w:tab/>
        </w:r>
        <w:r>
          <w:fldChar w:fldCharType="begin"/>
        </w:r>
        <w:r>
          <w:instrText xml:space="preserve"> PAGEREF _Toc8777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4" w:history="1">
        <w:r>
          <w:rPr>
            <w:rFonts w:ascii="仿宋" w:eastAsia="仿宋" w:hAnsi="仿宋" w:cs="仿宋" w:hint="eastAsia"/>
            <w:lang w:eastAsia="zh-CN"/>
          </w:rPr>
          <w:t>(五)、监测与检测体系建设的数据管理</w:t>
        </w:r>
        <w:r>
          <w:tab/>
        </w:r>
        <w:r>
          <w:fldChar w:fldCharType="begin"/>
        </w:r>
        <w:r>
          <w:instrText xml:space="preserve"> PAGEREF _Toc11624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3" w:history="1">
        <w:r>
          <w:rPr>
            <w:rFonts w:ascii="仿宋" w:eastAsia="仿宋" w:hAnsi="仿宋" w:cs="仿宋" w:hint="eastAsia"/>
            <w:lang w:eastAsia="zh-CN"/>
          </w:rPr>
          <w:t>(六)、监测与检测体系建设的结果分析和报告</w:t>
        </w:r>
        <w:r>
          <w:tab/>
        </w:r>
        <w:r>
          <w:fldChar w:fldCharType="begin"/>
        </w:r>
        <w:r>
          <w:instrText xml:space="preserve"> PAGEREF _Toc17643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22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_Toc4722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3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_Toc29083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2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_Toc12562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82" w:history="1">
        <w:r>
          <w:rPr>
            <w:rFonts w:ascii="仿宋" w:eastAsia="仿宋" w:hAnsi="仿宋" w:cs="仿宋" w:hint="eastAsia"/>
            <w:lang w:eastAsia="zh-CN"/>
          </w:rPr>
          <w:t>十八、驱虫灭害器数字化发展方案</w:t>
        </w:r>
        <w:r>
          <w:tab/>
        </w:r>
        <w:r>
          <w:fldChar w:fldCharType="begin"/>
        </w:r>
        <w:r>
          <w:instrText xml:space="preserve"> PAGEREF _Toc32582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9" w:history="1">
        <w:r>
          <w:rPr>
            <w:rFonts w:ascii="仿宋" w:eastAsia="仿宋" w:hAnsi="仿宋" w:cs="仿宋" w:hint="eastAsia"/>
            <w:lang w:eastAsia="zh-CN"/>
          </w:rPr>
          <w:t>(一)、数字化战略规划</w:t>
        </w:r>
        <w:r>
          <w:tab/>
        </w:r>
        <w:r>
          <w:fldChar w:fldCharType="begin"/>
        </w:r>
        <w:r>
          <w:instrText xml:space="preserve"> PAGEREF _Toc17549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7" w:history="1">
        <w:r>
          <w:rPr>
            <w:rFonts w:ascii="仿宋" w:eastAsia="仿宋" w:hAnsi="仿宋" w:cs="仿宋" w:hint="eastAsia"/>
            <w:lang w:eastAsia="zh-CN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_Toc9217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7" w:history="1">
        <w:r>
          <w:rPr>
            <w:rFonts w:ascii="仿宋" w:eastAsia="仿宋" w:hAnsi="仿宋" w:cs="仿宋" w:hint="eastAsia"/>
            <w:lang w:eastAsia="zh-CN"/>
          </w:rPr>
          <w:t>(三)、人工智能与大数据应用</w:t>
        </w:r>
        <w:r>
          <w:tab/>
        </w:r>
        <w:r>
          <w:fldChar w:fldCharType="begin"/>
        </w:r>
        <w:r>
          <w:instrText xml:space="preserve"> PAGEREF _Toc31487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8" w:history="1">
        <w:r>
          <w:rPr>
            <w:rFonts w:ascii="仿宋" w:eastAsia="仿宋" w:hAnsi="仿宋" w:cs="仿宋" w:hint="eastAsia"/>
            <w:lang w:eastAsia="zh-CN"/>
          </w:rPr>
          <w:t>(四)、信息技术基础设施建设</w:t>
        </w:r>
        <w:r>
          <w:tab/>
        </w:r>
        <w:r>
          <w:fldChar w:fldCharType="begin"/>
        </w:r>
        <w:r>
          <w:instrText xml:space="preserve"> PAGEREF _Toc19558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21" w:history="1">
        <w:r>
          <w:rPr>
            <w:rFonts w:ascii="仿宋" w:eastAsia="仿宋" w:hAnsi="仿宋" w:cs="仿宋" w:hint="eastAsia"/>
            <w:lang w:eastAsia="zh-CN"/>
          </w:rPr>
          <w:t>十九、供应链管理</w:t>
        </w:r>
        <w:r>
          <w:tab/>
        </w:r>
        <w:r>
          <w:fldChar w:fldCharType="begin"/>
        </w:r>
        <w:r>
          <w:instrText xml:space="preserve"> PAGEREF _Toc29121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7913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_Toc7913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1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_Toc16881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2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_Toc4812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2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_Toc32652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7" w:history="1">
        <w:r>
          <w:rPr>
            <w:rFonts w:ascii="仿宋" w:eastAsia="仿宋" w:hAnsi="仿宋" w:cs="仿宋" w:hint="eastAsia"/>
            <w:lang w:eastAsia="zh-CN"/>
          </w:rPr>
          <w:t>(五)、供应链协同与信息共享</w:t>
        </w:r>
        <w:r>
          <w:tab/>
        </w:r>
        <w:r>
          <w:fldChar w:fldCharType="begin"/>
        </w:r>
        <w:r>
          <w:instrText xml:space="preserve"> PAGEREF _Toc19027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41" w:history="1">
        <w:r>
          <w:rPr>
            <w:rFonts w:ascii="仿宋" w:eastAsia="仿宋" w:hAnsi="仿宋" w:cs="仿宋" w:hint="eastAsia"/>
            <w:lang w:eastAsia="zh-CN"/>
          </w:rPr>
          <w:t>二十、利益相关者分析与沟通计划</w:t>
        </w:r>
        <w:r>
          <w:tab/>
        </w:r>
        <w:r>
          <w:fldChar w:fldCharType="begin"/>
        </w:r>
        <w:r>
          <w:instrText xml:space="preserve"> PAGEREF _Toc28941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0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_Toc8800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5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_Toc11725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48" w:history="1">
        <w:r>
          <w:rPr>
            <w:rFonts w:ascii="仿宋" w:eastAsia="仿宋" w:hAnsi="仿宋" w:cs="仿宋" w:hint="eastAsia"/>
            <w:lang w:eastAsia="zh-CN"/>
          </w:rPr>
          <w:t>二十一、资源有效利用与节能减排</w:t>
        </w:r>
        <w:r>
          <w:tab/>
        </w:r>
        <w:r>
          <w:fldChar w:fldCharType="begin"/>
        </w:r>
        <w:r>
          <w:instrText xml:space="preserve"> PAGEREF _Toc15748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" w:history="1">
        <w:r>
          <w:rPr>
            <w:rFonts w:ascii="仿宋" w:eastAsia="仿宋" w:hAnsi="仿宋" w:cs="仿宋" w:hint="eastAsia"/>
            <w:lang w:eastAsia="zh-CN"/>
          </w:rPr>
          <w:t>(一)、资源有效利用策略</w:t>
        </w:r>
        <w:r>
          <w:tab/>
        </w:r>
        <w:r>
          <w:fldChar w:fldCharType="begin"/>
        </w:r>
        <w:r>
          <w:instrText xml:space="preserve"> PAGEREF _Toc2008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1" w:history="1">
        <w:r>
          <w:rPr>
            <w:rFonts w:ascii="仿宋" w:eastAsia="仿宋" w:hAnsi="仿宋" w:cs="仿宋" w:hint="eastAsia"/>
            <w:lang w:eastAsia="zh-CN"/>
          </w:rPr>
          <w:t>(二)、节能措施与技术应用</w:t>
        </w:r>
        <w:r>
          <w:tab/>
        </w:r>
        <w:r>
          <w:fldChar w:fldCharType="begin"/>
        </w:r>
        <w:r>
          <w:instrText xml:space="preserve"> PAGEREF _Toc20001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2" w:history="1">
        <w:r>
          <w:rPr>
            <w:rFonts w:ascii="仿宋" w:eastAsia="仿宋" w:hAnsi="仿宋" w:cs="仿宋" w:hint="eastAsia"/>
            <w:lang w:eastAsia="zh-CN"/>
          </w:rPr>
          <w:t>(三)、减少排放与废弃物管理</w:t>
        </w:r>
        <w:r>
          <w:tab/>
        </w:r>
        <w:r>
          <w:fldChar w:fldCharType="begin"/>
        </w:r>
        <w:r>
          <w:instrText xml:space="preserve"> PAGEREF _Toc5732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52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362"/>
      <w:r>
        <w:rPr>
          <w:rFonts w:ascii="仿宋" w:eastAsia="仿宋" w:hAnsi="仿宋" w:cs="仿宋" w:hint="eastAsia"/>
          <w:sz w:val="28"/>
          <w:lang w:eastAsia="zh-CN"/>
        </w:rPr>
        <w:t>一、安全对策措施及建议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455"/>
      <w:r>
        <w:rPr>
          <w:rFonts w:ascii="仿宋" w:eastAsia="仿宋" w:hAnsi="仿宋" w:cs="仿宋" w:hint="eastAsia"/>
          <w:lang w:eastAsia="zh-CN"/>
        </w:rPr>
        <w:t>(一)、安全对策措施提出的依据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众所周知，标准对于驱虫灭害器项目的安全对策制定过程至关重要。正因为标准涵盖了建筑设计的方方面面，如结构、消防、电气等，因此，在制定驱虫灭害器项目的安全对策时，参考标准中有关建筑结构、安全通道、排烟系统等方面的规定，绝对是明智之举。只有这样，才能确保驱虫灭害器项目在设计和施工过程中的安全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如果没有防火规范的参考，建筑安全谈何保障。确切地说，通过参考防火规范，可以明确建筑的防火要求，如材料的防火性能、防火分区的划定、消防设施的设置等。因此，正是严格依照防火规范的要求，才能保证在火灾发生时，驱虫灭害器项目能够有效地应对，并最大程度地减少火灾造成的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https://d.book118.com/688065057101006041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驱虫灭害器项目安全调研评估报告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驱虫灭害器项目安全调研评估报告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驱虫灭害器项目安全调研评估报告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驱虫灭害器项目安全调研评估报告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驱虫灭害器项目安全调研评估报告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B357DAE"/>
    <w:rsid w:val="4593521B"/>
    <w:rsid w:val="5B357DAE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88065057101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2024-02-20T17:24:00Z</dcterms:created>
  <dcterms:modified xsi:type="dcterms:W3CDTF">2024-02-20T17:24:44Z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402F0EDF8AC14108987DDEB3C8DB685F_11</vt:lpwstr>
  </property>
  <property fmtid="{D5CDD505-2E9C-101B-9397-08002B2CF9AE}" pid="3" name="KSOProductBuildVer">
    <vt:lpwstr>2052-12.1.0.16250</vt:lpwstr>
  </property>
</Properties>
</file>