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A77B3E" w:rsidRPr="007A78D1" w:rsidP="007A78D1" w14:paraId="3E6C1595" w14:textId="77777777">
      <w:pPr>
        <w:spacing w:before="48" w:beforeLines="20" w:after="360" w:afterLines="150" w:line="360" w:lineRule="auto"/>
        <w:jc w:val="center"/>
        <w:rPr>
          <w:rFonts w:ascii="华文中宋" w:eastAsia="华文中宋" w:hAnsi="华文中宋"/>
          <w:b/>
          <w:sz w:val="30"/>
        </w:rPr>
      </w:pPr>
      <w:r w:rsidRPr="007A78D1">
        <w:rPr>
          <w:rFonts w:ascii="华文中宋" w:eastAsia="华文中宋" w:hAnsi="华文中宋"/>
          <w:b/>
          <w:sz w:val="30"/>
        </w:rPr>
        <w:t>2023</w:t>
      </w:r>
      <w:r w:rsidRPr="007A78D1">
        <w:rPr>
          <w:rFonts w:ascii="华文中宋" w:eastAsia="华文中宋" w:hAnsi="华文中宋"/>
          <w:b/>
          <w:sz w:val="30"/>
        </w:rPr>
        <w:t>广西崇左天等县民政局公开招聘工作人员</w:t>
      </w:r>
      <w:r w:rsidRPr="007A78D1">
        <w:rPr>
          <w:rFonts w:ascii="华文中宋" w:eastAsia="华文中宋" w:hAnsi="华文中宋"/>
          <w:b/>
          <w:sz w:val="30"/>
        </w:rPr>
        <w:t>1</w:t>
      </w:r>
      <w:r w:rsidRPr="007A78D1">
        <w:rPr>
          <w:rFonts w:ascii="华文中宋" w:eastAsia="华文中宋" w:hAnsi="华文中宋"/>
          <w:b/>
          <w:sz w:val="30"/>
        </w:rPr>
        <w:t>人笔试备考题库及答案解析</w:t>
      </w:r>
    </w:p>
    <w:p w:rsidR="00A77B3E" w14:paraId="5384BB09" w14:textId="77777777">
      <w:pPr>
        <w:spacing w:after="260" w:line="360" w:lineRule="auto"/>
        <w:jc w:val="center"/>
        <w:rPr>
          <w:sz w:val="21"/>
        </w:rPr>
      </w:pPr>
      <w:r>
        <w:rPr>
          <w:rFonts w:eastAsia="微软雅黑"/>
        </w:rPr>
        <w:t>毕业院校：</w:t>
      </w:r>
      <w:r>
        <w:rPr>
          <w:rFonts w:eastAsia="微软雅黑"/>
        </w:rPr>
        <w:t xml:space="preserve">__________ </w:t>
      </w:r>
      <w:r>
        <w:rPr>
          <w:rFonts w:eastAsia="微软雅黑"/>
        </w:rPr>
        <w:t>姓名：</w:t>
      </w:r>
      <w:r>
        <w:rPr>
          <w:rFonts w:eastAsia="微软雅黑"/>
        </w:rPr>
        <w:t xml:space="preserve">__________ </w:t>
      </w:r>
      <w:r>
        <w:rPr>
          <w:rFonts w:eastAsia="微软雅黑"/>
        </w:rPr>
        <w:t>考场：</w:t>
      </w:r>
      <w:r>
        <w:rPr>
          <w:rFonts w:eastAsia="微软雅黑"/>
        </w:rPr>
        <w:t xml:space="preserve">__________ </w:t>
      </w:r>
      <w:r>
        <w:rPr>
          <w:rFonts w:eastAsia="微软雅黑"/>
        </w:rPr>
        <w:t>考号：</w:t>
      </w:r>
      <w:r>
        <w:rPr>
          <w:rFonts w:eastAsia="微软雅黑"/>
        </w:rPr>
        <w:t>__________</w:t>
      </w:r>
    </w:p>
    <w:p w:rsidR="00A77B3E" w14:paraId="2608342B" w14:textId="77777777">
      <w:pPr>
        <w:spacing w:after="260" w:line="360" w:lineRule="auto"/>
      </w:pPr>
      <w:r>
        <w:rPr>
          <w:rFonts w:ascii="微软雅黑" w:eastAsia="微软雅黑" w:cs="微软雅黑"/>
        </w:rPr>
        <w:t>一、选择题</w:t>
      </w:r>
    </w:p>
    <w:p w:rsidR="006D34C4" w14:paraId="23C61EAE" w14:textId="77777777">
      <w:pPr>
        <w:pStyle w:val="NormalWeb"/>
        <w:widowControl/>
        <w:spacing w:beforeAutospacing="0" w:after="260" w:afterAutospacing="0" w:line="360" w:lineRule="auto"/>
      </w:pPr>
      <w:r w:rsidRPr="006D34C4">
        <w:rPr>
          <w:rFonts w:ascii="微软雅黑" w:eastAsia="微软雅黑" w:cs="微软雅黑"/>
          <w:color w:val="0000FF"/>
          <w:szCs w:val="14"/>
        </w:rPr>
        <w:t>1</w:t>
      </w:r>
      <w:r w:rsidRPr="006D34C4">
        <w:rPr>
          <w:rFonts w:ascii="微软雅黑" w:eastAsia="微软雅黑" w:cs="微软雅黑"/>
          <w:color w:val="0000FF"/>
          <w:szCs w:val="14"/>
        </w:rPr>
        <w:t>．</w:t>
      </w:r>
      <w:r w:rsidRPr="006D34C4">
        <w:rPr>
          <w:rFonts w:ascii="微软雅黑" w:eastAsia="微软雅黑" w:cs="微软雅黑"/>
          <w:szCs w:val="14"/>
        </w:rPr>
        <w:t>李某是民族自治地方干部，负责拟订所在单位关于引进人才的决定，则下列表述正确的是</w:t>
      </w:r>
      <w:r w:rsidRPr="006D34C4">
        <w:rPr>
          <w:rFonts w:ascii="微软雅黑" w:eastAsia="微软雅黑" w:cs="微软雅黑"/>
          <w:szCs w:val="14"/>
        </w:rPr>
        <w:t>()</w:t>
      </w:r>
      <w:r w:rsidRPr="006D34C4">
        <w:rPr>
          <w:rFonts w:ascii="微软雅黑" w:eastAsia="微软雅黑" w:cs="微软雅黑"/>
          <w:szCs w:val="14"/>
        </w:rPr>
        <w:t>。</w:t>
      </w:r>
    </w:p>
    <w:p w:rsidR="006D34C4" w14:paraId="0293B083"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、文字的颜色只能为黑色</w:t>
      </w:r>
    </w:p>
    <w:p w:rsidR="006D34C4" w14:paraId="76E74703" w14:textId="77777777">
      <w:pPr>
        <w:pStyle w:val="NormalWeb"/>
        <w:widowControl/>
        <w:spacing w:beforeAutospacing="0" w:after="260" w:afterAutospacing="0" w:line="360" w:lineRule="auto"/>
      </w:pPr>
      <w:r w:rsidRPr="006D34C4">
        <w:rPr>
          <w:rFonts w:ascii="微软雅黑" w:eastAsia="微软雅黑" w:cs="微软雅黑"/>
          <w:szCs w:val="14"/>
        </w:rPr>
        <w:t>B</w:t>
      </w:r>
      <w:r w:rsidRPr="006D34C4">
        <w:rPr>
          <w:rFonts w:ascii="微软雅黑" w:eastAsia="微软雅黑" w:cs="微软雅黑"/>
          <w:szCs w:val="14"/>
        </w:rPr>
        <w:t>、只能使用汉字</w:t>
      </w:r>
    </w:p>
    <w:p w:rsidR="006D34C4" w14:paraId="219C2B7D" w14:textId="77777777">
      <w:pPr>
        <w:pStyle w:val="NormalWeb"/>
        <w:widowControl/>
        <w:spacing w:beforeAutospacing="0" w:after="260" w:afterAutospacing="0" w:line="360" w:lineRule="auto"/>
      </w:pPr>
      <w:r w:rsidRPr="006D34C4">
        <w:rPr>
          <w:rFonts w:ascii="微软雅黑" w:eastAsia="微软雅黑" w:cs="微软雅黑"/>
          <w:szCs w:val="14"/>
        </w:rPr>
        <w:t>C</w:t>
      </w:r>
      <w:r w:rsidRPr="006D34C4">
        <w:rPr>
          <w:rFonts w:ascii="微软雅黑" w:eastAsia="微软雅黑" w:cs="微软雅黑"/>
          <w:szCs w:val="14"/>
        </w:rPr>
        <w:t>、文字只能使用</w:t>
      </w:r>
      <w:r w:rsidRPr="006D34C4">
        <w:rPr>
          <w:rFonts w:ascii="微软雅黑" w:eastAsia="微软雅黑" w:cs="微软雅黑"/>
          <w:szCs w:val="14"/>
        </w:rPr>
        <w:t>3</w:t>
      </w:r>
      <w:r w:rsidRPr="006D34C4">
        <w:rPr>
          <w:rFonts w:ascii="微软雅黑" w:eastAsia="微软雅黑" w:cs="微软雅黑"/>
          <w:szCs w:val="14"/>
        </w:rPr>
        <w:t>号仿宋字</w:t>
      </w:r>
    </w:p>
    <w:p w:rsidR="006D34C4" w14:paraId="7F3D2C74" w14:textId="77777777">
      <w:pPr>
        <w:pStyle w:val="NormalWeb"/>
        <w:widowControl/>
        <w:spacing w:beforeAutospacing="0" w:after="260" w:afterAutospacing="0" w:line="360" w:lineRule="auto"/>
      </w:pPr>
      <w:r w:rsidRPr="006D34C4">
        <w:rPr>
          <w:rFonts w:ascii="微软雅黑" w:eastAsia="微软雅黑" w:cs="微软雅黑"/>
          <w:szCs w:val="14"/>
        </w:rPr>
        <w:t>D</w:t>
      </w:r>
      <w:r w:rsidRPr="006D34C4">
        <w:rPr>
          <w:rFonts w:ascii="微软雅黑" w:eastAsia="微软雅黑" w:cs="微软雅黑"/>
          <w:szCs w:val="14"/>
        </w:rPr>
        <w:t>、文字可按其地方习惯排版</w:t>
      </w:r>
    </w:p>
    <w:p w:rsidR="006D34C4" w14:paraId="68DF5A5F" w14:textId="77777777">
      <w:pPr>
        <w:pStyle w:val="NormalWeb"/>
        <w:widowControl/>
        <w:spacing w:beforeAutospacing="0" w:after="260" w:afterAutospacing="0" w:line="360" w:lineRule="auto"/>
      </w:pPr>
      <w:r w:rsidRPr="006D34C4">
        <w:rPr>
          <w:rFonts w:ascii="微软雅黑" w:eastAsia="微软雅黑" w:cs="微软雅黑"/>
          <w:color w:val="228B22"/>
          <w:szCs w:val="14"/>
        </w:rPr>
        <w:t>答案：</w:t>
      </w:r>
      <w:r w:rsidRPr="006D34C4">
        <w:rPr>
          <w:rFonts w:ascii="微软雅黑" w:eastAsia="微软雅黑" w:cs="微软雅黑"/>
          <w:szCs w:val="14"/>
        </w:rPr>
        <w:t>D</w:t>
      </w:r>
    </w:p>
    <w:p w:rsidR="006D34C4" w14:paraId="5B9ACEA5" w14:textId="77777777">
      <w:pPr>
        <w:pStyle w:val="NormalWeb"/>
        <w:widowControl/>
        <w:spacing w:beforeAutospacing="0" w:after="260" w:afterAutospacing="0" w:line="360" w:lineRule="auto"/>
        <w:sectPr>
          <w:headerReference w:type="even" r:id="rId4"/>
          <w:headerReference w:type="default" r:id="rId5"/>
          <w:footerReference w:type="even" r:id="rId6"/>
          <w:footerReference w:type="default" r:id="rId7"/>
          <w:headerReference w:type="first" r:id="rId8"/>
          <w:footerReference w:type="first" r:id="rId9"/>
          <w:pgSz w:w="11906" w:h="16838"/>
          <w:pgMar w:top="1134" w:right="1474" w:bottom="1134" w:left="1474" w:header="708" w:footer="708" w:gutter="0"/>
          <w:cols w:sep="1" w:space="708"/>
          <w:docGrid w:linePitch="360"/>
        </w:sectPr>
      </w:pPr>
      <w:r w:rsidRPr="006D34C4">
        <w:rPr>
          <w:rFonts w:ascii="微软雅黑" w:eastAsia="微软雅黑" w:cs="微软雅黑"/>
          <w:color w:val="228B22"/>
          <w:szCs w:val="14"/>
        </w:rPr>
        <w:t>解析：</w:t>
      </w:r>
      <w:r w:rsidRPr="006D34C4">
        <w:rPr>
          <w:rFonts w:ascii="微软雅黑" w:eastAsia="微软雅黑" w:cs="微软雅黑"/>
          <w:szCs w:val="14"/>
        </w:rPr>
        <w:t>A</w:t>
      </w:r>
      <w:r w:rsidRPr="006D34C4">
        <w:rPr>
          <w:rFonts w:ascii="微软雅黑" w:eastAsia="微软雅黑" w:cs="微软雅黑"/>
          <w:szCs w:val="14"/>
        </w:rPr>
        <w:t>项错误，发文机关标志即人们通常所说的</w:t>
      </w:r>
      <w:r w:rsidRPr="006D34C4">
        <w:rPr>
          <w:rFonts w:ascii="微软雅黑" w:eastAsia="微软雅黑" w:cs="微软雅黑"/>
          <w:szCs w:val="14"/>
        </w:rPr>
        <w:t>“</w:t>
      </w:r>
      <w:r w:rsidRPr="006D34C4">
        <w:rPr>
          <w:rFonts w:ascii="微软雅黑" w:eastAsia="微软雅黑" w:cs="微软雅黑"/>
          <w:szCs w:val="14"/>
        </w:rPr>
        <w:t>红头</w:t>
      </w:r>
      <w:r w:rsidRPr="006D34C4">
        <w:rPr>
          <w:rFonts w:ascii="微软雅黑" w:eastAsia="微软雅黑" w:cs="微软雅黑"/>
          <w:szCs w:val="14"/>
        </w:rPr>
        <w:t>”</w:t>
      </w:r>
      <w:r w:rsidRPr="006D34C4">
        <w:rPr>
          <w:rFonts w:ascii="微软雅黑" w:eastAsia="微软雅黑" w:cs="微软雅黑"/>
          <w:szCs w:val="14"/>
        </w:rPr>
        <w:t>。根据《党政机关公文格式》</w:t>
      </w:r>
      <w:r w:rsidRPr="006D34C4">
        <w:rPr>
          <w:rFonts w:ascii="微软雅黑" w:eastAsia="微软雅黑" w:cs="微软雅黑"/>
          <w:szCs w:val="14"/>
        </w:rPr>
        <w:t>7.2.4</w:t>
      </w:r>
      <w:r w:rsidRPr="006D34C4">
        <w:rPr>
          <w:rFonts w:ascii="微软雅黑" w:eastAsia="微软雅黑" w:cs="微软雅黑"/>
          <w:szCs w:val="14"/>
        </w:rPr>
        <w:t>规定：</w:t>
      </w:r>
      <w:r w:rsidRPr="006D34C4">
        <w:rPr>
          <w:rFonts w:ascii="微软雅黑" w:eastAsia="微软雅黑" w:cs="微软雅黑"/>
          <w:szCs w:val="14"/>
        </w:rPr>
        <w:t>“</w:t>
      </w:r>
      <w:r w:rsidRPr="006D34C4">
        <w:rPr>
          <w:rFonts w:ascii="微软雅黑" w:eastAsia="微软雅黑" w:cs="微软雅黑"/>
          <w:szCs w:val="14"/>
        </w:rPr>
        <w:t>发文机关标志居中排布，上边缘至版心上边缘为</w:t>
      </w:r>
      <w:r w:rsidRPr="006D34C4">
        <w:rPr>
          <w:rFonts w:ascii="微软雅黑" w:eastAsia="微软雅黑" w:cs="微软雅黑"/>
          <w:szCs w:val="14"/>
        </w:rPr>
        <w:t>35mm</w:t>
      </w:r>
      <w:r w:rsidRPr="006D34C4">
        <w:rPr>
          <w:rFonts w:ascii="微软雅黑" w:eastAsia="微软雅黑" w:cs="微软雅黑"/>
          <w:szCs w:val="14"/>
        </w:rPr>
        <w:t>，推荐使用小标宋体字，颜色为红色，以醒目、美观、庄重为原则。</w:t>
      </w:r>
      <w:r w:rsidRPr="006D34C4">
        <w:rPr>
          <w:rFonts w:ascii="微软雅黑" w:eastAsia="微软雅黑" w:cs="微软雅黑"/>
          <w:szCs w:val="14"/>
        </w:rPr>
        <w:t>”</w:t>
      </w:r>
      <w:r w:rsidRPr="006D34C4">
        <w:rPr>
          <w:rFonts w:ascii="微软雅黑" w:eastAsia="微软雅黑" w:cs="微软雅黑"/>
          <w:szCs w:val="14"/>
        </w:rPr>
        <w:t>B</w:t>
      </w:r>
      <w:r w:rsidRPr="006D34C4">
        <w:rPr>
          <w:rFonts w:ascii="微软雅黑" w:eastAsia="微软雅黑" w:cs="微软雅黑"/>
          <w:szCs w:val="14"/>
        </w:rPr>
        <w:t>项错误，根据《党政机关公文处理工作条例》第十一条规定：</w:t>
      </w:r>
      <w:r w:rsidRPr="006D34C4">
        <w:rPr>
          <w:rFonts w:ascii="微软雅黑" w:eastAsia="微软雅黑" w:cs="微软雅黑"/>
          <w:szCs w:val="14"/>
        </w:rPr>
        <w:t>“</w:t>
      </w:r>
      <w:r w:rsidRPr="006D34C4">
        <w:rPr>
          <w:rFonts w:ascii="微软雅黑" w:eastAsia="微软雅黑" w:cs="微软雅黑"/>
          <w:szCs w:val="14"/>
        </w:rPr>
        <w:t>公文使用的汉字、数字、外文字符、计量单位和标点符号等，按照有关国家标准和规定执行，民族自治地方的公文可以并用汉字和当地通用的少数民族文字。</w:t>
      </w:r>
      <w:r w:rsidRPr="006D34C4">
        <w:rPr>
          <w:rFonts w:ascii="微软雅黑" w:eastAsia="微软雅黑" w:cs="微软雅黑"/>
          <w:szCs w:val="14"/>
        </w:rPr>
        <w:t>”</w:t>
      </w:r>
      <w:r w:rsidRPr="006D34C4">
        <w:rPr>
          <w:rFonts w:ascii="微软雅黑" w:eastAsia="微软雅黑" w:cs="微软雅黑"/>
          <w:szCs w:val="14"/>
        </w:rPr>
        <w:t>C</w:t>
      </w:r>
      <w:r w:rsidRPr="006D34C4">
        <w:rPr>
          <w:rFonts w:ascii="微软雅黑" w:eastAsia="微软雅黑" w:cs="微软雅黑"/>
          <w:szCs w:val="14"/>
        </w:rPr>
        <w:t>项错误，根据《党政机关公文格式》</w:t>
      </w:r>
      <w:r w:rsidRPr="006D34C4">
        <w:rPr>
          <w:rFonts w:ascii="微软雅黑" w:eastAsia="微软雅黑" w:cs="微软雅黑"/>
          <w:szCs w:val="14"/>
        </w:rPr>
        <w:t>5.2.2</w:t>
      </w:r>
      <w:r w:rsidRPr="006D34C4">
        <w:rPr>
          <w:rFonts w:ascii="微软雅黑" w:eastAsia="微软雅黑" w:cs="微软雅黑"/>
          <w:szCs w:val="14"/>
        </w:rPr>
        <w:t>规定：</w:t>
      </w:r>
      <w:r w:rsidRPr="006D34C4">
        <w:rPr>
          <w:rFonts w:ascii="微软雅黑" w:eastAsia="微软雅黑" w:cs="微软雅黑"/>
          <w:szCs w:val="14"/>
        </w:rPr>
        <w:t>“</w:t>
      </w:r>
      <w:r w:rsidRPr="006D34C4">
        <w:rPr>
          <w:rFonts w:ascii="微软雅黑" w:eastAsia="微软雅黑" w:cs="微软雅黑"/>
          <w:szCs w:val="14"/>
        </w:rPr>
        <w:t>如无特殊说明，公文格式各要素一般用</w:t>
      </w:r>
      <w:r w:rsidRPr="006D34C4">
        <w:rPr>
          <w:rFonts w:ascii="微软雅黑" w:eastAsia="微软雅黑" w:cs="微软雅黑"/>
          <w:szCs w:val="14"/>
        </w:rPr>
        <w:t>3</w:t>
      </w:r>
      <w:r w:rsidRPr="006D34C4">
        <w:rPr>
          <w:rFonts w:ascii="微软雅黑" w:eastAsia="微软雅黑" w:cs="微软雅黑"/>
          <w:szCs w:val="14"/>
        </w:rPr>
        <w:t>号仿宋体字。</w:t>
      </w:r>
      <w:r w:rsidRPr="006D34C4">
        <w:rPr>
          <w:rFonts w:ascii="微软雅黑" w:eastAsia="微软雅黑" w:cs="微软雅黑"/>
          <w:szCs w:val="14"/>
        </w:rPr>
        <w:t>”</w:t>
      </w:r>
      <w:r w:rsidRPr="006D34C4">
        <w:rPr>
          <w:rFonts w:ascii="微软雅黑" w:eastAsia="微软雅黑" w:cs="微软雅黑"/>
          <w:szCs w:val="14"/>
        </w:rPr>
        <w:t>而根据《党政机关公文格式》第</w:t>
      </w:r>
      <w:r w:rsidRPr="006D34C4">
        <w:rPr>
          <w:rFonts w:ascii="微软雅黑" w:eastAsia="微软雅黑" w:cs="微软雅黑"/>
          <w:szCs w:val="14"/>
        </w:rPr>
        <w:t>7.4.3</w:t>
      </w:r>
      <w:r w:rsidRPr="006D34C4">
        <w:rPr>
          <w:rFonts w:ascii="微软雅黑" w:eastAsia="微软雅黑" w:cs="微软雅黑"/>
          <w:szCs w:val="14"/>
        </w:rPr>
        <w:t>规定：</w:t>
      </w:r>
      <w:r w:rsidRPr="006D34C4">
        <w:rPr>
          <w:rFonts w:ascii="微软雅黑" w:eastAsia="微软雅黑" w:cs="微软雅黑"/>
          <w:szCs w:val="14"/>
        </w:rPr>
        <w:t>“</w:t>
      </w:r>
      <w:r w:rsidRPr="006D34C4">
        <w:rPr>
          <w:rFonts w:ascii="微软雅黑" w:eastAsia="微软雅黑" w:cs="微软雅黑"/>
          <w:szCs w:val="14"/>
        </w:rPr>
        <w:t>印发机关和印发日期一般使用</w:t>
      </w:r>
      <w:r w:rsidRPr="006D34C4">
        <w:rPr>
          <w:rFonts w:ascii="微软雅黑" w:eastAsia="微软雅黑" w:cs="微软雅黑"/>
          <w:szCs w:val="14"/>
        </w:rPr>
        <w:t>4</w:t>
      </w:r>
    </w:p>
    <w:p w:rsidR="006D34C4" w14:textId="77777777">
      <w:pPr>
        <w:pStyle w:val="NormalWeb"/>
        <w:widowControl/>
        <w:spacing w:beforeAutospacing="0" w:after="260" w:afterAutospacing="0" w:line="360" w:lineRule="auto"/>
      </w:pPr>
      <w:r w:rsidRPr="006D34C4">
        <w:rPr>
          <w:rFonts w:ascii="微软雅黑" w:eastAsia="微软雅黑" w:cs="微软雅黑"/>
          <w:szCs w:val="14"/>
        </w:rPr>
        <w:t>号仿宋体字，编排在末条分割线之上，</w:t>
      </w:r>
      <w:r w:rsidRPr="006D34C4">
        <w:rPr>
          <w:rFonts w:ascii="微软雅黑" w:eastAsia="微软雅黑" w:cs="微软雅黑"/>
          <w:szCs w:val="14"/>
        </w:rPr>
        <w:t>印发机关左空一字，印发日期右空一字</w:t>
      </w:r>
      <w:r w:rsidRPr="006D34C4">
        <w:rPr>
          <w:rFonts w:ascii="微软雅黑" w:eastAsia="微软雅黑" w:cs="微软雅黑"/>
          <w:szCs w:val="14"/>
        </w:rPr>
        <w:t>”</w:t>
      </w:r>
      <w:r w:rsidRPr="006D34C4">
        <w:rPr>
          <w:rFonts w:ascii="微软雅黑" w:eastAsia="微软雅黑" w:cs="微软雅黑"/>
          <w:szCs w:val="14"/>
        </w:rPr>
        <w:t>，可知文字并非只能使用</w:t>
      </w:r>
      <w:r w:rsidRPr="006D34C4">
        <w:rPr>
          <w:rFonts w:ascii="微软雅黑" w:eastAsia="微软雅黑" w:cs="微软雅黑"/>
          <w:szCs w:val="14"/>
        </w:rPr>
        <w:t>3</w:t>
      </w:r>
      <w:r w:rsidRPr="006D34C4">
        <w:rPr>
          <w:rFonts w:ascii="微软雅黑" w:eastAsia="微软雅黑" w:cs="微软雅黑"/>
          <w:szCs w:val="14"/>
        </w:rPr>
        <w:t>号仿宋字。</w:t>
      </w:r>
      <w:r w:rsidRPr="006D34C4">
        <w:rPr>
          <w:rFonts w:ascii="微软雅黑" w:eastAsia="微软雅黑" w:cs="微软雅黑"/>
          <w:szCs w:val="14"/>
        </w:rPr>
        <w:t>D</w:t>
      </w:r>
      <w:r w:rsidRPr="006D34C4">
        <w:rPr>
          <w:rFonts w:ascii="微软雅黑" w:eastAsia="微软雅黑" w:cs="微软雅黑"/>
          <w:szCs w:val="14"/>
        </w:rPr>
        <w:t>项正确，根据《党政机关公文处理工作条例》第十一条规定：</w:t>
      </w:r>
      <w:r w:rsidRPr="006D34C4">
        <w:rPr>
          <w:rFonts w:ascii="微软雅黑" w:eastAsia="微软雅黑" w:cs="微软雅黑"/>
          <w:szCs w:val="14"/>
        </w:rPr>
        <w:t>“</w:t>
      </w:r>
      <w:r w:rsidRPr="006D34C4">
        <w:rPr>
          <w:rFonts w:ascii="微软雅黑" w:eastAsia="微软雅黑" w:cs="微软雅黑"/>
          <w:szCs w:val="14"/>
        </w:rPr>
        <w:t>在民族自治地方，可以并用汉字和通用的少数民族文字。</w:t>
      </w:r>
      <w:r w:rsidRPr="006D34C4">
        <w:rPr>
          <w:rFonts w:ascii="微软雅黑" w:eastAsia="微软雅黑" w:cs="微软雅黑"/>
          <w:szCs w:val="14"/>
        </w:rPr>
        <w:t>”</w:t>
      </w:r>
      <w:r w:rsidRPr="006D34C4">
        <w:rPr>
          <w:rFonts w:ascii="微软雅黑" w:eastAsia="微软雅黑" w:cs="微软雅黑"/>
          <w:szCs w:val="14"/>
        </w:rPr>
        <w:t>即可按其地方习惯书写、排版。故选</w:t>
      </w:r>
      <w:r w:rsidRPr="006D34C4">
        <w:rPr>
          <w:rFonts w:ascii="微软雅黑" w:eastAsia="微软雅黑" w:cs="微软雅黑"/>
          <w:szCs w:val="14"/>
        </w:rPr>
        <w:t>D</w:t>
      </w:r>
      <w:r w:rsidRPr="006D34C4">
        <w:rPr>
          <w:rFonts w:ascii="微软雅黑" w:eastAsia="微软雅黑" w:cs="微软雅黑"/>
          <w:szCs w:val="14"/>
        </w:rPr>
        <w:t>。</w:t>
      </w:r>
    </w:p>
    <w:p w:rsidR="006D34C4" w14:paraId="5CF66B81" w14:textId="77777777">
      <w:pPr>
        <w:pStyle w:val="NormalWeb"/>
        <w:widowControl/>
        <w:spacing w:beforeAutospacing="0" w:after="260" w:afterAutospacing="0" w:line="360" w:lineRule="auto"/>
      </w:pPr>
      <w:r w:rsidRPr="006D34C4">
        <w:rPr>
          <w:rFonts w:ascii="微软雅黑" w:eastAsia="微软雅黑" w:cs="微软雅黑"/>
          <w:color w:val="0000FF"/>
          <w:szCs w:val="14"/>
        </w:rPr>
        <w:t>2</w:t>
      </w:r>
      <w:r w:rsidRPr="006D34C4">
        <w:rPr>
          <w:rFonts w:ascii="微软雅黑" w:eastAsia="微软雅黑" w:cs="微软雅黑"/>
          <w:color w:val="0000FF"/>
          <w:szCs w:val="14"/>
        </w:rPr>
        <w:t>．</w:t>
      </w:r>
      <w:r w:rsidRPr="006D34C4">
        <w:rPr>
          <w:rFonts w:ascii="微软雅黑" w:eastAsia="微软雅黑" w:cs="微软雅黑"/>
          <w:szCs w:val="14"/>
        </w:rPr>
        <w:t>在中国各政党中，各民主党派是</w:t>
      </w:r>
      <w:r w:rsidRPr="006D34C4">
        <w:rPr>
          <w:rFonts w:ascii="微软雅黑" w:eastAsia="微软雅黑" w:cs="微软雅黑"/>
          <w:szCs w:val="14"/>
        </w:rPr>
        <w:t>()</w:t>
      </w:r>
      <w:r w:rsidRPr="006D34C4">
        <w:rPr>
          <w:rFonts w:ascii="微软雅黑" w:eastAsia="微软雅黑" w:cs="微软雅黑"/>
          <w:szCs w:val="14"/>
        </w:rPr>
        <w:t>。</w:t>
      </w:r>
    </w:p>
    <w:p w:rsidR="006D34C4" w14:paraId="74870C5A"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、参政党</w:t>
      </w:r>
    </w:p>
    <w:p w:rsidR="006D34C4" w14:paraId="7BF1C663" w14:textId="77777777">
      <w:pPr>
        <w:pStyle w:val="NormalWeb"/>
        <w:widowControl/>
        <w:spacing w:beforeAutospacing="0" w:after="260" w:afterAutospacing="0" w:line="360" w:lineRule="auto"/>
      </w:pPr>
      <w:r w:rsidRPr="006D34C4">
        <w:rPr>
          <w:rFonts w:ascii="微软雅黑" w:eastAsia="微软雅黑" w:cs="微软雅黑"/>
          <w:szCs w:val="14"/>
        </w:rPr>
        <w:t>B</w:t>
      </w:r>
      <w:r w:rsidRPr="006D34C4">
        <w:rPr>
          <w:rFonts w:ascii="微软雅黑" w:eastAsia="微软雅黑" w:cs="微软雅黑"/>
          <w:szCs w:val="14"/>
        </w:rPr>
        <w:t>、执政党</w:t>
      </w:r>
    </w:p>
    <w:p w:rsidR="006D34C4" w14:paraId="0554C12D" w14:textId="77777777">
      <w:pPr>
        <w:pStyle w:val="NormalWeb"/>
        <w:widowControl/>
        <w:spacing w:beforeAutospacing="0" w:after="260" w:afterAutospacing="0" w:line="360" w:lineRule="auto"/>
      </w:pPr>
      <w:r w:rsidRPr="006D34C4">
        <w:rPr>
          <w:rFonts w:ascii="微软雅黑" w:eastAsia="微软雅黑" w:cs="微软雅黑"/>
          <w:szCs w:val="14"/>
        </w:rPr>
        <w:t>C</w:t>
      </w:r>
      <w:r w:rsidRPr="006D34C4">
        <w:rPr>
          <w:rFonts w:ascii="微软雅黑" w:eastAsia="微软雅黑" w:cs="微软雅黑"/>
          <w:szCs w:val="14"/>
        </w:rPr>
        <w:t>、在野党</w:t>
      </w:r>
    </w:p>
    <w:p w:rsidR="006D34C4" w14:paraId="1F837C8B" w14:textId="77777777">
      <w:pPr>
        <w:pStyle w:val="NormalWeb"/>
        <w:widowControl/>
        <w:spacing w:beforeAutospacing="0" w:after="260" w:afterAutospacing="0" w:line="360" w:lineRule="auto"/>
      </w:pPr>
      <w:r w:rsidRPr="006D34C4">
        <w:rPr>
          <w:rFonts w:ascii="微软雅黑" w:eastAsia="微软雅黑" w:cs="微软雅黑"/>
          <w:szCs w:val="14"/>
        </w:rPr>
        <w:t>D</w:t>
      </w:r>
      <w:r w:rsidRPr="006D34C4">
        <w:rPr>
          <w:rFonts w:ascii="微软雅黑" w:eastAsia="微软雅黑" w:cs="微软雅黑"/>
          <w:szCs w:val="14"/>
        </w:rPr>
        <w:t>、反对党</w:t>
      </w:r>
    </w:p>
    <w:p w:rsidR="006D34C4" w14:paraId="124DA5E2" w14:textId="77777777">
      <w:pPr>
        <w:pStyle w:val="NormalWeb"/>
        <w:widowControl/>
        <w:spacing w:beforeAutospacing="0" w:after="260" w:afterAutospacing="0" w:line="360" w:lineRule="auto"/>
      </w:pPr>
      <w:r w:rsidRPr="006D34C4">
        <w:rPr>
          <w:rFonts w:ascii="微软雅黑" w:eastAsia="微软雅黑" w:cs="微软雅黑"/>
          <w:color w:val="228B22"/>
          <w:szCs w:val="14"/>
        </w:rPr>
        <w:t>答案：</w:t>
      </w:r>
      <w:r w:rsidRPr="006D34C4">
        <w:rPr>
          <w:rFonts w:ascii="微软雅黑" w:eastAsia="微软雅黑" w:cs="微软雅黑"/>
          <w:szCs w:val="14"/>
        </w:rPr>
        <w:t>A</w:t>
      </w:r>
    </w:p>
    <w:p w:rsidR="006D34C4" w14:paraId="47E18A38" w14:textId="77777777">
      <w:pPr>
        <w:pStyle w:val="NormalWeb"/>
        <w:widowControl/>
        <w:spacing w:beforeAutospacing="0" w:after="260" w:afterAutospacing="0" w:line="360" w:lineRule="auto"/>
      </w:pPr>
      <w:r w:rsidRPr="006D34C4">
        <w:rPr>
          <w:rFonts w:ascii="微软雅黑" w:eastAsia="微软雅黑" w:cs="微软雅黑"/>
          <w:color w:val="228B22"/>
          <w:szCs w:val="14"/>
        </w:rPr>
        <w:t>解析：</w:t>
      </w:r>
      <w:r w:rsidRPr="006D34C4">
        <w:rPr>
          <w:rFonts w:ascii="微软雅黑" w:eastAsia="微软雅黑" w:cs="微软雅黑"/>
          <w:szCs w:val="14"/>
        </w:rPr>
        <w:t>宪法规定了我国的政党制度是中国共产党领导的多党合作和政治协商制度，其中中国共产党是执政党，其他各民主党派是参政党。在野党是指政党政治国家内未执政的政党，和执政党是互斥的集合，通常也称反对党。故选</w:t>
      </w:r>
      <w:r w:rsidRPr="006D34C4">
        <w:rPr>
          <w:rFonts w:ascii="微软雅黑" w:eastAsia="微软雅黑" w:cs="微软雅黑"/>
          <w:szCs w:val="14"/>
        </w:rPr>
        <w:t>A</w:t>
      </w:r>
      <w:r w:rsidRPr="006D34C4">
        <w:rPr>
          <w:rFonts w:ascii="微软雅黑" w:eastAsia="微软雅黑" w:cs="微软雅黑"/>
          <w:szCs w:val="14"/>
        </w:rPr>
        <w:t>。</w:t>
      </w:r>
    </w:p>
    <w:p w:rsidR="006D34C4" w14:paraId="32806C3F" w14:textId="77777777">
      <w:pPr>
        <w:pStyle w:val="NormalWeb"/>
        <w:widowControl/>
        <w:spacing w:beforeAutospacing="0" w:after="260" w:afterAutospacing="0" w:line="360" w:lineRule="auto"/>
      </w:pPr>
      <w:r w:rsidRPr="006D34C4">
        <w:rPr>
          <w:rFonts w:ascii="微软雅黑" w:eastAsia="微软雅黑" w:cs="微软雅黑"/>
          <w:color w:val="0000FF"/>
          <w:szCs w:val="14"/>
        </w:rPr>
        <w:t>3</w:t>
      </w:r>
      <w:r w:rsidRPr="006D34C4">
        <w:rPr>
          <w:rFonts w:ascii="微软雅黑" w:eastAsia="微软雅黑" w:cs="微软雅黑"/>
          <w:color w:val="0000FF"/>
          <w:szCs w:val="14"/>
        </w:rPr>
        <w:t>．</w:t>
      </w:r>
      <w:r w:rsidRPr="006D34C4">
        <w:rPr>
          <w:rFonts w:ascii="微软雅黑" w:eastAsia="微软雅黑" w:cs="微软雅黑"/>
          <w:szCs w:val="14"/>
        </w:rPr>
        <w:t>甲深夜下班回家经过一条小巷时遭遇歹徒持刀抢劫，甲趁歹徒不注意捡起地上的砖头砸中歹徒头部，导致歹徒当场死亡。甲的行为属于</w:t>
      </w:r>
      <w:r w:rsidRPr="006D34C4">
        <w:rPr>
          <w:rFonts w:ascii="微软雅黑" w:eastAsia="微软雅黑" w:cs="微软雅黑"/>
          <w:szCs w:val="14"/>
        </w:rPr>
        <w:t>()</w:t>
      </w:r>
      <w:r w:rsidRPr="006D34C4">
        <w:rPr>
          <w:rFonts w:ascii="微软雅黑" w:eastAsia="微软雅黑" w:cs="微软雅黑"/>
          <w:szCs w:val="14"/>
        </w:rPr>
        <w:t>。</w:t>
      </w:r>
    </w:p>
    <w:p w:rsidR="006D34C4" w14:paraId="03C587EE"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、正当防卫，不需负法律责任</w:t>
      </w:r>
    </w:p>
    <w:p w:rsidR="006D34C4" w14:paraId="4BFC5D2C" w14:textId="77777777">
      <w:pPr>
        <w:pStyle w:val="NormalWeb"/>
        <w:widowControl/>
        <w:spacing w:beforeAutospacing="0" w:after="260" w:afterAutospacing="0" w:line="360" w:lineRule="auto"/>
      </w:pPr>
      <w:r w:rsidRPr="006D34C4">
        <w:rPr>
          <w:rFonts w:ascii="微软雅黑" w:eastAsia="微软雅黑" w:cs="微软雅黑"/>
          <w:szCs w:val="14"/>
        </w:rPr>
        <w:t>B</w:t>
      </w:r>
      <w:r w:rsidRPr="006D34C4">
        <w:rPr>
          <w:rFonts w:ascii="微软雅黑" w:eastAsia="微软雅黑" w:cs="微软雅黑"/>
          <w:szCs w:val="14"/>
        </w:rPr>
        <w:t>、防卫过当，需负法律责任</w:t>
      </w:r>
    </w:p>
    <w:p w:rsidR="006D34C4" w14:paraId="2B8F452A" w14:textId="77777777">
      <w:pPr>
        <w:pStyle w:val="NormalWeb"/>
        <w:widowControl/>
        <w:spacing w:beforeAutospacing="0" w:after="260" w:afterAutospacing="0" w:line="360" w:lineRule="auto"/>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134" w:right="1474" w:bottom="1134" w:left="1474" w:header="708" w:footer="708" w:gutter="0"/>
          <w:pgNumType w:start="2"/>
          <w:cols w:sep="1" w:space="708"/>
          <w:titlePg w:val="0"/>
          <w:docGrid w:linePitch="360"/>
        </w:sectPr>
      </w:pPr>
      <w:r w:rsidRPr="006D34C4">
        <w:rPr>
          <w:rFonts w:ascii="微软雅黑" w:eastAsia="微软雅黑" w:cs="微软雅黑"/>
          <w:szCs w:val="14"/>
        </w:rPr>
        <w:t>C</w:t>
      </w:r>
      <w:r w:rsidRPr="006D34C4">
        <w:rPr>
          <w:rFonts w:ascii="微软雅黑" w:eastAsia="微软雅黑" w:cs="微软雅黑"/>
          <w:szCs w:val="14"/>
        </w:rPr>
        <w:t>、过失杀人，要负法律责任</w:t>
      </w:r>
    </w:p>
    <w:p w:rsidR="006D34C4" w14:paraId="325D307A" w14:textId="77777777">
      <w:pPr>
        <w:pStyle w:val="NormalWeb"/>
        <w:widowControl/>
        <w:spacing w:beforeAutospacing="0" w:after="260" w:afterAutospacing="0" w:line="360" w:lineRule="auto"/>
      </w:pPr>
      <w:r w:rsidRPr="006D34C4">
        <w:rPr>
          <w:rFonts w:ascii="微软雅黑" w:eastAsia="微软雅黑" w:cs="微软雅黑"/>
          <w:szCs w:val="14"/>
        </w:rPr>
        <w:t>D</w:t>
      </w:r>
      <w:r w:rsidRPr="006D34C4">
        <w:rPr>
          <w:rFonts w:ascii="微软雅黑" w:eastAsia="微软雅黑" w:cs="微软雅黑"/>
          <w:szCs w:val="14"/>
        </w:rPr>
        <w:t>、故意杀人，要负法律责任</w:t>
      </w:r>
    </w:p>
    <w:p w:rsidR="006D34C4" w14:paraId="3C199874" w14:textId="77777777">
      <w:pPr>
        <w:pStyle w:val="NormalWeb"/>
        <w:widowControl/>
        <w:spacing w:beforeAutospacing="0" w:after="260" w:afterAutospacing="0" w:line="360" w:lineRule="auto"/>
      </w:pPr>
      <w:r w:rsidRPr="006D34C4">
        <w:rPr>
          <w:rFonts w:ascii="微软雅黑" w:eastAsia="微软雅黑" w:cs="微软雅黑"/>
          <w:color w:val="228B22"/>
          <w:szCs w:val="14"/>
        </w:rPr>
        <w:t>答案：</w:t>
      </w:r>
      <w:r w:rsidRPr="006D34C4">
        <w:rPr>
          <w:rFonts w:ascii="微软雅黑" w:eastAsia="微软雅黑" w:cs="微软雅黑"/>
          <w:szCs w:val="14"/>
        </w:rPr>
        <w:t>A</w:t>
      </w:r>
    </w:p>
    <w:p w:rsidR="006D34C4" w14:paraId="3CFA75B4" w14:textId="77777777">
      <w:pPr>
        <w:pStyle w:val="NormalWeb"/>
        <w:widowControl/>
        <w:spacing w:beforeAutospacing="0" w:after="260" w:afterAutospacing="0" w:line="360" w:lineRule="auto"/>
      </w:pPr>
      <w:r w:rsidRPr="006D34C4">
        <w:rPr>
          <w:rFonts w:ascii="微软雅黑" w:eastAsia="微软雅黑" w:cs="微软雅黑"/>
          <w:color w:val="228B22"/>
          <w:szCs w:val="14"/>
        </w:rPr>
        <w:t>解析：</w:t>
      </w:r>
      <w:r w:rsidRPr="006D34C4">
        <w:rPr>
          <w:rFonts w:ascii="微软雅黑" w:eastAsia="微软雅黑" w:cs="微软雅黑"/>
          <w:szCs w:val="14"/>
        </w:rPr>
        <w:t>《中华人民共和国刑法》规定，对正在进行行凶、杀人、抢劫、强奸、绑架以及其他严重危及人身安全的暴力犯罪，采取防卫行为，造成不法侵害人伤亡的，不属于防卫过当，不负刑事责任。故选</w:t>
      </w:r>
      <w:r w:rsidRPr="006D34C4">
        <w:rPr>
          <w:rFonts w:ascii="微软雅黑" w:eastAsia="微软雅黑" w:cs="微软雅黑"/>
          <w:szCs w:val="14"/>
        </w:rPr>
        <w:t>A</w:t>
      </w:r>
      <w:r w:rsidRPr="006D34C4">
        <w:rPr>
          <w:rFonts w:ascii="微软雅黑" w:eastAsia="微软雅黑" w:cs="微软雅黑"/>
          <w:szCs w:val="14"/>
        </w:rPr>
        <w:t>。</w:t>
      </w:r>
    </w:p>
    <w:p w:rsidR="006D34C4" w14:paraId="6F8252E1" w14:textId="77777777">
      <w:pPr>
        <w:pStyle w:val="NormalWeb"/>
        <w:widowControl/>
        <w:spacing w:beforeAutospacing="0" w:after="260" w:afterAutospacing="0" w:line="360" w:lineRule="auto"/>
      </w:pPr>
      <w:r w:rsidRPr="006D34C4">
        <w:rPr>
          <w:rFonts w:ascii="微软雅黑" w:eastAsia="微软雅黑" w:cs="微软雅黑"/>
          <w:color w:val="0000FF"/>
          <w:szCs w:val="14"/>
        </w:rPr>
        <w:t>4</w:t>
      </w:r>
      <w:r w:rsidRPr="006D34C4">
        <w:rPr>
          <w:rFonts w:ascii="微软雅黑" w:eastAsia="微软雅黑" w:cs="微软雅黑"/>
          <w:color w:val="0000FF"/>
          <w:szCs w:val="14"/>
        </w:rPr>
        <w:t>．</w:t>
      </w:r>
      <w:r w:rsidRPr="006D34C4">
        <w:rPr>
          <w:rFonts w:ascii="微软雅黑" w:eastAsia="微软雅黑" w:cs="微软雅黑"/>
          <w:szCs w:val="14"/>
        </w:rPr>
        <w:t>下列关于恐龙的说法正确的是</w:t>
      </w:r>
      <w:r w:rsidRPr="006D34C4">
        <w:rPr>
          <w:rFonts w:ascii="微软雅黑" w:eastAsia="微软雅黑" w:cs="微软雅黑"/>
          <w:szCs w:val="14"/>
        </w:rPr>
        <w:t>()</w:t>
      </w:r>
      <w:r w:rsidRPr="006D34C4">
        <w:rPr>
          <w:rFonts w:ascii="微软雅黑" w:eastAsia="微软雅黑" w:cs="微软雅黑"/>
          <w:szCs w:val="14"/>
        </w:rPr>
        <w:t>。</w:t>
      </w:r>
    </w:p>
    <w:p w:rsidR="006D34C4" w14:paraId="75B26F6E"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、主要活跃在中生代时期</w:t>
      </w:r>
    </w:p>
    <w:p w:rsidR="006D34C4" w14:paraId="5969CC2A" w14:textId="77777777">
      <w:pPr>
        <w:pStyle w:val="NormalWeb"/>
        <w:widowControl/>
        <w:spacing w:beforeAutospacing="0" w:after="260" w:afterAutospacing="0" w:line="360" w:lineRule="auto"/>
      </w:pPr>
      <w:r w:rsidRPr="006D34C4">
        <w:rPr>
          <w:rFonts w:ascii="微软雅黑" w:eastAsia="微软雅黑" w:cs="微软雅黑"/>
          <w:szCs w:val="14"/>
        </w:rPr>
        <w:t>B</w:t>
      </w:r>
      <w:r w:rsidRPr="006D34C4">
        <w:rPr>
          <w:rFonts w:ascii="微软雅黑" w:eastAsia="微软雅黑" w:cs="微软雅黑"/>
          <w:szCs w:val="14"/>
        </w:rPr>
        <w:t>、霸王龙和剑龙都是肉食性动物</w:t>
      </w:r>
    </w:p>
    <w:p w:rsidR="006D34C4" w14:paraId="4ACA552D" w14:textId="77777777">
      <w:pPr>
        <w:pStyle w:val="NormalWeb"/>
        <w:widowControl/>
        <w:spacing w:beforeAutospacing="0" w:after="260" w:afterAutospacing="0" w:line="360" w:lineRule="auto"/>
      </w:pPr>
      <w:r w:rsidRPr="006D34C4">
        <w:rPr>
          <w:rFonts w:ascii="微软雅黑" w:eastAsia="微软雅黑" w:cs="微软雅黑"/>
          <w:szCs w:val="14"/>
        </w:rPr>
        <w:t>C</w:t>
      </w:r>
      <w:r w:rsidRPr="006D34C4">
        <w:rPr>
          <w:rFonts w:ascii="微软雅黑" w:eastAsia="微软雅黑" w:cs="微软雅黑"/>
          <w:szCs w:val="14"/>
        </w:rPr>
        <w:t>、属于脊椎亚门类动物中的哺乳纲</w:t>
      </w:r>
    </w:p>
    <w:p w:rsidR="006D34C4" w14:paraId="4F328B18" w14:textId="77777777">
      <w:pPr>
        <w:pStyle w:val="NormalWeb"/>
        <w:widowControl/>
        <w:spacing w:beforeAutospacing="0" w:after="260" w:afterAutospacing="0" w:line="360" w:lineRule="auto"/>
      </w:pPr>
      <w:r w:rsidRPr="006D34C4">
        <w:rPr>
          <w:rFonts w:ascii="微软雅黑" w:eastAsia="微软雅黑" w:cs="微软雅黑"/>
          <w:szCs w:val="14"/>
        </w:rPr>
        <w:t>D</w:t>
      </w:r>
      <w:r w:rsidRPr="006D34C4">
        <w:rPr>
          <w:rFonts w:ascii="微软雅黑" w:eastAsia="微软雅黑" w:cs="微软雅黑"/>
          <w:szCs w:val="14"/>
        </w:rPr>
        <w:t>、可通过某个</w:t>
      </w:r>
      <w:r w:rsidRPr="006D34C4">
        <w:rPr>
          <w:rFonts w:ascii="微软雅黑" w:eastAsia="微软雅黑" w:cs="微软雅黑"/>
          <w:szCs w:val="14"/>
        </w:rPr>
        <w:t>DNA</w:t>
      </w:r>
      <w:r w:rsidRPr="006D34C4">
        <w:rPr>
          <w:rFonts w:ascii="微软雅黑" w:eastAsia="微软雅黑" w:cs="微软雅黑"/>
          <w:szCs w:val="14"/>
        </w:rPr>
        <w:t>片段克隆出恐龙</w:t>
      </w:r>
    </w:p>
    <w:p w:rsidR="006D34C4" w14:paraId="610EF933" w14:textId="77777777">
      <w:pPr>
        <w:pStyle w:val="NormalWeb"/>
        <w:widowControl/>
        <w:spacing w:beforeAutospacing="0" w:after="260" w:afterAutospacing="0" w:line="360" w:lineRule="auto"/>
      </w:pPr>
      <w:r w:rsidRPr="006D34C4">
        <w:rPr>
          <w:rFonts w:ascii="微软雅黑" w:eastAsia="微软雅黑" w:cs="微软雅黑"/>
          <w:color w:val="228B22"/>
          <w:szCs w:val="14"/>
        </w:rPr>
        <w:t>答案：</w:t>
      </w:r>
      <w:r w:rsidRPr="006D34C4">
        <w:rPr>
          <w:rFonts w:ascii="微软雅黑" w:eastAsia="微软雅黑" w:cs="微软雅黑"/>
          <w:szCs w:val="14"/>
        </w:rPr>
        <w:t>A</w:t>
      </w:r>
    </w:p>
    <w:p w:rsidR="006D34C4" w14:paraId="167AFF6F" w14:textId="77777777">
      <w:pPr>
        <w:pStyle w:val="NormalWeb"/>
        <w:widowControl/>
        <w:spacing w:beforeAutospacing="0" w:after="260" w:afterAutospacing="0" w:line="360" w:lineRule="auto"/>
      </w:pPr>
      <w:r w:rsidRPr="006D34C4">
        <w:rPr>
          <w:rFonts w:ascii="微软雅黑" w:eastAsia="微软雅黑" w:cs="微软雅黑"/>
          <w:color w:val="228B22"/>
          <w:szCs w:val="14"/>
        </w:rPr>
        <w:t>解析：</w:t>
      </w:r>
      <w:r w:rsidRPr="006D34C4">
        <w:rPr>
          <w:rFonts w:ascii="微软雅黑" w:eastAsia="微软雅黑" w:cs="微软雅黑"/>
          <w:szCs w:val="14"/>
        </w:rPr>
        <w:t>恐龙是出现于中生代多样化优势陆栖脊椎动物。</w:t>
      </w:r>
      <w:r w:rsidRPr="006D34C4">
        <w:rPr>
          <w:rFonts w:ascii="微软雅黑" w:eastAsia="微软雅黑" w:cs="微软雅黑"/>
          <w:szCs w:val="14"/>
        </w:rPr>
        <w:t>A</w:t>
      </w:r>
      <w:r w:rsidRPr="006D34C4">
        <w:rPr>
          <w:rFonts w:ascii="微软雅黑" w:eastAsia="微软雅黑" w:cs="微软雅黑"/>
          <w:szCs w:val="14"/>
        </w:rPr>
        <w:t>项正确。霸王龙属暴龙科中体型最大的一种，是史上最庞大的陆地肉食性动物之一</w:t>
      </w:r>
      <w:r w:rsidRPr="006D34C4">
        <w:rPr>
          <w:rFonts w:ascii="微软雅黑" w:eastAsia="微软雅黑" w:cs="微软雅黑"/>
          <w:szCs w:val="14"/>
        </w:rPr>
        <w:t>;</w:t>
      </w:r>
      <w:r w:rsidRPr="006D34C4">
        <w:rPr>
          <w:rFonts w:ascii="微软雅黑" w:eastAsia="微软雅黑" w:cs="微软雅黑"/>
          <w:szCs w:val="14"/>
        </w:rPr>
        <w:t>剑龙，是一种生存在侏罗纪晚期的食草性动物。</w:t>
      </w:r>
      <w:r w:rsidRPr="006D34C4">
        <w:rPr>
          <w:rFonts w:ascii="微软雅黑" w:eastAsia="微软雅黑" w:cs="微软雅黑"/>
          <w:szCs w:val="14"/>
        </w:rPr>
        <w:t>B</w:t>
      </w:r>
      <w:r w:rsidRPr="006D34C4">
        <w:rPr>
          <w:rFonts w:ascii="微软雅黑" w:eastAsia="微软雅黑" w:cs="微软雅黑"/>
          <w:szCs w:val="14"/>
        </w:rPr>
        <w:t>项错误。恐龙主要是群生存于陆地上的主龙类爬行动物，并不是哺乳纲动物。</w:t>
      </w:r>
      <w:r w:rsidRPr="006D34C4">
        <w:rPr>
          <w:rFonts w:ascii="微软雅黑" w:eastAsia="微软雅黑" w:cs="微软雅黑"/>
          <w:szCs w:val="14"/>
        </w:rPr>
        <w:t>C</w:t>
      </w:r>
      <w:r w:rsidRPr="006D34C4">
        <w:rPr>
          <w:rFonts w:ascii="微软雅黑" w:eastAsia="微软雅黑" w:cs="微软雅黑"/>
          <w:szCs w:val="14"/>
        </w:rPr>
        <w:t>项错误。理论上只要将完整的基因序列提取出来，就可以进行克隆，但是只通过某个</w:t>
      </w:r>
      <w:r w:rsidRPr="006D34C4">
        <w:rPr>
          <w:rFonts w:ascii="微软雅黑" w:eastAsia="微软雅黑" w:cs="微软雅黑"/>
          <w:szCs w:val="14"/>
        </w:rPr>
        <w:t>DNA</w:t>
      </w:r>
      <w:r w:rsidRPr="006D34C4">
        <w:rPr>
          <w:rFonts w:ascii="微软雅黑" w:eastAsia="微软雅黑" w:cs="微软雅黑"/>
          <w:szCs w:val="14"/>
        </w:rPr>
        <w:t>片段是无法克隆的。</w:t>
      </w:r>
      <w:r w:rsidRPr="006D34C4">
        <w:rPr>
          <w:rFonts w:ascii="微软雅黑" w:eastAsia="微软雅黑" w:cs="微软雅黑"/>
          <w:szCs w:val="14"/>
        </w:rPr>
        <w:t>D</w:t>
      </w:r>
      <w:r w:rsidRPr="006D34C4">
        <w:rPr>
          <w:rFonts w:ascii="微软雅黑" w:eastAsia="微软雅黑" w:cs="微软雅黑"/>
          <w:szCs w:val="14"/>
        </w:rPr>
        <w:t>项错误。因此</w:t>
      </w:r>
      <w:r w:rsidRPr="006D34C4">
        <w:rPr>
          <w:rFonts w:ascii="微软雅黑" w:eastAsia="微软雅黑" w:cs="微软雅黑"/>
          <w:szCs w:val="14"/>
        </w:rPr>
        <w:t>A</w:t>
      </w:r>
      <w:r w:rsidRPr="006D34C4">
        <w:rPr>
          <w:rFonts w:ascii="微软雅黑" w:eastAsia="微软雅黑" w:cs="微软雅黑"/>
          <w:szCs w:val="14"/>
        </w:rPr>
        <w:t>项当选。</w:t>
      </w:r>
    </w:p>
    <w:p w:rsidR="006D34C4" w14:paraId="07A5FA01" w14:textId="77777777">
      <w:pPr>
        <w:pStyle w:val="NormalWeb"/>
        <w:widowControl/>
        <w:spacing w:beforeAutospacing="0" w:after="260" w:afterAutospacing="0" w:line="360" w:lineRule="auto"/>
      </w:pPr>
      <w:r w:rsidRPr="006D34C4">
        <w:rPr>
          <w:rFonts w:ascii="微软雅黑" w:eastAsia="微软雅黑" w:cs="微软雅黑"/>
          <w:color w:val="0000FF"/>
          <w:szCs w:val="14"/>
        </w:rPr>
        <w:t>5</w:t>
      </w:r>
      <w:r w:rsidRPr="006D34C4">
        <w:rPr>
          <w:rFonts w:ascii="微软雅黑" w:eastAsia="微软雅黑" w:cs="微软雅黑"/>
          <w:color w:val="0000FF"/>
          <w:szCs w:val="14"/>
        </w:rPr>
        <w:t>．</w:t>
      </w:r>
      <w:r w:rsidRPr="006D34C4">
        <w:rPr>
          <w:rFonts w:ascii="微软雅黑" w:eastAsia="微软雅黑" w:cs="微软雅黑"/>
          <w:szCs w:val="14"/>
        </w:rPr>
        <w:t>对监察机关移送的案件，人民检察院依照《中华人民共和国刑事诉讼法》对被调查人采取</w:t>
      </w:r>
      <w:r w:rsidRPr="006D34C4">
        <w:rPr>
          <w:rFonts w:ascii="微软雅黑" w:eastAsia="微软雅黑" w:cs="微软雅黑"/>
          <w:szCs w:val="14"/>
        </w:rPr>
        <w:t>()</w:t>
      </w:r>
      <w:r w:rsidRPr="006D34C4">
        <w:rPr>
          <w:rFonts w:ascii="微软雅黑" w:eastAsia="微软雅黑" w:cs="微软雅黑"/>
          <w:szCs w:val="14"/>
        </w:rPr>
        <w:t>。</w:t>
      </w:r>
    </w:p>
    <w:p w:rsidR="006D34C4" w14:paraId="0574A014"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、取保候审措施</w:t>
      </w:r>
      <w:r>
        <w:br/>
      </w:r>
      <w:r>
        <w:br/>
      </w:r>
    </w:p>
    <w:p>
      <w:pPr>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16" w:history="1">
        <w:r>
          <w:rPr>
            <w:rFonts w:ascii="SimSun" w:eastAsia="SimSun" w:hAnsi="SimSun" w:cs="SimSun"/>
            <w:b/>
            <w:bCs/>
            <w:color w:val="0000EE"/>
            <w:sz w:val="30"/>
            <w:szCs w:val="30"/>
            <w:u w:val="single" w:color="0000EE"/>
          </w:rPr>
          <w:t>https://d.book118.com/688077006134006032</w:t>
        </w:r>
      </w:hyperlink>
    </w:p>
    <w:p w:rsidR="006D34C4">
      <w:pPr>
        <w:pStyle w:val="NormalWeb"/>
        <w:widowControl/>
        <w:spacing w:beforeAutospacing="0" w:after="260" w:afterAutospacing="0" w:line="360" w:lineRule="auto"/>
      </w:pPr>
    </w:p>
    <w:sectPr>
      <w:headerReference w:type="even" r:id="rId17"/>
      <w:headerReference w:type="default" r:id="rId18"/>
      <w:footerReference w:type="even" r:id="rId19"/>
      <w:footerReference w:type="default" r:id="rId20"/>
      <w:headerReference w:type="first" r:id="rId21"/>
      <w:footerReference w:type="first" r:id="rId22"/>
      <w:type w:val="nextPage"/>
      <w:pgSz w:w="11906" w:h="16838"/>
      <w:pgMar w:top="1134" w:right="1474" w:bottom="1134" w:left="1474" w:header="708" w:footer="708" w:gutter="0"/>
      <w:pgNumType w:start="3"/>
      <w:cols w:sep="1" w:space="708"/>
      <w:titlePg w:val="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华文中宋">
    <w:panose1 w:val="02010600040101010101"/>
    <w:charset w:val="86"/>
    <w:family w:val="auto"/>
    <w:pitch w:val="variable"/>
    <w:sig w:usb0="00000287" w:usb1="080F0000" w:usb2="00000010" w:usb3="00000000" w:csb0="0004009F" w:csb1="00000000"/>
  </w:font>
  <w:font w:name="微软雅黑">
    <w:panose1 w:val="020B0503020204020204"/>
    <w:charset w:val="86"/>
    <w:family w:val="swiss"/>
    <w:pitch w:val="variable"/>
    <w:sig w:usb0="80000287" w:usb1="2ACF3C50" w:usb2="00000016" w:usb3="00000000" w:csb0="0004001F" w:csb1="00000000"/>
  </w:font>
  <w:font w:name="宋体">
    <w:altName w:val="SimSun"/>
    <w:panose1 w:val="02010600030101010101"/>
    <w:charset w:val="86"/>
    <w:family w:val="auto"/>
    <w:pitch w:val="variable"/>
    <w:sig w:usb0="000000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A78D1" w:rsidP="00B77510" w14:paraId="2DE9A6E8"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A78D1" w14:paraId="7831AABB"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A78D1" w:rsidP="00B77510" w14:paraId="77B4ECDE" w14:textId="63B4D6A4">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7A78D1" w14:paraId="70CAC81C"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A78D1" w14:paraId="6F25A531"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A78D1" w:rsidP="00B7751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A78D1"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A78D1" w:rsidP="00B77510" w14:textId="63B4D6A4">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7A78D1"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A78D1"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A78D1" w:rsidP="00B7751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A78D1"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A78D1" w:rsidP="00B77510" w14:textId="63B4D6A4">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7A78D1"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A78D1"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A78D1" w14:paraId="35367C33"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A78D1" w14:paraId="7F8BC13A" w14:textId="77777777">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A78D1" w14:paraId="78F919F7"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A78D1"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A78D1" w14:textId="77777777">
    <w:pPr>
      <w:pStyle w:val="Header"/>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A78D1"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A78D1"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A78D1" w14:textId="77777777">
    <w:pPr>
      <w:pStyle w:val="Header"/>
    </w:pP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A78D1"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stylePaneFormatFilter w:val="3F01" w:allStyles="1" w:alternateStyleNames="0" w:clearFormatting="1" w:customStyles="0" w:directFormattingOnNumbering="1" w:directFormattingOnParagraphs="1" w:directFormattingOnRuns="1" w:directFormattingOnTables="1" w:headingStyles="0" w:latentStyles="0" w:numberingStyles="0" w:stylesInUse="0" w:tableStyles="0" w:top3HeadingStyles="1" w:visibleStyles="0"/>
  <w:defaultTabStop w:val="720"/>
  <w:noPunctuationKerning/>
  <w:characterSpacingControl w:val="doNotCompress"/>
  <w:compat>
    <w:useWord2002TableStyleRules/>
    <w:growAutofit/>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2"/>
    <w:compatSetting w:name="useWord2013TrackBottomHyphenation" w:uri="http://schemas.microsoft.com/office/word" w:val="1"/>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77B3E"/>
    <w:rsid w:val="006D34C4"/>
    <w:rsid w:val="007A78D1"/>
    <w:rsid w:val="00A77B3E"/>
    <w:rsid w:val="00B77510"/>
    <w:rsid w:val="00CA2A55"/>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14:docId w14:val="25F73C70"/>
  <w15:docId w15:val="{862505B7-91D3-44E6-B66B-5219CFED5B7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hAnsi="Times New Roman" w:eastAsiaTheme="minorEastAsia" w:cs="Times New Roman"/>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iPriority="99" w:unhideWhenUsed="1"/>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qFormat/>
    <w:rsid w:val="006D34C4"/>
    <w:pPr>
      <w:widowControl w:val="0"/>
      <w:spacing w:beforeAutospacing="1" w:afterAutospacing="1"/>
    </w:pPr>
    <w:rPr>
      <w:rFonts w:asciiTheme="minorHAnsi" w:hAnsiTheme="minorHAnsi"/>
    </w:rPr>
  </w:style>
  <w:style w:type="paragraph" w:styleId="Header">
    <w:name w:val="header"/>
    <w:basedOn w:val="Normal"/>
    <w:link w:val="a"/>
    <w:rsid w:val="007A78D1"/>
    <w:pPr>
      <w:tabs>
        <w:tab w:val="center" w:pos="4153"/>
        <w:tab w:val="right" w:pos="8306"/>
      </w:tabs>
      <w:snapToGrid w:val="0"/>
      <w:jc w:val="center"/>
    </w:pPr>
    <w:rPr>
      <w:sz w:val="18"/>
      <w:szCs w:val="18"/>
    </w:rPr>
  </w:style>
  <w:style w:type="character" w:customStyle="1" w:styleId="a">
    <w:name w:val="页眉 字符"/>
    <w:basedOn w:val="DefaultParagraphFont"/>
    <w:link w:val="Header"/>
    <w:rsid w:val="007A78D1"/>
    <w:rPr>
      <w:sz w:val="18"/>
      <w:szCs w:val="18"/>
    </w:rPr>
  </w:style>
  <w:style w:type="paragraph" w:styleId="Footer">
    <w:name w:val="footer"/>
    <w:basedOn w:val="Normal"/>
    <w:link w:val="a0"/>
    <w:rsid w:val="007A78D1"/>
    <w:pPr>
      <w:tabs>
        <w:tab w:val="center" w:pos="4153"/>
        <w:tab w:val="right" w:pos="8306"/>
      </w:tabs>
      <w:snapToGrid w:val="0"/>
    </w:pPr>
    <w:rPr>
      <w:sz w:val="18"/>
      <w:szCs w:val="18"/>
    </w:rPr>
  </w:style>
  <w:style w:type="character" w:customStyle="1" w:styleId="a0">
    <w:name w:val="页脚 字符"/>
    <w:basedOn w:val="DefaultParagraphFont"/>
    <w:link w:val="Footer"/>
    <w:rsid w:val="007A78D1"/>
    <w:rPr>
      <w:sz w:val="18"/>
      <w:szCs w:val="18"/>
    </w:rPr>
  </w:style>
  <w:style w:type="character" w:styleId="PageNumber">
    <w:name w:val="page number"/>
    <w:basedOn w:val="DefaultParagraphFont"/>
    <w:rsid w:val="007A78D1"/>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header" Target="header5.xml" /><Relationship Id="rId12" Type="http://schemas.openxmlformats.org/officeDocument/2006/relationships/footer" Target="footer4.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yperlink" Target="https://d.book118.com/688077006134006032" TargetMode="External" /><Relationship Id="rId17" Type="http://schemas.openxmlformats.org/officeDocument/2006/relationships/header" Target="header7.xml" /><Relationship Id="rId18" Type="http://schemas.openxmlformats.org/officeDocument/2006/relationships/header" Target="header8.xml" /><Relationship Id="rId19" Type="http://schemas.openxmlformats.org/officeDocument/2006/relationships/footer" Target="footer7.xml" /><Relationship Id="rId2" Type="http://schemas.openxmlformats.org/officeDocument/2006/relationships/webSettings" Target="webSettings.xml" /><Relationship Id="rId20" Type="http://schemas.openxmlformats.org/officeDocument/2006/relationships/footer" Target="footer8.xml" /><Relationship Id="rId21" Type="http://schemas.openxmlformats.org/officeDocument/2006/relationships/header" Target="header9.xml" /><Relationship Id="rId22" Type="http://schemas.openxmlformats.org/officeDocument/2006/relationships/footer" Target="footer9.xml" /><Relationship Id="rId23" Type="http://schemas.openxmlformats.org/officeDocument/2006/relationships/theme" Target="theme/theme1.xml" /><Relationship Id="rId24" Type="http://schemas.openxmlformats.org/officeDocument/2006/relationships/styles" Target="style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header" Target="header2.xml" /><Relationship Id="rId6" Type="http://schemas.openxmlformats.org/officeDocument/2006/relationships/footer" Target="footer1.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3</Pages>
  <Words>2808</Words>
  <Characters>16010</Characters>
  <Application>Microsoft Office Word</Application>
  <DocSecurity>0</DocSecurity>
  <Lines>133</Lines>
  <Paragraphs>37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18781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铭基 席</cp:lastModifiedBy>
  <cp:revision>2</cp:revision>
  <dcterms:created xsi:type="dcterms:W3CDTF">2024-01-30T12:39:00Z</dcterms:created>
  <dcterms:modified xsi:type="dcterms:W3CDTF">2024-01-30T12:39:00Z</dcterms:modified>
</cp:coreProperties>
</file>