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电压测量仪表项目规划设计纲要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48" w:history="1">
        <w:r>
          <w:rPr>
            <w:rFonts w:ascii="仿宋" w:eastAsia="仿宋" w:hAnsi="仿宋" w:cs="仿宋" w:hint="eastAsia"/>
            <w:lang w:eastAsia="zh-CN"/>
          </w:rPr>
          <w:t>序言</w:t>
        </w:r>
        <w:r>
          <w:tab/>
        </w:r>
        <w:r>
          <w:fldChar w:fldCharType="begin"/>
        </w:r>
        <w:r>
          <w:instrText xml:space="preserve"> PAGEREF _Toc2848 \h </w:instrText>
        </w:r>
        <w:r>
          <w:fldChar w:fldCharType="separate"/>
        </w:r>
        <w:r>
          <w:t>3</w:t>
        </w:r>
        <w:r>
          <w:fldChar w:fldCharType="end"/>
        </w:r>
      </w:hyperlink>
    </w:p>
    <w:p>
      <w:pPr>
        <w:pStyle w:val="TOC1"/>
        <w:tabs>
          <w:tab w:val="right" w:leader="dot" w:pos="8306"/>
        </w:tabs>
      </w:pPr>
      <w:hyperlink w:anchor="_Toc3450" w:history="1">
        <w:r>
          <w:rPr>
            <w:rFonts w:ascii="仿宋" w:eastAsia="仿宋" w:hAnsi="仿宋" w:cs="仿宋" w:hint="eastAsia"/>
            <w:lang w:eastAsia="zh-CN"/>
          </w:rPr>
          <w:t>一、电压测量仪表项目绩效评估</w:t>
        </w:r>
        <w:r>
          <w:tab/>
        </w:r>
        <w:r>
          <w:fldChar w:fldCharType="begin"/>
        </w:r>
        <w:r>
          <w:instrText xml:space="preserve"> PAGEREF _Toc3450 \h </w:instrText>
        </w:r>
        <w:r>
          <w:fldChar w:fldCharType="separate"/>
        </w:r>
        <w:r>
          <w:t>3</w:t>
        </w:r>
        <w:r>
          <w:fldChar w:fldCharType="end"/>
        </w:r>
      </w:hyperlink>
    </w:p>
    <w:p>
      <w:pPr>
        <w:pStyle w:val="TOC2"/>
        <w:tabs>
          <w:tab w:val="right" w:leader="dot" w:pos="8306"/>
        </w:tabs>
      </w:pPr>
      <w:hyperlink w:anchor="_Toc2200" w:history="1">
        <w:r>
          <w:rPr>
            <w:rFonts w:ascii="仿宋" w:eastAsia="仿宋" w:hAnsi="仿宋" w:cs="仿宋" w:hint="eastAsia"/>
            <w:lang w:eastAsia="zh-CN"/>
          </w:rPr>
          <w:t>(一)、绩效评估指标</w:t>
        </w:r>
        <w:r>
          <w:tab/>
        </w:r>
        <w:r>
          <w:fldChar w:fldCharType="begin"/>
        </w:r>
        <w:r>
          <w:instrText xml:space="preserve"> PAGEREF _Toc2200 \h </w:instrText>
        </w:r>
        <w:r>
          <w:fldChar w:fldCharType="separate"/>
        </w:r>
        <w:r>
          <w:t>3</w:t>
        </w:r>
        <w:r>
          <w:fldChar w:fldCharType="end"/>
        </w:r>
      </w:hyperlink>
    </w:p>
    <w:p>
      <w:pPr>
        <w:pStyle w:val="TOC2"/>
        <w:tabs>
          <w:tab w:val="right" w:leader="dot" w:pos="8306"/>
        </w:tabs>
      </w:pPr>
      <w:hyperlink w:anchor="_Toc16556" w:history="1">
        <w:r>
          <w:rPr>
            <w:rFonts w:ascii="仿宋" w:eastAsia="仿宋" w:hAnsi="仿宋" w:cs="仿宋" w:hint="eastAsia"/>
            <w:lang w:eastAsia="zh-CN"/>
          </w:rPr>
          <w:t>(二)、绩效评估方法</w:t>
        </w:r>
        <w:r>
          <w:tab/>
        </w:r>
        <w:r>
          <w:fldChar w:fldCharType="begin"/>
        </w:r>
        <w:r>
          <w:instrText xml:space="preserve"> PAGEREF _Toc16556 \h </w:instrText>
        </w:r>
        <w:r>
          <w:fldChar w:fldCharType="separate"/>
        </w:r>
        <w:r>
          <w:t>4</w:t>
        </w:r>
        <w:r>
          <w:fldChar w:fldCharType="end"/>
        </w:r>
      </w:hyperlink>
    </w:p>
    <w:p>
      <w:pPr>
        <w:pStyle w:val="TOC2"/>
        <w:tabs>
          <w:tab w:val="right" w:leader="dot" w:pos="8306"/>
        </w:tabs>
      </w:pPr>
      <w:hyperlink w:anchor="_Toc19541" w:history="1">
        <w:r>
          <w:rPr>
            <w:rFonts w:ascii="仿宋" w:eastAsia="仿宋" w:hAnsi="仿宋" w:cs="仿宋" w:hint="eastAsia"/>
            <w:lang w:eastAsia="zh-CN"/>
          </w:rPr>
          <w:t>(三)、绩效评估周期</w:t>
        </w:r>
        <w:r>
          <w:tab/>
        </w:r>
        <w:r>
          <w:fldChar w:fldCharType="begin"/>
        </w:r>
        <w:r>
          <w:instrText xml:space="preserve"> PAGEREF _Toc19541 \h </w:instrText>
        </w:r>
        <w:r>
          <w:fldChar w:fldCharType="separate"/>
        </w:r>
        <w:r>
          <w:t>5</w:t>
        </w:r>
        <w:r>
          <w:fldChar w:fldCharType="end"/>
        </w:r>
      </w:hyperlink>
    </w:p>
    <w:p>
      <w:pPr>
        <w:pStyle w:val="TOC1"/>
        <w:tabs>
          <w:tab w:val="right" w:leader="dot" w:pos="8306"/>
        </w:tabs>
      </w:pPr>
      <w:hyperlink w:anchor="_Toc15643" w:history="1">
        <w:r>
          <w:rPr>
            <w:rFonts w:ascii="仿宋" w:eastAsia="仿宋" w:hAnsi="仿宋" w:cs="仿宋" w:hint="eastAsia"/>
            <w:lang w:eastAsia="zh-CN"/>
          </w:rPr>
          <w:t>二、产品规划分析</w:t>
        </w:r>
        <w:r>
          <w:tab/>
        </w:r>
        <w:r>
          <w:fldChar w:fldCharType="begin"/>
        </w:r>
        <w:r>
          <w:instrText xml:space="preserve"> PAGEREF _Toc15643 \h </w:instrText>
        </w:r>
        <w:r>
          <w:fldChar w:fldCharType="separate"/>
        </w:r>
        <w:r>
          <w:t>6</w:t>
        </w:r>
        <w:r>
          <w:fldChar w:fldCharType="end"/>
        </w:r>
      </w:hyperlink>
    </w:p>
    <w:p>
      <w:pPr>
        <w:pStyle w:val="TOC2"/>
        <w:tabs>
          <w:tab w:val="right" w:leader="dot" w:pos="8306"/>
        </w:tabs>
      </w:pPr>
      <w:hyperlink w:anchor="_Toc24886" w:history="1">
        <w:r>
          <w:rPr>
            <w:rFonts w:ascii="仿宋" w:eastAsia="仿宋" w:hAnsi="仿宋" w:cs="仿宋" w:hint="eastAsia"/>
            <w:lang w:eastAsia="zh-CN"/>
          </w:rPr>
          <w:t>(一)、产品规划</w:t>
        </w:r>
        <w:r>
          <w:tab/>
        </w:r>
        <w:r>
          <w:fldChar w:fldCharType="begin"/>
        </w:r>
        <w:r>
          <w:instrText xml:space="preserve"> PAGEREF _Toc24886 \h </w:instrText>
        </w:r>
        <w:r>
          <w:fldChar w:fldCharType="separate"/>
        </w:r>
        <w:r>
          <w:t>6</w:t>
        </w:r>
        <w:r>
          <w:fldChar w:fldCharType="end"/>
        </w:r>
      </w:hyperlink>
    </w:p>
    <w:p>
      <w:pPr>
        <w:pStyle w:val="TOC2"/>
        <w:tabs>
          <w:tab w:val="right" w:leader="dot" w:pos="8306"/>
        </w:tabs>
      </w:pPr>
      <w:hyperlink w:anchor="_Toc15500" w:history="1">
        <w:r>
          <w:rPr>
            <w:rFonts w:ascii="仿宋" w:eastAsia="仿宋" w:hAnsi="仿宋" w:cs="仿宋" w:hint="eastAsia"/>
            <w:lang w:eastAsia="zh-CN"/>
          </w:rPr>
          <w:t>(二)、建设规模</w:t>
        </w:r>
        <w:r>
          <w:tab/>
        </w:r>
        <w:r>
          <w:fldChar w:fldCharType="begin"/>
        </w:r>
        <w:r>
          <w:instrText xml:space="preserve"> PAGEREF _Toc15500 \h </w:instrText>
        </w:r>
        <w:r>
          <w:fldChar w:fldCharType="separate"/>
        </w:r>
        <w:r>
          <w:t>7</w:t>
        </w:r>
        <w:r>
          <w:fldChar w:fldCharType="end"/>
        </w:r>
      </w:hyperlink>
    </w:p>
    <w:p>
      <w:pPr>
        <w:pStyle w:val="TOC1"/>
        <w:tabs>
          <w:tab w:val="right" w:leader="dot" w:pos="8306"/>
        </w:tabs>
      </w:pPr>
      <w:hyperlink w:anchor="_Toc4808" w:history="1">
        <w:r>
          <w:rPr>
            <w:rFonts w:ascii="仿宋" w:eastAsia="仿宋" w:hAnsi="仿宋" w:cs="仿宋" w:hint="eastAsia"/>
            <w:lang w:eastAsia="zh-CN"/>
          </w:rPr>
          <w:t>三、电压测量仪表项目概论</w:t>
        </w:r>
        <w:r>
          <w:tab/>
        </w:r>
        <w:r>
          <w:fldChar w:fldCharType="begin"/>
        </w:r>
        <w:r>
          <w:instrText xml:space="preserve"> PAGEREF _Toc4808 \h </w:instrText>
        </w:r>
        <w:r>
          <w:fldChar w:fldCharType="separate"/>
        </w:r>
        <w:r>
          <w:t>8</w:t>
        </w:r>
        <w:r>
          <w:fldChar w:fldCharType="end"/>
        </w:r>
      </w:hyperlink>
    </w:p>
    <w:p>
      <w:pPr>
        <w:pStyle w:val="TOC2"/>
        <w:tabs>
          <w:tab w:val="right" w:leader="dot" w:pos="8306"/>
        </w:tabs>
      </w:pPr>
      <w:hyperlink w:anchor="_Toc22986" w:history="1">
        <w:r>
          <w:rPr>
            <w:rFonts w:ascii="仿宋" w:eastAsia="仿宋" w:hAnsi="仿宋" w:cs="仿宋" w:hint="eastAsia"/>
            <w:lang w:eastAsia="zh-CN"/>
          </w:rPr>
          <w:t>(一)、电压测量仪表项目概况</w:t>
        </w:r>
        <w:r>
          <w:tab/>
        </w:r>
        <w:r>
          <w:fldChar w:fldCharType="begin"/>
        </w:r>
        <w:r>
          <w:instrText xml:space="preserve"> PAGEREF _Toc22986 \h </w:instrText>
        </w:r>
        <w:r>
          <w:fldChar w:fldCharType="separate"/>
        </w:r>
        <w:r>
          <w:t>8</w:t>
        </w:r>
        <w:r>
          <w:fldChar w:fldCharType="end"/>
        </w:r>
      </w:hyperlink>
    </w:p>
    <w:p>
      <w:pPr>
        <w:pStyle w:val="TOC2"/>
        <w:tabs>
          <w:tab w:val="right" w:leader="dot" w:pos="8306"/>
        </w:tabs>
      </w:pPr>
      <w:hyperlink w:anchor="_Toc24658" w:history="1">
        <w:r>
          <w:rPr>
            <w:rFonts w:ascii="仿宋" w:eastAsia="仿宋" w:hAnsi="仿宋" w:cs="仿宋" w:hint="eastAsia"/>
            <w:lang w:eastAsia="zh-CN"/>
          </w:rPr>
          <w:t>(二)、电压测量仪表项目目标</w:t>
        </w:r>
        <w:r>
          <w:tab/>
        </w:r>
        <w:r>
          <w:fldChar w:fldCharType="begin"/>
        </w:r>
        <w:r>
          <w:instrText xml:space="preserve"> PAGEREF _Toc24658 \h </w:instrText>
        </w:r>
        <w:r>
          <w:fldChar w:fldCharType="separate"/>
        </w:r>
        <w:r>
          <w:t>10</w:t>
        </w:r>
        <w:r>
          <w:fldChar w:fldCharType="end"/>
        </w:r>
      </w:hyperlink>
    </w:p>
    <w:p>
      <w:pPr>
        <w:pStyle w:val="TOC2"/>
        <w:tabs>
          <w:tab w:val="right" w:leader="dot" w:pos="8306"/>
        </w:tabs>
      </w:pPr>
      <w:hyperlink w:anchor="_Toc20484" w:history="1">
        <w:r>
          <w:rPr>
            <w:rFonts w:ascii="仿宋" w:eastAsia="仿宋" w:hAnsi="仿宋" w:cs="仿宋" w:hint="eastAsia"/>
            <w:lang w:eastAsia="zh-CN"/>
          </w:rPr>
          <w:t>(三)、电压测量仪表项目提出的理由</w:t>
        </w:r>
        <w:r>
          <w:tab/>
        </w:r>
        <w:r>
          <w:fldChar w:fldCharType="begin"/>
        </w:r>
        <w:r>
          <w:instrText xml:space="preserve"> PAGEREF _Toc20484 \h </w:instrText>
        </w:r>
        <w:r>
          <w:fldChar w:fldCharType="separate"/>
        </w:r>
        <w:r>
          <w:t>11</w:t>
        </w:r>
        <w:r>
          <w:fldChar w:fldCharType="end"/>
        </w:r>
      </w:hyperlink>
    </w:p>
    <w:p>
      <w:pPr>
        <w:pStyle w:val="TOC2"/>
        <w:tabs>
          <w:tab w:val="right" w:leader="dot" w:pos="8306"/>
        </w:tabs>
      </w:pPr>
      <w:hyperlink w:anchor="_Toc30016" w:history="1">
        <w:r>
          <w:rPr>
            <w:rFonts w:ascii="仿宋" w:eastAsia="仿宋" w:hAnsi="仿宋" w:cs="仿宋" w:hint="eastAsia"/>
            <w:lang w:eastAsia="zh-CN"/>
          </w:rPr>
          <w:t>(四)、电压测量仪表项目意义</w:t>
        </w:r>
        <w:r>
          <w:tab/>
        </w:r>
        <w:r>
          <w:fldChar w:fldCharType="begin"/>
        </w:r>
        <w:r>
          <w:instrText xml:space="preserve"> PAGEREF _Toc30016 \h </w:instrText>
        </w:r>
        <w:r>
          <w:fldChar w:fldCharType="separate"/>
        </w:r>
        <w:r>
          <w:t>13</w:t>
        </w:r>
        <w:r>
          <w:fldChar w:fldCharType="end"/>
        </w:r>
      </w:hyperlink>
    </w:p>
    <w:p>
      <w:pPr>
        <w:pStyle w:val="TOC2"/>
        <w:tabs>
          <w:tab w:val="right" w:leader="dot" w:pos="8306"/>
        </w:tabs>
      </w:pPr>
      <w:hyperlink w:anchor="_Toc28165" w:history="1">
        <w:r>
          <w:rPr>
            <w:rFonts w:ascii="仿宋" w:eastAsia="仿宋" w:hAnsi="仿宋" w:cs="仿宋" w:hint="eastAsia"/>
            <w:lang w:eastAsia="zh-CN"/>
          </w:rPr>
          <w:t>(五)、电压测量仪表项目背景</w:t>
        </w:r>
        <w:r>
          <w:tab/>
        </w:r>
        <w:r>
          <w:fldChar w:fldCharType="begin"/>
        </w:r>
        <w:r>
          <w:instrText xml:space="preserve"> PAGEREF _Toc28165 \h </w:instrText>
        </w:r>
        <w:r>
          <w:fldChar w:fldCharType="separate"/>
        </w:r>
        <w:r>
          <w:t>14</w:t>
        </w:r>
        <w:r>
          <w:fldChar w:fldCharType="end"/>
        </w:r>
      </w:hyperlink>
    </w:p>
    <w:p>
      <w:pPr>
        <w:pStyle w:val="TOC1"/>
        <w:tabs>
          <w:tab w:val="right" w:leader="dot" w:pos="8306"/>
        </w:tabs>
      </w:pPr>
      <w:hyperlink w:anchor="_Toc14844" w:history="1">
        <w:r>
          <w:rPr>
            <w:rFonts w:ascii="仿宋" w:eastAsia="仿宋" w:hAnsi="仿宋" w:cs="仿宋" w:hint="eastAsia"/>
            <w:lang w:eastAsia="zh-CN"/>
          </w:rPr>
          <w:t>四、电压测量仪表项目建设背景及必要性分析</w:t>
        </w:r>
        <w:r>
          <w:tab/>
        </w:r>
        <w:r>
          <w:fldChar w:fldCharType="begin"/>
        </w:r>
        <w:r>
          <w:instrText xml:space="preserve"> PAGEREF _Toc14844 \h </w:instrText>
        </w:r>
        <w:r>
          <w:fldChar w:fldCharType="separate"/>
        </w:r>
        <w:r>
          <w:t>15</w:t>
        </w:r>
        <w:r>
          <w:fldChar w:fldCharType="end"/>
        </w:r>
      </w:hyperlink>
    </w:p>
    <w:p>
      <w:pPr>
        <w:pStyle w:val="TOC2"/>
        <w:tabs>
          <w:tab w:val="right" w:leader="dot" w:pos="8306"/>
        </w:tabs>
      </w:pPr>
      <w:hyperlink w:anchor="_Toc9265" w:history="1">
        <w:r>
          <w:rPr>
            <w:rFonts w:ascii="仿宋" w:eastAsia="仿宋" w:hAnsi="仿宋" w:cs="仿宋" w:hint="eastAsia"/>
            <w:lang w:eastAsia="zh-CN"/>
          </w:rPr>
          <w:t>(一)、电压测量仪表项目背景分析</w:t>
        </w:r>
        <w:r>
          <w:tab/>
        </w:r>
        <w:r>
          <w:fldChar w:fldCharType="begin"/>
        </w:r>
        <w:r>
          <w:instrText xml:space="preserve"> PAGEREF _Toc9265 \h </w:instrText>
        </w:r>
        <w:r>
          <w:fldChar w:fldCharType="separate"/>
        </w:r>
        <w:r>
          <w:t>15</w:t>
        </w:r>
        <w:r>
          <w:fldChar w:fldCharType="end"/>
        </w:r>
      </w:hyperlink>
    </w:p>
    <w:p>
      <w:pPr>
        <w:pStyle w:val="TOC2"/>
        <w:tabs>
          <w:tab w:val="right" w:leader="dot" w:pos="8306"/>
        </w:tabs>
      </w:pPr>
      <w:hyperlink w:anchor="_Toc26741" w:history="1">
        <w:r>
          <w:rPr>
            <w:rFonts w:ascii="仿宋" w:eastAsia="仿宋" w:hAnsi="仿宋" w:cs="仿宋" w:hint="eastAsia"/>
            <w:lang w:eastAsia="zh-CN"/>
          </w:rPr>
          <w:t>(二)、电压测量仪表项目建设必要性分析</w:t>
        </w:r>
        <w:r>
          <w:tab/>
        </w:r>
        <w:r>
          <w:fldChar w:fldCharType="begin"/>
        </w:r>
        <w:r>
          <w:instrText xml:space="preserve"> PAGEREF _Toc26741 \h </w:instrText>
        </w:r>
        <w:r>
          <w:fldChar w:fldCharType="separate"/>
        </w:r>
        <w:r>
          <w:t>16</w:t>
        </w:r>
        <w:r>
          <w:fldChar w:fldCharType="end"/>
        </w:r>
      </w:hyperlink>
    </w:p>
    <w:p>
      <w:pPr>
        <w:pStyle w:val="TOC1"/>
        <w:tabs>
          <w:tab w:val="right" w:leader="dot" w:pos="8306"/>
        </w:tabs>
      </w:pPr>
      <w:hyperlink w:anchor="_Toc2928" w:history="1">
        <w:r>
          <w:rPr>
            <w:rFonts w:ascii="仿宋" w:eastAsia="仿宋" w:hAnsi="仿宋" w:cs="仿宋" w:hint="eastAsia"/>
            <w:lang w:eastAsia="zh-CN"/>
          </w:rPr>
          <w:t>五、电压测量仪表项目土建工程</w:t>
        </w:r>
        <w:r>
          <w:tab/>
        </w:r>
        <w:r>
          <w:fldChar w:fldCharType="begin"/>
        </w:r>
        <w:r>
          <w:instrText xml:space="preserve"> PAGEREF _Toc2928 \h </w:instrText>
        </w:r>
        <w:r>
          <w:fldChar w:fldCharType="separate"/>
        </w:r>
        <w:r>
          <w:t>18</w:t>
        </w:r>
        <w:r>
          <w:fldChar w:fldCharType="end"/>
        </w:r>
      </w:hyperlink>
    </w:p>
    <w:p>
      <w:pPr>
        <w:pStyle w:val="TOC2"/>
        <w:tabs>
          <w:tab w:val="right" w:leader="dot" w:pos="8306"/>
        </w:tabs>
      </w:pPr>
      <w:hyperlink w:anchor="_Toc10716" w:history="1">
        <w:r>
          <w:rPr>
            <w:rFonts w:ascii="仿宋" w:eastAsia="仿宋" w:hAnsi="仿宋" w:cs="仿宋" w:hint="eastAsia"/>
            <w:lang w:eastAsia="zh-CN"/>
          </w:rPr>
          <w:t>(一)、建筑工程设计原则</w:t>
        </w:r>
        <w:r>
          <w:tab/>
        </w:r>
        <w:r>
          <w:fldChar w:fldCharType="begin"/>
        </w:r>
        <w:r>
          <w:instrText xml:space="preserve"> PAGEREF _Toc10716 \h </w:instrText>
        </w:r>
        <w:r>
          <w:fldChar w:fldCharType="separate"/>
        </w:r>
        <w:r>
          <w:t>18</w:t>
        </w:r>
        <w:r>
          <w:fldChar w:fldCharType="end"/>
        </w:r>
      </w:hyperlink>
    </w:p>
    <w:p>
      <w:pPr>
        <w:pStyle w:val="TOC2"/>
        <w:tabs>
          <w:tab w:val="right" w:leader="dot" w:pos="8306"/>
        </w:tabs>
      </w:pPr>
      <w:hyperlink w:anchor="_Toc29805" w:history="1">
        <w:r>
          <w:rPr>
            <w:rFonts w:ascii="仿宋" w:eastAsia="仿宋" w:hAnsi="仿宋" w:cs="仿宋" w:hint="eastAsia"/>
            <w:lang w:eastAsia="zh-CN"/>
          </w:rPr>
          <w:t>(二)、土建工程设计年限及安全等级</w:t>
        </w:r>
        <w:r>
          <w:tab/>
        </w:r>
        <w:r>
          <w:fldChar w:fldCharType="begin"/>
        </w:r>
        <w:r>
          <w:instrText xml:space="preserve"> PAGEREF _Toc29805 \h </w:instrText>
        </w:r>
        <w:r>
          <w:fldChar w:fldCharType="separate"/>
        </w:r>
        <w:r>
          <w:t>19</w:t>
        </w:r>
        <w:r>
          <w:fldChar w:fldCharType="end"/>
        </w:r>
      </w:hyperlink>
    </w:p>
    <w:p>
      <w:pPr>
        <w:pStyle w:val="TOC2"/>
        <w:tabs>
          <w:tab w:val="right" w:leader="dot" w:pos="8306"/>
        </w:tabs>
      </w:pPr>
      <w:hyperlink w:anchor="_Toc12138" w:history="1">
        <w:r>
          <w:rPr>
            <w:rFonts w:ascii="仿宋" w:eastAsia="仿宋" w:hAnsi="仿宋" w:cs="仿宋" w:hint="eastAsia"/>
            <w:lang w:eastAsia="zh-CN"/>
          </w:rPr>
          <w:t>(三)、建筑工程设计总体要求</w:t>
        </w:r>
        <w:r>
          <w:tab/>
        </w:r>
        <w:r>
          <w:fldChar w:fldCharType="begin"/>
        </w:r>
        <w:r>
          <w:instrText xml:space="preserve"> PAGEREF _Toc12138 \h </w:instrText>
        </w:r>
        <w:r>
          <w:fldChar w:fldCharType="separate"/>
        </w:r>
        <w:r>
          <w:t>20</w:t>
        </w:r>
        <w:r>
          <w:fldChar w:fldCharType="end"/>
        </w:r>
      </w:hyperlink>
    </w:p>
    <w:p>
      <w:pPr>
        <w:pStyle w:val="TOC2"/>
        <w:tabs>
          <w:tab w:val="right" w:leader="dot" w:pos="8306"/>
        </w:tabs>
      </w:pPr>
      <w:hyperlink w:anchor="_Toc18901" w:history="1">
        <w:r>
          <w:rPr>
            <w:rFonts w:ascii="仿宋" w:eastAsia="仿宋" w:hAnsi="仿宋" w:cs="仿宋" w:hint="eastAsia"/>
            <w:lang w:eastAsia="zh-CN"/>
          </w:rPr>
          <w:t>(四)、土建工程建设指标</w:t>
        </w:r>
        <w:r>
          <w:tab/>
        </w:r>
        <w:r>
          <w:fldChar w:fldCharType="begin"/>
        </w:r>
        <w:r>
          <w:instrText xml:space="preserve"> PAGEREF _Toc18901 \h </w:instrText>
        </w:r>
        <w:r>
          <w:fldChar w:fldCharType="separate"/>
        </w:r>
        <w:r>
          <w:t>21</w:t>
        </w:r>
        <w:r>
          <w:fldChar w:fldCharType="end"/>
        </w:r>
      </w:hyperlink>
    </w:p>
    <w:p>
      <w:pPr>
        <w:pStyle w:val="TOC1"/>
        <w:tabs>
          <w:tab w:val="right" w:leader="dot" w:pos="8306"/>
        </w:tabs>
      </w:pPr>
      <w:hyperlink w:anchor="_Toc1572" w:history="1">
        <w:r>
          <w:rPr>
            <w:rFonts w:ascii="仿宋" w:eastAsia="仿宋" w:hAnsi="仿宋" w:cs="仿宋" w:hint="eastAsia"/>
            <w:lang w:eastAsia="zh-CN"/>
          </w:rPr>
          <w:t>六、电压测量仪表项目可持续发展</w:t>
        </w:r>
        <w:r>
          <w:tab/>
        </w:r>
        <w:r>
          <w:fldChar w:fldCharType="begin"/>
        </w:r>
        <w:r>
          <w:instrText xml:space="preserve"> PAGEREF _Toc1572 \h </w:instrText>
        </w:r>
        <w:r>
          <w:fldChar w:fldCharType="separate"/>
        </w:r>
        <w:r>
          <w:t>21</w:t>
        </w:r>
        <w:r>
          <w:fldChar w:fldCharType="end"/>
        </w:r>
      </w:hyperlink>
    </w:p>
    <w:p>
      <w:pPr>
        <w:pStyle w:val="TOC2"/>
        <w:tabs>
          <w:tab w:val="right" w:leader="dot" w:pos="8306"/>
        </w:tabs>
      </w:pPr>
      <w:hyperlink w:anchor="_Toc9588" w:history="1">
        <w:r>
          <w:rPr>
            <w:rFonts w:ascii="仿宋" w:eastAsia="仿宋" w:hAnsi="仿宋" w:cs="仿宋" w:hint="eastAsia"/>
            <w:lang w:eastAsia="zh-CN"/>
          </w:rPr>
          <w:t>(一)、可持续战略与实践</w:t>
        </w:r>
        <w:r>
          <w:tab/>
        </w:r>
        <w:r>
          <w:fldChar w:fldCharType="begin"/>
        </w:r>
        <w:r>
          <w:instrText xml:space="preserve"> PAGEREF _Toc9588 \h </w:instrText>
        </w:r>
        <w:r>
          <w:fldChar w:fldCharType="separate"/>
        </w:r>
        <w:r>
          <w:t>21</w:t>
        </w:r>
        <w:r>
          <w:fldChar w:fldCharType="end"/>
        </w:r>
      </w:hyperlink>
    </w:p>
    <w:p>
      <w:pPr>
        <w:pStyle w:val="TOC2"/>
        <w:tabs>
          <w:tab w:val="right" w:leader="dot" w:pos="8306"/>
        </w:tabs>
      </w:pPr>
      <w:hyperlink w:anchor="_Toc9724" w:history="1">
        <w:r>
          <w:rPr>
            <w:rFonts w:ascii="仿宋" w:eastAsia="仿宋" w:hAnsi="仿宋" w:cs="仿宋" w:hint="eastAsia"/>
            <w:lang w:eastAsia="zh-CN"/>
          </w:rPr>
          <w:t>(二)、环保与社会责任</w:t>
        </w:r>
        <w:r>
          <w:tab/>
        </w:r>
        <w:r>
          <w:fldChar w:fldCharType="begin"/>
        </w:r>
        <w:r>
          <w:instrText xml:space="preserve"> PAGEREF _Toc9724 \h </w:instrText>
        </w:r>
        <w:r>
          <w:fldChar w:fldCharType="separate"/>
        </w:r>
        <w:r>
          <w:t>22</w:t>
        </w:r>
        <w:r>
          <w:fldChar w:fldCharType="end"/>
        </w:r>
      </w:hyperlink>
    </w:p>
    <w:p>
      <w:pPr>
        <w:pStyle w:val="TOC1"/>
        <w:tabs>
          <w:tab w:val="right" w:leader="dot" w:pos="8306"/>
        </w:tabs>
      </w:pPr>
      <w:hyperlink w:anchor="_Toc14185" w:history="1">
        <w:r>
          <w:rPr>
            <w:rFonts w:ascii="仿宋" w:eastAsia="仿宋" w:hAnsi="仿宋" w:cs="仿宋" w:hint="eastAsia"/>
            <w:lang w:eastAsia="zh-CN"/>
          </w:rPr>
          <w:t>七、电压测量仪表项目技术管理</w:t>
        </w:r>
        <w:r>
          <w:tab/>
        </w:r>
        <w:r>
          <w:fldChar w:fldCharType="begin"/>
        </w:r>
        <w:r>
          <w:instrText xml:space="preserve"> PAGEREF _Toc14185 \h </w:instrText>
        </w:r>
        <w:r>
          <w:fldChar w:fldCharType="separate"/>
        </w:r>
        <w:r>
          <w:t>23</w:t>
        </w:r>
        <w:r>
          <w:fldChar w:fldCharType="end"/>
        </w:r>
      </w:hyperlink>
    </w:p>
    <w:p>
      <w:pPr>
        <w:pStyle w:val="TOC2"/>
        <w:tabs>
          <w:tab w:val="right" w:leader="dot" w:pos="8306"/>
        </w:tabs>
      </w:pPr>
      <w:hyperlink w:anchor="_Toc32451" w:history="1">
        <w:r>
          <w:rPr>
            <w:rFonts w:ascii="仿宋" w:eastAsia="仿宋" w:hAnsi="仿宋" w:cs="仿宋" w:hint="eastAsia"/>
            <w:lang w:eastAsia="zh-CN"/>
          </w:rPr>
          <w:t>(一)、技术方案选用方向</w:t>
        </w:r>
        <w:r>
          <w:tab/>
        </w:r>
        <w:r>
          <w:fldChar w:fldCharType="begin"/>
        </w:r>
        <w:r>
          <w:instrText xml:space="preserve"> PAGEREF _Toc32451 \h </w:instrText>
        </w:r>
        <w:r>
          <w:fldChar w:fldCharType="separate"/>
        </w:r>
        <w:r>
          <w:t>23</w:t>
        </w:r>
        <w:r>
          <w:fldChar w:fldCharType="end"/>
        </w:r>
      </w:hyperlink>
    </w:p>
    <w:p>
      <w:pPr>
        <w:pStyle w:val="TOC2"/>
        <w:tabs>
          <w:tab w:val="right" w:leader="dot" w:pos="8306"/>
        </w:tabs>
      </w:pPr>
      <w:hyperlink w:anchor="_Toc22470" w:history="1">
        <w:r>
          <w:rPr>
            <w:rFonts w:ascii="仿宋" w:eastAsia="仿宋" w:hAnsi="仿宋" w:cs="仿宋" w:hint="eastAsia"/>
            <w:lang w:eastAsia="zh-CN"/>
          </w:rPr>
          <w:t>(二)、工艺技术方案选用原则</w:t>
        </w:r>
        <w:r>
          <w:tab/>
        </w:r>
        <w:r>
          <w:fldChar w:fldCharType="begin"/>
        </w:r>
        <w:r>
          <w:instrText xml:space="preserve"> PAGEREF _Toc22470 \h </w:instrText>
        </w:r>
        <w:r>
          <w:fldChar w:fldCharType="separate"/>
        </w:r>
        <w:r>
          <w:t>24</w:t>
        </w:r>
        <w:r>
          <w:fldChar w:fldCharType="end"/>
        </w:r>
      </w:hyperlink>
    </w:p>
    <w:p>
      <w:pPr>
        <w:pStyle w:val="TOC2"/>
        <w:tabs>
          <w:tab w:val="right" w:leader="dot" w:pos="8306"/>
        </w:tabs>
      </w:pPr>
      <w:hyperlink w:anchor="_Toc6587" w:history="1">
        <w:r>
          <w:rPr>
            <w:rFonts w:ascii="仿宋" w:eastAsia="仿宋" w:hAnsi="仿宋" w:cs="仿宋" w:hint="eastAsia"/>
            <w:lang w:eastAsia="zh-CN"/>
          </w:rPr>
          <w:t>(三)、工艺技术方案要求</w:t>
        </w:r>
        <w:r>
          <w:tab/>
        </w:r>
        <w:r>
          <w:fldChar w:fldCharType="begin"/>
        </w:r>
        <w:r>
          <w:instrText xml:space="preserve"> PAGEREF _Toc6587 \h </w:instrText>
        </w:r>
        <w:r>
          <w:fldChar w:fldCharType="separate"/>
        </w:r>
        <w:r>
          <w:t>27</w:t>
        </w:r>
        <w:r>
          <w:fldChar w:fldCharType="end"/>
        </w:r>
      </w:hyperlink>
    </w:p>
    <w:p>
      <w:pPr>
        <w:pStyle w:val="TOC1"/>
        <w:tabs>
          <w:tab w:val="right" w:leader="dot" w:pos="8306"/>
        </w:tabs>
      </w:pPr>
      <w:hyperlink w:anchor="_Toc7761" w:history="1">
        <w:r>
          <w:rPr>
            <w:rFonts w:ascii="仿宋" w:eastAsia="仿宋" w:hAnsi="仿宋" w:cs="仿宋" w:hint="eastAsia"/>
            <w:lang w:eastAsia="zh-CN"/>
          </w:rPr>
          <w:t>八、生产安全保护</w:t>
        </w:r>
        <w:r>
          <w:tab/>
        </w:r>
        <w:r>
          <w:fldChar w:fldCharType="begin"/>
        </w:r>
        <w:r>
          <w:instrText xml:space="preserve"> PAGEREF _Toc7761 \h </w:instrText>
        </w:r>
        <w:r>
          <w:fldChar w:fldCharType="separate"/>
        </w:r>
        <w:r>
          <w:t>29</w:t>
        </w:r>
        <w:r>
          <w:fldChar w:fldCharType="end"/>
        </w:r>
      </w:hyperlink>
    </w:p>
    <w:p>
      <w:pPr>
        <w:pStyle w:val="TOC2"/>
        <w:tabs>
          <w:tab w:val="right" w:leader="dot" w:pos="8306"/>
        </w:tabs>
      </w:pPr>
      <w:hyperlink w:anchor="_Toc23772" w:history="1">
        <w:r>
          <w:rPr>
            <w:rFonts w:ascii="仿宋" w:eastAsia="仿宋" w:hAnsi="仿宋" w:cs="仿宋" w:hint="eastAsia"/>
            <w:lang w:eastAsia="zh-CN"/>
          </w:rPr>
          <w:t>(一)、消防安全</w:t>
        </w:r>
        <w:r>
          <w:tab/>
        </w:r>
        <w:r>
          <w:fldChar w:fldCharType="begin"/>
        </w:r>
        <w:r>
          <w:instrText xml:space="preserve"> PAGEREF _Toc23772 \h </w:instrText>
        </w:r>
        <w:r>
          <w:fldChar w:fldCharType="separate"/>
        </w:r>
        <w:r>
          <w:t>29</w:t>
        </w:r>
        <w:r>
          <w:fldChar w:fldCharType="end"/>
        </w:r>
      </w:hyperlink>
    </w:p>
    <w:p>
      <w:pPr>
        <w:pStyle w:val="TOC2"/>
        <w:tabs>
          <w:tab w:val="right" w:leader="dot" w:pos="8306"/>
        </w:tabs>
      </w:pPr>
      <w:hyperlink w:anchor="_Toc31052" w:history="1">
        <w:r>
          <w:rPr>
            <w:rFonts w:ascii="仿宋" w:eastAsia="仿宋" w:hAnsi="仿宋" w:cs="仿宋" w:hint="eastAsia"/>
            <w:lang w:eastAsia="zh-CN"/>
          </w:rPr>
          <w:t>(二)、防火防爆总图布置措施</w:t>
        </w:r>
        <w:r>
          <w:tab/>
        </w:r>
        <w:r>
          <w:fldChar w:fldCharType="begin"/>
        </w:r>
        <w:r>
          <w:instrText xml:space="preserve"> PAGEREF _Toc31052 \h </w:instrText>
        </w:r>
        <w:r>
          <w:fldChar w:fldCharType="separate"/>
        </w:r>
        <w:r>
          <w:t>30</w:t>
        </w:r>
        <w:r>
          <w:fldChar w:fldCharType="end"/>
        </w:r>
      </w:hyperlink>
    </w:p>
    <w:p>
      <w:pPr>
        <w:pStyle w:val="TOC2"/>
        <w:tabs>
          <w:tab w:val="right" w:leader="dot" w:pos="8306"/>
        </w:tabs>
      </w:pPr>
      <w:hyperlink w:anchor="_Toc9466" w:history="1">
        <w:r>
          <w:rPr>
            <w:rFonts w:ascii="仿宋" w:eastAsia="仿宋" w:hAnsi="仿宋" w:cs="仿宋" w:hint="eastAsia"/>
            <w:lang w:eastAsia="zh-CN"/>
          </w:rPr>
          <w:t>(三)、自然灾害防范措施</w:t>
        </w:r>
        <w:r>
          <w:tab/>
        </w:r>
        <w:r>
          <w:fldChar w:fldCharType="begin"/>
        </w:r>
        <w:r>
          <w:instrText xml:space="preserve"> PAGEREF _Toc9466 \h </w:instrText>
        </w:r>
        <w:r>
          <w:fldChar w:fldCharType="separate"/>
        </w:r>
        <w:r>
          <w:t>31</w:t>
        </w:r>
        <w:r>
          <w:fldChar w:fldCharType="end"/>
        </w:r>
      </w:hyperlink>
    </w:p>
    <w:p>
      <w:pPr>
        <w:pStyle w:val="TOC2"/>
        <w:tabs>
          <w:tab w:val="right" w:leader="dot" w:pos="8306"/>
        </w:tabs>
      </w:pPr>
      <w:hyperlink w:anchor="_Toc17252" w:history="1">
        <w:r>
          <w:rPr>
            <w:rFonts w:ascii="仿宋" w:eastAsia="仿宋" w:hAnsi="仿宋" w:cs="仿宋" w:hint="eastAsia"/>
            <w:lang w:eastAsia="zh-CN"/>
          </w:rPr>
          <w:t>(四)、安全色及安全标志使用要求</w:t>
        </w:r>
        <w:r>
          <w:tab/>
        </w:r>
        <w:r>
          <w:fldChar w:fldCharType="begin"/>
        </w:r>
        <w:r>
          <w:instrText xml:space="preserve"> PAGEREF _Toc17252 \h </w:instrText>
        </w:r>
        <w:r>
          <w:fldChar w:fldCharType="separate"/>
        </w:r>
        <w:r>
          <w:t>32</w:t>
        </w:r>
        <w:r>
          <w:fldChar w:fldCharType="end"/>
        </w:r>
      </w:hyperlink>
    </w:p>
    <w:p>
      <w:pPr>
        <w:pStyle w:val="TOC2"/>
        <w:tabs>
          <w:tab w:val="right" w:leader="dot" w:pos="8306"/>
        </w:tabs>
      </w:pPr>
      <w:hyperlink w:anchor="_Toc22134" w:history="1">
        <w:r>
          <w:rPr>
            <w:rFonts w:ascii="仿宋" w:eastAsia="仿宋" w:hAnsi="仿宋" w:cs="仿宋" w:hint="eastAsia"/>
            <w:lang w:eastAsia="zh-CN"/>
          </w:rPr>
          <w:t>(五)、防尘防毒措施</w:t>
        </w:r>
        <w:r>
          <w:tab/>
        </w:r>
        <w:r>
          <w:fldChar w:fldCharType="begin"/>
        </w:r>
        <w:r>
          <w:instrText xml:space="preserve"> PAGEREF _Toc22134 \h </w:instrText>
        </w:r>
        <w:r>
          <w:fldChar w:fldCharType="separate"/>
        </w:r>
        <w:r>
          <w:t>33</w:t>
        </w:r>
        <w:r>
          <w:fldChar w:fldCharType="end"/>
        </w:r>
      </w:hyperlink>
    </w:p>
    <w:p>
      <w:pPr>
        <w:pStyle w:val="TOC2"/>
        <w:tabs>
          <w:tab w:val="right" w:leader="dot" w:pos="8306"/>
        </w:tabs>
      </w:pPr>
      <w:hyperlink w:anchor="_Toc6717" w:history="1">
        <w:r>
          <w:rPr>
            <w:rFonts w:ascii="仿宋" w:eastAsia="仿宋" w:hAnsi="仿宋" w:cs="仿宋" w:hint="eastAsia"/>
            <w:lang w:eastAsia="zh-CN"/>
          </w:rPr>
          <w:t>(六)、防静电、触电防护及防雷措施</w:t>
        </w:r>
        <w:r>
          <w:tab/>
        </w:r>
        <w:r>
          <w:fldChar w:fldCharType="begin"/>
        </w:r>
        <w:r>
          <w:instrText xml:space="preserve"> PAGEREF _Toc6717 \h </w:instrText>
        </w:r>
        <w:r>
          <w:fldChar w:fldCharType="separate"/>
        </w:r>
        <w:r>
          <w:t>34</w:t>
        </w:r>
        <w:r>
          <w:fldChar w:fldCharType="end"/>
        </w:r>
      </w:hyperlink>
    </w:p>
    <w:p>
      <w:pPr>
        <w:pStyle w:val="TOC2"/>
        <w:tabs>
          <w:tab w:val="right" w:leader="dot" w:pos="8306"/>
        </w:tabs>
      </w:pPr>
      <w:hyperlink w:anchor="_Toc16418" w:history="1">
        <w:r>
          <w:rPr>
            <w:rFonts w:ascii="仿宋" w:eastAsia="仿宋" w:hAnsi="仿宋" w:cs="仿宋" w:hint="eastAsia"/>
            <w:lang w:eastAsia="zh-CN"/>
          </w:rPr>
          <w:t>(七)、机械设备安全保障措施</w:t>
        </w:r>
        <w:r>
          <w:tab/>
        </w:r>
        <w:r>
          <w:fldChar w:fldCharType="begin"/>
        </w:r>
        <w:r>
          <w:instrText xml:space="preserve"> PAGEREF _Toc16418 \h </w:instrText>
        </w:r>
        <w:r>
          <w:fldChar w:fldCharType="separate"/>
        </w:r>
        <w:r>
          <w:t>36</w:t>
        </w:r>
        <w:r>
          <w:fldChar w:fldCharType="end"/>
        </w:r>
      </w:hyperlink>
    </w:p>
    <w:p>
      <w:pPr>
        <w:pStyle w:val="TOC1"/>
        <w:tabs>
          <w:tab w:val="right" w:leader="dot" w:pos="8306"/>
        </w:tabs>
      </w:pPr>
      <w:hyperlink w:anchor="_Toc563" w:history="1">
        <w:r>
          <w:rPr>
            <w:rFonts w:ascii="仿宋" w:eastAsia="仿宋" w:hAnsi="仿宋" w:cs="仿宋" w:hint="eastAsia"/>
            <w:lang w:eastAsia="zh-CN"/>
          </w:rPr>
          <w:t>九、电压测量仪表项目人力资源培养与发展</w:t>
        </w:r>
        <w:r>
          <w:tab/>
        </w:r>
        <w:r>
          <w:fldChar w:fldCharType="begin"/>
        </w:r>
        <w:r>
          <w:instrText xml:space="preserve"> PAGEREF _Toc563 \h </w:instrText>
        </w:r>
        <w:r>
          <w:fldChar w:fldCharType="separate"/>
        </w:r>
        <w:r>
          <w:t>37</w:t>
        </w:r>
        <w:r>
          <w:fldChar w:fldCharType="end"/>
        </w:r>
      </w:hyperlink>
    </w:p>
    <w:p>
      <w:pPr>
        <w:pStyle w:val="TOC2"/>
        <w:tabs>
          <w:tab w:val="right" w:leader="dot" w:pos="8306"/>
        </w:tabs>
      </w:pPr>
      <w:hyperlink w:anchor="_Toc19061" w:history="1">
        <w:r>
          <w:rPr>
            <w:rFonts w:ascii="仿宋" w:eastAsia="仿宋" w:hAnsi="仿宋" w:cs="仿宋" w:hint="eastAsia"/>
            <w:lang w:eastAsia="zh-CN"/>
          </w:rPr>
          <w:t>(一)、人才需求与规划</w:t>
        </w:r>
        <w:r>
          <w:tab/>
        </w:r>
        <w:r>
          <w:fldChar w:fldCharType="begin"/>
        </w:r>
        <w:r>
          <w:instrText xml:space="preserve"> PAGEREF _Toc19061 \h </w:instrText>
        </w:r>
        <w:r>
          <w:fldChar w:fldCharType="separate"/>
        </w:r>
        <w:r>
          <w:t>37</w:t>
        </w:r>
        <w:r>
          <w:fldChar w:fldCharType="end"/>
        </w:r>
      </w:hyperlink>
    </w:p>
    <w:p>
      <w:pPr>
        <w:pStyle w:val="TOC2"/>
        <w:tabs>
          <w:tab w:val="right" w:leader="dot" w:pos="8306"/>
        </w:tabs>
      </w:pPr>
      <w:hyperlink w:anchor="_Toc2371" w:history="1">
        <w:r>
          <w:rPr>
            <w:rFonts w:ascii="仿宋" w:eastAsia="仿宋" w:hAnsi="仿宋" w:cs="仿宋" w:hint="eastAsia"/>
            <w:lang w:eastAsia="zh-CN"/>
          </w:rPr>
          <w:t>(二)、培训与发展计划</w:t>
        </w:r>
        <w:r>
          <w:tab/>
        </w:r>
        <w:r>
          <w:fldChar w:fldCharType="begin"/>
        </w:r>
        <w:r>
          <w:instrText xml:space="preserve"> PAGEREF _Toc2371 \h </w:instrText>
        </w:r>
        <w:r>
          <w:fldChar w:fldCharType="separate"/>
        </w:r>
        <w:r>
          <w:t>38</w:t>
        </w:r>
        <w:r>
          <w:fldChar w:fldCharType="end"/>
        </w:r>
      </w:hyperlink>
    </w:p>
    <w:p>
      <w:pPr>
        <w:pStyle w:val="TOC1"/>
        <w:tabs>
          <w:tab w:val="right" w:leader="dot" w:pos="8306"/>
        </w:tabs>
      </w:pPr>
      <w:hyperlink w:anchor="_Toc32076" w:history="1">
        <w:r>
          <w:rPr>
            <w:rFonts w:ascii="仿宋" w:eastAsia="仿宋" w:hAnsi="仿宋" w:cs="仿宋" w:hint="eastAsia"/>
            <w:lang w:eastAsia="zh-CN"/>
          </w:rPr>
          <w:t>十、电压测量仪表项目计划安排</w:t>
        </w:r>
        <w:r>
          <w:tab/>
        </w:r>
        <w:r>
          <w:fldChar w:fldCharType="begin"/>
        </w:r>
        <w:r>
          <w:instrText xml:space="preserve"> PAGEREF _Toc32076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206" w:history="1">
        <w:r>
          <w:rPr>
            <w:rFonts w:ascii="仿宋" w:eastAsia="仿宋" w:hAnsi="仿宋" w:cs="仿宋" w:hint="eastAsia"/>
            <w:lang w:eastAsia="zh-CN"/>
          </w:rPr>
          <w:t>(一)、建设周期</w:t>
        </w:r>
        <w:r>
          <w:tab/>
        </w:r>
        <w:r>
          <w:fldChar w:fldCharType="begin"/>
        </w:r>
        <w:r>
          <w:instrText xml:space="preserve"> PAGEREF _Toc27206 \h </w:instrText>
        </w:r>
        <w:r>
          <w:fldChar w:fldCharType="separate"/>
        </w:r>
        <w:r>
          <w:t>38</w:t>
        </w:r>
        <w:r>
          <w:fldChar w:fldCharType="end"/>
        </w:r>
      </w:hyperlink>
    </w:p>
    <w:p>
      <w:pPr>
        <w:pStyle w:val="TOC2"/>
        <w:tabs>
          <w:tab w:val="right" w:leader="dot" w:pos="8306"/>
        </w:tabs>
      </w:pPr>
      <w:hyperlink w:anchor="_Toc30921" w:history="1">
        <w:r>
          <w:rPr>
            <w:rFonts w:ascii="仿宋" w:eastAsia="仿宋" w:hAnsi="仿宋" w:cs="仿宋" w:hint="eastAsia"/>
            <w:lang w:eastAsia="zh-CN"/>
          </w:rPr>
          <w:t>(二)、建设进度</w:t>
        </w:r>
        <w:r>
          <w:tab/>
        </w:r>
        <w:r>
          <w:fldChar w:fldCharType="begin"/>
        </w:r>
        <w:r>
          <w:instrText xml:space="preserve"> PAGEREF _Toc30921 \h </w:instrText>
        </w:r>
        <w:r>
          <w:fldChar w:fldCharType="separate"/>
        </w:r>
        <w:r>
          <w:t>39</w:t>
        </w:r>
        <w:r>
          <w:fldChar w:fldCharType="end"/>
        </w:r>
      </w:hyperlink>
    </w:p>
    <w:p>
      <w:pPr>
        <w:pStyle w:val="TOC2"/>
        <w:tabs>
          <w:tab w:val="right" w:leader="dot" w:pos="8306"/>
        </w:tabs>
      </w:pPr>
      <w:hyperlink w:anchor="_Toc31450" w:history="1">
        <w:r>
          <w:rPr>
            <w:rFonts w:ascii="仿宋" w:eastAsia="仿宋" w:hAnsi="仿宋" w:cs="仿宋" w:hint="eastAsia"/>
            <w:lang w:eastAsia="zh-CN"/>
          </w:rPr>
          <w:t>(三)、进度安排注意事项</w:t>
        </w:r>
        <w:r>
          <w:tab/>
        </w:r>
        <w:r>
          <w:fldChar w:fldCharType="begin"/>
        </w:r>
        <w:r>
          <w:instrText xml:space="preserve"> PAGEREF _Toc31450 \h </w:instrText>
        </w:r>
        <w:r>
          <w:fldChar w:fldCharType="separate"/>
        </w:r>
        <w:r>
          <w:t>40</w:t>
        </w:r>
        <w:r>
          <w:fldChar w:fldCharType="end"/>
        </w:r>
      </w:hyperlink>
    </w:p>
    <w:p>
      <w:pPr>
        <w:pStyle w:val="TOC2"/>
        <w:tabs>
          <w:tab w:val="right" w:leader="dot" w:pos="8306"/>
        </w:tabs>
      </w:pPr>
      <w:hyperlink w:anchor="_Toc8718" w:history="1">
        <w:r>
          <w:rPr>
            <w:rFonts w:ascii="仿宋" w:eastAsia="仿宋" w:hAnsi="仿宋" w:cs="仿宋" w:hint="eastAsia"/>
            <w:lang w:eastAsia="zh-CN"/>
          </w:rPr>
          <w:t>(四)、人力资源配置</w:t>
        </w:r>
        <w:r>
          <w:tab/>
        </w:r>
        <w:r>
          <w:fldChar w:fldCharType="begin"/>
        </w:r>
        <w:r>
          <w:instrText xml:space="preserve"> PAGEREF _Toc8718 \h </w:instrText>
        </w:r>
        <w:r>
          <w:fldChar w:fldCharType="separate"/>
        </w:r>
        <w:r>
          <w:t>42</w:t>
        </w:r>
        <w:r>
          <w:fldChar w:fldCharType="end"/>
        </w:r>
      </w:hyperlink>
    </w:p>
    <w:p>
      <w:pPr>
        <w:pStyle w:val="TOC1"/>
        <w:tabs>
          <w:tab w:val="right" w:leader="dot" w:pos="8306"/>
        </w:tabs>
      </w:pPr>
      <w:hyperlink w:anchor="_Toc16809" w:history="1">
        <w:r>
          <w:rPr>
            <w:rFonts w:ascii="仿宋" w:eastAsia="仿宋" w:hAnsi="仿宋" w:cs="仿宋" w:hint="eastAsia"/>
            <w:lang w:eastAsia="zh-CN"/>
          </w:rPr>
          <w:t>十一、电压测量仪表项目社会影响</w:t>
        </w:r>
        <w:r>
          <w:tab/>
        </w:r>
        <w:r>
          <w:fldChar w:fldCharType="begin"/>
        </w:r>
        <w:r>
          <w:instrText xml:space="preserve"> PAGEREF _Toc16809 \h </w:instrText>
        </w:r>
        <w:r>
          <w:fldChar w:fldCharType="separate"/>
        </w:r>
        <w:r>
          <w:t>42</w:t>
        </w:r>
        <w:r>
          <w:fldChar w:fldCharType="end"/>
        </w:r>
      </w:hyperlink>
    </w:p>
    <w:p>
      <w:pPr>
        <w:pStyle w:val="TOC2"/>
        <w:tabs>
          <w:tab w:val="right" w:leader="dot" w:pos="8306"/>
        </w:tabs>
      </w:pPr>
      <w:hyperlink w:anchor="_Toc2789" w:history="1">
        <w:r>
          <w:rPr>
            <w:rFonts w:ascii="仿宋" w:eastAsia="仿宋" w:hAnsi="仿宋" w:cs="仿宋" w:hint="eastAsia"/>
            <w:lang w:eastAsia="zh-CN"/>
          </w:rPr>
          <w:t>(一)、社会责任与义务</w:t>
        </w:r>
        <w:r>
          <w:tab/>
        </w:r>
        <w:r>
          <w:fldChar w:fldCharType="begin"/>
        </w:r>
        <w:r>
          <w:instrText xml:space="preserve"> PAGEREF _Toc2789 \h </w:instrText>
        </w:r>
        <w:r>
          <w:fldChar w:fldCharType="separate"/>
        </w:r>
        <w:r>
          <w:t>42</w:t>
        </w:r>
        <w:r>
          <w:fldChar w:fldCharType="end"/>
        </w:r>
      </w:hyperlink>
    </w:p>
    <w:p>
      <w:pPr>
        <w:pStyle w:val="TOC2"/>
        <w:tabs>
          <w:tab w:val="right" w:leader="dot" w:pos="8306"/>
        </w:tabs>
      </w:pPr>
      <w:hyperlink w:anchor="_Toc16377" w:history="1">
        <w:r>
          <w:rPr>
            <w:rFonts w:ascii="仿宋" w:eastAsia="仿宋" w:hAnsi="仿宋" w:cs="仿宋" w:hint="eastAsia"/>
            <w:lang w:eastAsia="zh-CN"/>
          </w:rPr>
          <w:t>(二)、社会参与与沟通</w:t>
        </w:r>
        <w:r>
          <w:tab/>
        </w:r>
        <w:r>
          <w:fldChar w:fldCharType="begin"/>
        </w:r>
        <w:r>
          <w:instrText xml:space="preserve"> PAGEREF _Toc16377 \h </w:instrText>
        </w:r>
        <w:r>
          <w:fldChar w:fldCharType="separate"/>
        </w:r>
        <w:r>
          <w:t>43</w:t>
        </w:r>
        <w:r>
          <w:fldChar w:fldCharType="end"/>
        </w:r>
      </w:hyperlink>
    </w:p>
    <w:p>
      <w:pPr>
        <w:pStyle w:val="TOC1"/>
        <w:tabs>
          <w:tab w:val="right" w:leader="dot" w:pos="8306"/>
        </w:tabs>
      </w:pPr>
      <w:hyperlink w:anchor="_Toc5012" w:history="1">
        <w:r>
          <w:rPr>
            <w:rFonts w:ascii="仿宋" w:eastAsia="仿宋" w:hAnsi="仿宋" w:cs="仿宋" w:hint="eastAsia"/>
            <w:lang w:eastAsia="zh-CN"/>
          </w:rPr>
          <w:t>十二、电压测量仪表项目创新与研发</w:t>
        </w:r>
        <w:r>
          <w:tab/>
        </w:r>
        <w:r>
          <w:fldChar w:fldCharType="begin"/>
        </w:r>
        <w:r>
          <w:instrText xml:space="preserve"> PAGEREF _Toc5012 \h </w:instrText>
        </w:r>
        <w:r>
          <w:fldChar w:fldCharType="separate"/>
        </w:r>
        <w:r>
          <w:t>44</w:t>
        </w:r>
        <w:r>
          <w:fldChar w:fldCharType="end"/>
        </w:r>
      </w:hyperlink>
    </w:p>
    <w:p>
      <w:pPr>
        <w:pStyle w:val="TOC2"/>
        <w:tabs>
          <w:tab w:val="right" w:leader="dot" w:pos="8306"/>
        </w:tabs>
      </w:pPr>
      <w:hyperlink w:anchor="_Toc4264" w:history="1">
        <w:r>
          <w:rPr>
            <w:rFonts w:ascii="仿宋" w:eastAsia="仿宋" w:hAnsi="仿宋" w:cs="仿宋" w:hint="eastAsia"/>
            <w:lang w:eastAsia="zh-CN"/>
          </w:rPr>
          <w:t>(一)、创新策略与方向</w:t>
        </w:r>
        <w:r>
          <w:tab/>
        </w:r>
        <w:r>
          <w:fldChar w:fldCharType="begin"/>
        </w:r>
        <w:r>
          <w:instrText xml:space="preserve"> PAGEREF _Toc4264 \h </w:instrText>
        </w:r>
        <w:r>
          <w:fldChar w:fldCharType="separate"/>
        </w:r>
        <w:r>
          <w:t>44</w:t>
        </w:r>
        <w:r>
          <w:fldChar w:fldCharType="end"/>
        </w:r>
      </w:hyperlink>
    </w:p>
    <w:p>
      <w:pPr>
        <w:pStyle w:val="TOC2"/>
        <w:tabs>
          <w:tab w:val="right" w:leader="dot" w:pos="8306"/>
        </w:tabs>
      </w:pPr>
      <w:hyperlink w:anchor="_Toc114" w:history="1">
        <w:r>
          <w:rPr>
            <w:rFonts w:ascii="仿宋" w:eastAsia="仿宋" w:hAnsi="仿宋" w:cs="仿宋" w:hint="eastAsia"/>
            <w:lang w:eastAsia="zh-CN"/>
          </w:rPr>
          <w:t>(二)、研发规划与投入</w:t>
        </w:r>
        <w:r>
          <w:tab/>
        </w:r>
        <w:r>
          <w:fldChar w:fldCharType="begin"/>
        </w:r>
        <w:r>
          <w:instrText xml:space="preserve"> PAGEREF _Toc114 \h </w:instrText>
        </w:r>
        <w:r>
          <w:fldChar w:fldCharType="separate"/>
        </w:r>
        <w:r>
          <w:t>45</w:t>
        </w:r>
        <w:r>
          <w:fldChar w:fldCharType="end"/>
        </w:r>
      </w:hyperlink>
    </w:p>
    <w:p>
      <w:pPr>
        <w:pStyle w:val="TOC1"/>
        <w:tabs>
          <w:tab w:val="right" w:leader="dot" w:pos="8306"/>
        </w:tabs>
      </w:pPr>
      <w:hyperlink w:anchor="_Toc20469" w:history="1">
        <w:r>
          <w:rPr>
            <w:rFonts w:ascii="仿宋" w:eastAsia="仿宋" w:hAnsi="仿宋" w:cs="仿宋" w:hint="eastAsia"/>
            <w:lang w:eastAsia="zh-CN"/>
          </w:rPr>
          <w:t>十三、营销与推广策略</w:t>
        </w:r>
        <w:r>
          <w:tab/>
        </w:r>
        <w:r>
          <w:fldChar w:fldCharType="begin"/>
        </w:r>
        <w:r>
          <w:instrText xml:space="preserve"> PAGEREF _Toc20469 \h </w:instrText>
        </w:r>
        <w:r>
          <w:fldChar w:fldCharType="separate"/>
        </w:r>
        <w:r>
          <w:t>47</w:t>
        </w:r>
        <w:r>
          <w:fldChar w:fldCharType="end"/>
        </w:r>
      </w:hyperlink>
    </w:p>
    <w:p>
      <w:pPr>
        <w:pStyle w:val="TOC2"/>
        <w:tabs>
          <w:tab w:val="right" w:leader="dot" w:pos="8306"/>
        </w:tabs>
      </w:pPr>
      <w:hyperlink w:anchor="_Toc18675" w:history="1">
        <w:r>
          <w:rPr>
            <w:rFonts w:ascii="仿宋" w:eastAsia="仿宋" w:hAnsi="仿宋" w:cs="仿宋" w:hint="eastAsia"/>
            <w:lang w:eastAsia="zh-CN"/>
          </w:rPr>
          <w:t>(一)、产品/服务定位与特点</w:t>
        </w:r>
        <w:r>
          <w:tab/>
        </w:r>
        <w:r>
          <w:fldChar w:fldCharType="begin"/>
        </w:r>
        <w:r>
          <w:instrText xml:space="preserve"> PAGEREF _Toc18675 \h </w:instrText>
        </w:r>
        <w:r>
          <w:fldChar w:fldCharType="separate"/>
        </w:r>
        <w:r>
          <w:t>47</w:t>
        </w:r>
        <w:r>
          <w:fldChar w:fldCharType="end"/>
        </w:r>
      </w:hyperlink>
    </w:p>
    <w:p>
      <w:pPr>
        <w:pStyle w:val="TOC2"/>
        <w:tabs>
          <w:tab w:val="right" w:leader="dot" w:pos="8306"/>
        </w:tabs>
      </w:pPr>
      <w:hyperlink w:anchor="_Toc6870" w:history="1">
        <w:r>
          <w:rPr>
            <w:rFonts w:ascii="仿宋" w:eastAsia="仿宋" w:hAnsi="仿宋" w:cs="仿宋" w:hint="eastAsia"/>
            <w:lang w:eastAsia="zh-CN"/>
          </w:rPr>
          <w:t>(二)、市场定位与竞争分析</w:t>
        </w:r>
        <w:r>
          <w:tab/>
        </w:r>
        <w:r>
          <w:fldChar w:fldCharType="begin"/>
        </w:r>
        <w:r>
          <w:instrText xml:space="preserve"> PAGEREF _Toc6870 \h </w:instrText>
        </w:r>
        <w:r>
          <w:fldChar w:fldCharType="separate"/>
        </w:r>
        <w:r>
          <w:t>48</w:t>
        </w:r>
        <w:r>
          <w:fldChar w:fldCharType="end"/>
        </w:r>
      </w:hyperlink>
    </w:p>
    <w:p>
      <w:pPr>
        <w:pStyle w:val="TOC2"/>
        <w:tabs>
          <w:tab w:val="right" w:leader="dot" w:pos="8306"/>
        </w:tabs>
      </w:pPr>
      <w:hyperlink w:anchor="_Toc21573" w:history="1">
        <w:r>
          <w:rPr>
            <w:rFonts w:ascii="仿宋" w:eastAsia="仿宋" w:hAnsi="仿宋" w:cs="仿宋" w:hint="eastAsia"/>
            <w:lang w:eastAsia="zh-CN"/>
          </w:rPr>
          <w:t>(三)、营销渠道与策略</w:t>
        </w:r>
        <w:r>
          <w:tab/>
        </w:r>
        <w:r>
          <w:fldChar w:fldCharType="begin"/>
        </w:r>
        <w:r>
          <w:instrText xml:space="preserve"> PAGEREF _Toc21573 \h </w:instrText>
        </w:r>
        <w:r>
          <w:fldChar w:fldCharType="separate"/>
        </w:r>
        <w:r>
          <w:t>50</w:t>
        </w:r>
        <w:r>
          <w:fldChar w:fldCharType="end"/>
        </w:r>
      </w:hyperlink>
    </w:p>
    <w:p>
      <w:pPr>
        <w:pStyle w:val="TOC2"/>
        <w:tabs>
          <w:tab w:val="right" w:leader="dot" w:pos="8306"/>
        </w:tabs>
      </w:pPr>
      <w:hyperlink w:anchor="_Toc10658" w:history="1">
        <w:r>
          <w:rPr>
            <w:rFonts w:ascii="仿宋" w:eastAsia="仿宋" w:hAnsi="仿宋" w:cs="仿宋" w:hint="eastAsia"/>
            <w:lang w:eastAsia="zh-CN"/>
          </w:rPr>
          <w:t>(四)、推广与宣传活动</w:t>
        </w:r>
        <w:r>
          <w:tab/>
        </w:r>
        <w:r>
          <w:fldChar w:fldCharType="begin"/>
        </w:r>
        <w:r>
          <w:instrText xml:space="preserve"> PAGEREF _Toc10658 \h </w:instrText>
        </w:r>
        <w:r>
          <w:fldChar w:fldCharType="separate"/>
        </w:r>
        <w:r>
          <w:t>51</w:t>
        </w:r>
        <w:r>
          <w:fldChar w:fldCharType="end"/>
        </w:r>
      </w:hyperlink>
    </w:p>
    <w:p>
      <w:pPr>
        <w:pStyle w:val="TOC1"/>
        <w:tabs>
          <w:tab w:val="right" w:leader="dot" w:pos="8306"/>
        </w:tabs>
      </w:pPr>
      <w:hyperlink w:anchor="_Toc14267" w:history="1">
        <w:r>
          <w:rPr>
            <w:rFonts w:ascii="仿宋" w:eastAsia="仿宋" w:hAnsi="仿宋" w:cs="仿宋" w:hint="eastAsia"/>
            <w:lang w:eastAsia="zh-CN"/>
          </w:rPr>
          <w:t>十四、电压测量仪表项目实施时间节点</w:t>
        </w:r>
        <w:r>
          <w:tab/>
        </w:r>
        <w:r>
          <w:fldChar w:fldCharType="begin"/>
        </w:r>
        <w:r>
          <w:instrText xml:space="preserve"> PAGEREF _Toc14267 \h </w:instrText>
        </w:r>
        <w:r>
          <w:fldChar w:fldCharType="separate"/>
        </w:r>
        <w:r>
          <w:t>56</w:t>
        </w:r>
        <w:r>
          <w:fldChar w:fldCharType="end"/>
        </w:r>
      </w:hyperlink>
    </w:p>
    <w:p>
      <w:pPr>
        <w:pStyle w:val="TOC2"/>
        <w:tabs>
          <w:tab w:val="right" w:leader="dot" w:pos="8306"/>
        </w:tabs>
      </w:pPr>
      <w:hyperlink w:anchor="_Toc26964" w:history="1">
        <w:r>
          <w:rPr>
            <w:rFonts w:ascii="仿宋" w:eastAsia="仿宋" w:hAnsi="仿宋" w:cs="仿宋" w:hint="eastAsia"/>
            <w:lang w:eastAsia="zh-CN"/>
          </w:rPr>
          <w:t>(一)、电压测量仪表项目启动阶段时间节点</w:t>
        </w:r>
        <w:r>
          <w:tab/>
        </w:r>
        <w:r>
          <w:fldChar w:fldCharType="begin"/>
        </w:r>
        <w:r>
          <w:instrText xml:space="preserve"> PAGEREF _Toc26964 \h </w:instrText>
        </w:r>
        <w:r>
          <w:fldChar w:fldCharType="separate"/>
        </w:r>
        <w:r>
          <w:t>56</w:t>
        </w:r>
        <w:r>
          <w:fldChar w:fldCharType="end"/>
        </w:r>
      </w:hyperlink>
    </w:p>
    <w:p>
      <w:pPr>
        <w:pStyle w:val="TOC2"/>
        <w:tabs>
          <w:tab w:val="right" w:leader="dot" w:pos="8306"/>
        </w:tabs>
      </w:pPr>
      <w:hyperlink w:anchor="_Toc28047" w:history="1">
        <w:r>
          <w:rPr>
            <w:rFonts w:ascii="仿宋" w:eastAsia="仿宋" w:hAnsi="仿宋" w:cs="仿宋" w:hint="eastAsia"/>
            <w:lang w:eastAsia="zh-CN"/>
          </w:rPr>
          <w:t>(二)、电压测量仪表项目执行阶段时间节点</w:t>
        </w:r>
        <w:r>
          <w:tab/>
        </w:r>
        <w:r>
          <w:fldChar w:fldCharType="begin"/>
        </w:r>
        <w:r>
          <w:instrText xml:space="preserve"> PAGEREF _Toc28047 \h </w:instrText>
        </w:r>
        <w:r>
          <w:fldChar w:fldCharType="separate"/>
        </w:r>
        <w:r>
          <w:t>57</w:t>
        </w:r>
        <w:r>
          <w:fldChar w:fldCharType="end"/>
        </w:r>
      </w:hyperlink>
    </w:p>
    <w:p>
      <w:pPr>
        <w:pStyle w:val="TOC2"/>
        <w:tabs>
          <w:tab w:val="right" w:leader="dot" w:pos="8306"/>
        </w:tabs>
      </w:pPr>
      <w:hyperlink w:anchor="_Toc20411" w:history="1">
        <w:r>
          <w:rPr>
            <w:rFonts w:ascii="仿宋" w:eastAsia="仿宋" w:hAnsi="仿宋" w:cs="仿宋" w:hint="eastAsia"/>
            <w:lang w:eastAsia="zh-CN"/>
          </w:rPr>
          <w:t>(三)、电压测量仪表项目完成阶段时间节点</w:t>
        </w:r>
        <w:r>
          <w:tab/>
        </w:r>
        <w:r>
          <w:fldChar w:fldCharType="begin"/>
        </w:r>
        <w:r>
          <w:instrText xml:space="preserve"> PAGEREF _Toc20411 \h </w:instrText>
        </w:r>
        <w:r>
          <w:fldChar w:fldCharType="separate"/>
        </w:r>
        <w:r>
          <w:t>58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4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450"/>
      <w:r>
        <w:rPr>
          <w:rFonts w:ascii="仿宋" w:eastAsia="仿宋" w:hAnsi="仿宋" w:cs="仿宋" w:hint="eastAsia"/>
          <w:sz w:val="28"/>
          <w:lang w:eastAsia="zh-CN"/>
        </w:rPr>
        <w:t>一、电压测量仪表项目绩效评估</w:t>
      </w:r>
      <w:bookmarkEnd w:id="2"/>
    </w:p>
    <w:p>
      <w:pPr>
        <w:pStyle w:val="Heading2"/>
        <w:rPr>
          <w:rFonts w:ascii="仿宋" w:eastAsia="仿宋" w:hAnsi="仿宋" w:cs="仿宋" w:hint="eastAsia"/>
          <w:lang w:eastAsia="zh-CN"/>
        </w:rPr>
      </w:pPr>
      <w:bookmarkStart w:id="3" w:name="_Toc2200"/>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电压测量仪表项目中，我们设计了一套全面的绩效评估指标，以确保电压测量仪表项目的可控和成功交付。这些指标跨足电压测量仪表项目目标、成本、进度和质量等多个维度，为我们提供了全面洞察电压测量仪表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目标达成率是我们关注的首要指标。我们设定了明确的目标，并通过定期监测和评估，迅速发现并应对潜在的目标偏差。这为电压测量仪表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成本绩效是另一个核心关注点。通过实际成本与预算成本的对比分析，我们深入了解成本差异的原因，及时调整资源分配，保持电压测量仪表项目在经济效益方面的合理水平。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进度作为关键的绩效指标之一，得到了精心的关注。我们制定了详细的电压测量仪表项目进度计划，并设立了进度符合度指标，确保实际进度与计划进度保持一致。这使我们能够快速发现和解决潜在的进度问题，保持电压测量仪表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压测量仪表项目绩效的不可或缺的一环。我们引入了一系列的质量标准和客户满意度指标，以确保电压测量仪表项目交付的成果在质量上达到或超越预期水平。通过持续监测这些指标，我们努力提升电压测量仪表项目整体质量水平，为电压测量仪表项目的成功交付提供有力保障。通过这些科学且全面的绩效评估，我们能够更好地引导电压测量仪表项目的持续改进，确保电压测量仪表项目目标的顺利达成。</w:t>
      </w:r>
    </w:p>
    <w:p>
      <w:pPr>
        <w:pStyle w:val="Heading2"/>
        <w:ind w:firstLine="560" w:firstLineChars="200"/>
        <w:rPr>
          <w:rFonts w:ascii="仿宋" w:eastAsia="仿宋" w:hAnsi="仿宋" w:cs="仿宋" w:hint="eastAsia"/>
          <w:sz w:val="28"/>
          <w:lang w:eastAsia="zh-CN"/>
        </w:rPr>
      </w:pPr>
      <w:bookmarkStart w:id="4" w:name="_Toc16556"/>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绩效评估是电压测量仪表项目中的关键环节，为确保电压测量仪表项目达到预期目标，我们采用了多层次、多维度的绩效评估方法。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压测量仪表项目的战略目标对齐，确保每个决策和行动都与电压测量仪表项目整体目标保持一致。团队会定期召开战略对齐会议，审视当前工作与电压测量仪表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在定量方面，我们设计了一系列关键绩效指标（KPIs），涵盖电压测量仪表项目进度、质量、成本和风险等方面。这些指标通过数据收集和分析，为电压测量仪表项目管理团队提供了客观的评估依据。例如，我们通过电压测量仪表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绩效评估不仅仅停留在电压测量仪表项目内部，还考虑了电压测量仪表项目对外部环境的影响。我们定期进行干系人满意度调查，以了解各利益相关方对电压测量仪表项目的期望和满意度，并及时做出调整。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这种多层次、多角度的绩效评估方法，使得我们能够全面了解电压测量仪表项目的运行状态，及时做出调整，确保电压测量仪表项目在不断变化的环境中保持稳健前行。</w:t>
      </w:r>
    </w:p>
    <w:p>
      <w:pPr>
        <w:pStyle w:val="Heading2"/>
        <w:ind w:firstLine="560" w:firstLineChars="200"/>
        <w:rPr>
          <w:rFonts w:ascii="仿宋" w:eastAsia="仿宋" w:hAnsi="仿宋" w:cs="仿宋" w:hint="eastAsia"/>
          <w:sz w:val="28"/>
          <w:lang w:eastAsia="zh-CN"/>
        </w:rPr>
      </w:pPr>
      <w:bookmarkStart w:id="5" w:name="_Toc19541"/>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为了确保电压测量仪表项目的有效管理和不断优化，我们采用了精心设计的绩效评估周期。这个周期旨在实现灵活、实时和全面的评估，以适应电压测量仪表项目执行中的各种挑战。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压测量仪表项目的不同需求，分为短期、中期和长期。短期评估关注每个迭代或工作周期，以及时发现和解决当前任务中的问题。中期评估涵盖几个迭代，深入了解整体电压测量仪表项目的趋势和性能。长期评估则着眼于整个电压测量仪表项目阶段，确保电压测量仪表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压测量仪表项目管理工具和协作平台，团队成员能够随时更新和分享电压测量仪表项目数据。这种实时性的反馈机制使我们能够及时察觉潜在问题，快速调整，保持电压测量仪表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压测量仪表项目的决策制定密不可分。每个周期的电压测量仪表项目回顾会议成为集体总结经验、识别问题深层次原因并找到创新解决方案的平台。这种定期的反思与调整机制使电压测量仪表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5643"/>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24886"/>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电压测量仪表项目的主要产品是XXXX，预计年产值为XXX万元。这一产品在市场中占据着重要的地位，其广泛的应用范围使得该电压测量仪表项目的市场前景非常广阔。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电压测量仪表项目的xxx产品作为重要的原材料之一，将在多个领域发挥关键作用。其在建筑、交通、能源等方面的广泛应用将为整个产业链提供强大的支持，形成产业协同效应。电压测量仪表项目的年产值XXX万XXX万XXX万万元不仅反映了其在市场上的巨大潜力，更预示着它对国民经济的积极贡献。这种关联度高、涉及面广的产业关系，使得该电压测量仪表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1550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总征地面积为XXXX平方米，相当于约XX.XX亩，其中净用地面积为XXXX平方米，红线范围内相当于约XX.XX亩。这一用地规模充分考虑了电压测量仪表项目的建设需求，保障了电压测量仪表项目在合适的空间内得以充分发展。电压测量仪表项目规划的总建筑面积为XXXX平方米，其中主体工程建设占XXXX平方米，计容建筑面积达XXXX平方米。预计建筑工程的投资将达到XXXX万元，为电压测量仪表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压测量仪表项目计划购置的设备共计XXXX台（套），设备购置费用为XXXX万元。这一设备购置计划充分考虑到电压测量仪表项目的生产需求和技术要求，确保了电压测量仪表项目在生产运营中具备先进的技术装备和高效的生产能力。设备的合理配置将为电压测量仪表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计划总投资为XXXX万元，预计年实现营业收入为XXXX万元。这一产能规模的设定旨在确保电压测量仪表项目能够在投资与回报之间取得平衡，实现长期可持续的发展。电压测量仪表项目的总投资充分考虑到各个方面的需求，包括用地建设、设备购置等多个环节，以确保电压测量仪表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4808"/>
      <w:r>
        <w:rPr>
          <w:rFonts w:ascii="仿宋" w:eastAsia="仿宋" w:hAnsi="仿宋" w:cs="仿宋" w:hint="eastAsia"/>
          <w:sz w:val="28"/>
          <w:lang w:eastAsia="zh-CN"/>
        </w:rPr>
        <w:t>三、电压测量仪表项目概论</w:t>
      </w:r>
      <w:bookmarkEnd w:id="9"/>
    </w:p>
    <w:p>
      <w:pPr>
        <w:pStyle w:val="Heading2"/>
        <w:rPr>
          <w:rFonts w:ascii="仿宋" w:eastAsia="仿宋" w:hAnsi="仿宋" w:cs="仿宋" w:hint="eastAsia"/>
          <w:lang w:eastAsia="zh-CN"/>
        </w:rPr>
      </w:pPr>
      <w:bookmarkStart w:id="10" w:name="_Toc22986"/>
      <w:r>
        <w:rPr>
          <w:rFonts w:ascii="仿宋" w:eastAsia="仿宋" w:hAnsi="仿宋" w:cs="仿宋" w:hint="eastAsia"/>
          <w:lang w:eastAsia="zh-CN"/>
        </w:rPr>
        <w:t>(一)、电压测量仪表项目概况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起源追溯至对市场的深入洞察。市场的不断演变与变革为电压测量仪表项目提供了难得的机遇。当前市场存在的需求缺口和变革的大环境共同构成了电压测量仪表项目的背景。这个电压测量仪表项目旨在充分利用市场机遇，填补行业中尚未满足的需求，为客户提供全新的解决方案。市场的变革和需求的增长使得这个电压测量仪表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电压测量仪表项目名称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正式命名为电压测量仪表。这个名称不仅仅是一个标识，更代表了电压测量仪表项目的核心理念和愿景。它蕴含着电压测量仪表项目所要解决问题的关键字，具有强烈的表达和辨识度，为电压测量仪表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电压测量仪表项目目标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核心目标是提供一种全新、高效的解决方案，满足客户日益增长的需求。电压测量仪表项目追求的不仅仅是满足市场需求，更是在市场中获得卓越的竞争优势。通过不断提升产品或服务的质量和创新水平，电压测量仪表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电压测量仪表项目范围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全面涵盖了产品研发、制造、市场推广和售后服务，确保从产品设计到最终用户体验的全方位关注。这一全面的电压测量仪表项目范围是为了确保电压测量仪表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电压测量仪表项目时间表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电压测量仪表项目计划在未来18个月内完成，包括研发、测试、市场试点和正式推出等不同阶段。这个时间表的合理设计是为了确保电压测量仪表项目各个阶段的顺利推进，以便按时交付高质量的成果。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电压测量仪表项目预算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总预算估算为XX百万美元，主要分配在研发、市场推广、人员培训和运营等方面。这一充足的预算为电压测量仪表项目提供了充足的资源，确保电压测量仪表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电压测量仪表项目风险</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可能面临的风险包括市场接受度低、技术难题、竞争激烈等。电压测量仪表项目团队已经制定了相应的风险应对计划，通过前瞻性的风险管理，确保电压测量仪表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电压测量仪表项目团队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电压测量仪表项目汇聚了一支经验丰富、多领域专业素养的核心团队，确保电压测量仪表项目在各个方面都能拥有高水平的执行力。团队的协同作战是电压测量仪表项目成功的关键因素之一。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电压测量仪表项目背景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电压测量仪表项目的背景根植于市场对更高效、创新产品的渴望，同时也受到科技发展对行业格局的深刻改变的影响。这为电压测量仪表项目提供了广阔的发展空间和市场需求。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电压测量仪表项目现状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截至目前，电压测量仪表项目已完成市场调研和技术验证，取得了初步的成功。这为电压测量仪表项目在未来的发展奠定了坚实的基础，为更远大的目标打下了坚实的基石。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1" w:name="_Toc24658"/>
      <w:r>
        <w:rPr>
          <w:rFonts w:ascii="仿宋" w:eastAsia="仿宋" w:hAnsi="仿宋" w:cs="仿宋" w:hint="eastAsia"/>
          <w:sz w:val="28"/>
          <w:lang w:eastAsia="zh-CN"/>
        </w:rPr>
        <w:t>(二)、电压测量仪表项目目标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keyword》电压测量仪表项目首要业务目标是在市场中占据有利地位，实现产品/服务的成功推广和销售。通过不断提升产品质量、创新性，电压测量仪表项目追求成为行业中的领导者，赢得更多客户的青睐。</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在科技迅速发展的时代，电压测量仪表项目着眼于技术创新。通过持续的研发和技术升级，电压测量仪表项目旨在推出更具创新性的产品或服务，以满足市场对新鲜、先进解决方案的需求。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为了建立可持续的客户关系，电压测量仪表项目设定了客户满意度目标。通过提供卓越的产品质量和优质的客户服务，电压测量仪表项目追求赢得客户的信任和忠诚度，确保他们的满意度达到行业领先水平。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电压测量仪表项目注重社会责任和可持续发展。通过实施环保、社会责任电压测量仪表项目，电压测量仪表项目致力于在经济发展的同时保护环境，促进社会公平，实现可持续经营。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电压测量仪表项目的团队是实现目标的核心驱动力。因此，电压测量仪表项目设定了团队发展目标，包括提升团队成员的专业技能、培养领导力，以及搭建协同高效的团队工作氛围。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2" w:name="_Toc20484"/>
      <w:r>
        <w:rPr>
          <w:rFonts w:ascii="仿宋" w:eastAsia="仿宋" w:hAnsi="仿宋" w:cs="仿宋" w:hint="eastAsia"/>
          <w:sz w:val="28"/>
          <w:lang w:eastAsia="zh-CN"/>
        </w:rPr>
        <w:t>(三)、电压测量仪表项目提出的理由</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2. 电压测量仪表项目提出的理由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源于对市场机遇的深刻洞察。当前市场中存在的需求缺口和行业发展趋势表明，有巨大的商业机会等待被开发。通过准确捕捉市场机遇，电压测量仪表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理念基于对技术创新的信仰。通过持续的研发和技术投入，电压测量仪表项目有望推出更具创新性的产品或服务。在科技飞速发展的当下，电压测量仪表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是为了增强企业的行业竞争力。通过提升产品或服务的质量和独特性，电压测量仪表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响应了消费者需求的变化。随着社会和科技的不断发展，消费者对产品和服务的需求也在发生变化。通过深入了解并及时回应消费者的新需求，电压测量仪表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电压测量仪表项目的提出是企业战略发展规划的一部分。在面对日益激烈的市场竞争和不断变化的商业环境中，电压测量仪表项目作为企业战略的一环，旨在为企业开辟新的增长领域，巩固企业在行业中的地位。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不仅仅是基于商业考量，还注重社会责任。通过推出环保、社会责任等方面的电压测量仪表项目，电压测量仪表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电压测量仪表项目的提出反映了对利益相关者期望的关注。包括客户、员工、投资者等利益相关者在企业发展中都有着各自的期望，电压测量仪表项目力求在满足这些期望的同时，取得更大的共赢。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3" w:name="_Toc30016"/>
      <w:r>
        <w:rPr>
          <w:rFonts w:ascii="仿宋" w:eastAsia="仿宋" w:hAnsi="仿宋" w:cs="仿宋" w:hint="eastAsia"/>
          <w:sz w:val="28"/>
          <w:lang w:eastAsia="zh-CN"/>
        </w:rPr>
        <w:t>(四)、电压测量仪表项目意义</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在实施电压测量仪表项目的过程中，我们不仅仅是在追逐商业成功，更是为企业和社会的多个层面创造了深远的意义。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的首要意义在于提升企业的市场竞争力。通过持续的创新和对产品质量的高标准要求，电压测量仪表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压测量仪表项目的推进将促使行业技术水平的提升。通过引入先进技术和创新性解决方案，电压测量仪表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在社会层面，电压测量仪表项目不仅创造了大量就业机会，提高了就业水平，还注重社会责任和环保。通过参与社会公益事业和推动环保电压测量仪表项目，电压测量仪表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综合而言，电压测量仪表项目意义重大，不仅推动了企业的发展，也为行业和社会的进步贡献了积极力量。这是一个全面而深刻的影响，将在未来产生可持续的正面效应。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4" w:name="_Toc28165"/>
      <w:r>
        <w:rPr>
          <w:rFonts w:ascii="仿宋" w:eastAsia="仿宋" w:hAnsi="仿宋" w:cs="仿宋" w:hint="eastAsia"/>
          <w:sz w:val="28"/>
          <w:lang w:eastAsia="zh-CN"/>
        </w:rPr>
        <w:t>(五)、电压测量仪表项目背景</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在当今迅猛发展的商业环境中，电压测量仪表项目的动因根植于对多方面因素的审慎考量。这个电压测量仪表项目的提出并非孤立的决策，而是对企业所处背景深入思考的产物。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压测量仪表项目背后的首要原因。科技的迅速发展和全球市场的快速变化使得企业必须灵活应对。电压测量仪表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竞争的激烈程度也是电压测量仪表项目背景中不可忽视的一环。企业需要在激烈竞争中脱颖而出，为此，电压测量仪表项目致力于打破常规，提供独特的价值主张，以吸引客户并确保市场份额的增长。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技术的迅速发展为企业带来了机遇与挑战。作为电压测量仪表项目启动的背景之一，对新兴技术的应用将有助于提升企业的技术水平，使其在不断演进的商业环境中保持竞争优势。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此外，社会对企业责任的期望也在逐渐升高。电压测量仪表项目充分融入了社会责任的理念，通过可持续经营和社会公益电压测量仪表项目，企图为社会贡献一份力量，在商业成功的同时关注社会价值。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5" w:name="_Toc14844"/>
      <w:r>
        <w:rPr>
          <w:rFonts w:ascii="仿宋" w:eastAsia="仿宋" w:hAnsi="仿宋" w:cs="仿宋" w:hint="eastAsia"/>
          <w:sz w:val="28"/>
          <w:lang w:eastAsia="zh-CN"/>
        </w:rPr>
        <w:t>四、电压测量仪表项目建设背景及必要性分析</w:t>
      </w:r>
      <w:bookmarkEnd w:id="15"/>
    </w:p>
    <w:p>
      <w:pPr>
        <w:pStyle w:val="Heading2"/>
        <w:rPr>
          <w:rFonts w:ascii="仿宋" w:eastAsia="仿宋" w:hAnsi="仿宋" w:cs="仿宋" w:hint="eastAsia"/>
          <w:lang w:eastAsia="zh-CN"/>
        </w:rPr>
      </w:pPr>
      <w:bookmarkStart w:id="16" w:name="_Toc9265"/>
      <w:r>
        <w:rPr>
          <w:rFonts w:ascii="仿宋" w:eastAsia="仿宋" w:hAnsi="仿宋" w:cs="仿宋" w:hint="eastAsia"/>
          <w:lang w:eastAsia="zh-CN"/>
        </w:rPr>
        <w:t>(一)、电压测量仪表项目背景分析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压测量仪表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压测量仪表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压测量仪表项目在这个潮流中的定位。同时，我们将关注行业内涌现的新兴机遇，以便电压测量仪表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压测量仪表项目提供了强大的发展动力。我们将聚焦于行业内最新的技术发展趋势，包括但不限于人工智能、大数据分析、物联网等领域。通过深度的技术研究，我们将确保电压测量仪表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压测量仪表项目发展的源泉。我们将投入更多的精力对市场需求进行深入剖析，超越表面的需求，深入挖掘潜在的市场痛点和机遇。通过对市场需求的细致了解，电压测量仪表项目将更有针对性地设计解决方案，满足市场的多样化需求，从而更好地促进电压测量仪表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压测量仪表项目战略至关重要。我们将对竞争态势进行更为深入的分析，包括但不限于市场份额、产品特点、客户满意度等多个维度。通过深度的竞争分析，电压测量仪表项目将能够更准确地把握市场脉搏，制定具有竞争力的电压测量仪表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压测量仪表项目的发展具有直接的影响。我们将进行更为全面的法规和政策分析，了解行业发展中的潜在法律风险和合规挑战。通过充分了解和遵守相关法规，电压测量仪表项目将确保在法律框架内合法合规运营，为电压测量仪表项目的稳健发展提供有力支持。</w:t>
      </w:r>
    </w:p>
    <w:p>
      <w:pPr>
        <w:pStyle w:val="Heading2"/>
        <w:ind w:firstLine="560" w:firstLineChars="200"/>
        <w:rPr>
          <w:rFonts w:ascii="仿宋" w:eastAsia="仿宋" w:hAnsi="仿宋" w:cs="仿宋" w:hint="eastAsia"/>
          <w:sz w:val="28"/>
          <w:lang w:eastAsia="zh-CN"/>
        </w:rPr>
      </w:pPr>
      <w:bookmarkStart w:id="17" w:name="_Toc26741"/>
      <w:r>
        <w:rPr>
          <w:rFonts w:ascii="仿宋" w:eastAsia="仿宋" w:hAnsi="仿宋" w:cs="仿宋" w:hint="eastAsia"/>
          <w:sz w:val="28"/>
          <w:lang w:eastAsia="zh-CN"/>
        </w:rPr>
        <w:t>(二)、电压测量仪表项目建设必要性分析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https://d.book118.com/688077133137006025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电压测量仪表项目规划设计纲要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6C5290A"/>
    <w:rsid w:val="56C5290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688077133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2024-01-12T22:47:00Z</dcterms:created>
  <dcterms:modified xsi:type="dcterms:W3CDTF">2024-01-12T22:47:38Z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BF2A94CF74A0431FB987182E05F6EE91_11</vt:lpwstr>
  </property>
  <property fmtid="{D5CDD505-2E9C-101B-9397-08002B2CF9AE}" pid="3" name="KSOProductBuildVer">
    <vt:lpwstr>2052-12.1.0.16120</vt:lpwstr>
  </property>
</Properties>
</file>