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文具项目规划设计方案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8" w:history="1">
        <w:r>
          <w:rPr>
            <w:rFonts w:ascii="仿宋" w:eastAsia="仿宋" w:hAnsi="仿宋" w:cs="仿宋" w:hint="eastAsia"/>
            <w:lang w:eastAsia="zh-CN"/>
          </w:rPr>
          <w:t>(二)、文具项目工艺技术设计方案</w:t>
        </w:r>
        <w:r>
          <w:tab/>
        </w:r>
        <w:r>
          <w:fldChar w:fldCharType="begin"/>
        </w:r>
        <w:r>
          <w:instrText xml:space="preserve"> PAGEREF _Toc31558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4" w:history="1">
        <w:r>
          <w:rPr>
            <w:rFonts w:ascii="仿宋" w:eastAsia="仿宋" w:hAnsi="仿宋" w:cs="仿宋" w:hint="eastAsia"/>
            <w:lang w:eastAsia="zh-CN"/>
          </w:rPr>
          <w:t>二、发展策略</w:t>
        </w:r>
        <w:r>
          <w:tab/>
        </w:r>
        <w:r>
          <w:fldChar w:fldCharType="begin"/>
        </w:r>
        <w:r>
          <w:instrText xml:space="preserve"> PAGEREF _Toc24364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3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_Toc18073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_Toc31742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_Toc16586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7" w:history="1">
        <w:r>
          <w:rPr>
            <w:rFonts w:ascii="仿宋" w:eastAsia="仿宋" w:hAnsi="仿宋" w:cs="仿宋" w:hint="eastAsia"/>
            <w:lang w:eastAsia="zh-CN"/>
          </w:rPr>
          <w:t>(七)、文具项目建设必要性分析</w:t>
        </w:r>
        <w:r>
          <w:tab/>
        </w:r>
        <w:r>
          <w:fldChar w:fldCharType="begin"/>
        </w:r>
        <w:r>
          <w:instrText xml:space="preserve"> PAGEREF _Toc3467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四、文具行业行业发展形势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2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_Toc8272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_Toc901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五、文具项目选址研究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9" w:history="1">
        <w:r>
          <w:rPr>
            <w:rFonts w:ascii="仿宋" w:eastAsia="仿宋" w:hAnsi="仿宋" w:cs="仿宋" w:hint="eastAsia"/>
            <w:lang w:eastAsia="zh-CN"/>
          </w:rPr>
          <w:t>(一)、文具项目选址的指导原则</w:t>
        </w:r>
        <w:r>
          <w:tab/>
        </w:r>
        <w:r>
          <w:fldChar w:fldCharType="begin"/>
        </w:r>
        <w:r>
          <w:instrText xml:space="preserve"> PAGEREF _Toc30519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(二)、文具项目选址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_Toc30792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9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_Toc12229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_Toc14591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七、风险应对说明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_Toc26352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八、营销策略和销售计划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eastAsia="zh-CN"/>
          </w:rPr>
          <w:t>九、建设方案与产品规划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1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_Toc22801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8" w:history="1">
        <w:r>
          <w:rPr>
            <w:rFonts w:ascii="仿宋" w:eastAsia="仿宋" w:hAnsi="仿宋" w:cs="仿宋" w:hint="eastAsia"/>
            <w:lang w:eastAsia="zh-CN"/>
          </w:rPr>
          <w:t>十、四经营所依赖的核心资源</w:t>
        </w:r>
        <w:r>
          <w:tab/>
        </w:r>
        <w:r>
          <w:fldChar w:fldCharType="begin"/>
        </w:r>
        <w:r>
          <w:instrText xml:space="preserve"> PAGEREF _Toc11138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_Toc18230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9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6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_Toc29706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十三、社会效益评价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_Toc2848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8" w:history="1">
        <w:r>
          <w:rPr>
            <w:rFonts w:ascii="仿宋" w:eastAsia="仿宋" w:hAnsi="仿宋" w:cs="仿宋" w:hint="eastAsia"/>
            <w:lang w:eastAsia="zh-CN"/>
          </w:rPr>
          <w:t>十四、项目市场分析</w:t>
        </w:r>
        <w:r>
          <w:tab/>
        </w:r>
        <w:r>
          <w:fldChar w:fldCharType="begin"/>
        </w:r>
        <w:r>
          <w:instrText xml:space="preserve"> PAGEREF _Toc5628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4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_Toc14704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5" w:history="1">
        <w:r>
          <w:rPr>
            <w:rFonts w:ascii="仿宋" w:eastAsia="仿宋" w:hAnsi="仿宋" w:cs="仿宋" w:hint="eastAsia"/>
            <w:lang w:eastAsia="zh-CN"/>
          </w:rPr>
          <w:t>十五、品牌建设与市场定位</w:t>
        </w:r>
        <w:r>
          <w:tab/>
        </w:r>
        <w:r>
          <w:fldChar w:fldCharType="begin"/>
        </w:r>
        <w:r>
          <w:instrText xml:space="preserve"> PAGEREF _Toc15205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7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eastAsia="zh-CN"/>
          </w:rPr>
          <w:t>十六、建设及运营风险分析</w:t>
        </w:r>
        <w:r>
          <w:tab/>
        </w:r>
        <w:r>
          <w:fldChar w:fldCharType="begin"/>
        </w:r>
        <w:r>
          <w:instrText xml:space="preserve"> PAGEREF _Toc3972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_Toc27771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_Toc19765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十七、人才队伍建设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4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eastAsia="zh-CN"/>
          </w:rPr>
          <w:t>十八、环境与社会责任</w:t>
        </w:r>
        <w:r>
          <w:tab/>
        </w:r>
        <w:r>
          <w:fldChar w:fldCharType="begin"/>
        </w:r>
        <w:r>
          <w:instrText xml:space="preserve"> PAGEREF _Toc15197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9" w:history="1">
        <w:r>
          <w:rPr>
            <w:rFonts w:ascii="仿宋" w:eastAsia="仿宋" w:hAnsi="仿宋" w:cs="仿宋" w:hint="eastAsia"/>
            <w:lang w:eastAsia="zh-CN"/>
          </w:rPr>
          <w:t>二十、建设规模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65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956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具项目的技术管理特点体现在其注重创新。通过引入最前沿的技术趋势和解决方案，我们致力于提升科技含量、提高质量和效率水平。这意味着我们将采用最新的工具和方法，确保文具项目在技术层面始终处于领先地位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我们采用整合性策略，将不同领域的技术资源进行整合，实现跨学科的协同工作。这有助于优化技术架构，提高整体效能。此外，整合性策略还促进不同技术团队之间的沟通和合作，确保文具项目各方面的技术能够得到全面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https://d.book118.com/688103063120006042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文具项目规划设计方案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C660C2"/>
    <w:rsid w:val="4593521B"/>
    <w:rsid w:val="7AE7341D"/>
    <w:rsid w:val="7EC660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103063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2024-02-25T18:53:00Z</dcterms:created>
  <dcterms:modified xsi:type="dcterms:W3CDTF">2024-02-25T18:53:44Z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FEEA735D91D647EEAFC877B1A6949525_11</vt:lpwstr>
  </property>
  <property fmtid="{D5CDD505-2E9C-101B-9397-08002B2CF9AE}" pid="3" name="KSOProductBuildVer">
    <vt:lpwstr>2052-12.1.0.16250</vt:lpwstr>
  </property>
</Properties>
</file>