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2024年运输代理行业趋势报</w:t>
      </w:r>
      <w:r>
        <w:rPr>
          <w:rFonts w:ascii="微软雅黑" w:eastAsia="微软雅黑" w:hAnsi="微软雅黑" w:cs="微软雅黑"/>
          <w:b/>
          <w:bCs/>
          <w:color w:val="2D54A0"/>
          <w:spacing w:val="8"/>
          <w:sz w:val="59"/>
          <w:szCs w:val="59"/>
        </w:rPr>
        <w:t>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13549"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_Toc13549 \h </w:instrText>
        </w:r>
        <w:r>
          <w:fldChar w:fldCharType="separate"/>
        </w:r>
        <w:r>
          <w:t>4</w:t>
        </w:r>
        <w:r>
          <w:fldChar w:fldCharType="end"/>
        </w:r>
      </w:hyperlink>
    </w:p>
    <w:p>
      <w:pPr>
        <w:pStyle w:val="TOC1"/>
        <w:tabs>
          <w:tab w:val="right" w:leader="dot" w:pos="8306"/>
        </w:tabs>
      </w:pPr>
      <w:hyperlink w:anchor="_Toc15427" w:history="1">
        <w:r>
          <w:rPr>
            <w:rFonts w:ascii="微软雅黑" w:eastAsia="微软雅黑" w:hAnsi="微软雅黑" w:cs="微软雅黑" w:hint="eastAsia"/>
            <w:color w:val="001CAC" w:themeColor="hyperlink" w:themeShade="BF"/>
            <w:szCs w:val="32"/>
            <w:lang w:eastAsia="zh-CN"/>
          </w:rPr>
          <w:t>一、运输代理行业背景及市场分析</w:t>
        </w:r>
        <w:r>
          <w:tab/>
        </w:r>
        <w:r>
          <w:fldChar w:fldCharType="begin"/>
        </w:r>
        <w:r>
          <w:instrText xml:space="preserve"> PAGEREF _Toc15427 \h </w:instrText>
        </w:r>
        <w:r>
          <w:fldChar w:fldCharType="separate"/>
        </w:r>
        <w:r>
          <w:t>4</w:t>
        </w:r>
        <w:r>
          <w:fldChar w:fldCharType="end"/>
        </w:r>
      </w:hyperlink>
    </w:p>
    <w:p>
      <w:pPr>
        <w:pStyle w:val="TOC2"/>
        <w:tabs>
          <w:tab w:val="right" w:leader="dot" w:pos="8306"/>
        </w:tabs>
      </w:pPr>
      <w:hyperlink w:anchor="_Toc9538" w:history="1">
        <w:r>
          <w:rPr>
            <w:rFonts w:ascii="宋体" w:eastAsia="宋体" w:hAnsi="宋体" w:cs="宋体" w:hint="eastAsia"/>
            <w:bCs w:val="0"/>
            <w:szCs w:val="28"/>
            <w:lang w:eastAsia="zh-CN"/>
          </w:rPr>
          <w:t>(一)、运输代理行业创新驱动</w:t>
        </w:r>
        <w:r>
          <w:tab/>
        </w:r>
        <w:r>
          <w:fldChar w:fldCharType="begin"/>
        </w:r>
        <w:r>
          <w:instrText xml:space="preserve"> PAGEREF _Toc9538 \h </w:instrText>
        </w:r>
        <w:r>
          <w:fldChar w:fldCharType="separate"/>
        </w:r>
        <w:r>
          <w:t>4</w:t>
        </w:r>
        <w:r>
          <w:fldChar w:fldCharType="end"/>
        </w:r>
      </w:hyperlink>
    </w:p>
    <w:p>
      <w:pPr>
        <w:pStyle w:val="TOC2"/>
        <w:tabs>
          <w:tab w:val="right" w:leader="dot" w:pos="8306"/>
        </w:tabs>
      </w:pPr>
      <w:hyperlink w:anchor="_Toc9966" w:history="1">
        <w:r>
          <w:rPr>
            <w:rFonts w:ascii="宋体" w:eastAsia="宋体" w:hAnsi="宋体" w:cs="宋体" w:hint="eastAsia"/>
            <w:bCs w:val="0"/>
            <w:szCs w:val="28"/>
            <w:lang w:eastAsia="zh-CN"/>
          </w:rPr>
          <w:t>(二)、运输代理行业发展现状</w:t>
        </w:r>
        <w:r>
          <w:tab/>
        </w:r>
        <w:r>
          <w:fldChar w:fldCharType="begin"/>
        </w:r>
        <w:r>
          <w:instrText xml:space="preserve"> PAGEREF _Toc9966 \h </w:instrText>
        </w:r>
        <w:r>
          <w:fldChar w:fldCharType="separate"/>
        </w:r>
        <w:r>
          <w:t>5</w:t>
        </w:r>
        <w:r>
          <w:fldChar w:fldCharType="end"/>
        </w:r>
      </w:hyperlink>
    </w:p>
    <w:p>
      <w:pPr>
        <w:pStyle w:val="TOC2"/>
        <w:tabs>
          <w:tab w:val="right" w:leader="dot" w:pos="8306"/>
        </w:tabs>
      </w:pPr>
      <w:hyperlink w:anchor="_Toc32482" w:history="1">
        <w:r>
          <w:rPr>
            <w:rFonts w:ascii="宋体" w:eastAsia="宋体" w:hAnsi="宋体" w:cs="宋体" w:hint="eastAsia"/>
            <w:bCs w:val="0"/>
            <w:szCs w:val="28"/>
            <w:lang w:eastAsia="zh-CN"/>
          </w:rPr>
          <w:t>(三)、运输代理行业高质量发展</w:t>
        </w:r>
        <w:r>
          <w:tab/>
        </w:r>
        <w:r>
          <w:fldChar w:fldCharType="begin"/>
        </w:r>
        <w:r>
          <w:instrText xml:space="preserve"> PAGEREF _Toc32482 \h </w:instrText>
        </w:r>
        <w:r>
          <w:fldChar w:fldCharType="separate"/>
        </w:r>
        <w:r>
          <w:t>6</w:t>
        </w:r>
        <w:r>
          <w:fldChar w:fldCharType="end"/>
        </w:r>
      </w:hyperlink>
    </w:p>
    <w:p>
      <w:pPr>
        <w:pStyle w:val="TOC2"/>
        <w:tabs>
          <w:tab w:val="right" w:leader="dot" w:pos="8306"/>
        </w:tabs>
      </w:pPr>
      <w:hyperlink w:anchor="_Toc26445" w:history="1">
        <w:r>
          <w:rPr>
            <w:rFonts w:ascii="宋体" w:eastAsia="宋体" w:hAnsi="宋体" w:cs="宋体" w:hint="eastAsia"/>
            <w:bCs w:val="0"/>
            <w:szCs w:val="28"/>
            <w:lang w:eastAsia="zh-CN"/>
          </w:rPr>
          <w:t>(四)、运输代理行业产业链分析</w:t>
        </w:r>
        <w:r>
          <w:tab/>
        </w:r>
        <w:r>
          <w:fldChar w:fldCharType="begin"/>
        </w:r>
        <w:r>
          <w:instrText xml:space="preserve"> PAGEREF _Toc26445 \h </w:instrText>
        </w:r>
        <w:r>
          <w:fldChar w:fldCharType="separate"/>
        </w:r>
        <w:r>
          <w:t>7</w:t>
        </w:r>
        <w:r>
          <w:fldChar w:fldCharType="end"/>
        </w:r>
      </w:hyperlink>
    </w:p>
    <w:p>
      <w:pPr>
        <w:pStyle w:val="TOC2"/>
        <w:tabs>
          <w:tab w:val="right" w:leader="dot" w:pos="8306"/>
        </w:tabs>
      </w:pPr>
      <w:hyperlink w:anchor="_Toc1957" w:history="1">
        <w:r>
          <w:rPr>
            <w:rFonts w:ascii="宋体" w:eastAsia="宋体" w:hAnsi="宋体" w:cs="宋体" w:hint="eastAsia"/>
            <w:bCs w:val="0"/>
            <w:szCs w:val="28"/>
            <w:lang w:eastAsia="zh-CN"/>
          </w:rPr>
          <w:t>(五)、运输代理行业发展方向</w:t>
        </w:r>
        <w:r>
          <w:tab/>
        </w:r>
        <w:r>
          <w:fldChar w:fldCharType="begin"/>
        </w:r>
        <w:r>
          <w:instrText xml:space="preserve"> PAGEREF _Toc1957 \h </w:instrText>
        </w:r>
        <w:r>
          <w:fldChar w:fldCharType="separate"/>
        </w:r>
        <w:r>
          <w:t>8</w:t>
        </w:r>
        <w:r>
          <w:fldChar w:fldCharType="end"/>
        </w:r>
      </w:hyperlink>
    </w:p>
    <w:p>
      <w:pPr>
        <w:pStyle w:val="TOC2"/>
        <w:tabs>
          <w:tab w:val="right" w:leader="dot" w:pos="8306"/>
        </w:tabs>
      </w:pPr>
      <w:hyperlink w:anchor="_Toc23172" w:history="1">
        <w:r>
          <w:rPr>
            <w:rFonts w:ascii="宋体" w:eastAsia="宋体" w:hAnsi="宋体" w:cs="宋体" w:hint="eastAsia"/>
            <w:bCs w:val="0"/>
            <w:szCs w:val="28"/>
            <w:lang w:eastAsia="zh-CN"/>
          </w:rPr>
          <w:t>(六)、运输代理行业前景</w:t>
        </w:r>
        <w:r>
          <w:tab/>
        </w:r>
        <w:r>
          <w:fldChar w:fldCharType="begin"/>
        </w:r>
        <w:r>
          <w:instrText xml:space="preserve"> PAGEREF _Toc23172 \h </w:instrText>
        </w:r>
        <w:r>
          <w:fldChar w:fldCharType="separate"/>
        </w:r>
        <w:r>
          <w:t>10</w:t>
        </w:r>
        <w:r>
          <w:fldChar w:fldCharType="end"/>
        </w:r>
      </w:hyperlink>
    </w:p>
    <w:p>
      <w:pPr>
        <w:pStyle w:val="TOC2"/>
        <w:tabs>
          <w:tab w:val="right" w:leader="dot" w:pos="8306"/>
        </w:tabs>
      </w:pPr>
      <w:hyperlink w:anchor="_Toc17443" w:history="1">
        <w:r>
          <w:rPr>
            <w:rFonts w:ascii="宋体" w:eastAsia="宋体" w:hAnsi="宋体" w:cs="宋体" w:hint="eastAsia"/>
            <w:bCs w:val="0"/>
            <w:szCs w:val="28"/>
            <w:lang w:eastAsia="zh-CN"/>
          </w:rPr>
          <w:t>(七)、运输代理行业发展趋势</w:t>
        </w:r>
        <w:r>
          <w:tab/>
        </w:r>
        <w:r>
          <w:fldChar w:fldCharType="begin"/>
        </w:r>
        <w:r>
          <w:instrText xml:space="preserve"> PAGEREF _Toc17443 \h </w:instrText>
        </w:r>
        <w:r>
          <w:fldChar w:fldCharType="separate"/>
        </w:r>
        <w:r>
          <w:t>12</w:t>
        </w:r>
        <w:r>
          <w:fldChar w:fldCharType="end"/>
        </w:r>
      </w:hyperlink>
    </w:p>
    <w:p>
      <w:pPr>
        <w:pStyle w:val="TOC1"/>
        <w:tabs>
          <w:tab w:val="right" w:leader="dot" w:pos="8306"/>
        </w:tabs>
      </w:pPr>
      <w:hyperlink w:anchor="_Toc9922" w:history="1">
        <w:r>
          <w:rPr>
            <w:rFonts w:ascii="微软雅黑" w:eastAsia="微软雅黑" w:hAnsi="微软雅黑" w:cs="微软雅黑" w:hint="eastAsia"/>
            <w:color w:val="001CAC" w:themeColor="hyperlink" w:themeShade="BF"/>
            <w:szCs w:val="32"/>
            <w:lang w:eastAsia="zh-CN"/>
          </w:rPr>
          <w:t>二、运输代理行业财务管理分析</w:t>
        </w:r>
        <w:r>
          <w:tab/>
        </w:r>
        <w:r>
          <w:fldChar w:fldCharType="begin"/>
        </w:r>
        <w:r>
          <w:instrText xml:space="preserve"> PAGEREF _Toc9922 \h </w:instrText>
        </w:r>
        <w:r>
          <w:fldChar w:fldCharType="separate"/>
        </w:r>
        <w:r>
          <w:t>14</w:t>
        </w:r>
        <w:r>
          <w:fldChar w:fldCharType="end"/>
        </w:r>
      </w:hyperlink>
    </w:p>
    <w:p>
      <w:pPr>
        <w:pStyle w:val="TOC2"/>
        <w:tabs>
          <w:tab w:val="right" w:leader="dot" w:pos="8306"/>
        </w:tabs>
      </w:pPr>
      <w:hyperlink w:anchor="_Toc3551" w:history="1">
        <w:r>
          <w:rPr>
            <w:rFonts w:ascii="宋体" w:eastAsia="宋体" w:hAnsi="宋体" w:cs="宋体" w:hint="eastAsia"/>
            <w:bCs w:val="0"/>
            <w:szCs w:val="28"/>
            <w:lang w:eastAsia="zh-CN"/>
          </w:rPr>
          <w:t>(一)、运输代理行业财务管理制度</w:t>
        </w:r>
        <w:r>
          <w:tab/>
        </w:r>
        <w:r>
          <w:fldChar w:fldCharType="begin"/>
        </w:r>
        <w:r>
          <w:instrText xml:space="preserve"> PAGEREF _Toc3551 \h </w:instrText>
        </w:r>
        <w:r>
          <w:fldChar w:fldCharType="separate"/>
        </w:r>
        <w:r>
          <w:t>14</w:t>
        </w:r>
        <w:r>
          <w:fldChar w:fldCharType="end"/>
        </w:r>
      </w:hyperlink>
    </w:p>
    <w:p>
      <w:pPr>
        <w:pStyle w:val="TOC2"/>
        <w:tabs>
          <w:tab w:val="right" w:leader="dot" w:pos="8306"/>
        </w:tabs>
      </w:pPr>
      <w:hyperlink w:anchor="_Toc9035" w:history="1">
        <w:r>
          <w:rPr>
            <w:rFonts w:ascii="宋体" w:eastAsia="宋体" w:hAnsi="宋体" w:cs="宋体" w:hint="eastAsia"/>
            <w:bCs w:val="0"/>
            <w:szCs w:val="28"/>
            <w:lang w:eastAsia="zh-CN"/>
          </w:rPr>
          <w:t>(二)、运输代理行业经济效益分析</w:t>
        </w:r>
        <w:r>
          <w:tab/>
        </w:r>
        <w:r>
          <w:fldChar w:fldCharType="begin"/>
        </w:r>
        <w:r>
          <w:instrText xml:space="preserve"> PAGEREF _Toc9035 \h </w:instrText>
        </w:r>
        <w:r>
          <w:fldChar w:fldCharType="separate"/>
        </w:r>
        <w:r>
          <w:t>15</w:t>
        </w:r>
        <w:r>
          <w:fldChar w:fldCharType="end"/>
        </w:r>
      </w:hyperlink>
    </w:p>
    <w:p>
      <w:pPr>
        <w:pStyle w:val="TOC2"/>
        <w:tabs>
          <w:tab w:val="right" w:leader="dot" w:pos="8306"/>
        </w:tabs>
      </w:pPr>
      <w:hyperlink w:anchor="_Toc23474" w:history="1">
        <w:r>
          <w:rPr>
            <w:rFonts w:ascii="宋体" w:eastAsia="宋体" w:hAnsi="宋体" w:cs="宋体" w:hint="eastAsia"/>
            <w:bCs w:val="0"/>
            <w:szCs w:val="28"/>
            <w:lang w:eastAsia="zh-CN"/>
          </w:rPr>
          <w:t>(三)、运输代理行业收入及成本核算</w:t>
        </w:r>
        <w:r>
          <w:tab/>
        </w:r>
        <w:r>
          <w:fldChar w:fldCharType="begin"/>
        </w:r>
        <w:r>
          <w:instrText xml:space="preserve"> PAGEREF _Toc23474 \h </w:instrText>
        </w:r>
        <w:r>
          <w:fldChar w:fldCharType="separate"/>
        </w:r>
        <w:r>
          <w:t>17</w:t>
        </w:r>
        <w:r>
          <w:fldChar w:fldCharType="end"/>
        </w:r>
      </w:hyperlink>
    </w:p>
    <w:p>
      <w:pPr>
        <w:pStyle w:val="TOC2"/>
        <w:tabs>
          <w:tab w:val="right" w:leader="dot" w:pos="8306"/>
        </w:tabs>
      </w:pPr>
      <w:hyperlink w:anchor="_Toc32171" w:history="1">
        <w:r>
          <w:rPr>
            <w:rFonts w:ascii="宋体" w:eastAsia="宋体" w:hAnsi="宋体" w:cs="宋体" w:hint="eastAsia"/>
            <w:bCs w:val="0"/>
            <w:szCs w:val="28"/>
            <w:lang w:eastAsia="zh-CN"/>
          </w:rPr>
          <w:t>(四)、运输代理行业成本管理</w:t>
        </w:r>
        <w:r>
          <w:tab/>
        </w:r>
        <w:r>
          <w:fldChar w:fldCharType="begin"/>
        </w:r>
        <w:r>
          <w:instrText xml:space="preserve"> PAGEREF _Toc32171 \h </w:instrText>
        </w:r>
        <w:r>
          <w:fldChar w:fldCharType="separate"/>
        </w:r>
        <w:r>
          <w:t>18</w:t>
        </w:r>
        <w:r>
          <w:fldChar w:fldCharType="end"/>
        </w:r>
      </w:hyperlink>
    </w:p>
    <w:p>
      <w:pPr>
        <w:pStyle w:val="TOC1"/>
        <w:tabs>
          <w:tab w:val="right" w:leader="dot" w:pos="8306"/>
        </w:tabs>
      </w:pPr>
      <w:hyperlink w:anchor="_Toc22184" w:history="1">
        <w:r>
          <w:rPr>
            <w:rFonts w:ascii="微软雅黑" w:eastAsia="微软雅黑" w:hAnsi="微软雅黑" w:cs="微软雅黑" w:hint="eastAsia"/>
            <w:color w:val="001CAC" w:themeColor="hyperlink" w:themeShade="BF"/>
            <w:szCs w:val="32"/>
            <w:lang w:eastAsia="zh-CN"/>
          </w:rPr>
          <w:t>三、可持续发展与绿色经营</w:t>
        </w:r>
        <w:r>
          <w:tab/>
        </w:r>
        <w:r>
          <w:fldChar w:fldCharType="begin"/>
        </w:r>
        <w:r>
          <w:instrText xml:space="preserve"> PAGEREF _Toc22184 \h </w:instrText>
        </w:r>
        <w:r>
          <w:fldChar w:fldCharType="separate"/>
        </w:r>
        <w:r>
          <w:t>22</w:t>
        </w:r>
        <w:r>
          <w:fldChar w:fldCharType="end"/>
        </w:r>
      </w:hyperlink>
    </w:p>
    <w:p>
      <w:pPr>
        <w:pStyle w:val="TOC2"/>
        <w:tabs>
          <w:tab w:val="right" w:leader="dot" w:pos="8306"/>
        </w:tabs>
      </w:pPr>
      <w:hyperlink w:anchor="_Toc28072" w:history="1">
        <w:r>
          <w:rPr>
            <w:rFonts w:ascii="宋体" w:eastAsia="宋体" w:hAnsi="宋体" w:cs="宋体" w:hint="eastAsia"/>
            <w:bCs w:val="0"/>
            <w:szCs w:val="28"/>
            <w:lang w:eastAsia="zh-CN"/>
          </w:rPr>
          <w:t>(一)、可持续发展战略与目标</w:t>
        </w:r>
        <w:r>
          <w:tab/>
        </w:r>
        <w:r>
          <w:fldChar w:fldCharType="begin"/>
        </w:r>
        <w:r>
          <w:instrText xml:space="preserve"> PAGEREF _Toc28072 \h </w:instrText>
        </w:r>
        <w:r>
          <w:fldChar w:fldCharType="separate"/>
        </w:r>
        <w:r>
          <w:t>22</w:t>
        </w:r>
        <w:r>
          <w:fldChar w:fldCharType="end"/>
        </w:r>
      </w:hyperlink>
    </w:p>
    <w:p>
      <w:pPr>
        <w:pStyle w:val="TOC2"/>
        <w:tabs>
          <w:tab w:val="right" w:leader="dot" w:pos="8306"/>
        </w:tabs>
      </w:pPr>
      <w:hyperlink w:anchor="_Toc26286" w:history="1">
        <w:r>
          <w:rPr>
            <w:rFonts w:ascii="宋体" w:eastAsia="宋体" w:hAnsi="宋体" w:cs="宋体" w:hint="eastAsia"/>
            <w:bCs w:val="0"/>
            <w:szCs w:val="28"/>
            <w:lang w:eastAsia="zh-CN"/>
          </w:rPr>
          <w:t>(二)、环保政策与实践</w:t>
        </w:r>
        <w:r>
          <w:tab/>
        </w:r>
        <w:r>
          <w:fldChar w:fldCharType="begin"/>
        </w:r>
        <w:r>
          <w:instrText xml:space="preserve"> PAGEREF _Toc26286 \h </w:instrText>
        </w:r>
        <w:r>
          <w:fldChar w:fldCharType="separate"/>
        </w:r>
        <w:r>
          <w:t>24</w:t>
        </w:r>
        <w:r>
          <w:fldChar w:fldCharType="end"/>
        </w:r>
      </w:hyperlink>
    </w:p>
    <w:p>
      <w:pPr>
        <w:pStyle w:val="TOC2"/>
        <w:tabs>
          <w:tab w:val="right" w:leader="dot" w:pos="8306"/>
        </w:tabs>
      </w:pPr>
      <w:hyperlink w:anchor="_Toc5558" w:history="1">
        <w:r>
          <w:rPr>
            <w:rFonts w:ascii="宋体" w:eastAsia="宋体" w:hAnsi="宋体" w:cs="宋体" w:hint="eastAsia"/>
            <w:bCs w:val="0"/>
            <w:szCs w:val="28"/>
            <w:lang w:eastAsia="zh-CN"/>
          </w:rPr>
          <w:t>(三)、资源利用与循环经济</w:t>
        </w:r>
        <w:r>
          <w:tab/>
        </w:r>
        <w:r>
          <w:fldChar w:fldCharType="begin"/>
        </w:r>
        <w:r>
          <w:instrText xml:space="preserve"> PAGEREF _Toc5558 \h </w:instrText>
        </w:r>
        <w:r>
          <w:fldChar w:fldCharType="separate"/>
        </w:r>
        <w:r>
          <w:t>26</w:t>
        </w:r>
        <w:r>
          <w:fldChar w:fldCharType="end"/>
        </w:r>
      </w:hyperlink>
    </w:p>
    <w:p>
      <w:pPr>
        <w:pStyle w:val="TOC2"/>
        <w:tabs>
          <w:tab w:val="right" w:leader="dot" w:pos="8306"/>
        </w:tabs>
      </w:pPr>
      <w:hyperlink w:anchor="_Toc32193" w:history="1">
        <w:r>
          <w:rPr>
            <w:rFonts w:ascii="宋体" w:eastAsia="宋体" w:hAnsi="宋体" w:cs="宋体" w:hint="eastAsia"/>
            <w:bCs w:val="0"/>
            <w:szCs w:val="28"/>
            <w:lang w:eastAsia="zh-CN"/>
          </w:rPr>
          <w:t>(四)、碳中和与生态足迹</w:t>
        </w:r>
        <w:r>
          <w:tab/>
        </w:r>
        <w:r>
          <w:fldChar w:fldCharType="begin"/>
        </w:r>
        <w:r>
          <w:instrText xml:space="preserve"> PAGEREF _Toc32193 \h </w:instrText>
        </w:r>
        <w:r>
          <w:fldChar w:fldCharType="separate"/>
        </w:r>
        <w:r>
          <w:t>27</w:t>
        </w:r>
        <w:r>
          <w:fldChar w:fldCharType="end"/>
        </w:r>
      </w:hyperlink>
    </w:p>
    <w:p>
      <w:pPr>
        <w:pStyle w:val="TOC1"/>
        <w:tabs>
          <w:tab w:val="right" w:leader="dot" w:pos="8306"/>
        </w:tabs>
      </w:pPr>
      <w:hyperlink w:anchor="_Toc23532" w:history="1">
        <w:r>
          <w:rPr>
            <w:rFonts w:ascii="微软雅黑" w:eastAsia="微软雅黑" w:hAnsi="微软雅黑" w:cs="微软雅黑" w:hint="eastAsia"/>
            <w:color w:val="001CAC" w:themeColor="hyperlink" w:themeShade="BF"/>
            <w:szCs w:val="32"/>
            <w:lang w:eastAsia="zh-CN"/>
          </w:rPr>
          <w:t>四、资金筹措与投资分析</w:t>
        </w:r>
        <w:r>
          <w:tab/>
        </w:r>
        <w:r>
          <w:fldChar w:fldCharType="begin"/>
        </w:r>
        <w:r>
          <w:instrText xml:space="preserve"> PAGEREF _Toc23532 \h </w:instrText>
        </w:r>
        <w:r>
          <w:fldChar w:fldCharType="separate"/>
        </w:r>
        <w:r>
          <w:t>29</w:t>
        </w:r>
        <w:r>
          <w:fldChar w:fldCharType="end"/>
        </w:r>
      </w:hyperlink>
    </w:p>
    <w:p>
      <w:pPr>
        <w:pStyle w:val="TOC2"/>
        <w:tabs>
          <w:tab w:val="right" w:leader="dot" w:pos="8306"/>
        </w:tabs>
      </w:pPr>
      <w:hyperlink w:anchor="_Toc23930" w:history="1">
        <w:r>
          <w:rPr>
            <w:rFonts w:ascii="宋体" w:eastAsia="宋体" w:hAnsi="宋体" w:cs="宋体" w:hint="eastAsia"/>
            <w:bCs w:val="0"/>
            <w:szCs w:val="28"/>
            <w:lang w:eastAsia="zh-CN"/>
          </w:rPr>
          <w:t>(一)、资金需求与筹措计划</w:t>
        </w:r>
        <w:r>
          <w:tab/>
        </w:r>
        <w:r>
          <w:fldChar w:fldCharType="begin"/>
        </w:r>
        <w:r>
          <w:instrText xml:space="preserve"> PAGEREF _Toc23930 \h </w:instrText>
        </w:r>
        <w:r>
          <w:fldChar w:fldCharType="separate"/>
        </w:r>
        <w:r>
          <w:t>29</w:t>
        </w:r>
        <w:r>
          <w:fldChar w:fldCharType="end"/>
        </w:r>
      </w:hyperlink>
    </w:p>
    <w:p>
      <w:pPr>
        <w:pStyle w:val="TOC2"/>
        <w:tabs>
          <w:tab w:val="right" w:leader="dot" w:pos="8306"/>
        </w:tabs>
      </w:pPr>
      <w:hyperlink w:anchor="_Toc10193" w:history="1">
        <w:r>
          <w:rPr>
            <w:rFonts w:ascii="宋体" w:eastAsia="宋体" w:hAnsi="宋体" w:cs="宋体" w:hint="eastAsia"/>
            <w:bCs w:val="0"/>
            <w:szCs w:val="28"/>
            <w:lang w:eastAsia="zh-CN"/>
          </w:rPr>
          <w:t>(二)、投资分析与回报预期</w:t>
        </w:r>
        <w:r>
          <w:tab/>
        </w:r>
        <w:r>
          <w:fldChar w:fldCharType="begin"/>
        </w:r>
        <w:r>
          <w:instrText xml:space="preserve"> PAGEREF _Toc10193 \h </w:instrText>
        </w:r>
        <w:r>
          <w:fldChar w:fldCharType="separate"/>
        </w:r>
        <w:r>
          <w:t>30</w:t>
        </w:r>
        <w:r>
          <w:fldChar w:fldCharType="end"/>
        </w:r>
      </w:hyperlink>
    </w:p>
    <w:p>
      <w:pPr>
        <w:pStyle w:val="TOC1"/>
        <w:tabs>
          <w:tab w:val="right" w:leader="dot" w:pos="8306"/>
        </w:tabs>
      </w:pPr>
      <w:hyperlink w:anchor="_Toc12853" w:history="1">
        <w:r>
          <w:rPr>
            <w:rFonts w:ascii="微软雅黑" w:eastAsia="微软雅黑" w:hAnsi="微软雅黑" w:cs="微软雅黑" w:hint="eastAsia"/>
            <w:color w:val="001CAC" w:themeColor="hyperlink" w:themeShade="BF"/>
            <w:szCs w:val="32"/>
            <w:lang w:eastAsia="zh-CN"/>
          </w:rPr>
          <w:t>五、领导力发展与企业文化</w:t>
        </w:r>
        <w:r>
          <w:tab/>
        </w:r>
        <w:r>
          <w:fldChar w:fldCharType="begin"/>
        </w:r>
        <w:r>
          <w:instrText xml:space="preserve"> PAGEREF _Toc12853 \h </w:instrText>
        </w:r>
        <w:r>
          <w:fldChar w:fldCharType="separate"/>
        </w:r>
        <w:r>
          <w:t>31</w:t>
        </w:r>
        <w:r>
          <w:fldChar w:fldCharType="end"/>
        </w:r>
      </w:hyperlink>
    </w:p>
    <w:p>
      <w:pPr>
        <w:pStyle w:val="TOC2"/>
        <w:tabs>
          <w:tab w:val="right" w:leader="dot" w:pos="8306"/>
        </w:tabs>
      </w:pPr>
      <w:hyperlink w:anchor="_Toc4995" w:history="1">
        <w:r>
          <w:rPr>
            <w:rFonts w:ascii="宋体" w:eastAsia="宋体" w:hAnsi="宋体" w:cs="宋体" w:hint="eastAsia"/>
            <w:bCs w:val="0"/>
            <w:szCs w:val="28"/>
            <w:lang w:eastAsia="zh-CN"/>
          </w:rPr>
          <w:t>(一)、高效团队建设原则</w:t>
        </w:r>
        <w:r>
          <w:tab/>
        </w:r>
        <w:r>
          <w:fldChar w:fldCharType="begin"/>
        </w:r>
        <w:r>
          <w:instrText xml:space="preserve"> PAGEREF _Toc4995 \h </w:instrText>
        </w:r>
        <w:r>
          <w:fldChar w:fldCharType="separate"/>
        </w:r>
        <w:r>
          <w:t>31</w:t>
        </w:r>
        <w:r>
          <w:fldChar w:fldCharType="end"/>
        </w:r>
      </w:hyperlink>
    </w:p>
    <w:p>
      <w:pPr>
        <w:pStyle w:val="TOC2"/>
        <w:tabs>
          <w:tab w:val="right" w:leader="dot" w:pos="8306"/>
        </w:tabs>
      </w:pPr>
      <w:hyperlink w:anchor="_Toc30748" w:history="1">
        <w:r>
          <w:rPr>
            <w:rFonts w:ascii="宋体" w:eastAsia="宋体" w:hAnsi="宋体" w:cs="宋体" w:hint="eastAsia"/>
            <w:bCs w:val="0"/>
            <w:szCs w:val="28"/>
            <w:lang w:eastAsia="zh-CN"/>
          </w:rPr>
          <w:t>(二)、团队文化与价值观塑造</w:t>
        </w:r>
        <w:r>
          <w:tab/>
        </w:r>
        <w:r>
          <w:fldChar w:fldCharType="begin"/>
        </w:r>
        <w:r>
          <w:instrText xml:space="preserve"> PAGEREF _Toc30748 \h </w:instrText>
        </w:r>
        <w:r>
          <w:fldChar w:fldCharType="separate"/>
        </w:r>
        <w:r>
          <w:t>31</w:t>
        </w:r>
        <w:r>
          <w:fldChar w:fldCharType="end"/>
        </w:r>
      </w:hyperlink>
    </w:p>
    <w:p>
      <w:pPr>
        <w:pStyle w:val="TOC2"/>
        <w:tabs>
          <w:tab w:val="right" w:leader="dot" w:pos="8306"/>
        </w:tabs>
      </w:pPr>
      <w:hyperlink w:anchor="_Toc21239" w:history="1">
        <w:r>
          <w:rPr>
            <w:rFonts w:ascii="宋体" w:eastAsia="宋体" w:hAnsi="宋体" w:cs="宋体" w:hint="eastAsia"/>
            <w:bCs w:val="0"/>
            <w:szCs w:val="28"/>
            <w:lang w:eastAsia="zh-CN"/>
          </w:rPr>
          <w:t>(三)、领导力发展计划</w:t>
        </w:r>
        <w:r>
          <w:tab/>
        </w:r>
        <w:r>
          <w:fldChar w:fldCharType="begin"/>
        </w:r>
        <w:r>
          <w:instrText xml:space="preserve"> PAGEREF _Toc21239 \h </w:instrText>
        </w:r>
        <w:r>
          <w:fldChar w:fldCharType="separate"/>
        </w:r>
        <w:r>
          <w:t>32</w:t>
        </w:r>
        <w:r>
          <w:fldChar w:fldCharType="end"/>
        </w:r>
      </w:hyperlink>
    </w:p>
    <w:p>
      <w:pPr>
        <w:pStyle w:val="TOC2"/>
        <w:tabs>
          <w:tab w:val="right" w:leader="dot" w:pos="8306"/>
        </w:tabs>
      </w:pPr>
      <w:hyperlink w:anchor="_Toc479" w:history="1">
        <w:r>
          <w:rPr>
            <w:rFonts w:ascii="宋体" w:eastAsia="宋体" w:hAnsi="宋体" w:cs="宋体" w:hint="eastAsia"/>
            <w:bCs w:val="0"/>
            <w:szCs w:val="28"/>
            <w:lang w:eastAsia="zh-CN"/>
          </w:rPr>
          <w:t>(四)、领导力在变革中的作用</w:t>
        </w:r>
        <w:r>
          <w:tab/>
        </w:r>
        <w:r>
          <w:fldChar w:fldCharType="begin"/>
        </w:r>
        <w:r>
          <w:instrText xml:space="preserve"> PAGEREF _Toc479 \h </w:instrText>
        </w:r>
        <w:r>
          <w:fldChar w:fldCharType="separate"/>
        </w:r>
        <w:r>
          <w:t>33</w:t>
        </w:r>
        <w:r>
          <w:fldChar w:fldCharType="end"/>
        </w:r>
      </w:hyperlink>
    </w:p>
    <w:p>
      <w:pPr>
        <w:pStyle w:val="TOC1"/>
        <w:tabs>
          <w:tab w:val="right" w:leader="dot" w:pos="8306"/>
        </w:tabs>
      </w:pPr>
      <w:hyperlink w:anchor="_Toc27245" w:history="1">
        <w:r>
          <w:rPr>
            <w:rFonts w:ascii="微软雅黑" w:eastAsia="微软雅黑" w:hAnsi="微软雅黑" w:cs="微软雅黑" w:hint="eastAsia"/>
            <w:color w:val="001CAC" w:themeColor="hyperlink" w:themeShade="BF"/>
            <w:szCs w:val="32"/>
            <w:lang w:eastAsia="zh-CN"/>
          </w:rPr>
          <w:t>六、运输代理行业项目管理与实施</w:t>
        </w:r>
        <w:r>
          <w:tab/>
        </w:r>
        <w:r>
          <w:fldChar w:fldCharType="begin"/>
        </w:r>
        <w:r>
          <w:instrText xml:space="preserve"> PAGEREF _Toc27245 \h </w:instrText>
        </w:r>
        <w:r>
          <w:fldChar w:fldCharType="separate"/>
        </w:r>
        <w:r>
          <w:t>35</w:t>
        </w:r>
        <w:r>
          <w:fldChar w:fldCharType="end"/>
        </w:r>
      </w:hyperlink>
    </w:p>
    <w:p>
      <w:pPr>
        <w:pStyle w:val="TOC2"/>
        <w:tabs>
          <w:tab w:val="right" w:leader="dot" w:pos="8306"/>
        </w:tabs>
      </w:pPr>
      <w:hyperlink w:anchor="_Toc30179" w:history="1">
        <w:r>
          <w:rPr>
            <w:rFonts w:ascii="宋体" w:eastAsia="宋体" w:hAnsi="宋体" w:cs="宋体" w:hint="eastAsia"/>
            <w:bCs w:val="0"/>
            <w:szCs w:val="28"/>
            <w:lang w:eastAsia="zh-CN"/>
          </w:rPr>
          <w:t>(一)、项目进度安排</w:t>
        </w:r>
        <w:r>
          <w:tab/>
        </w:r>
        <w:r>
          <w:fldChar w:fldCharType="begin"/>
        </w:r>
        <w:r>
          <w:instrText xml:space="preserve"> PAGEREF _Toc30179 \h </w:instrText>
        </w:r>
        <w:r>
          <w:fldChar w:fldCharType="separate"/>
        </w:r>
        <w:r>
          <w:t>35</w:t>
        </w:r>
        <w:r>
          <w:fldChar w:fldCharType="end"/>
        </w:r>
      </w:hyperlink>
    </w:p>
    <w:p>
      <w:pPr>
        <w:pStyle w:val="TOC2"/>
        <w:tabs>
          <w:tab w:val="right" w:leader="dot" w:pos="8306"/>
        </w:tabs>
      </w:pPr>
      <w:hyperlink w:anchor="_Toc21834" w:history="1">
        <w:r>
          <w:rPr>
            <w:rFonts w:ascii="宋体" w:eastAsia="宋体" w:hAnsi="宋体" w:cs="宋体" w:hint="eastAsia"/>
            <w:bCs w:val="0"/>
            <w:szCs w:val="28"/>
            <w:lang w:eastAsia="zh-CN"/>
          </w:rPr>
          <w:t>(二)、项目实施保障措施</w:t>
        </w:r>
        <w:r>
          <w:tab/>
        </w:r>
        <w:r>
          <w:fldChar w:fldCharType="begin"/>
        </w:r>
        <w:r>
          <w:instrText xml:space="preserve"> PAGEREF _Toc21834 \h </w:instrText>
        </w:r>
        <w:r>
          <w:fldChar w:fldCharType="separate"/>
        </w:r>
        <w:r>
          <w:t>35</w:t>
        </w:r>
        <w:r>
          <w:fldChar w:fldCharType="end"/>
        </w:r>
      </w:hyperlink>
    </w:p>
    <w:p>
      <w:pPr>
        <w:pStyle w:val="TOC2"/>
        <w:tabs>
          <w:tab w:val="right" w:leader="dot" w:pos="8306"/>
        </w:tabs>
      </w:pPr>
      <w:hyperlink w:anchor="_Toc32300" w:history="1">
        <w:r>
          <w:rPr>
            <w:rFonts w:ascii="宋体" w:eastAsia="宋体" w:hAnsi="宋体" w:cs="宋体" w:hint="eastAsia"/>
            <w:bCs w:val="0"/>
            <w:szCs w:val="28"/>
            <w:lang w:eastAsia="zh-CN"/>
          </w:rPr>
          <w:t>(三)、项目风险分析与对策</w:t>
        </w:r>
        <w:r>
          <w:tab/>
        </w:r>
        <w:r>
          <w:fldChar w:fldCharType="begin"/>
        </w:r>
        <w:r>
          <w:instrText xml:space="preserve"> PAGEREF _Toc32300 \h </w:instrText>
        </w:r>
        <w:r>
          <w:fldChar w:fldCharType="separate"/>
        </w:r>
        <w:r>
          <w:t>36</w:t>
        </w:r>
        <w:r>
          <w:fldChar w:fldCharType="end"/>
        </w:r>
      </w:hyperlink>
    </w:p>
    <w:p>
      <w:pPr>
        <w:pStyle w:val="TOC1"/>
        <w:tabs>
          <w:tab w:val="right" w:leader="dot" w:pos="8306"/>
        </w:tabs>
      </w:pPr>
      <w:hyperlink w:anchor="_Toc2291" w:history="1">
        <w:r>
          <w:rPr>
            <w:rFonts w:ascii="微软雅黑" w:eastAsia="微软雅黑" w:hAnsi="微软雅黑" w:cs="微软雅黑" w:hint="eastAsia"/>
            <w:color w:val="001CAC" w:themeColor="hyperlink" w:themeShade="BF"/>
            <w:szCs w:val="32"/>
            <w:lang w:eastAsia="zh-CN"/>
          </w:rPr>
          <w:t>七、项目实施与进度安排</w:t>
        </w:r>
        <w:r>
          <w:tab/>
        </w:r>
        <w:r>
          <w:fldChar w:fldCharType="begin"/>
        </w:r>
        <w:r>
          <w:instrText xml:space="preserve"> PAGEREF _Toc2291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5" w:history="1">
        <w:r>
          <w:rPr>
            <w:rFonts w:ascii="宋体" w:eastAsia="宋体" w:hAnsi="宋体" w:cs="宋体" w:hint="eastAsia"/>
            <w:bCs w:val="0"/>
            <w:szCs w:val="28"/>
            <w:lang w:eastAsia="zh-CN"/>
          </w:rPr>
          <w:t>(一)、项目计划与时间节点</w:t>
        </w:r>
        <w:r>
          <w:tab/>
        </w:r>
        <w:r>
          <w:fldChar w:fldCharType="begin"/>
        </w:r>
        <w:r>
          <w:instrText xml:space="preserve"> PAGEREF _Toc2125 \h </w:instrText>
        </w:r>
        <w:r>
          <w:fldChar w:fldCharType="separate"/>
        </w:r>
        <w:r>
          <w:t>36</w:t>
        </w:r>
        <w:r>
          <w:fldChar w:fldCharType="end"/>
        </w:r>
      </w:hyperlink>
    </w:p>
    <w:p>
      <w:pPr>
        <w:pStyle w:val="TOC2"/>
        <w:tabs>
          <w:tab w:val="right" w:leader="dot" w:pos="8306"/>
        </w:tabs>
      </w:pPr>
      <w:hyperlink w:anchor="_Toc23395" w:history="1">
        <w:r>
          <w:rPr>
            <w:rFonts w:ascii="宋体" w:eastAsia="宋体" w:hAnsi="宋体" w:cs="宋体" w:hint="eastAsia"/>
            <w:bCs w:val="0"/>
            <w:szCs w:val="28"/>
            <w:lang w:eastAsia="zh-CN"/>
          </w:rPr>
          <w:t>(二)、项目进度安排</w:t>
        </w:r>
        <w:r>
          <w:tab/>
        </w:r>
        <w:r>
          <w:fldChar w:fldCharType="begin"/>
        </w:r>
        <w:r>
          <w:instrText xml:space="preserve"> PAGEREF _Toc23395 \h </w:instrText>
        </w:r>
        <w:r>
          <w:fldChar w:fldCharType="separate"/>
        </w:r>
        <w:r>
          <w:t>38</w:t>
        </w:r>
        <w:r>
          <w:fldChar w:fldCharType="end"/>
        </w:r>
      </w:hyperlink>
    </w:p>
    <w:p>
      <w:pPr>
        <w:pStyle w:val="TOC2"/>
        <w:tabs>
          <w:tab w:val="right" w:leader="dot" w:pos="8306"/>
        </w:tabs>
      </w:pPr>
      <w:hyperlink w:anchor="_Toc7714" w:history="1">
        <w:r>
          <w:rPr>
            <w:rFonts w:ascii="宋体" w:eastAsia="宋体" w:hAnsi="宋体" w:cs="宋体" w:hint="eastAsia"/>
            <w:bCs w:val="0"/>
            <w:szCs w:val="28"/>
            <w:lang w:eastAsia="zh-CN"/>
          </w:rPr>
          <w:t>(三)、风险管理与对策</w:t>
        </w:r>
        <w:r>
          <w:tab/>
        </w:r>
        <w:r>
          <w:fldChar w:fldCharType="begin"/>
        </w:r>
        <w:r>
          <w:instrText xml:space="preserve"> PAGEREF _Toc7714 \h </w:instrText>
        </w:r>
        <w:r>
          <w:fldChar w:fldCharType="separate"/>
        </w:r>
        <w:r>
          <w:t>39</w:t>
        </w:r>
        <w:r>
          <w:fldChar w:fldCharType="end"/>
        </w:r>
      </w:hyperlink>
    </w:p>
    <w:p>
      <w:pPr>
        <w:pStyle w:val="TOC1"/>
        <w:tabs>
          <w:tab w:val="right" w:leader="dot" w:pos="8306"/>
        </w:tabs>
      </w:pPr>
      <w:hyperlink w:anchor="_Toc21394" w:history="1">
        <w:r>
          <w:rPr>
            <w:rFonts w:ascii="微软雅黑" w:eastAsia="微软雅黑" w:hAnsi="微软雅黑" w:cs="微软雅黑" w:hint="eastAsia"/>
            <w:color w:val="001CAC" w:themeColor="hyperlink" w:themeShade="BF"/>
            <w:szCs w:val="32"/>
            <w:lang w:eastAsia="zh-CN"/>
          </w:rPr>
          <w:t>八、质量与技术管理</w:t>
        </w:r>
        <w:r>
          <w:tab/>
        </w:r>
        <w:r>
          <w:fldChar w:fldCharType="begin"/>
        </w:r>
        <w:r>
          <w:instrText xml:space="preserve"> PAGEREF _Toc21394 \h </w:instrText>
        </w:r>
        <w:r>
          <w:fldChar w:fldCharType="separate"/>
        </w:r>
        <w:r>
          <w:t>41</w:t>
        </w:r>
        <w:r>
          <w:fldChar w:fldCharType="end"/>
        </w:r>
      </w:hyperlink>
    </w:p>
    <w:p>
      <w:pPr>
        <w:pStyle w:val="TOC2"/>
        <w:tabs>
          <w:tab w:val="right" w:leader="dot" w:pos="8306"/>
        </w:tabs>
      </w:pPr>
      <w:hyperlink w:anchor="_Toc25895" w:history="1">
        <w:r>
          <w:rPr>
            <w:rFonts w:ascii="宋体" w:eastAsia="宋体" w:hAnsi="宋体" w:cs="宋体" w:hint="eastAsia"/>
            <w:bCs w:val="0"/>
            <w:szCs w:val="28"/>
            <w:lang w:eastAsia="zh-CN"/>
          </w:rPr>
          <w:t>(一)、质量管理体系建设</w:t>
        </w:r>
        <w:r>
          <w:tab/>
        </w:r>
        <w:r>
          <w:fldChar w:fldCharType="begin"/>
        </w:r>
        <w:r>
          <w:instrText xml:space="preserve"> PAGEREF _Toc25895 \h </w:instrText>
        </w:r>
        <w:r>
          <w:fldChar w:fldCharType="separate"/>
        </w:r>
        <w:r>
          <w:t>41</w:t>
        </w:r>
        <w:r>
          <w:fldChar w:fldCharType="end"/>
        </w:r>
      </w:hyperlink>
    </w:p>
    <w:p>
      <w:pPr>
        <w:pStyle w:val="TOC2"/>
        <w:tabs>
          <w:tab w:val="right" w:leader="dot" w:pos="8306"/>
        </w:tabs>
      </w:pPr>
      <w:hyperlink w:anchor="_Toc23014" w:history="1">
        <w:r>
          <w:rPr>
            <w:rFonts w:ascii="宋体" w:eastAsia="宋体" w:hAnsi="宋体" w:cs="宋体" w:hint="eastAsia"/>
            <w:bCs w:val="0"/>
            <w:szCs w:val="28"/>
            <w:lang w:eastAsia="zh-CN"/>
          </w:rPr>
          <w:t>(二)、技术标准与创新</w:t>
        </w:r>
        <w:r>
          <w:tab/>
        </w:r>
        <w:r>
          <w:fldChar w:fldCharType="begin"/>
        </w:r>
        <w:r>
          <w:instrText xml:space="preserve"> PAGEREF _Toc23014 \h </w:instrText>
        </w:r>
        <w:r>
          <w:fldChar w:fldCharType="separate"/>
        </w:r>
        <w:r>
          <w:t>42</w:t>
        </w:r>
        <w:r>
          <w:fldChar w:fldCharType="end"/>
        </w:r>
      </w:hyperlink>
    </w:p>
    <w:p>
      <w:pPr>
        <w:pStyle w:val="TOC1"/>
        <w:tabs>
          <w:tab w:val="right" w:leader="dot" w:pos="8306"/>
        </w:tabs>
      </w:pPr>
      <w:hyperlink w:anchor="_Toc417" w:history="1">
        <w:r>
          <w:rPr>
            <w:rFonts w:ascii="微软雅黑" w:eastAsia="微软雅黑" w:hAnsi="微软雅黑" w:cs="微软雅黑" w:hint="eastAsia"/>
            <w:color w:val="001CAC" w:themeColor="hyperlink" w:themeShade="BF"/>
            <w:szCs w:val="32"/>
            <w:lang w:eastAsia="zh-CN"/>
          </w:rPr>
          <w:t>九、项目运营与管理</w:t>
        </w:r>
        <w:r>
          <w:tab/>
        </w:r>
        <w:r>
          <w:fldChar w:fldCharType="begin"/>
        </w:r>
        <w:r>
          <w:instrText xml:space="preserve"> PAGEREF _Toc417 \h </w:instrText>
        </w:r>
        <w:r>
          <w:fldChar w:fldCharType="separate"/>
        </w:r>
        <w:r>
          <w:t>42</w:t>
        </w:r>
        <w:r>
          <w:fldChar w:fldCharType="end"/>
        </w:r>
      </w:hyperlink>
    </w:p>
    <w:p>
      <w:pPr>
        <w:pStyle w:val="TOC2"/>
        <w:tabs>
          <w:tab w:val="right" w:leader="dot" w:pos="8306"/>
        </w:tabs>
      </w:pPr>
      <w:hyperlink w:anchor="_Toc12604" w:history="1">
        <w:r>
          <w:rPr>
            <w:rFonts w:ascii="宋体" w:eastAsia="宋体" w:hAnsi="宋体" w:cs="宋体" w:hint="eastAsia"/>
            <w:bCs w:val="0"/>
            <w:szCs w:val="28"/>
            <w:lang w:eastAsia="zh-CN"/>
          </w:rPr>
          <w:t>(一)、运营模式选择</w:t>
        </w:r>
        <w:r>
          <w:tab/>
        </w:r>
        <w:r>
          <w:fldChar w:fldCharType="begin"/>
        </w:r>
        <w:r>
          <w:instrText xml:space="preserve"> PAGEREF _Toc12604 \h </w:instrText>
        </w:r>
        <w:r>
          <w:fldChar w:fldCharType="separate"/>
        </w:r>
        <w:r>
          <w:t>42</w:t>
        </w:r>
        <w:r>
          <w:fldChar w:fldCharType="end"/>
        </w:r>
      </w:hyperlink>
    </w:p>
    <w:p>
      <w:pPr>
        <w:pStyle w:val="TOC2"/>
        <w:tabs>
          <w:tab w:val="right" w:leader="dot" w:pos="8306"/>
        </w:tabs>
      </w:pPr>
      <w:hyperlink w:anchor="_Toc17398" w:history="1">
        <w:r>
          <w:rPr>
            <w:rFonts w:ascii="宋体" w:eastAsia="宋体" w:hAnsi="宋体" w:cs="宋体" w:hint="eastAsia"/>
            <w:bCs w:val="0"/>
            <w:szCs w:val="28"/>
            <w:lang w:eastAsia="zh-CN"/>
          </w:rPr>
          <w:t>(二)、人力资源规划</w:t>
        </w:r>
        <w:r>
          <w:tab/>
        </w:r>
        <w:r>
          <w:fldChar w:fldCharType="begin"/>
        </w:r>
        <w:r>
          <w:instrText xml:space="preserve"> PAGEREF _Toc17398 \h </w:instrText>
        </w:r>
        <w:r>
          <w:fldChar w:fldCharType="separate"/>
        </w:r>
        <w:r>
          <w:t>43</w:t>
        </w:r>
        <w:r>
          <w:fldChar w:fldCharType="end"/>
        </w:r>
      </w:hyperlink>
    </w:p>
    <w:p>
      <w:pPr>
        <w:pStyle w:val="TOC2"/>
        <w:tabs>
          <w:tab w:val="right" w:leader="dot" w:pos="8306"/>
        </w:tabs>
      </w:pPr>
      <w:hyperlink w:anchor="_Toc9561" w:history="1">
        <w:r>
          <w:rPr>
            <w:rFonts w:ascii="宋体" w:eastAsia="宋体" w:hAnsi="宋体" w:cs="宋体" w:hint="eastAsia"/>
            <w:bCs w:val="0"/>
            <w:szCs w:val="28"/>
            <w:lang w:eastAsia="zh-CN"/>
          </w:rPr>
          <w:t>(三)、财务管理计划</w:t>
        </w:r>
        <w:r>
          <w:tab/>
        </w:r>
        <w:r>
          <w:fldChar w:fldCharType="begin"/>
        </w:r>
        <w:r>
          <w:instrText xml:space="preserve"> PAGEREF _Toc9561 \h </w:instrText>
        </w:r>
        <w:r>
          <w:fldChar w:fldCharType="separate"/>
        </w:r>
        <w:r>
          <w:t>44</w:t>
        </w:r>
        <w:r>
          <w:fldChar w:fldCharType="end"/>
        </w:r>
      </w:hyperlink>
    </w:p>
    <w:p>
      <w:pPr>
        <w:pStyle w:val="TOC2"/>
        <w:tabs>
          <w:tab w:val="right" w:leader="dot" w:pos="8306"/>
        </w:tabs>
      </w:pPr>
      <w:hyperlink w:anchor="_Toc31209" w:history="1">
        <w:r>
          <w:rPr>
            <w:rFonts w:ascii="宋体" w:eastAsia="宋体" w:hAnsi="宋体" w:cs="宋体" w:hint="eastAsia"/>
            <w:bCs w:val="0"/>
            <w:szCs w:val="28"/>
            <w:lang w:eastAsia="zh-CN"/>
          </w:rPr>
          <w:t>(四)、供应链管理</w:t>
        </w:r>
        <w:r>
          <w:tab/>
        </w:r>
        <w:r>
          <w:fldChar w:fldCharType="begin"/>
        </w:r>
        <w:r>
          <w:instrText xml:space="preserve"> PAGEREF _Toc31209 \h </w:instrText>
        </w:r>
        <w:r>
          <w:fldChar w:fldCharType="separate"/>
        </w:r>
        <w:r>
          <w:t>44</w:t>
        </w:r>
        <w:r>
          <w:fldChar w:fldCharType="end"/>
        </w:r>
      </w:hyperlink>
    </w:p>
    <w:p>
      <w:pPr>
        <w:pStyle w:val="TOC1"/>
        <w:tabs>
          <w:tab w:val="right" w:leader="dot" w:pos="8306"/>
        </w:tabs>
      </w:pPr>
      <w:hyperlink w:anchor="_Toc448" w:history="1">
        <w:r>
          <w:rPr>
            <w:rFonts w:ascii="微软雅黑" w:eastAsia="微软雅黑" w:hAnsi="微软雅黑" w:cs="微软雅黑" w:hint="eastAsia"/>
            <w:color w:val="001CAC" w:themeColor="hyperlink" w:themeShade="BF"/>
            <w:szCs w:val="32"/>
            <w:lang w:eastAsia="zh-CN"/>
          </w:rPr>
          <w:t>十、项目技术流程</w:t>
        </w:r>
        <w:r>
          <w:tab/>
        </w:r>
        <w:r>
          <w:fldChar w:fldCharType="begin"/>
        </w:r>
        <w:r>
          <w:instrText xml:space="preserve"> PAGEREF _Toc448 \h </w:instrText>
        </w:r>
        <w:r>
          <w:fldChar w:fldCharType="separate"/>
        </w:r>
        <w:r>
          <w:t>46</w:t>
        </w:r>
        <w:r>
          <w:fldChar w:fldCharType="end"/>
        </w:r>
      </w:hyperlink>
    </w:p>
    <w:p>
      <w:pPr>
        <w:pStyle w:val="TOC2"/>
        <w:tabs>
          <w:tab w:val="right" w:leader="dot" w:pos="8306"/>
        </w:tabs>
      </w:pPr>
      <w:hyperlink w:anchor="_Toc19094" w:history="1">
        <w:r>
          <w:rPr>
            <w:rFonts w:ascii="宋体" w:eastAsia="宋体" w:hAnsi="宋体" w:cs="宋体" w:hint="eastAsia"/>
            <w:bCs w:val="0"/>
            <w:szCs w:val="28"/>
            <w:lang w:eastAsia="zh-CN"/>
          </w:rPr>
          <w:t>(一)、技术方案选择</w:t>
        </w:r>
        <w:r>
          <w:tab/>
        </w:r>
        <w:r>
          <w:fldChar w:fldCharType="begin"/>
        </w:r>
        <w:r>
          <w:instrText xml:space="preserve"> PAGEREF _Toc19094 \h </w:instrText>
        </w:r>
        <w:r>
          <w:fldChar w:fldCharType="separate"/>
        </w:r>
        <w:r>
          <w:t>46</w:t>
        </w:r>
        <w:r>
          <w:fldChar w:fldCharType="end"/>
        </w:r>
      </w:hyperlink>
    </w:p>
    <w:p>
      <w:pPr>
        <w:pStyle w:val="TOC2"/>
        <w:tabs>
          <w:tab w:val="right" w:leader="dot" w:pos="8306"/>
        </w:tabs>
      </w:pPr>
      <w:hyperlink w:anchor="_Toc15414" w:history="1">
        <w:r>
          <w:rPr>
            <w:rFonts w:ascii="宋体" w:eastAsia="宋体" w:hAnsi="宋体" w:cs="宋体" w:hint="eastAsia"/>
            <w:bCs w:val="0"/>
            <w:szCs w:val="28"/>
            <w:lang w:eastAsia="zh-CN"/>
          </w:rPr>
          <w:t>(二)、设备选型方案</w:t>
        </w:r>
        <w:r>
          <w:tab/>
        </w:r>
        <w:r>
          <w:fldChar w:fldCharType="begin"/>
        </w:r>
        <w:r>
          <w:instrText xml:space="preserve"> PAGEREF _Toc15414 \h </w:instrText>
        </w:r>
        <w:r>
          <w:fldChar w:fldCharType="separate"/>
        </w:r>
        <w:r>
          <w:t>46</w:t>
        </w:r>
        <w:r>
          <w:fldChar w:fldCharType="end"/>
        </w:r>
      </w:hyperlink>
    </w:p>
    <w:p>
      <w:pPr>
        <w:pStyle w:val="TOC2"/>
        <w:tabs>
          <w:tab w:val="right" w:leader="dot" w:pos="8306"/>
        </w:tabs>
      </w:pPr>
      <w:hyperlink w:anchor="_Toc31581" w:history="1">
        <w:r>
          <w:rPr>
            <w:rFonts w:ascii="宋体" w:eastAsia="宋体" w:hAnsi="宋体" w:cs="宋体" w:hint="eastAsia"/>
            <w:bCs w:val="0"/>
            <w:szCs w:val="28"/>
            <w:lang w:eastAsia="zh-CN"/>
          </w:rPr>
          <w:t>(三)、技术流程与工艺设计</w:t>
        </w:r>
        <w:r>
          <w:tab/>
        </w:r>
        <w:r>
          <w:fldChar w:fldCharType="begin"/>
        </w:r>
        <w:r>
          <w:instrText xml:space="preserve"> PAGEREF _Toc31581 \h </w:instrText>
        </w:r>
        <w:r>
          <w:fldChar w:fldCharType="separate"/>
        </w:r>
        <w:r>
          <w:t>47</w:t>
        </w:r>
        <w:r>
          <w:fldChar w:fldCharType="end"/>
        </w:r>
      </w:hyperlink>
    </w:p>
    <w:p>
      <w:pPr>
        <w:pStyle w:val="TOC1"/>
        <w:tabs>
          <w:tab w:val="right" w:leader="dot" w:pos="8306"/>
        </w:tabs>
      </w:pPr>
      <w:hyperlink w:anchor="_Toc22662" w:history="1">
        <w:r>
          <w:rPr>
            <w:rFonts w:ascii="微软雅黑" w:eastAsia="微软雅黑" w:hAnsi="微软雅黑" w:cs="微软雅黑" w:hint="eastAsia"/>
            <w:color w:val="001CAC" w:themeColor="hyperlink" w:themeShade="BF"/>
            <w:szCs w:val="32"/>
            <w:lang w:eastAsia="zh-CN"/>
          </w:rPr>
          <w:t>十一、运输代理行业公司治理与社会责任</w:t>
        </w:r>
        <w:r>
          <w:tab/>
        </w:r>
        <w:r>
          <w:fldChar w:fldCharType="begin"/>
        </w:r>
        <w:r>
          <w:instrText xml:space="preserve"> PAGEREF _Toc22662 \h </w:instrText>
        </w:r>
        <w:r>
          <w:fldChar w:fldCharType="separate"/>
        </w:r>
        <w:r>
          <w:t>48</w:t>
        </w:r>
        <w:r>
          <w:fldChar w:fldCharType="end"/>
        </w:r>
      </w:hyperlink>
    </w:p>
    <w:p>
      <w:pPr>
        <w:pStyle w:val="TOC2"/>
        <w:tabs>
          <w:tab w:val="right" w:leader="dot" w:pos="8306"/>
        </w:tabs>
      </w:pPr>
      <w:hyperlink w:anchor="_Toc11553" w:history="1">
        <w:r>
          <w:rPr>
            <w:rFonts w:ascii="宋体" w:eastAsia="宋体" w:hAnsi="宋体" w:cs="宋体" w:hint="eastAsia"/>
            <w:bCs w:val="0"/>
            <w:szCs w:val="28"/>
            <w:lang w:eastAsia="zh-CN"/>
          </w:rPr>
          <w:t>(一)、公司治理结构</w:t>
        </w:r>
        <w:r>
          <w:tab/>
        </w:r>
        <w:r>
          <w:fldChar w:fldCharType="begin"/>
        </w:r>
        <w:r>
          <w:instrText xml:space="preserve"> PAGEREF _Toc11553 \h </w:instrText>
        </w:r>
        <w:r>
          <w:fldChar w:fldCharType="separate"/>
        </w:r>
        <w:r>
          <w:t>48</w:t>
        </w:r>
        <w:r>
          <w:fldChar w:fldCharType="end"/>
        </w:r>
      </w:hyperlink>
    </w:p>
    <w:p>
      <w:pPr>
        <w:pStyle w:val="TOC2"/>
        <w:tabs>
          <w:tab w:val="right" w:leader="dot" w:pos="8306"/>
        </w:tabs>
      </w:pPr>
      <w:hyperlink w:anchor="_Toc30526" w:history="1">
        <w:r>
          <w:rPr>
            <w:rFonts w:ascii="宋体" w:eastAsia="宋体" w:hAnsi="宋体" w:cs="宋体" w:hint="eastAsia"/>
            <w:bCs w:val="0"/>
            <w:szCs w:val="28"/>
            <w:lang w:eastAsia="zh-CN"/>
          </w:rPr>
          <w:t>(二)、董事会运作与决策</w:t>
        </w:r>
        <w:r>
          <w:tab/>
        </w:r>
        <w:r>
          <w:fldChar w:fldCharType="begin"/>
        </w:r>
        <w:r>
          <w:instrText xml:space="preserve"> PAGEREF _Toc30526 \h </w:instrText>
        </w:r>
        <w:r>
          <w:fldChar w:fldCharType="separate"/>
        </w:r>
        <w:r>
          <w:t>49</w:t>
        </w:r>
        <w:r>
          <w:fldChar w:fldCharType="end"/>
        </w:r>
      </w:hyperlink>
    </w:p>
    <w:p>
      <w:pPr>
        <w:pStyle w:val="TOC2"/>
        <w:tabs>
          <w:tab w:val="right" w:leader="dot" w:pos="8306"/>
        </w:tabs>
      </w:pPr>
      <w:hyperlink w:anchor="_Toc23687" w:history="1">
        <w:r>
          <w:rPr>
            <w:rFonts w:ascii="宋体" w:eastAsia="宋体" w:hAnsi="宋体" w:cs="宋体" w:hint="eastAsia"/>
            <w:bCs w:val="0"/>
            <w:szCs w:val="28"/>
            <w:lang w:eastAsia="zh-CN"/>
          </w:rPr>
          <w:t>(三)、内部控制与审计</w:t>
        </w:r>
        <w:r>
          <w:tab/>
        </w:r>
        <w:r>
          <w:fldChar w:fldCharType="begin"/>
        </w:r>
        <w:r>
          <w:instrText xml:space="preserve"> PAGEREF _Toc23687 \h </w:instrText>
        </w:r>
        <w:r>
          <w:fldChar w:fldCharType="separate"/>
        </w:r>
        <w:r>
          <w:t>50</w:t>
        </w:r>
        <w:r>
          <w:fldChar w:fldCharType="end"/>
        </w:r>
      </w:hyperlink>
    </w:p>
    <w:p>
      <w:pPr>
        <w:pStyle w:val="TOC2"/>
        <w:tabs>
          <w:tab w:val="right" w:leader="dot" w:pos="8306"/>
        </w:tabs>
      </w:pPr>
      <w:hyperlink w:anchor="_Toc20351" w:history="1">
        <w:r>
          <w:rPr>
            <w:rFonts w:ascii="宋体" w:eastAsia="宋体" w:hAnsi="宋体" w:cs="宋体" w:hint="eastAsia"/>
            <w:bCs w:val="0"/>
            <w:szCs w:val="28"/>
            <w:lang w:eastAsia="zh-CN"/>
          </w:rPr>
          <w:t>(四)、法律法规合规体系</w:t>
        </w:r>
        <w:r>
          <w:tab/>
        </w:r>
        <w:r>
          <w:fldChar w:fldCharType="begin"/>
        </w:r>
        <w:r>
          <w:instrText xml:space="preserve"> PAGEREF _Toc20351 \h </w:instrText>
        </w:r>
        <w:r>
          <w:fldChar w:fldCharType="separate"/>
        </w:r>
        <w:r>
          <w:t>50</w:t>
        </w:r>
        <w:r>
          <w:fldChar w:fldCharType="end"/>
        </w:r>
      </w:hyperlink>
    </w:p>
    <w:p>
      <w:pPr>
        <w:pStyle w:val="TOC2"/>
        <w:tabs>
          <w:tab w:val="right" w:leader="dot" w:pos="8306"/>
        </w:tabs>
      </w:pPr>
      <w:hyperlink w:anchor="_Toc1299" w:history="1">
        <w:r>
          <w:rPr>
            <w:rFonts w:ascii="宋体" w:eastAsia="宋体" w:hAnsi="宋体" w:cs="宋体" w:hint="eastAsia"/>
            <w:bCs w:val="0"/>
            <w:szCs w:val="28"/>
            <w:lang w:eastAsia="zh-CN"/>
          </w:rPr>
          <w:t>(五)、企业社会责任与道德经营</w:t>
        </w:r>
        <w:r>
          <w:tab/>
        </w:r>
        <w:r>
          <w:fldChar w:fldCharType="begin"/>
        </w:r>
        <w:r>
          <w:instrText xml:space="preserve"> PAGEREF _Toc1299 \h </w:instrText>
        </w:r>
        <w:r>
          <w:fldChar w:fldCharType="separate"/>
        </w:r>
        <w:r>
          <w:t>51</w:t>
        </w:r>
        <w:r>
          <w:fldChar w:fldCharType="end"/>
        </w:r>
      </w:hyperlink>
    </w:p>
    <w:p>
      <w:pPr>
        <w:pStyle w:val="TOC1"/>
        <w:tabs>
          <w:tab w:val="right" w:leader="dot" w:pos="8306"/>
        </w:tabs>
      </w:pPr>
      <w:hyperlink w:anchor="_Toc5137" w:history="1">
        <w:r>
          <w:rPr>
            <w:rFonts w:ascii="微软雅黑" w:eastAsia="微软雅黑" w:hAnsi="微软雅黑" w:cs="微软雅黑" w:hint="eastAsia"/>
            <w:color w:val="001CAC" w:themeColor="hyperlink" w:themeShade="BF"/>
            <w:szCs w:val="32"/>
            <w:lang w:eastAsia="zh-CN"/>
          </w:rPr>
          <w:t>十二、运输代理行业制度建设与执行</w:t>
        </w:r>
        <w:r>
          <w:tab/>
        </w:r>
        <w:r>
          <w:fldChar w:fldCharType="begin"/>
        </w:r>
        <w:r>
          <w:instrText xml:space="preserve"> PAGEREF _Toc5137 \h </w:instrText>
        </w:r>
        <w:r>
          <w:fldChar w:fldCharType="separate"/>
        </w:r>
        <w:r>
          <w:t>52</w:t>
        </w:r>
        <w:r>
          <w:fldChar w:fldCharType="end"/>
        </w:r>
      </w:hyperlink>
    </w:p>
    <w:p>
      <w:pPr>
        <w:pStyle w:val="TOC2"/>
        <w:tabs>
          <w:tab w:val="right" w:leader="dot" w:pos="8306"/>
        </w:tabs>
      </w:pPr>
      <w:hyperlink w:anchor="_Toc1627" w:history="1">
        <w:r>
          <w:rPr>
            <w:rFonts w:ascii="宋体" w:eastAsia="宋体" w:hAnsi="宋体" w:cs="宋体" w:hint="eastAsia"/>
            <w:bCs w:val="0"/>
            <w:szCs w:val="28"/>
            <w:lang w:eastAsia="zh-CN"/>
          </w:rPr>
          <w:t>(一)、公司制度体系规划</w:t>
        </w:r>
        <w:r>
          <w:tab/>
        </w:r>
        <w:r>
          <w:fldChar w:fldCharType="begin"/>
        </w:r>
        <w:r>
          <w:instrText xml:space="preserve"> PAGEREF _Toc1627 \h </w:instrText>
        </w:r>
        <w:r>
          <w:fldChar w:fldCharType="separate"/>
        </w:r>
        <w:r>
          <w:t>52</w:t>
        </w:r>
        <w:r>
          <w:fldChar w:fldCharType="end"/>
        </w:r>
      </w:hyperlink>
    </w:p>
    <w:p>
      <w:pPr>
        <w:pStyle w:val="TOC2"/>
        <w:tabs>
          <w:tab w:val="right" w:leader="dot" w:pos="8306"/>
        </w:tabs>
      </w:pPr>
      <w:hyperlink w:anchor="_Toc1628" w:history="1">
        <w:r>
          <w:rPr>
            <w:rFonts w:ascii="宋体" w:eastAsia="宋体" w:hAnsi="宋体" w:cs="宋体" w:hint="eastAsia"/>
            <w:bCs w:val="0"/>
            <w:szCs w:val="28"/>
            <w:lang w:eastAsia="zh-CN"/>
          </w:rPr>
          <w:t>(二)、员工手册编制与更新</w:t>
        </w:r>
        <w:r>
          <w:tab/>
        </w:r>
        <w:r>
          <w:fldChar w:fldCharType="begin"/>
        </w:r>
        <w:r>
          <w:instrText xml:space="preserve"> PAGEREF _Toc1628 \h </w:instrText>
        </w:r>
        <w:r>
          <w:fldChar w:fldCharType="separate"/>
        </w:r>
        <w:r>
          <w:t>54</w:t>
        </w:r>
        <w:r>
          <w:fldChar w:fldCharType="end"/>
        </w:r>
      </w:hyperlink>
    </w:p>
    <w:p>
      <w:pPr>
        <w:pStyle w:val="TOC2"/>
        <w:tabs>
          <w:tab w:val="right" w:leader="dot" w:pos="8306"/>
        </w:tabs>
      </w:pPr>
      <w:hyperlink w:anchor="_Toc9131" w:history="1">
        <w:r>
          <w:rPr>
            <w:rFonts w:ascii="宋体" w:eastAsia="宋体" w:hAnsi="宋体" w:cs="宋体" w:hint="eastAsia"/>
            <w:bCs w:val="0"/>
            <w:szCs w:val="28"/>
            <w:lang w:eastAsia="zh-CN"/>
          </w:rPr>
          <w:t>(三)、制度宣导与培训</w:t>
        </w:r>
        <w:r>
          <w:tab/>
        </w:r>
        <w:r>
          <w:fldChar w:fldCharType="begin"/>
        </w:r>
        <w:r>
          <w:instrText xml:space="preserve"> PAGEREF _Toc9131 \h </w:instrText>
        </w:r>
        <w:r>
          <w:fldChar w:fldCharType="separate"/>
        </w:r>
        <w:r>
          <w:t>55</w:t>
        </w:r>
        <w:r>
          <w:fldChar w:fldCharType="end"/>
        </w:r>
      </w:hyperlink>
    </w:p>
    <w:p>
      <w:pPr>
        <w:pStyle w:val="TOC2"/>
        <w:tabs>
          <w:tab w:val="right" w:leader="dot" w:pos="8306"/>
        </w:tabs>
      </w:pPr>
      <w:hyperlink w:anchor="_Toc19964" w:history="1">
        <w:r>
          <w:rPr>
            <w:rFonts w:ascii="宋体" w:eastAsia="宋体" w:hAnsi="宋体" w:cs="宋体" w:hint="eastAsia"/>
            <w:bCs w:val="0"/>
            <w:szCs w:val="28"/>
            <w:lang w:eastAsia="zh-CN"/>
          </w:rPr>
          <w:t>(四)、主要防范措施</w:t>
        </w:r>
        <w:r>
          <w:tab/>
        </w:r>
        <w:r>
          <w:fldChar w:fldCharType="begin"/>
        </w:r>
        <w:r>
          <w:instrText xml:space="preserve"> PAGEREF _Toc19964 \h </w:instrText>
        </w:r>
        <w:r>
          <w:fldChar w:fldCharType="separate"/>
        </w:r>
        <w:r>
          <w:t>56</w:t>
        </w:r>
        <w:r>
          <w:fldChar w:fldCharType="end"/>
        </w:r>
      </w:hyperlink>
    </w:p>
    <w:p>
      <w:pPr>
        <w:pStyle w:val="TOC2"/>
        <w:tabs>
          <w:tab w:val="right" w:leader="dot" w:pos="8306"/>
        </w:tabs>
      </w:pPr>
      <w:hyperlink w:anchor="_Toc31168" w:history="1">
        <w:r>
          <w:rPr>
            <w:rFonts w:ascii="宋体" w:eastAsia="宋体" w:hAnsi="宋体" w:cs="宋体" w:hint="eastAsia"/>
            <w:bCs w:val="0"/>
            <w:szCs w:val="28"/>
            <w:lang w:eastAsia="zh-CN"/>
          </w:rPr>
          <w:t>(五)、制度优化与更新</w:t>
        </w:r>
        <w:r>
          <w:tab/>
        </w:r>
        <w:r>
          <w:fldChar w:fldCharType="begin"/>
        </w:r>
        <w:r>
          <w:instrText xml:space="preserve"> PAGEREF _Toc31168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13549"/>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运输代理行业研究报告致力于对运输代理行业进行详尽研究和分析，旨在为运输代理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5427"/>
      <w:r>
        <w:rPr>
          <w:rFonts w:ascii="微软雅黑" w:eastAsia="微软雅黑" w:hAnsi="微软雅黑" w:cs="微软雅黑" w:hint="eastAsia"/>
          <w:color w:val="2E54A1" w:themeColor="accent1" w:themeShade="BF"/>
          <w:sz w:val="32"/>
          <w:szCs w:val="32"/>
          <w:lang w:eastAsia="zh-CN"/>
        </w:rPr>
        <w:t>一、运输代理行业背景及市场分析</w:t>
      </w:r>
      <w:bookmarkEnd w:id="2"/>
    </w:p>
    <w:p>
      <w:pPr>
        <w:pStyle w:val="Heading2"/>
        <w:spacing w:line="480" w:lineRule="auto"/>
        <w:rPr>
          <w:rFonts w:ascii="宋体" w:eastAsia="宋体" w:hAnsi="宋体" w:cs="宋体" w:hint="eastAsia"/>
          <w:bCs w:val="0"/>
          <w:sz w:val="28"/>
          <w:szCs w:val="28"/>
          <w:lang w:eastAsia="zh-CN"/>
        </w:rPr>
      </w:pPr>
      <w:bookmarkStart w:id="3" w:name="_Toc9538"/>
      <w:r>
        <w:rPr>
          <w:rFonts w:ascii="宋体" w:eastAsia="宋体" w:hAnsi="宋体" w:cs="宋体" w:hint="eastAsia"/>
          <w:b/>
          <w:bCs w:val="0"/>
          <w:sz w:val="28"/>
          <w:szCs w:val="28"/>
          <w:lang w:eastAsia="zh-CN"/>
        </w:rPr>
        <w:t>(一)、运输代理行业创新驱动</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前运输代理行业，创新驱动成为引领发展的核心力量。通过结合先进技术和数字化转型,运输代理行业致力于提升产品和服务的质量，以满足市场不断变化的需求。数字化技术的应用，例如大数据分析、人工智能等，为运输代理行业带来了全新的商业模式和运营方式。这种创新不仅提高了企业的竞争力，还为消费者提供了更智能、高效、个性化的服务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创新驱动的另一个关键方面是不断挖掘新的市场需求和商机。通过对市场趋势的深入洞察，运输代理行业能够抓住新兴需求，推出符合市场预期的产品和服务。在技术不断演进的背景下，运输代理行业的创新不仅限于产品，还包括商业模式、营销策略等多个方面。</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创新驱动还在提高企业的核心竞争力方面发挥了关键作用。通过引入先进的生产工艺、智能化设备以及优化供应链管理等手段，运输代理行业不仅提高了生产效率，降低了成本，还提供了更可持续的解决方案。这种全方位的创新努力使得运输代理行业在市场中更具活力和吸引力。</w:t>
      </w:r>
    </w:p>
    <w:p>
      <w:pPr>
        <w:pStyle w:val="Heading2"/>
        <w:spacing w:line="480" w:lineRule="auto"/>
        <w:rPr>
          <w:rFonts w:ascii="宋体" w:eastAsia="宋体" w:hAnsi="宋体" w:cs="宋体" w:hint="eastAsia"/>
          <w:bCs w:val="0"/>
          <w:sz w:val="28"/>
          <w:szCs w:val="28"/>
          <w:lang w:eastAsia="zh-CN"/>
        </w:rPr>
      </w:pPr>
      <w:bookmarkStart w:id="4" w:name="_Toc9966"/>
      <w:r>
        <w:rPr>
          <w:rFonts w:ascii="宋体" w:eastAsia="宋体" w:hAnsi="宋体" w:cs="宋体" w:hint="eastAsia"/>
          <w:b/>
          <w:bCs w:val="0"/>
          <w:sz w:val="28"/>
          <w:szCs w:val="28"/>
          <w:lang w:eastAsia="zh-CN"/>
        </w:rPr>
        <w:t>(二)、运输代理行业发展现状</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市场份额与规模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在当前运输代理行业市场中，各参与者的市场份额分配相对均衡，没有明显的垄断现象。市场整体规模较大，呈现出逐年增长的趋势。这一增长主要受到市场需求不断扩大以及新兴业务领域的涌现等因素的推动。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主要参与者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该运输代理行业的主要参与者包括已有一定市场份额的传统企业、新兴创业公司以及可能有跨界进入的大型企业。传统企业凭借其丰富的经验和资源优势，依然在市场中占据一席之地。与此同时，新兴创业公司通过创新模式和灵活机制，逐渐崭露头角，引起了运输代理行业的关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竞争格局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当前运输代理行业的竞争格局呈现出多元化和多层次的特点。不同企业通过技术创新、产品差异化、服务升级等手段展开竞争。运输代理行业内部存在一些细分市场,不同细分市场的竞争程度和特征也各不相同。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技术发展和趋势</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sz w:val="24"/>
          <w:szCs w:val="24"/>
          <w:lang w:eastAsia="zh-CN"/>
        </w:rPr>
        <w:t>技术在运输代理行业中扮演着关键角色，尤其是数字化、智能化等前沿技术的应用。运输代理行业当前正面临着从传统模式向数字化、智能化方向的转型。这一趋势不仅影响着产品和服务的创新，也改变了企业之间的竞争格局。</w:t>
      </w:r>
    </w:p>
    <w:p>
      <w:pPr>
        <w:pStyle w:val="Heading2"/>
        <w:spacing w:line="480" w:lineRule="auto"/>
        <w:rPr>
          <w:rFonts w:ascii="宋体" w:eastAsia="宋体" w:hAnsi="宋体" w:cs="宋体" w:hint="eastAsia"/>
          <w:bCs w:val="0"/>
          <w:sz w:val="28"/>
          <w:szCs w:val="28"/>
          <w:lang w:eastAsia="zh-CN"/>
        </w:rPr>
      </w:pPr>
      <w:bookmarkStart w:id="5" w:name="_Toc32482"/>
      <w:r>
        <w:rPr>
          <w:rFonts w:ascii="宋体" w:eastAsia="宋体" w:hAnsi="宋体" w:cs="宋体" w:hint="eastAsia"/>
          <w:b/>
          <w:bCs w:val="0"/>
          <w:sz w:val="28"/>
          <w:szCs w:val="28"/>
          <w:lang w:eastAsia="zh-CN"/>
        </w:rPr>
        <w:t>(三)、运输代理行业高质量发展</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品质提升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的核心在于产品和服务的品质提升。运输代理行业内的企业应不断加强对产品的研发和创新，确保产品符合市场需求且达到运输代理行业标准。服务方面，提升服务水平、优化服务流程，为客户提供更满意的体验也是至关重要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生产流程优化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通过优化生产流程，运输代理行业企业可以实现资源的高效利用，降低生产成本，提高生产效率。采用先进的生产技术和管理模式，精简流程，提高产能，是实现高质量发展的有效途径。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降低资源浪费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的理念之一是降低资源浪费，实现可持续发展。运输代理行业内的企业应通过节能减排、循环利用等手段，降低对环境的影响，提高资源利用效率。这不仅符合绿色发展的趋势，也是企业社会责任的体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科技创新引领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运输代理行业要实现高质量发展，离不开科技的支撑。通过不断进行科技创新，引领运输代理行业发展的方向，提高核心技术的竞争力。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加强与科研机构的合作，推动科技研究成果的转化应用，对于实现高质量发展至关重要。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人才培养与激励</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需要有高素质的人才队伍。运输代理行业企业应加强人才培养，建立完善的培训体系，激发员工的创新潜力。通过建立激励机制，吸引更多的人才加入运输代理行业，共同推动运输代理行业实现高质量发展。</w:t>
      </w:r>
    </w:p>
    <w:p>
      <w:pPr>
        <w:pStyle w:val="Heading2"/>
        <w:spacing w:line="480" w:lineRule="auto"/>
        <w:rPr>
          <w:rFonts w:ascii="宋体" w:eastAsia="宋体" w:hAnsi="宋体" w:cs="宋体" w:hint="eastAsia"/>
          <w:bCs w:val="0"/>
          <w:sz w:val="28"/>
          <w:szCs w:val="28"/>
          <w:lang w:eastAsia="zh-CN"/>
        </w:rPr>
      </w:pPr>
      <w:bookmarkStart w:id="6" w:name="_Toc26445"/>
      <w:r>
        <w:rPr>
          <w:rFonts w:ascii="宋体" w:eastAsia="宋体" w:hAnsi="宋体" w:cs="宋体" w:hint="eastAsia"/>
          <w:b/>
          <w:bCs w:val="0"/>
          <w:sz w:val="28"/>
          <w:szCs w:val="28"/>
          <w:lang w:eastAsia="zh-CN"/>
        </w:rPr>
        <w:t>(四)、运输代理行业产业链分析</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上游环节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上游环节主要涉及运输代理行业所需的原材料、技术支持和其他基础资源。对上游环节的分析有助于项目了解原材料的供应稳定性、技术创新动向以及对运输代理行业的影响。合理评估上游资源的可获得性，可以有效规避潜在的供应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核心环节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核心环节是运输代理行业的关键生产和经营环节,包括产品的设计、制造、销售等。深入了解核心环节的运作机制，有助于项目发现运输代理行业内的核心竞争力，制定相应的市场推广和产品优化策略。关注核心环节的创新和效率提升,可以增强项目在运输代理行业中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下游环节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下游环节是指运输代理行业产品或服务的最终销售和应用环节。了解下游环节的需求变化、市场趋势,有助于项目更好地满足终端客户的需求，优化产品或服务。与下游环节的紧密合作，有助于建立更加稳固的市场渠道，提高项目的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相关支持环节</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上、核心、下游环节，还存在一些相关支持环节，如物流、信息技术、售后服务等。这些环节虽然不直接参与核心生产，但对整个产业链的运作至关重要。项目需充分了解这些环节的运作机制，确保项目在产业链上的每个环节都能够得到有效的支持。</w:t>
      </w:r>
    </w:p>
    <w:p>
      <w:pPr>
        <w:pStyle w:val="Heading2"/>
        <w:spacing w:line="480" w:lineRule="auto"/>
        <w:rPr>
          <w:rFonts w:ascii="宋体" w:eastAsia="宋体" w:hAnsi="宋体" w:cs="宋体" w:hint="eastAsia"/>
          <w:bCs w:val="0"/>
          <w:sz w:val="28"/>
          <w:szCs w:val="28"/>
          <w:lang w:eastAsia="zh-CN"/>
        </w:rPr>
      </w:pPr>
      <w:bookmarkStart w:id="7" w:name="_Toc1957"/>
      <w:r>
        <w:rPr>
          <w:rFonts w:ascii="宋体" w:eastAsia="宋体" w:hAnsi="宋体" w:cs="宋体" w:hint="eastAsia"/>
          <w:b/>
          <w:bCs w:val="0"/>
          <w:sz w:val="28"/>
          <w:szCs w:val="28"/>
          <w:lang w:eastAsia="zh-CN"/>
        </w:rPr>
        <w:t>(五)、运输代理行业发展方向</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技术创新与数字化转型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运输代理行业的发展将深受技术创新和数字化转型的影响。项目需积极应对这一趋势，加强对新兴技术的研究和应用，尤其是人工智能、大数据分析、云计算等方面。通过数字化转型，提升产品或服务的智能化水平，以满足市场对高科技、高效率解决方案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绿色环保与可持续发展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社会对环境可持续性的关切增加，运输代理行业的未来发展将更加注重绿色环保和可持续性。项目应当致力于环保技术的研发，推动生产过程的绿色化，降低对环境的负面影响。通过制定可持续发展战略，确保产品或服务符合绿色标准，提高在市场上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个性化定制与用户体验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运输代理行业将更加强调个性化定制和提升用户体验。项目应关注产品或服务的个性化设计，以满足多样化的客户需求。通过提高用户体验，例如通过创新的购物体验或个性化服务,项目将能够在市场中建立品牌差异化，赢得客户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国际化市场拓展</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sz w:val="24"/>
          <w:szCs w:val="24"/>
          <w:lang w:eastAsia="zh-CN"/>
        </w:rPr>
        <w:t>全球化的发展趋势为运输代理行业带来了国际市场的巨大机遇。项目应密切关注国际市场，了解国际贸易政策和市场需求。通过建立国际化的品牌形象和市场渠道，项目将能够更好地拓展海外业务，提升在国际市场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人才培养与团队建设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运输代理行业的可持续发展离不开高素质的人才和协作高效的团队。项目应该注重人才培养，制定有吸引力的激励计划，以留住并吸引运输代理行业专业人才。通过有效的团队建设，提高团队的协作与创新能力，为项目的长期成功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市场规模扩大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运输代理行业预计将迎来市场规模的扩大。随着消费者对运输代理行业需求的增加，项目有望在运输代理行业市场中占据更大份额。该趋势将为项目提供更广阔的发展空间，但同时也要面对更激烈的市场竞争，因此需要通过提高产品或服务的独特性来脱颖而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技术驱动业务增长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的不断进步将成为运输代理行业业务增长的关键推动力。项目应该密切关注技术创新，积极引入先进的生产工艺和设备，提高生产效率和产品质量。通过技术驱动业务增长，项目将更有可能在市场中取得领先地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消费升级带动品质需求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消费者对生活品质的追求,运输代理行业将迎来消费升级的趋势。项目需要适应市场的这一变化,不仅提供基本需求的产品或服务，还应注重品质和体验。通过满足消费者对品质的不断提升的需求，项目将更好地适应市场的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绿色可持续发展引领未来</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社会对环保和可持续发展日益关注的情况下,运输代理行业未来的发展将更加注重绿色可持续发展。项目应该积极参与绿色生产，减少对环境的负面影响，通过环保措施提升企业形象。绿色可持续发展将成为未来运输代理行业发展的主流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全球市场布局助力企业增长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全球化的深入发展,运输代理行业的企业有望通过全球市场布局实现更大的增长。项目应该审慎制定国际市场拓展计划，把握国际市场机遇，提高产品或服务的国际竞争力。全球市场布局将为项目带来更多业务机会和利润增长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全面了解运输代理行业前景有助于项目更准确地把握市场机遇和挑战，制定符合运输代理行业发展趋势的战略，为长期发展翼定基础。</w:t>
      </w:r>
    </w:p>
    <w:p>
      <w:pPr>
        <w:pStyle w:val="Heading2"/>
        <w:spacing w:line="480" w:lineRule="auto"/>
        <w:rPr>
          <w:rFonts w:ascii="宋体" w:eastAsia="宋体" w:hAnsi="宋体" w:cs="宋体" w:hint="eastAsia"/>
          <w:bCs w:val="0"/>
          <w:sz w:val="28"/>
          <w:szCs w:val="28"/>
          <w:lang w:eastAsia="zh-CN"/>
        </w:rPr>
      </w:pPr>
      <w:bookmarkStart w:id="8" w:name="_Toc23172"/>
      <w:r>
        <w:rPr>
          <w:rFonts w:ascii="宋体" w:eastAsia="宋体" w:hAnsi="宋体" w:cs="宋体" w:hint="eastAsia"/>
          <w:b/>
          <w:bCs w:val="0"/>
          <w:sz w:val="28"/>
          <w:szCs w:val="28"/>
          <w:lang w:eastAsia="zh-CN"/>
        </w:rPr>
        <w:t>(六)、运输代理行业前景</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1.数字化转型助力创新发展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在运输代理行业的数字化转型中,先进的信息技术和大数据分析成为推动创新发展的关键力量。该运输代理行业积极采用数字化手段，通过实时数据分析和预测，为项目提供更准确的市场信息和用户需求。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数字化转型还通过优化运营流程、提高生产效益,进而提高整体效益，为项目创新提供了更有力的支持。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2.消费者健康意识提升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社会对健康关注度的提升,运输代理行业面临消费者健康意识不断提升的趋势。为了顺应这一市场变化，项目可以在产品研发中注重健康、有机和天然等方面，满足消费者对高品质和有益身体的产品的需求。这种积极响应健康潮流的策略将有助于项目赢得消费者信任，树立运输代理行业领导地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3.智能化技术驱动发展</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智能化技术在运输代理行业的广泛应用将成为未来发展的引擎。项目可以通过整合智能制造、物联网等技术，提高生产效率，降低生产成本。与此同时，通过推出更具智能化特色的产品，项目将在市场中更具竞争力，赢得消费者的青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4.绿色环保成为主流趋势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意识的提高已经将绿色环保作为运输代理行业未来发展的主流趋势。项目应该注重减少环境污染，采用可再生能源，并在供应链中推动绿色环保措施。通过积极参与环保倡议，项目将赢得消费者和社会的认可，建立可持续发展的企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5.个性化定制需求增加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消费者个性化需求的不断增加，运输代理行业将更加关注产品的个性化定制。项目可以通过灵活的生产流程和定制化服务，满足消费者多样化的需求，提高市场竞争力。通过深入了解消费者的需求，项目可以打造更具吸引力和个性化的产品，赢得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6.国际市场拓展机遇巨大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球化的趋势为运输代理行业提供了广阔的拓展机遇。项目应制定国际化战略，抓住全球市场的机遇，拓展海外业务，提高品牌在国际市场的知名度。通过适应不同国家和地区的市场需求，项目将在国际市场中取得更大的成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7.人工智能助力研发创新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人工智能技术在运输代理行业的研发创新中发挥着越来越重要的作用。项目可以整合人工智能技术，提高产品设计和研发效率，推动运输代理行业技术水平的不断提升。通过引入智能化的研发工具和技术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项目将更快速地响应市场需求，推出创新产品。</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4"/>
          <w:szCs w:val="24"/>
          <w:lang w:eastAsia="zh-CN"/>
        </w:rPr>
        <w:t>8.供应链数字化优化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时代的到来促使运输代理行业对供应链进行数字化优化。项目应加强与供应商、合作伙伴的信息共享，通过先进的供应链管理系统，实现供应链的高效协同和资源共享。通过数字化手段，项目将提高供应链的透明度和灵活性,更好地应对市场变化，确保供应链的高效运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9.产业升级推动结构优化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运输代理行业正在经历产业升级，新兴产业逐渐崭露头角。项目应积极参与产业升级，不断优化产品结构，引入更具竞争力的产品。通过不断追求创新和升级，项目将能够适应市场的变革，保持运输代理行业行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业内的领先地位，获得更多的市场份额。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10.网络营销拓展销售渠道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互联网的发展，网络营销成为推动销售的有效手段。项目可以通过建设线上销售渠道、利用社交媒体等方式，拓展销售渠道，增强品牌在市场中的曝光度。通过精准的在线推广和社交媒体互动,项目将更好地吸引潜在客户,提高产品的知名度,从而促进销售的增长。</w:t>
      </w:r>
    </w:p>
    <w:p>
      <w:pPr>
        <w:pStyle w:val="Heading2"/>
        <w:spacing w:line="480" w:lineRule="auto"/>
        <w:rPr>
          <w:rFonts w:ascii="宋体" w:eastAsia="宋体" w:hAnsi="宋体" w:cs="宋体" w:hint="eastAsia"/>
          <w:bCs w:val="0"/>
          <w:sz w:val="28"/>
          <w:szCs w:val="28"/>
          <w:lang w:eastAsia="zh-CN"/>
        </w:rPr>
      </w:pPr>
      <w:bookmarkStart w:id="9" w:name="_Toc17443"/>
      <w:r>
        <w:rPr>
          <w:rFonts w:ascii="宋体" w:eastAsia="宋体" w:hAnsi="宋体" w:cs="宋体" w:hint="eastAsia"/>
          <w:b/>
          <w:bCs w:val="0"/>
          <w:sz w:val="28"/>
          <w:szCs w:val="28"/>
          <w:lang w:eastAsia="zh-CN"/>
        </w:rPr>
        <w:t>(七)、运输代理行业发展趋势</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(一)智能化生产与数字化技术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运输代理行业正面临智能化生产和数字化技术的深刻变革。先进的生产设备和数字化技术的广泛应用，使得生产过程更加智能高效。从供应链管理到产品制造,数字化技术为企业提供了更好的控制和管理手段，促使运输代理行业向智能化迈进。</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sz w:val="24"/>
          <w:szCs w:val="24"/>
          <w:lang w:eastAsia="zh-CN"/>
        </w:rPr>
        <w:t>(二)绿色可持续发展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和可持续发展已经成为运输代理行业的关键趋势。企业越来越注重环保，通过采用可再生材料、优化能源利用和降低废物排放等方式，致力于减轻对环境的影响。这种环保意识不仅满足法规要求，也符合消费者对可持续产品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(三)个性化定制和差异化服务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消费者需求的日益多样化,运输代理行业正加大对个性化和差异化服务的投入。企业通过定制化产品、提供个性化服务，更好地满足客户独特的需求。这一趋势推动企业从传统的大规模生产转向灵活的定制化生产模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(四)数字化营销和电商渠道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营销和电商渠道的崛起改变了运输代理行业的市场格局。企业通过社交媒体、电商平台等数字渠道进行推广和销售，实现线上线下融合的发展。消费者更加便利的购物体验推动了数字化营销和电商渠道的不断创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(五)全球化布局和国际合作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随着全球化的加深，运输代理行业正加强国际布局和跨国合作。通过与国际企业的合作，扩大市场份额，获取更多的资源和先进技术。同时，企业在全球范围内建立生产基地，提升全球供应链的韧性。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(六)健康与生活方式融合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消费者对健康和生活方式的关注促使运输代理行业更多地融入健康理念。推出健康食品、生活用品和健身产品等，满足现代生活方式的需求。这一趋势在产品创新和品牌定位上都起到了积极的推动作用。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(七)人工智能与自动化应用</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人工智能和自动化技术在运输代理行业的应用将愈发普及。从生产线到客户服务,人工智能的运用提高了效率和精准度。企业将加大对这些技术的研发和应用力度，以提升整体竞争力。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(八)社会责任与可持续经营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社会责任意识的提升使得企业更加注重可持续经营。关注员工福利、社区贡献、供应链的透明度等,构建更加可持续的企业经营模式。这不仅符合社会期望，也有助于形成良好的企业形象。</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0" w:name="_Toc9922"/>
      <w:r>
        <w:rPr>
          <w:rFonts w:ascii="微软雅黑" w:eastAsia="微软雅黑" w:hAnsi="微软雅黑" w:cs="微软雅黑" w:hint="eastAsia"/>
          <w:color w:val="2E54A1" w:themeColor="accent1" w:themeShade="BF"/>
          <w:sz w:val="32"/>
          <w:szCs w:val="32"/>
          <w:lang w:eastAsia="zh-CN"/>
        </w:rPr>
        <w:t>二、运输代理行业财务管理分析</w:t>
      </w:r>
      <w:bookmarkEnd w:id="10"/>
    </w:p>
    <w:p>
      <w:pPr>
        <w:pStyle w:val="Heading2"/>
        <w:spacing w:line="480" w:lineRule="auto"/>
        <w:rPr>
          <w:rFonts w:ascii="宋体" w:eastAsia="宋体" w:hAnsi="宋体" w:cs="宋体" w:hint="eastAsia"/>
          <w:bCs w:val="0"/>
          <w:sz w:val="28"/>
          <w:szCs w:val="28"/>
          <w:lang w:eastAsia="zh-CN"/>
        </w:rPr>
      </w:pPr>
      <w:bookmarkStart w:id="11" w:name="_Toc3551"/>
      <w:r>
        <w:rPr>
          <w:rFonts w:ascii="宋体" w:eastAsia="宋体" w:hAnsi="宋体" w:cs="宋体" w:hint="eastAsia"/>
          <w:b/>
          <w:bCs w:val="0"/>
          <w:sz w:val="28"/>
          <w:szCs w:val="28"/>
          <w:lang w:eastAsia="zh-CN"/>
        </w:rPr>
        <w:t>(一)、运输代理行业财务管理制度</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1.会计制度设计：确保财务记录准确无误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会计制度是整个财务管理体系的基础。运输代理行业将精心设计并实施一套适应企业实际情况的会计制度，以确保财务记录的准确性和可靠性。这包括明确的账务分类、科目设置，遵循相关法规和会计准则的会计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2.预算管理体系：实现资源优化配置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预算管理体系是企业实现资源优化配置、有效控制开支的关键。运输代理行业将制定详尽的预算计划，全面涵盖各个部门和项目，以确保资源的最大化利用。明确的预算指标将帮助实时监控财务状况，实现合理的资源配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3.内部控制机制：规范流程，防范潜在风险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为规范财务流程、防范潜在风险，运输代理行业将建立健全的内部控制机制。明确的财务流程和程序，设立内部审计体系，旨在确保资源正确使用，降低财务失误和不当行为的风险,提高内部管理的有效性。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4.资产管理政策：科学配置，全方位保护</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资产是企业价值的核心，运输代理行业将制定细致的资产管理政策。这包括对固定资产的管理和维护，定期的清查和评估，以确保资产得到合理配置和全方位的保护，提高资产的使用效益。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5.财务报告与透明度：提供及时、准确的信息建立及时、准确的财务报告体系对于企业决策和信誉至关重要。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运输代理行业将确保财务报告符合相关法规和准则，向利益相关方提供透明度。规范的报表生成和审核流程将提高报表的可靠性，增强与利益相关方的沟通。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6.税务合规管理：降低潜在税务风险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在税务方面，运输代理行业将建立严格的税务合规管理制度，确保企业严格遵守相关税收法规。及时、准确的报税和合法的税收优惠使用将降低潜在的税务风险，确保企业在税收方面的合法权益。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7.成本控制策略：提高运营效益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成本控制是财务管理的一项重要任务。运输代理行业将制定成本控制策略，包括合理的成本核算体系和成本控制流程，以提高运营效益，确保企业在竞争激烈的市场中保持竞争力。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运输代理行业将能够建立一个有序、高效、合规的财务管理体系，为企业的可持续发展提供坚实的财务支持。这将有助于企业更好地适应市场变化，把握商机，实现经济效益和社会责任的双丰收。</w:t>
      </w:r>
    </w:p>
    <w:p>
      <w:pPr>
        <w:pStyle w:val="Heading2"/>
        <w:spacing w:line="480" w:lineRule="auto"/>
        <w:rPr>
          <w:rFonts w:ascii="宋体" w:eastAsia="宋体" w:hAnsi="宋体" w:cs="宋体" w:hint="eastAsia"/>
          <w:bCs w:val="0"/>
          <w:sz w:val="28"/>
          <w:szCs w:val="28"/>
          <w:lang w:eastAsia="zh-CN"/>
        </w:rPr>
      </w:pPr>
      <w:bookmarkStart w:id="12" w:name="_Toc9035"/>
      <w:r>
        <w:rPr>
          <w:rFonts w:ascii="宋体" w:eastAsia="宋体" w:hAnsi="宋体" w:cs="宋体" w:hint="eastAsia"/>
          <w:b/>
          <w:bCs w:val="0"/>
          <w:sz w:val="28"/>
          <w:szCs w:val="28"/>
          <w:lang w:eastAsia="zh-CN"/>
        </w:rPr>
        <w:t>(二)、运输代理行业经济效益分析</w:t>
      </w:r>
      <w:bookmarkEnd w:id="1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在运输代理行业的战略运作中,各项策略和实践均为企业带来了显著的经济效益。</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4"/>
          <w:szCs w:val="24"/>
          <w:lang w:eastAsia="zh-CN"/>
        </w:rPr>
        <w:t>(一)客户需求稳定增长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通过深入了解客户的需求，并不断提升产品或服务的质量，成功地实现了客户需求的稳定增长。这种客户导向的战略不仅提高了市场份额，还增强了客户忠诚度。稳定的客户增长为公司创造了可观的经济效益，包括重复购买和口碑传播所带来的潜在市场扩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(二)多元化服务增加收入来源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引入多元化服务，运输代理行业成功地扩大了收入来源。不仅仅依赖于单一产品或服务，公司通过提供多样化的选择，满足了不同客户群体的需求。这种战略性的多元化不仅提高了客户满意度，还降低了市场风险，为公司创造了更为稳健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(三)专业技能提升收益水平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对员工的专业技能进行持续投资，提升了服务水平和运输代理行业竞争力。高水平的专业技能不仅吸引了更多高端客户，还使公司能够提供更高附加值的服务。这不仅提高了客户的满意度，还直接反映在公司的收益水平上,为企业创造了更为显著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(四)市场竞争激烈但仍有发展空间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尽管所处市场竞争激烈，运输代理行业通过持续创新和高效的市场定位找到了发展的空间。公司不仅在现有市场保持了竞争力，还通过拓展新市场实现了增长。这种灵活的战略让公司在激烈竞争中立于不败之地，创造了可观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(五)运营管理效率提升盈利能力</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4"/>
          <w:szCs w:val="24"/>
          <w:lang w:eastAsia="zh-CN"/>
        </w:rPr>
        <w:t>公司通过引入高效的运营管理体系，降低了成本、提高了资源利用效率。这种高效率的运营不仅提高了产品或服务的生产能力，还降低了运营风险。高效的运营管理直接带动了盈利水平的提升，为企业创造了持续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(六)市场推广提升知名度与影响力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功的市场推广战略使运输代理行业在市场上建立了卓越的知名度与影响力。通过巧妙的品牌建设和广告活动，公司吸引了更多的目标客户，加强了市场份额。这种广泛认知直接转化为企业的销售业绩，为公司创造了强大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综合来看，通过不断创新和战略调整，运输代理行业在多个方面实现了卓越的经济效益。这不仅为公司在竞争激烈的市场中立于不败之地，还为未来的可持续发展翼定了坚实的基础。</w:t>
      </w:r>
    </w:p>
    <w:p>
      <w:pPr>
        <w:pStyle w:val="Heading2"/>
        <w:spacing w:line="480" w:lineRule="auto"/>
        <w:rPr>
          <w:rFonts w:ascii="宋体" w:eastAsia="宋体" w:hAnsi="宋体" w:cs="宋体" w:hint="eastAsia"/>
          <w:bCs w:val="0"/>
          <w:sz w:val="28"/>
          <w:szCs w:val="28"/>
          <w:lang w:eastAsia="zh-CN"/>
        </w:rPr>
      </w:pPr>
      <w:bookmarkStart w:id="13" w:name="_Toc23474"/>
      <w:r>
        <w:rPr>
          <w:rFonts w:ascii="宋体" w:eastAsia="宋体" w:hAnsi="宋体" w:cs="宋体" w:hint="eastAsia"/>
          <w:b/>
          <w:bCs w:val="0"/>
          <w:sz w:val="28"/>
          <w:szCs w:val="28"/>
          <w:lang w:eastAsia="zh-CN"/>
        </w:rPr>
        <w:t>(三)、运输代理行业收入及成本核算</w:t>
      </w:r>
      <w:bookmarkEnd w:id="1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收入核算：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销售渠道多元化：运输代理行业通过多元化的销售渠道，包括线上平台、实体店铺和合作伙伴，实现了销售收入的多元来源。这种多元化策略不仅降低了市场风险，还有效扩大了潜在客户群体，为企业带来了更为稳健的收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2.定价策略：公司通过精密的定价策略，根据市场需求、产品附加值和竞争情况灵活调整价格。这种巧妙的定价策略既能够满足客户的支付能力,又能够最大化产品的市场价值,确保了收入的最大化。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3.客户关系管理：通过建立健全的客户关系管理系统,PCABS成功维护了大量忠诚客户。忠实客户不仅带来了持续的重复购买，还通过口碑传播为公司吸引了新客户，进一步增加了收入。</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sz w:val="24"/>
          <w:szCs w:val="24"/>
          <w:lang w:eastAsia="zh-CN"/>
        </w:rPr>
        <w:t>4.新产品推广：公司通过不断推出新产品，不仅满足了市场的新需求,也创造了额外的销售收入。有效的新产品推广策略使PCABS始终处于市场关注的中心，为企业带来了更多的商机。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成本核算：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1.供应链优化：通过与供应商建立紧密的合作关系，运输代理行业实现了供应链的优化。合理的库存管理、生产计划和物流流程的优化，有效降低了采购成本，提高了生产效率。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2.生产技术升级：公司持续投资于生产技术的升级，提高了生产线的自动化程度和效率。这不仅降低了人力成本，还减少了生产过程中的误差，为公司带来了更高的生产效益。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3.成本控制策略：通过建立严格的成本控制策略，公司对各项费用进行了有效的管控。审慎的预算和费用审批流程，确保了成本的合理分配，从而有效提升了公司的盈利能力。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技术人才培养：为确保公司的技术水平处于业界领先地位，运输代理行业注重技术人才的培养和引进。高水平的技术团队不仅提高了产品研发的效率，还降低了外包成本，为公司带来了技术创新和成本控制的双重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通过精细的收入及成本核算运输代理行业有效地实现了盈利的管理。这一管理实践不仅使公司在市场竞争中保持了竞争力,还为未来的可持续发展翼定了坚实的财务基础。</w:t>
      </w:r>
    </w:p>
    <w:p>
      <w:pPr>
        <w:pStyle w:val="Heading2"/>
        <w:spacing w:line="480" w:lineRule="auto"/>
        <w:rPr>
          <w:rFonts w:ascii="宋体" w:eastAsia="宋体" w:hAnsi="宋体" w:cs="宋体" w:hint="eastAsia"/>
          <w:bCs w:val="0"/>
          <w:sz w:val="28"/>
          <w:szCs w:val="28"/>
          <w:lang w:eastAsia="zh-CN"/>
        </w:rPr>
      </w:pPr>
      <w:bookmarkStart w:id="14" w:name="_Toc32171"/>
      <w:r>
        <w:rPr>
          <w:rFonts w:ascii="宋体" w:eastAsia="宋体" w:hAnsi="宋体" w:cs="宋体" w:hint="eastAsia"/>
          <w:b/>
          <w:bCs w:val="0"/>
          <w:sz w:val="28"/>
          <w:szCs w:val="28"/>
          <w:lang w:eastAsia="zh-CN"/>
        </w:rPr>
        <w:t>(四)、运输代理行业成本管理</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(一)租金成本管理：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在租金成本管理方面，运输代理行业采用了一系列有效的措施来降低租金支出：</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1.谈判优惠租金：公司与房东保持密切关系，通过谈判和签订长期租赁协议，争取到更有竞争力的租金优惠，从而有效降低了固定租金支出。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2.灵活的租赁方案：运输代理行业灵活运用租赁方案，根据业务季节性或需求变化,选择短期或长期租赁,以最大程度地满足业务需求，并在租金支出方面实现更好的成本控制。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3.空间优化：公司进行空间利用的优化，确保租用的空间充分满足业务需求，避免浪费。通过评估不同部门的实际需求，避免租赁过多或过大的场地，降低了租金成本。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(二)原材料成本管理：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运输代理行业在原材料成本管理上采用了一系列有效的策略来提高采购的经济效益：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1.供应链优化：通过与供应商建立战略性合作关系，实施供应链的优化，确保原材料的高质量和有竞争力的价格。这不仅降低了采购成本，还提高了原材料的可用性和稳定性。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2.多元化供应商：运输代理行业采用多元化的供应商战略，避免对单一供应商过度依赖，减少了潜在的供应风险，并通过竞争性谈判获得更有利的价格和条款。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3.实时库存管理：公司实施了实时库存管理系统，通过对原材料库存的及时监控和调整，减少了库存积压，避免了资金的长时间占用，从而优化了原材料成本。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(三)人工成本管理：</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sz w:val="24"/>
          <w:szCs w:val="24"/>
          <w:lang w:eastAsia="zh-CN"/>
        </w:rPr>
        <w:t>在人工成本管理方面，运输代理行业通过以下方式实现了有效的人力资源成本管理：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1.培训与发展：公司注重员工的培训与发展，提高员工的综合素质，使其在岗位上更加熟练和高效，从而提高人工投入的产出比，实现了人力资源的最大化利用。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2.绩效激励制度：引入科学合理的绩效激励制度，根据员工的表现和贡献程度进行薪酬激励，激发员工的积极性和创造力，同时控制了人工成本的增长。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3.灵活用工：针对业务波动性较大的情况，公司采用灵活用工的方式，如临时工、兼职工等，以更好地满足生产需求，同时有效控制了人工成本。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(四)折旧成本管理：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在固定资产折旧成本管理方面，运输代理行业采取了以下策略：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1.合理折旧政策：公司采用合理的折旧政策，根据资产的使用寿命和价值变化，选择直线法或加速折旧法，确保折旧成本与资产的实际价值变化相匹配。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2.定期维护与更新：定期对固定资产进行维护和更新，确保其正常运作和延长使用寿命。通过及时的维护，可以有效减少由于设备故障而引起的额外维修费用，同时保持设备在高效状态下运行，降低了折旧成本。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3.资产管理系统：公司建立了高效的资产管理系统，对固定资产进行精准的跟踪和管理。通过对资产的详细记录，能够准确计算折旧费用，并及时更新资产状况，确保了折旧成本的准确计量。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4.技术创新与替代：运输代理行业注重技术创新，不断寻求新的设备和技术，以提高生产效率和降低维护成本。在设备老化时，及时进行替代，避免了由于老旧设备引起的高额折旧成本。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(五)营销推广成本管理：</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在营销推广成本管理方面，运输代理行业采取了一系列策略来确保有效的市场推广同时控制成本：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1.数字化营销：公司通过数字化营销手段，如社交媒体广告、搜索引擎优化等，实现了更精准的定位和更低的推广成本。数字化营销不仅提高了广告投入的效益，还提升了市场覆盖面。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2.合作伙伴关系：与合作伙伴建立战略伙伴关系，共享市场推广成本。合作伙伴可以是运输代理行业内的相关企业、社交媒体平台或其他有共同目标的品牌，通过合作，降低了广告宣传的成本。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3.数据分析与效果评估：公司通过数据分析工具对营销活动的效果进行实时监测和评估。这有助于识别高效的推广渠道和策略，使市场推广活动更具成本效益。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4.活动策划与执行：精心策划和执行各类营销活动，以确保推广活动能够吸引目标受众。通过合理的活动预算和成本管控，公司在推广过程中有效降低了相关费用。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5.品牌合作与赞助：与其他品牌进行合作与赞助，通过共同推广活动，实现成本共担，同时提升品牌知名度。这种联合推广不仅降低了单独推广的成本，还扩大了市场影响。</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sz w:val="24"/>
          <w:szCs w:val="24"/>
          <w:lang w:eastAsia="zh-CN"/>
        </w:rPr>
        <w:t>通过以上成本管理实践，运输代理行业在租金、原材料、人工、折旧以及营销推广等方面取得了良好的平衡，有效降低了不必要的开支，为企业的可持续发展提供了强有力的支持。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5" w:name="_Toc22184"/>
      <w:r>
        <w:rPr>
          <w:rFonts w:ascii="微软雅黑" w:eastAsia="微软雅黑" w:hAnsi="微软雅黑" w:cs="微软雅黑" w:hint="eastAsia"/>
          <w:color w:val="2E54A1" w:themeColor="accent1" w:themeShade="BF"/>
          <w:sz w:val="32"/>
          <w:szCs w:val="32"/>
          <w:lang w:eastAsia="zh-CN"/>
        </w:rPr>
        <w:t>三、可持续发展与绿色经营</w:t>
      </w:r>
      <w:bookmarkEnd w:id="15"/>
    </w:p>
    <w:p>
      <w:pPr>
        <w:pStyle w:val="Heading2"/>
        <w:spacing w:line="480" w:lineRule="auto"/>
        <w:rPr>
          <w:rFonts w:ascii="宋体" w:eastAsia="宋体" w:hAnsi="宋体" w:cs="宋体" w:hint="eastAsia"/>
          <w:bCs w:val="0"/>
          <w:sz w:val="28"/>
          <w:szCs w:val="28"/>
          <w:lang w:eastAsia="zh-CN"/>
        </w:rPr>
      </w:pPr>
      <w:bookmarkStart w:id="16" w:name="_Toc28072"/>
      <w:r>
        <w:rPr>
          <w:rFonts w:ascii="宋体" w:eastAsia="宋体" w:hAnsi="宋体" w:cs="宋体" w:hint="eastAsia"/>
          <w:b/>
          <w:bCs w:val="0"/>
          <w:sz w:val="28"/>
          <w:szCs w:val="28"/>
          <w:lang w:eastAsia="zh-CN"/>
        </w:rPr>
        <w:t>(一)、可持续发展战略与目标</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一、可持续发展战略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可持续发展战略是指社会、经济、环境三者协调、可持续发展的战略。这种战略旨在确保当代人的发展不损害未来世代的发展权利，同时强调对有限资源的合理分配和有效利用，以实现长期的、全面的社会发展。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二、可持续发展战略的核心要素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1.经济发展：在可持续发展战略中，经济发展不再是以牺牲环境为代价的，而是与环境保护相互促进。这种发展模式强调提高资源利用效率，减少环境污染，实现绿色、低碳的经济发展。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2.环境保护：环境保护是可持续发展战略的重要组成部分。这包括采取措施减少环境污染，保护生物多样性，降低温室气体排放，以及提高应对环境变化的能力等。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3.社会进步：可持续发展战略强调社会公平和公正，以及社会福利的普遍提高。这包括提供公平的教育和就业机会，改善医疗卫生条件，以及促进社会和谐稳定等。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三、可持续发展战略的目标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1.实现资源的高效利用：通过提高资源利用效率，减少浪费，实现资源的可持续利用。</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sz w:val="24"/>
          <w:szCs w:val="24"/>
          <w:lang w:eastAsia="zh-CN"/>
        </w:rPr>
        <w:t>2.保护和恢复生态环境：采取措施保护生态环境，减少污染，恢复已经受损的环境。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3.促进绿色经济发展：推动绿色经济的发展，鼓励企业采取环保措施，开发生态产品和服务。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4.提升社会福祉：通过提供公平的教育和就业机会，改善医疗卫生条件，促进社会和谐稳定。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5.建立合作机制：在国际层面，建立合作机制以应对全球性环境问题；在国内层面，各级政府和企业需要建立合作关系以实现可持续发展目标。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6.应对气候变化：采取措施应对气候变化，包括减少温室气体排放，提高应对气候变化的能力等。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7.推动创新和转型：鼓励科技创新和制度创新，推动经济社会的绿色转型。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8.加强政策引导：通过制定和执行相关政策，引导企业和个人采取有利于可持续发展的行为。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9.提高公众意识：加强环保宣传教育，提高公众的环保意识和参与度。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10.构建全球伙伴关系：加强与其他国家和地区在环保和可持续发展方面的合作与交流，共同应对全球环境问题。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四、实施可持续发展战略的挑战与机遇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1.挑战：实施可持续发展战略面临着诸多挑战，如产业结构调整的困难、环保技术的制约、资源短缺的压力等。此外，不同地区和不同群体之间的环保意识和行动也存在差异，需要加强协调和合作。</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2.机遇：实施可持续发展战略也带来了许多机遇。随着环保技术和绿色经济的发展，新的就业机会和商业模式将不断涌现。同时，可持续发展的生活方式和消费模式也将促进社会公平和公正,提高人民的生活质量。</w:t>
      </w:r>
    </w:p>
    <w:p>
      <w:pPr>
        <w:pStyle w:val="Heading2"/>
        <w:spacing w:line="480" w:lineRule="auto"/>
        <w:rPr>
          <w:rFonts w:ascii="宋体" w:eastAsia="宋体" w:hAnsi="宋体" w:cs="宋体" w:hint="eastAsia"/>
          <w:bCs w:val="0"/>
          <w:sz w:val="28"/>
          <w:szCs w:val="28"/>
          <w:lang w:eastAsia="zh-CN"/>
        </w:rPr>
      </w:pPr>
      <w:bookmarkStart w:id="17" w:name="_Toc26286"/>
      <w:r>
        <w:rPr>
          <w:rFonts w:ascii="宋体" w:eastAsia="宋体" w:hAnsi="宋体" w:cs="宋体" w:hint="eastAsia"/>
          <w:b/>
          <w:bCs w:val="0"/>
          <w:sz w:val="28"/>
          <w:szCs w:val="28"/>
          <w:lang w:eastAsia="zh-CN"/>
        </w:rPr>
        <w:t>(二)、环保政策与实践</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一、环保政策概述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环保政策是指政府为了保护自然环境、防止环境污染、维护生态平衡而制定的一系列法规和措施。环保政策不仅关注人类的生产和生活活动对于环境的影响，也重视自然界对于人类生存和发展的意义。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二、环保政策的主要内容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1.环境保护法规：政府制定了一系列环境保护法规，对环境行为进行规范和约束。例如《中华人民共和国环境保护法》、《中华人民共和国水污染防治法》等。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2.污染物排放标准：为了控制环境污染，政府制定了各种污染物排放标准。企业必须符合相应的排放标准才能进行生产和经营活动。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3.生态环境保护政策：政府采取了一系列生态环境保护政策，以维护生态平衡和提高环境质量。例如生态补偿机制、绿色GDP核算等。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4.环境经济政策：政府通过财政、税收等手段调节企业和个人的环境行为。例如环境税、绿色金融等。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5.环境管理制度：政府建立了环境影响评价、排污许可、环境监测等环境管理制度，以确保环境保护政策的执行和监督。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三、环保实践的主要措施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1.推广清洁能源：加大对清洁能源的扶持力度，鼓励使用太阳能、风能等可再生能源，减少对化石能源的依赖。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2.实施节能减排：通过技术手段提高能源利用效率，减少污染物排放，实现节能减排的目标。</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3.建设生态工程：实施生态保护工程，修复生态环境，提高生态系统的稳定性。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4.加强环境监测：建立环境监测体系，对环境质量进行实时监测和评估，为采取相应的环保措施提供科学依据。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5.提高公众意识：加强环保宣传教育，提高公众的环保意识和参与度，引导公众形成良好的环境行为。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6.开展国际合作：积极参与全球环境治理，与其他国家和地区共同研究和应对环境问题，推动全球环保事业的发展。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7.推动企业创新：鼓励企业进行环保技术创新，提高企业的环保水平和竞争力。对于积极采取环保措施的企业给予政策和资金支持。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8.强化法规执行：加大对环境违法行为的处罚力度，严格执法，确保各项环保政策和法规得到有效执行。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9.建立奖惩机制：对于环保表现优秀的企业和个人给予奖励和表彰，同时对环境违法行为进行惩罚，形成正确的社会价值导向。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10.促进绿色经济发展：推动绿色经济的发展，鼓励企业开展环保产业和循环经济项目，促进经济结构的绿色转型。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四、环保政策与实践的意义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政策与实践对于保护自然环境、维护生态平衡、促进可持续发展具有重要意义。通过制定和执行环保政策，可以有效地减少人类活动对环境的负面影响，保护生态系统的稳定性和生物多样性。同时，环保政策还可以促进经济、社会和环境的协调发展，提高人民的生活质量和幸福感。</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https://d.book118.com/688127056007006026</w:t>
        </w:r>
      </w:hyperlink>
    </w:p>
    <w:p>
      <w:pPr>
        <w:spacing w:line="480" w:lineRule="auto"/>
        <w:ind w:firstLine="420" w:firstLineChars="0"/>
        <w:rPr>
          <w:rFonts w:ascii="宋体" w:eastAsia="宋体" w:hAnsi="宋体" w:cs="宋体" w:hint="eastAsia"/>
          <w:sz w:val="24"/>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1CDE5B73"/>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88127056007006026"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2024-01-13T12:18:33Z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