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月桂醇聚醚磷酸钾项目经营分析报告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94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_Toc27948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71" w:history="1">
        <w:r>
          <w:rPr>
            <w:rFonts w:ascii="仿宋" w:eastAsia="仿宋" w:hAnsi="仿宋" w:cs="仿宋" w:hint="eastAsia"/>
            <w:lang w:eastAsia="zh-CN"/>
          </w:rPr>
          <w:t>一、劳动安全</w:t>
        </w:r>
        <w:r>
          <w:tab/>
        </w:r>
        <w:r>
          <w:fldChar w:fldCharType="begin"/>
        </w:r>
        <w:r>
          <w:instrText xml:space="preserve"> PAGEREF _Toc12971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_Toc23207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9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_Toc6839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1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_Toc3631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58" w:history="1">
        <w:r>
          <w:rPr>
            <w:rFonts w:ascii="仿宋" w:eastAsia="仿宋" w:hAnsi="仿宋" w:cs="仿宋" w:hint="eastAsia"/>
            <w:lang w:eastAsia="zh-CN"/>
          </w:rPr>
          <w:t>二、月桂醇聚醚磷酸钾筹建公司基本信息</w:t>
        </w:r>
        <w:r>
          <w:tab/>
        </w:r>
        <w:r>
          <w:fldChar w:fldCharType="begin"/>
        </w:r>
        <w:r>
          <w:instrText xml:space="preserve"> PAGEREF _Toc17858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_Toc8770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_Toc6019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_Toc6702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_Toc8918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_Toc28436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_Toc20262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11" w:history="1">
        <w:r>
          <w:rPr>
            <w:rFonts w:ascii="仿宋" w:eastAsia="仿宋" w:hAnsi="仿宋" w:cs="仿宋" w:hint="eastAsia"/>
            <w:lang w:eastAsia="zh-CN"/>
          </w:rPr>
          <w:t>三、项目后期运营与拓展</w:t>
        </w:r>
        <w:r>
          <w:tab/>
        </w:r>
        <w:r>
          <w:fldChar w:fldCharType="begin"/>
        </w:r>
        <w:r>
          <w:instrText xml:space="preserve"> PAGEREF _Toc14911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" w:history="1">
        <w:r>
          <w:rPr>
            <w:rFonts w:ascii="仿宋" w:eastAsia="仿宋" w:hAnsi="仿宋" w:cs="仿宋" w:hint="eastAsia"/>
            <w:lang w:eastAsia="zh-CN"/>
          </w:rPr>
          <w:t>(一)、后期运营计划</w:t>
        </w:r>
        <w:r>
          <w:tab/>
        </w:r>
        <w:r>
          <w:fldChar w:fldCharType="begin"/>
        </w:r>
        <w:r>
          <w:instrText xml:space="preserve"> PAGEREF _Toc2548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7" w:history="1">
        <w:r>
          <w:rPr>
            <w:rFonts w:ascii="仿宋" w:eastAsia="仿宋" w:hAnsi="仿宋" w:cs="仿宋" w:hint="eastAsia"/>
            <w:lang w:eastAsia="zh-CN"/>
          </w:rPr>
          <w:t>(二)、市场拓展与多元化发展</w:t>
        </w:r>
        <w:r>
          <w:tab/>
        </w:r>
        <w:r>
          <w:fldChar w:fldCharType="begin"/>
        </w:r>
        <w:r>
          <w:instrText xml:space="preserve"> PAGEREF _Toc3847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7" w:history="1">
        <w:r>
          <w:rPr>
            <w:rFonts w:ascii="仿宋" w:eastAsia="仿宋" w:hAnsi="仿宋" w:cs="仿宋" w:hint="eastAsia"/>
            <w:lang w:eastAsia="zh-CN"/>
          </w:rPr>
          <w:t>(三)、技术创新与升级计划</w:t>
        </w:r>
        <w:r>
          <w:tab/>
        </w:r>
        <w:r>
          <w:fldChar w:fldCharType="begin"/>
        </w:r>
        <w:r>
          <w:instrText xml:space="preserve"> PAGEREF _Toc28077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24" w:history="1">
        <w:r>
          <w:rPr>
            <w:rFonts w:ascii="仿宋" w:eastAsia="仿宋" w:hAnsi="仿宋" w:cs="仿宋" w:hint="eastAsia"/>
            <w:lang w:eastAsia="zh-CN"/>
          </w:rPr>
          <w:t>四、月桂醇聚醚磷酸钾行业发展现状</w:t>
        </w:r>
        <w:r>
          <w:tab/>
        </w:r>
        <w:r>
          <w:fldChar w:fldCharType="begin"/>
        </w:r>
        <w:r>
          <w:instrText xml:space="preserve"> PAGEREF _Toc26824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9" w:history="1">
        <w:r>
          <w:rPr>
            <w:rFonts w:ascii="仿宋" w:eastAsia="仿宋" w:hAnsi="仿宋" w:cs="仿宋" w:hint="eastAsia"/>
            <w:lang w:eastAsia="zh-CN"/>
          </w:rPr>
          <w:t>(一)、月桂醇聚醚磷酸钾行业整体概况</w:t>
        </w:r>
        <w:r>
          <w:tab/>
        </w:r>
        <w:r>
          <w:fldChar w:fldCharType="begin"/>
        </w:r>
        <w:r>
          <w:instrText xml:space="preserve"> PAGEREF _Toc20539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1" w:history="1">
        <w:r>
          <w:rPr>
            <w:rFonts w:ascii="仿宋" w:eastAsia="仿宋" w:hAnsi="仿宋" w:cs="仿宋" w:hint="eastAsia"/>
            <w:lang w:eastAsia="zh-CN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_Toc30151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7" w:history="1">
        <w:r>
          <w:rPr>
            <w:rFonts w:ascii="仿宋" w:eastAsia="仿宋" w:hAnsi="仿宋" w:cs="仿宋" w:hint="eastAsia"/>
            <w:lang w:eastAsia="zh-CN"/>
          </w:rPr>
          <w:t>(三)、政策与法规</w:t>
        </w:r>
        <w:r>
          <w:tab/>
        </w:r>
        <w:r>
          <w:fldChar w:fldCharType="begin"/>
        </w:r>
        <w:r>
          <w:instrText xml:space="preserve"> PAGEREF _Toc32487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8" w:history="1">
        <w:r>
          <w:rPr>
            <w:rFonts w:ascii="仿宋" w:eastAsia="仿宋" w:hAnsi="仿宋" w:cs="仿宋" w:hint="eastAsia"/>
            <w:lang w:eastAsia="zh-CN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_Toc3568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77" w:history="1">
        <w:r>
          <w:rPr>
            <w:rFonts w:ascii="仿宋" w:eastAsia="仿宋" w:hAnsi="仿宋" w:cs="仿宋" w:hint="eastAsia"/>
            <w:lang w:eastAsia="zh-CN"/>
          </w:rPr>
          <w:t>五、建设内容与产品方案</w:t>
        </w:r>
        <w:r>
          <w:tab/>
        </w:r>
        <w:r>
          <w:fldChar w:fldCharType="begin"/>
        </w:r>
        <w:r>
          <w:instrText xml:space="preserve"> PAGEREF _Toc23177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3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_Toc23763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0" w:history="1">
        <w:r>
          <w:rPr>
            <w:rFonts w:ascii="仿宋" w:eastAsia="仿宋" w:hAnsi="仿宋" w:cs="仿宋" w:hint="eastAsia"/>
            <w:lang w:eastAsia="zh-CN"/>
          </w:rPr>
          <w:t>(二)、月桂醇聚醚磷酸钾产品规划方案及生产纲领</w:t>
        </w:r>
        <w:r>
          <w:tab/>
        </w:r>
        <w:r>
          <w:fldChar w:fldCharType="begin"/>
        </w:r>
        <w:r>
          <w:instrText xml:space="preserve"> PAGEREF _Toc24100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67" w:history="1">
        <w:r>
          <w:rPr>
            <w:rFonts w:ascii="仿宋" w:eastAsia="仿宋" w:hAnsi="仿宋" w:cs="仿宋" w:hint="eastAsia"/>
            <w:lang w:eastAsia="zh-CN"/>
          </w:rPr>
          <w:t>六、节能方案分析</w:t>
        </w:r>
        <w:r>
          <w:tab/>
        </w:r>
        <w:r>
          <w:fldChar w:fldCharType="begin"/>
        </w:r>
        <w:r>
          <w:instrText xml:space="preserve"> PAGEREF _Toc16467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2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_Toc11092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9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_Toc10709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7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_Toc21307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50" w:history="1">
        <w:r>
          <w:rPr>
            <w:rFonts w:ascii="仿宋" w:eastAsia="仿宋" w:hAnsi="仿宋" w:cs="仿宋" w:hint="eastAsia"/>
            <w:lang w:eastAsia="zh-CN"/>
          </w:rPr>
          <w:t>七、月桂醇聚醚磷酸钾项目建设内容</w:t>
        </w:r>
        <w:r>
          <w:tab/>
        </w:r>
        <w:r>
          <w:fldChar w:fldCharType="begin"/>
        </w:r>
        <w:r>
          <w:instrText xml:space="preserve"> PAGEREF _Toc32250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_Toc2005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7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_Toc3887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6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_Toc29066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28" w:history="1">
        <w:r>
          <w:rPr>
            <w:rFonts w:ascii="仿宋" w:eastAsia="仿宋" w:hAnsi="仿宋" w:cs="仿宋" w:hint="eastAsia"/>
            <w:lang w:eastAsia="zh-CN"/>
          </w:rPr>
          <w:t>八、月桂醇聚醚磷酸钾项目人力资源管理</w:t>
        </w:r>
        <w:r>
          <w:tab/>
        </w:r>
        <w:r>
          <w:fldChar w:fldCharType="begin"/>
        </w:r>
        <w:r>
          <w:instrText xml:space="preserve"> PAGEREF _Toc30828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0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_Toc6870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_Toc2009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5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_Toc6075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4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_Toc10304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83" w:history="1">
        <w:r>
          <w:rPr>
            <w:rFonts w:ascii="仿宋" w:eastAsia="仿宋" w:hAnsi="仿宋" w:cs="仿宋" w:hint="eastAsia"/>
            <w:lang w:eastAsia="zh-CN"/>
          </w:rPr>
          <w:t>九、环境可持续性管理</w:t>
        </w:r>
        <w:r>
          <w:tab/>
        </w:r>
        <w:r>
          <w:fldChar w:fldCharType="begin"/>
        </w:r>
        <w:r>
          <w:instrText xml:space="preserve"> PAGEREF _Toc10083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" w:history="1">
        <w:r>
          <w:rPr>
            <w:rFonts w:ascii="仿宋" w:eastAsia="仿宋" w:hAnsi="仿宋" w:cs="仿宋" w:hint="eastAsia"/>
            <w:lang w:eastAsia="zh-CN"/>
          </w:rPr>
          <w:t>(一)、环境友好型生产策略</w:t>
        </w:r>
        <w:r>
          <w:tab/>
        </w:r>
        <w:r>
          <w:fldChar w:fldCharType="begin"/>
        </w:r>
        <w:r>
          <w:instrText xml:space="preserve"> PAGEREF _Toc1112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6" w:history="1">
        <w:r>
          <w:rPr>
            <w:rFonts w:ascii="仿宋" w:eastAsia="仿宋" w:hAnsi="仿宋" w:cs="仿宋" w:hint="eastAsia"/>
            <w:lang w:eastAsia="zh-CN"/>
          </w:rPr>
          <w:t>(二)、绿色供应链管理</w:t>
        </w:r>
        <w:r>
          <w:tab/>
        </w:r>
        <w:r>
          <w:fldChar w:fldCharType="begin"/>
        </w:r>
        <w:r>
          <w:instrText xml:space="preserve"> PAGEREF _Toc22796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662" w:history="1">
        <w:r>
          <w:rPr>
            <w:rFonts w:ascii="仿宋" w:eastAsia="仿宋" w:hAnsi="仿宋" w:cs="仿宋" w:hint="eastAsia"/>
            <w:lang w:eastAsia="zh-CN"/>
          </w:rPr>
          <w:t>(三)、能源与资源节约计划</w:t>
        </w:r>
        <w:r>
          <w:tab/>
        </w:r>
        <w:r>
          <w:fldChar w:fldCharType="begin"/>
        </w:r>
        <w:r>
          <w:instrText xml:space="preserve"> PAGEREF _Toc26662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7" w:history="1">
        <w:r>
          <w:rPr>
            <w:rFonts w:ascii="仿宋" w:eastAsia="仿宋" w:hAnsi="仿宋" w:cs="仿宋" w:hint="eastAsia"/>
            <w:lang w:eastAsia="zh-CN"/>
          </w:rPr>
          <w:t>(四)、企业社会责任履行</w:t>
        </w:r>
        <w:r>
          <w:tab/>
        </w:r>
        <w:r>
          <w:fldChar w:fldCharType="begin"/>
        </w:r>
        <w:r>
          <w:instrText xml:space="preserve"> PAGEREF _Toc25447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83" w:history="1">
        <w:r>
          <w:rPr>
            <w:rFonts w:ascii="仿宋" w:eastAsia="仿宋" w:hAnsi="仿宋" w:cs="仿宋" w:hint="eastAsia"/>
            <w:lang w:eastAsia="zh-CN"/>
          </w:rPr>
          <w:t>十、职业保护</w:t>
        </w:r>
        <w:r>
          <w:tab/>
        </w:r>
        <w:r>
          <w:fldChar w:fldCharType="begin"/>
        </w:r>
        <w:r>
          <w:instrText xml:space="preserve"> PAGEREF _Toc18283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_Toc27574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_Toc22724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_Toc25343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2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_Toc29322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_Toc4574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8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_Toc32758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5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_Toc28585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_Toc22542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_Toc2062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4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_Toc19824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_Toc2646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49" w:history="1">
        <w:r>
          <w:rPr>
            <w:rFonts w:ascii="仿宋" w:eastAsia="仿宋" w:hAnsi="仿宋" w:cs="仿宋" w:hint="eastAsia"/>
            <w:lang w:eastAsia="zh-CN"/>
          </w:rPr>
          <w:t>十一、资源开发及综合利用分析</w:t>
        </w:r>
        <w:r>
          <w:tab/>
        </w:r>
        <w:r>
          <w:fldChar w:fldCharType="begin"/>
        </w:r>
        <w:r>
          <w:instrText xml:space="preserve"> PAGEREF _Toc17649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0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_Toc14310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_Toc21157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_Toc21441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02" w:history="1">
        <w:r>
          <w:rPr>
            <w:rFonts w:ascii="仿宋" w:eastAsia="仿宋" w:hAnsi="仿宋" w:cs="仿宋" w:hint="eastAsia"/>
            <w:lang w:eastAsia="zh-CN"/>
          </w:rPr>
          <w:t>十二、合作伙伴关系管理</w:t>
        </w:r>
        <w:r>
          <w:tab/>
        </w:r>
        <w:r>
          <w:fldChar w:fldCharType="begin"/>
        </w:r>
        <w:r>
          <w:instrText xml:space="preserve"> PAGEREF _Toc6102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" w:history="1">
        <w:r>
          <w:rPr>
            <w:rFonts w:ascii="仿宋" w:eastAsia="仿宋" w:hAnsi="仿宋" w:cs="仿宋" w:hint="eastAsia"/>
            <w:lang w:eastAsia="zh-CN"/>
          </w:rPr>
          <w:t>(一)、合作伙伴选择与评估</w:t>
        </w:r>
        <w:r>
          <w:tab/>
        </w:r>
        <w:r>
          <w:fldChar w:fldCharType="begin"/>
        </w:r>
        <w:r>
          <w:instrText xml:space="preserve"> PAGEREF _Toc783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6" w:history="1">
        <w:r>
          <w:rPr>
            <w:rFonts w:ascii="仿宋" w:eastAsia="仿宋" w:hAnsi="仿宋" w:cs="仿宋" w:hint="eastAsia"/>
            <w:lang w:eastAsia="zh-CN"/>
          </w:rPr>
          <w:t>(二)、合作伙伴协议与合同管理</w:t>
        </w:r>
        <w:r>
          <w:tab/>
        </w:r>
        <w:r>
          <w:fldChar w:fldCharType="begin"/>
        </w:r>
        <w:r>
          <w:instrText xml:space="preserve"> PAGEREF _Toc12776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2" w:history="1">
        <w:r>
          <w:rPr>
            <w:rFonts w:ascii="仿宋" w:eastAsia="仿宋" w:hAnsi="仿宋" w:cs="仿宋" w:hint="eastAsia"/>
            <w:lang w:eastAsia="zh-CN"/>
          </w:rPr>
          <w:t>(三)、风险共担与利益共享机制</w:t>
        </w:r>
        <w:r>
          <w:tab/>
        </w:r>
        <w:r>
          <w:fldChar w:fldCharType="begin"/>
        </w:r>
        <w:r>
          <w:instrText xml:space="preserve"> PAGEREF _Toc20222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1" w:history="1">
        <w:r>
          <w:rPr>
            <w:rFonts w:ascii="仿宋" w:eastAsia="仿宋" w:hAnsi="仿宋" w:cs="仿宋" w:hint="eastAsia"/>
            <w:lang w:eastAsia="zh-CN"/>
          </w:rPr>
          <w:t>(四)、定期合作评估与调整</w:t>
        </w:r>
        <w:r>
          <w:tab/>
        </w:r>
        <w:r>
          <w:fldChar w:fldCharType="begin"/>
        </w:r>
        <w:r>
          <w:instrText xml:space="preserve"> PAGEREF _Toc18761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61" w:history="1">
        <w:r>
          <w:rPr>
            <w:rFonts w:ascii="仿宋" w:eastAsia="仿宋" w:hAnsi="仿宋" w:cs="仿宋" w:hint="eastAsia"/>
            <w:lang w:eastAsia="zh-CN"/>
          </w:rPr>
          <w:t>十三、产品规划方案</w:t>
        </w:r>
        <w:r>
          <w:tab/>
        </w:r>
        <w:r>
          <w:fldChar w:fldCharType="begin"/>
        </w:r>
        <w:r>
          <w:instrText xml:space="preserve"> PAGEREF _Toc14961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_Toc2257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6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_Toc12886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59" w:history="1">
        <w:r>
          <w:rPr>
            <w:rFonts w:ascii="仿宋" w:eastAsia="仿宋" w:hAnsi="仿宋" w:cs="仿宋" w:hint="eastAsia"/>
            <w:lang w:eastAsia="zh-CN"/>
          </w:rPr>
          <w:t>十四、产业环境分析</w:t>
        </w:r>
        <w:r>
          <w:tab/>
        </w:r>
        <w:r>
          <w:fldChar w:fldCharType="begin"/>
        </w:r>
        <w:r>
          <w:instrText xml:space="preserve"> PAGEREF _Toc18759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2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_Toc5542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11" w:history="1">
        <w:r>
          <w:rPr>
            <w:rFonts w:ascii="仿宋" w:eastAsia="仿宋" w:hAnsi="仿宋" w:cs="仿宋" w:hint="eastAsia"/>
            <w:lang w:eastAsia="zh-CN"/>
          </w:rPr>
          <w:t>十五、创新驱动</w:t>
        </w:r>
        <w:r>
          <w:tab/>
        </w:r>
        <w:r>
          <w:fldChar w:fldCharType="begin"/>
        </w:r>
        <w:r>
          <w:instrText xml:space="preserve"> PAGEREF _Toc23011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0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_Toc14930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7" w:history="1">
        <w:r>
          <w:rPr>
            <w:rFonts w:ascii="仿宋" w:eastAsia="仿宋" w:hAnsi="仿宋" w:cs="仿宋" w:hint="eastAsia"/>
            <w:lang w:eastAsia="zh-CN"/>
          </w:rPr>
          <w:t>(二)、月桂醇聚醚磷酸钾项目技术工艺分析</w:t>
        </w:r>
        <w:r>
          <w:tab/>
        </w:r>
        <w:r>
          <w:fldChar w:fldCharType="begin"/>
        </w:r>
        <w:r>
          <w:instrText xml:space="preserve"> PAGEREF _Toc22017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6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_Toc16046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9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_Toc14699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78" w:history="1">
        <w:r>
          <w:rPr>
            <w:rFonts w:ascii="仿宋" w:eastAsia="仿宋" w:hAnsi="仿宋" w:cs="仿宋" w:hint="eastAsia"/>
            <w:lang w:eastAsia="zh-CN"/>
          </w:rPr>
          <w:t>十六、月桂醇聚醚磷酸钾项目质量与标准</w:t>
        </w:r>
        <w:r>
          <w:tab/>
        </w:r>
        <w:r>
          <w:fldChar w:fldCharType="begin"/>
        </w:r>
        <w:r>
          <w:instrText xml:space="preserve"> PAGEREF _Toc13078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3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_Toc12253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2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_Toc17892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1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_Toc16811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8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_Toc11248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58" w:history="1">
        <w:r>
          <w:rPr>
            <w:rFonts w:ascii="仿宋" w:eastAsia="仿宋" w:hAnsi="仿宋" w:cs="仿宋" w:hint="eastAsia"/>
            <w:lang w:eastAsia="zh-CN"/>
          </w:rPr>
          <w:t>十七、第四十三章员工参与决策与公司治理</w:t>
        </w:r>
        <w:r>
          <w:tab/>
        </w:r>
        <w:r>
          <w:fldChar w:fldCharType="begin"/>
        </w:r>
        <w:r>
          <w:instrText xml:space="preserve"> PAGEREF _Toc20158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6" w:history="1">
        <w:r>
          <w:rPr>
            <w:rFonts w:ascii="仿宋" w:eastAsia="仿宋" w:hAnsi="仿宋" w:cs="仿宋" w:hint="eastAsia"/>
            <w:lang w:eastAsia="zh-CN"/>
          </w:rPr>
          <w:t>(一)、员工参与决策机制</w:t>
        </w:r>
        <w:r>
          <w:tab/>
        </w:r>
        <w:r>
          <w:fldChar w:fldCharType="begin"/>
        </w:r>
        <w:r>
          <w:instrText xml:space="preserve"> PAGEREF _Toc4656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4" w:history="1">
        <w:r>
          <w:rPr>
            <w:rFonts w:ascii="仿宋" w:eastAsia="仿宋" w:hAnsi="仿宋" w:cs="仿宋" w:hint="eastAsia"/>
            <w:lang w:eastAsia="zh-CN"/>
          </w:rPr>
          <w:t>(二)、参与决策的渠道与机会</w:t>
        </w:r>
        <w:r>
          <w:tab/>
        </w:r>
        <w:r>
          <w:fldChar w:fldCharType="begin"/>
        </w:r>
        <w:r>
          <w:instrText xml:space="preserve"> PAGEREF _Toc4664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" w:history="1">
        <w:r>
          <w:rPr>
            <w:rFonts w:ascii="仿宋" w:eastAsia="仿宋" w:hAnsi="仿宋" w:cs="仿宋" w:hint="eastAsia"/>
            <w:lang w:eastAsia="zh-CN"/>
          </w:rPr>
          <w:t>(三)、代表员工意见的制度</w:t>
        </w:r>
        <w:r>
          <w:tab/>
        </w:r>
        <w:r>
          <w:fldChar w:fldCharType="begin"/>
        </w:r>
        <w:r>
          <w:instrText xml:space="preserve"> PAGEREF _Toc2353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7" w:history="1">
        <w:r>
          <w:rPr>
            <w:rFonts w:ascii="仿宋" w:eastAsia="仿宋" w:hAnsi="仿宋" w:cs="仿宋" w:hint="eastAsia"/>
            <w:lang w:eastAsia="zh-CN"/>
          </w:rPr>
          <w:t>(四)、公司治理与透明度</w:t>
        </w:r>
        <w:r>
          <w:tab/>
        </w:r>
        <w:r>
          <w:fldChar w:fldCharType="begin"/>
        </w:r>
        <w:r>
          <w:instrText xml:space="preserve"> PAGEREF _Toc31877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5" w:history="1">
        <w:r>
          <w:rPr>
            <w:rFonts w:ascii="仿宋" w:eastAsia="仿宋" w:hAnsi="仿宋" w:cs="仿宋" w:hint="eastAsia"/>
            <w:lang w:eastAsia="zh-CN"/>
          </w:rPr>
          <w:t>(五)、公司治理结构的建设</w:t>
        </w:r>
        <w:r>
          <w:tab/>
        </w:r>
        <w:r>
          <w:fldChar w:fldCharType="begin"/>
        </w:r>
        <w:r>
          <w:instrText xml:space="preserve"> PAGEREF _Toc8575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225" w:history="1">
        <w:r>
          <w:rPr>
            <w:rFonts w:ascii="仿宋" w:eastAsia="仿宋" w:hAnsi="仿宋" w:cs="仿宋" w:hint="eastAsia"/>
            <w:lang w:eastAsia="zh-CN"/>
          </w:rPr>
          <w:t>(六)、公司业绩与财务信息的公开</w:t>
        </w:r>
        <w:r>
          <w:tab/>
        </w:r>
        <w:r>
          <w:fldChar w:fldCharType="begin"/>
        </w:r>
        <w:r>
          <w:instrText xml:space="preserve"> PAGEREF _Toc24225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84" w:history="1">
        <w:r>
          <w:rPr>
            <w:rFonts w:ascii="仿宋" w:eastAsia="仿宋" w:hAnsi="仿宋" w:cs="仿宋" w:hint="eastAsia"/>
            <w:lang w:eastAsia="zh-CN"/>
          </w:rPr>
          <w:t>十八、月桂醇聚醚磷酸钾项目执行与监控</w:t>
        </w:r>
        <w:r>
          <w:tab/>
        </w:r>
        <w:r>
          <w:fldChar w:fldCharType="begin"/>
        </w:r>
        <w:r>
          <w:instrText xml:space="preserve"> PAGEREF _Toc26684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6" w:history="1">
        <w:r>
          <w:rPr>
            <w:rFonts w:ascii="仿宋" w:eastAsia="仿宋" w:hAnsi="仿宋" w:cs="仿宋" w:hint="eastAsia"/>
            <w:lang w:eastAsia="zh-CN"/>
          </w:rPr>
          <w:t>(一)、月桂醇聚醚磷酸钾项目执行计划</w:t>
        </w:r>
        <w:r>
          <w:tab/>
        </w:r>
        <w:r>
          <w:fldChar w:fldCharType="begin"/>
        </w:r>
        <w:r>
          <w:instrText xml:space="preserve"> PAGEREF _Toc30936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2" w:history="1">
        <w:r>
          <w:rPr>
            <w:rFonts w:ascii="仿宋" w:eastAsia="仿宋" w:hAnsi="仿宋" w:cs="仿宋" w:hint="eastAsia"/>
            <w:lang w:eastAsia="zh-CN"/>
          </w:rPr>
          <w:t>(二)、监控与评估体系</w:t>
        </w:r>
        <w:r>
          <w:tab/>
        </w:r>
        <w:r>
          <w:fldChar w:fldCharType="begin"/>
        </w:r>
        <w:r>
          <w:instrText xml:space="preserve"> PAGEREF _Toc11632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1" w:history="1">
        <w:r>
          <w:rPr>
            <w:rFonts w:ascii="仿宋" w:eastAsia="仿宋" w:hAnsi="仿宋" w:cs="仿宋" w:hint="eastAsia"/>
            <w:lang w:eastAsia="zh-CN"/>
          </w:rPr>
          <w:t>(三)、反馈机制与调整策略</w:t>
        </w:r>
        <w:r>
          <w:tab/>
        </w:r>
        <w:r>
          <w:fldChar w:fldCharType="begin"/>
        </w:r>
        <w:r>
          <w:instrText xml:space="preserve"> PAGEREF _Toc20561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4" w:history="1">
        <w:r>
          <w:rPr>
            <w:rFonts w:ascii="仿宋" w:eastAsia="仿宋" w:hAnsi="仿宋" w:cs="仿宋" w:hint="eastAsia"/>
            <w:lang w:eastAsia="zh-CN"/>
          </w:rPr>
          <w:t>十九、产业协同与集群发展</w:t>
        </w:r>
        <w:r>
          <w:tab/>
        </w:r>
        <w:r>
          <w:fldChar w:fldCharType="begin"/>
        </w:r>
        <w:r>
          <w:instrText xml:space="preserve"> PAGEREF _Toc2524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_Toc2594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_Toc2128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11" w:history="1">
        <w:r>
          <w:rPr>
            <w:rFonts w:ascii="仿宋" w:eastAsia="仿宋" w:hAnsi="仿宋" w:cs="仿宋" w:hint="eastAsia"/>
            <w:lang w:eastAsia="zh-CN"/>
          </w:rPr>
          <w:t>二十、月桂醇聚醚磷酸钾项目优势</w:t>
        </w:r>
        <w:r>
          <w:tab/>
        </w:r>
        <w:r>
          <w:fldChar w:fldCharType="begin"/>
        </w:r>
        <w:r>
          <w:instrText xml:space="preserve"> PAGEREF _Toc16311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3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_Toc14043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4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_Toc8154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3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_Toc17993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_Toc2212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94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971"/>
      <w:r>
        <w:rPr>
          <w:rFonts w:ascii="仿宋" w:eastAsia="仿宋" w:hAnsi="仿宋" w:cs="仿宋" w:hint="eastAsia"/>
          <w:sz w:val="28"/>
          <w:lang w:eastAsia="zh-CN"/>
        </w:rPr>
        <w:t>一、劳动安全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207"/>
      <w:r>
        <w:rPr>
          <w:rFonts w:ascii="仿宋" w:eastAsia="仿宋" w:hAnsi="仿宋" w:cs="仿宋" w:hint="eastAsia"/>
          <w:lang w:eastAsia="zh-CN"/>
        </w:rPr>
        <w:t>(一)、编制依据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劳动安全是月桂醇聚醚磷酸钾项目实施中至关重要的一环，其编制依据需要结合相关法规、标准以及企业内部的规章制度。下面是我们在劳动安全方面的编制依据：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国家法规与标准： 我们将遵循国家劳动安全法规和标准，确保月桂醇聚醚磷酸钾项目在法律框架内开展工作。这包括对劳动者权益的保护、工作场所的安全规范等方面的要求。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行业规范： 根据月桂醇聚醚磷酸钾项目所在行业的特殊性，我们将参考相关行业的安全规范，以确保月桂醇聚醚磷酸钾项目安全措施符合行业标准。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企业内部规章制度：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https://d.book118.com/688143075035006044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月桂醇聚醚磷酸钾项目经营分析报告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月桂醇聚醚磷酸钾项目经营分析报告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月桂醇聚醚磷酸钾项目经营分析报告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月桂醇聚醚磷酸钾项目经营分析报告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月桂醇聚醚磷酸钾项目经营分析报告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E674D9"/>
    <w:rsid w:val="2DE674D9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88143075035006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2024-03-10T07:04:00Z</dcterms:created>
  <dcterms:modified xsi:type="dcterms:W3CDTF">2024-03-10T07:04:44Z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3D1DCF3E01904D638CA6F36025556E82_11</vt:lpwstr>
  </property>
  <property fmtid="{D5CDD505-2E9C-101B-9397-08002B2CF9AE}" pid="3" name="KSOProductBuildVer">
    <vt:lpwstr>2052-12.1.0.16399</vt:lpwstr>
  </property>
</Properties>
</file>