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数据处理</w:t>
      </w:r>
    </w:p>
    <w:p>
      <w:pPr>
        <w:pStyle w:val="BodyText"/>
        <w:spacing w:before="10"/>
        <w:rPr>
          <w:b/>
          <w:sz w:val="71"/>
        </w:rPr>
      </w:pPr>
    </w:p>
    <w:p>
      <w:pPr>
        <w:pStyle w:val="Heading1"/>
        <w:numPr>
          <w:ilvl w:val="0"/>
          <w:numId w:val="15"/>
        </w:numPr>
        <w:tabs>
          <w:tab w:val="left" w:pos="790"/>
          <w:tab w:val="left" w:pos="791"/>
        </w:tabs>
        <w:spacing w:before="0" w:after="0" w:line="240" w:lineRule="auto"/>
        <w:ind w:left="790" w:right="0" w:hanging="631"/>
        <w:jc w:val="left"/>
      </w:pPr>
      <w:r>
        <w:t>数据处理工作细则</w:t>
      </w:r>
    </w:p>
    <w:p>
      <w:pPr>
        <w:pStyle w:val="BodyText"/>
        <w:spacing w:before="6"/>
        <w:rPr>
          <w:b/>
          <w:sz w:val="83"/>
        </w:rPr>
      </w:pPr>
    </w:p>
    <w:p>
      <w:pPr>
        <w:pStyle w:val="Heading2"/>
        <w:numPr>
          <w:ilvl w:val="1"/>
          <w:numId w:val="15"/>
        </w:numPr>
        <w:tabs>
          <w:tab w:val="left" w:pos="881"/>
        </w:tabs>
        <w:spacing w:before="0" w:after="0" w:line="240" w:lineRule="auto"/>
        <w:ind w:left="880" w:right="0" w:hanging="721"/>
        <w:jc w:val="left"/>
        <w:rPr>
          <w:rFonts w:ascii="Arial" w:eastAsia="Arial"/>
        </w:rPr>
      </w:pPr>
      <w:r>
        <w:t>总则</w:t>
      </w:r>
    </w:p>
    <w:p>
      <w:pPr>
        <w:pStyle w:val="BodyText"/>
        <w:spacing w:before="1"/>
        <w:rPr>
          <w:b/>
          <w:sz w:val="60"/>
        </w:rPr>
      </w:pPr>
    </w:p>
    <w:p>
      <w:pPr>
        <w:pStyle w:val="BodyText"/>
        <w:spacing w:line="364" w:lineRule="auto"/>
        <w:ind w:left="160" w:right="659" w:firstLine="809"/>
      </w:pPr>
      <w:r>
        <w:t>第一次全国污染源普查数据处理工作，在全国污染源普查工作办公室统一</w:t>
      </w:r>
      <w:r>
        <w:rPr>
          <w:spacing w:val="-3"/>
        </w:rPr>
        <w:t>组织领导下，按照"分级负责"的原则，采取县</w:t>
      </w:r>
      <w:r>
        <w:t>（区</w:t>
      </w:r>
      <w:r>
        <w:rPr>
          <w:spacing w:val="-223"/>
        </w:rPr>
        <w:t>）</w:t>
      </w:r>
      <w:r>
        <w:t>、地（市</w:t>
      </w:r>
      <w:r>
        <w:rPr>
          <w:spacing w:val="-220"/>
        </w:rPr>
        <w:t>）</w:t>
      </w:r>
      <w:r>
        <w:rPr>
          <w:spacing w:val="-2"/>
        </w:rPr>
        <w:t>、省、国家四级数</w:t>
      </w:r>
      <w:r>
        <w:t>据处理的方式组织实施。</w:t>
      </w:r>
    </w:p>
    <w:p>
      <w:pPr>
        <w:pStyle w:val="BodyText"/>
        <w:spacing w:before="238" w:line="364" w:lineRule="auto"/>
        <w:ind w:left="160" w:right="696" w:firstLine="809"/>
        <w:jc w:val="both"/>
      </w:pPr>
      <w:r>
        <w:rPr>
          <w:spacing w:val="-4"/>
        </w:rPr>
        <w:t>数据处理以普查基层表数据为直接处理对象。各级普查机构要按照"统一组</w:t>
      </w:r>
      <w:r>
        <w:t>织、分类处理"的技术路线，严格执行第一次全国污染源普查工作办公室统一规</w:t>
      </w:r>
      <w:r>
        <w:rPr>
          <w:spacing w:val="-9"/>
        </w:rPr>
        <w:t>定的数据处理工作流程和操作规范，并按统一规定的时间、数据格式和要求上报</w:t>
      </w:r>
      <w:r>
        <w:t>普查数据。</w:t>
      </w:r>
    </w:p>
    <w:p>
      <w:pPr>
        <w:pStyle w:val="BodyText"/>
        <w:spacing w:before="12"/>
        <w:rPr>
          <w:sz w:val="25"/>
        </w:rPr>
      </w:pPr>
    </w:p>
    <w:p>
      <w:pPr>
        <w:pStyle w:val="Heading2"/>
        <w:numPr>
          <w:ilvl w:val="1"/>
          <w:numId w:val="15"/>
        </w:numPr>
        <w:tabs>
          <w:tab w:val="left" w:pos="881"/>
        </w:tabs>
        <w:spacing w:before="0" w:after="0" w:line="240" w:lineRule="auto"/>
        <w:ind w:left="880" w:right="0" w:hanging="721"/>
        <w:jc w:val="left"/>
        <w:rPr>
          <w:rFonts w:ascii="Arial" w:eastAsia="Arial"/>
        </w:rPr>
      </w:pPr>
      <w:r>
        <w:t>数据处理工作要求</w:t>
      </w:r>
    </w:p>
    <w:p>
      <w:pPr>
        <w:pStyle w:val="BodyText"/>
        <w:spacing w:before="305" w:line="930" w:lineRule="atLeast"/>
        <w:ind w:left="970" w:right="828"/>
      </w:pPr>
      <w:r>
        <w:t>数据处理统一使用全国污染源普查工作办公室组织编制的数据处理软件。数据处理主要包括数据录入、审核、编辑、汇总、传输等工作，由各级污</w:t>
      </w:r>
    </w:p>
    <w:p>
      <w:pPr>
        <w:pStyle w:val="BodyText"/>
        <w:spacing w:before="247"/>
        <w:ind w:left="160"/>
      </w:pPr>
      <w:r>
        <w:t>染源普查机构承担，全国污染源普查工作办公室予以指导。</w:t>
      </w:r>
    </w:p>
    <w:p>
      <w:pPr>
        <w:pStyle w:val="BodyText"/>
        <w:rPr>
          <w:sz w:val="37"/>
        </w:rPr>
      </w:pPr>
    </w:p>
    <w:p>
      <w:pPr>
        <w:pStyle w:val="BodyText"/>
        <w:spacing w:before="1" w:line="364" w:lineRule="auto"/>
        <w:ind w:left="160" w:right="828" w:firstLine="809"/>
      </w:pPr>
      <w:r>
        <w:t>在普查数据处理过程中，数据处理人员要与有关专业人员密切配合，严格遵守本细则等相关文件的规定和安排，保证数据处理工作顺利进行。</w:t>
      </w:r>
    </w:p>
    <w:p>
      <w:pPr>
        <w:pStyle w:val="BodyText"/>
        <w:spacing w:before="235" w:line="364" w:lineRule="auto"/>
        <w:ind w:left="160" w:right="828" w:firstLine="809"/>
      </w:pPr>
      <w:r>
        <w:t>数据处理工作的各个环节必须以质量为中心，凡达不到质量要求的，必须坚决返工重做，直至达到要求。</w:t>
      </w:r>
    </w:p>
    <w:p>
      <w:pPr>
        <w:pStyle w:val="BodyText"/>
        <w:spacing w:before="12"/>
        <w:rPr>
          <w:sz w:val="25"/>
        </w:rPr>
      </w:pPr>
    </w:p>
    <w:p>
      <w:pPr>
        <w:pStyle w:val="Heading2"/>
        <w:numPr>
          <w:ilvl w:val="1"/>
          <w:numId w:val="15"/>
        </w:numPr>
        <w:tabs>
          <w:tab w:val="left" w:pos="881"/>
        </w:tabs>
        <w:spacing w:before="0" w:after="0" w:line="240" w:lineRule="auto"/>
        <w:ind w:left="880" w:right="0" w:hanging="721"/>
        <w:jc w:val="left"/>
        <w:rPr>
          <w:rFonts w:ascii="Arial" w:eastAsia="Arial"/>
        </w:rPr>
      </w:pPr>
      <w:r>
        <w:t>数据处理工作任务</w:t>
      </w:r>
    </w:p>
    <w:p>
      <w:pPr>
        <w:pStyle w:val="BodyText"/>
        <w:spacing w:before="4"/>
        <w:rPr>
          <w:b/>
          <w:sz w:val="60"/>
        </w:rPr>
      </w:pPr>
    </w:p>
    <w:p>
      <w:pPr>
        <w:pStyle w:val="BodyText"/>
        <w:spacing w:line="364" w:lineRule="auto"/>
        <w:ind w:left="160" w:right="828" w:firstLine="809"/>
      </w:pPr>
      <w:r>
        <w:t>第一次全国污染源普查数据处理工作大体可分为三个阶段，各阶段工作任务描述如下：</w:t>
      </w:r>
    </w:p>
    <w:p>
      <w:pPr>
        <w:spacing w:after="0" w:line="364" w:lineRule="auto"/>
        <w:sectPr>
          <w:footerReference w:type="default" r:id="rId4"/>
          <w:type w:val="continuous"/>
          <w:pgSz w:w="17860" w:h="25260"/>
          <w:pgMar w:top="1700" w:right="2000" w:bottom="2340" w:left="2540" w:header="708" w:footer="2157"/>
          <w:pgNumType w:start="1"/>
          <w:cols w:space="708"/>
        </w:sectPr>
      </w:pPr>
    </w:p>
    <w:p>
      <w:pPr>
        <w:pStyle w:val="BodyText"/>
        <w:spacing w:before="32" w:line="364" w:lineRule="auto"/>
        <w:ind w:left="160" w:right="515" w:firstLine="809"/>
      </w:pPr>
      <w:r>
        <w:t>第一阶段为准备阶段。本阶段的主要任务是做好普查数据处理前期的各项</w:t>
      </w:r>
      <w:r>
        <w:rPr>
          <w:spacing w:val="-20"/>
        </w:rPr>
        <w:t xml:space="preserve">准备工作，主要包括：制定数据处理工作的有关细则和规定，数据处理软件编制， </w:t>
      </w:r>
      <w:r>
        <w:rPr>
          <w:spacing w:val="-9"/>
        </w:rPr>
        <w:t>数据处理人员的培训，建立和完善数据处理软硬件、网络、机房环境以及其它基础设施，完成基本单位清查的资料入库和基本单位名录库的修订等。</w:t>
      </w:r>
    </w:p>
    <w:p>
      <w:pPr>
        <w:pStyle w:val="BodyText"/>
        <w:spacing w:before="238" w:line="364" w:lineRule="auto"/>
        <w:ind w:left="160" w:right="556" w:firstLine="809"/>
      </w:pPr>
      <w:r>
        <w:t>第二阶段为数据处理和上报阶段。本阶段的主要任务是：各普查机构按照</w:t>
      </w:r>
      <w:r>
        <w:rPr>
          <w:spacing w:val="-1"/>
        </w:rPr>
        <w:t>数据处理工作流程按时、按质、按量组织完成污染源普查数据的录入、编辑、审</w:t>
      </w:r>
      <w:r>
        <w:rPr>
          <w:spacing w:val="-13"/>
        </w:rPr>
        <w:t>核、汇总和上报工作，全国污染源普查工作办公室对各级普查机构的数据处理工作进行检查和审核。</w:t>
      </w:r>
    </w:p>
    <w:p>
      <w:pPr>
        <w:pStyle w:val="BodyText"/>
        <w:spacing w:before="238" w:line="364" w:lineRule="auto"/>
        <w:ind w:left="160" w:right="701" w:firstLine="809"/>
      </w:pPr>
      <w:r>
        <w:t>第三阶段为数据处理总结阶段。本阶段的主要工作任务是：各地汇总形成</w:t>
      </w:r>
      <w:r>
        <w:rPr>
          <w:spacing w:val="-12"/>
        </w:rPr>
        <w:t>各自的普查数据库，进行普查数据的汇总和分析工作；总结普查数据处理工作经</w:t>
      </w:r>
      <w:r>
        <w:t>验，开展有关的验收和评优工作。</w:t>
      </w:r>
    </w:p>
    <w:p>
      <w:pPr>
        <w:pStyle w:val="BodyText"/>
        <w:spacing w:before="11"/>
        <w:rPr>
          <w:sz w:val="25"/>
        </w:rPr>
      </w:pPr>
    </w:p>
    <w:p>
      <w:pPr>
        <w:pStyle w:val="Heading2"/>
        <w:numPr>
          <w:ilvl w:val="1"/>
          <w:numId w:val="15"/>
        </w:numPr>
        <w:tabs>
          <w:tab w:val="left" w:pos="881"/>
        </w:tabs>
        <w:spacing w:before="0" w:after="0" w:line="240" w:lineRule="auto"/>
        <w:ind w:left="880" w:right="0" w:hanging="721"/>
        <w:jc w:val="left"/>
        <w:rPr>
          <w:rFonts w:ascii="Arial" w:eastAsia="Arial"/>
        </w:rPr>
      </w:pPr>
      <w:r>
        <w:t>数据处理流程</w:t>
      </w:r>
    </w:p>
    <w:p>
      <w:pPr>
        <w:pStyle w:val="BodyText"/>
        <w:spacing w:before="5"/>
        <w:rPr>
          <w:b/>
          <w:sz w:val="60"/>
        </w:rPr>
      </w:pPr>
    </w:p>
    <w:p>
      <w:pPr>
        <w:pStyle w:val="BodyText"/>
        <w:ind w:left="970"/>
      </w:pPr>
      <w:r>
        <w:t>第一次全国污染源普查数据处理工作流程按照以下七个步骤展开：</w:t>
      </w:r>
    </w:p>
    <w:p>
      <w:pPr>
        <w:pStyle w:val="BodyText"/>
        <w:spacing w:before="8"/>
        <w:rPr>
          <w:sz w:val="51"/>
        </w:rPr>
      </w:pPr>
    </w:p>
    <w:p>
      <w:pPr>
        <w:pStyle w:val="Heading3"/>
        <w:numPr>
          <w:ilvl w:val="2"/>
          <w:numId w:val="15"/>
        </w:numPr>
        <w:tabs>
          <w:tab w:val="left" w:pos="1201"/>
        </w:tabs>
        <w:spacing w:before="0" w:after="0" w:line="240" w:lineRule="auto"/>
        <w:ind w:left="1201" w:right="0" w:hanging="1041"/>
        <w:jc w:val="left"/>
      </w:pPr>
      <w:r>
        <w:t>形成污染源清查单位名录库</w:t>
      </w:r>
    </w:p>
    <w:p>
      <w:pPr>
        <w:pStyle w:val="BodyText"/>
        <w:spacing w:before="12"/>
        <w:rPr>
          <w:b/>
          <w:sz w:val="58"/>
        </w:rPr>
      </w:pPr>
    </w:p>
    <w:p>
      <w:pPr>
        <w:pStyle w:val="BodyText"/>
        <w:spacing w:line="364" w:lineRule="auto"/>
        <w:ind w:left="160" w:right="828" w:firstLine="809"/>
      </w:pPr>
      <w:r>
        <w:t>各县（区）污染源普查机构应按照要求完成数据录入人员聘任、数据处理环境配置等数据处理的各项准备工作。</w:t>
      </w:r>
    </w:p>
    <w:p>
      <w:pPr>
        <w:pStyle w:val="BodyText"/>
        <w:spacing w:before="236" w:line="364" w:lineRule="auto"/>
        <w:ind w:left="160" w:right="828" w:firstLine="809"/>
        <w:jc w:val="both"/>
      </w:pPr>
      <w:r>
        <w:t>以统计、工商等相关部门提供的单位名录库为基础，开展清查工作，完成基本单位清查的资料入库和基本单位名录库的修订，形成各地区清查单位名录库，并逐级上报国家。</w:t>
      </w:r>
    </w:p>
    <w:p>
      <w:pPr>
        <w:pStyle w:val="BodyText"/>
        <w:spacing w:before="1"/>
        <w:rPr>
          <w:sz w:val="33"/>
        </w:rPr>
      </w:pPr>
    </w:p>
    <w:p>
      <w:pPr>
        <w:pStyle w:val="Heading3"/>
        <w:numPr>
          <w:ilvl w:val="2"/>
          <w:numId w:val="15"/>
        </w:numPr>
        <w:tabs>
          <w:tab w:val="left" w:pos="1201"/>
        </w:tabs>
        <w:spacing w:before="0" w:after="0" w:line="240" w:lineRule="auto"/>
        <w:ind w:left="1201" w:right="0" w:hanging="1041"/>
        <w:jc w:val="left"/>
      </w:pPr>
      <w:r>
        <w:t>制度首次下发</w:t>
      </w:r>
    </w:p>
    <w:p>
      <w:pPr>
        <w:pStyle w:val="BodyText"/>
        <w:spacing w:before="3"/>
        <w:rPr>
          <w:b/>
          <w:sz w:val="59"/>
        </w:rPr>
      </w:pPr>
    </w:p>
    <w:p>
      <w:pPr>
        <w:pStyle w:val="BodyText"/>
        <w:spacing w:line="364" w:lineRule="auto"/>
        <w:ind w:left="160" w:right="828" w:firstLine="809"/>
      </w:pPr>
      <w:r>
        <w:t>全国污染源普查工作办公室制定污染源普查数据处理电子制度并逐级下发各地区。</w:t>
      </w:r>
    </w:p>
    <w:p>
      <w:pPr>
        <w:pStyle w:val="BodyText"/>
        <w:spacing w:before="12"/>
        <w:rPr>
          <w:sz w:val="32"/>
        </w:rPr>
      </w:pPr>
    </w:p>
    <w:p>
      <w:pPr>
        <w:pStyle w:val="Heading3"/>
        <w:numPr>
          <w:ilvl w:val="2"/>
          <w:numId w:val="15"/>
        </w:numPr>
        <w:tabs>
          <w:tab w:val="left" w:pos="1201"/>
        </w:tabs>
        <w:spacing w:before="0" w:after="0" w:line="240" w:lineRule="auto"/>
        <w:ind w:left="1201" w:right="0" w:hanging="1041"/>
        <w:jc w:val="left"/>
      </w:pPr>
      <w:r>
        <w:t>数据录入、审核及第一阶段数据报送</w:t>
      </w:r>
    </w:p>
    <w:p>
      <w:pPr>
        <w:spacing w:after="0" w:line="240" w:lineRule="auto"/>
        <w:jc w:val="left"/>
        <w:sectPr>
          <w:footerReference w:type="default" r:id="rId5"/>
          <w:pgSz w:w="17860" w:h="25260"/>
          <w:pgMar w:top="1920" w:right="2000" w:bottom="2360" w:left="2540" w:header="0" w:footer="2157"/>
          <w:pgNumType w:start="2"/>
          <w:cols w:space="708"/>
        </w:sectPr>
      </w:pPr>
    </w:p>
    <w:p>
      <w:pPr>
        <w:pStyle w:val="BodyText"/>
        <w:spacing w:before="32" w:line="364" w:lineRule="auto"/>
        <w:ind w:left="160" w:right="556" w:firstLine="809"/>
      </w:pPr>
      <w:r>
        <w:t>各县（区）污染源普查机构将初审通过的普查表按普查对象类别，分工业</w:t>
      </w:r>
      <w:r>
        <w:rPr>
          <w:spacing w:val="-1"/>
        </w:rPr>
        <w:t>源、农业源、生活源与集中式污染治理设施分别进行数据录入、复录，并完成数据的审核、编辑、查错、改错和计算机自动校正等工作，合并生成标准的县级数据文件。全部审核通过后，进行第一阶段数据报送，按照《第一次全国污染源普</w:t>
      </w:r>
      <w:r>
        <w:rPr>
          <w:spacing w:val="-10"/>
        </w:rPr>
        <w:t>查数据录入和传输技术规定》的要求，将数据直接上报给全国污染源普查工作办公室，并同时上报上一级普查机构。</w:t>
      </w:r>
    </w:p>
    <w:p>
      <w:pPr>
        <w:pStyle w:val="BodyText"/>
        <w:spacing w:before="3"/>
        <w:rPr>
          <w:sz w:val="33"/>
        </w:rPr>
      </w:pPr>
    </w:p>
    <w:p>
      <w:pPr>
        <w:pStyle w:val="Heading3"/>
        <w:numPr>
          <w:ilvl w:val="2"/>
          <w:numId w:val="15"/>
        </w:numPr>
        <w:tabs>
          <w:tab w:val="left" w:pos="1201"/>
        </w:tabs>
        <w:spacing w:before="0" w:after="0" w:line="240" w:lineRule="auto"/>
        <w:ind w:left="1201" w:right="0" w:hanging="1041"/>
        <w:jc w:val="left"/>
      </w:pPr>
      <w:r>
        <w:t>制度二次下发</w:t>
      </w:r>
    </w:p>
    <w:p>
      <w:pPr>
        <w:pStyle w:val="BodyText"/>
        <w:spacing w:before="4"/>
        <w:rPr>
          <w:b/>
          <w:sz w:val="59"/>
        </w:rPr>
      </w:pPr>
    </w:p>
    <w:p>
      <w:pPr>
        <w:pStyle w:val="BodyText"/>
        <w:spacing w:line="364" w:lineRule="auto"/>
        <w:ind w:left="160" w:right="828" w:firstLine="809"/>
      </w:pPr>
      <w:r>
        <w:t>第一阶段数据报送任务完成后，全国污染源普查工作办公室二次下发数据处理制度。</w:t>
      </w:r>
    </w:p>
    <w:p>
      <w:pPr>
        <w:pStyle w:val="BodyText"/>
        <w:spacing w:before="12"/>
        <w:rPr>
          <w:sz w:val="32"/>
        </w:rPr>
      </w:pPr>
    </w:p>
    <w:p>
      <w:pPr>
        <w:pStyle w:val="Heading3"/>
        <w:numPr>
          <w:ilvl w:val="2"/>
          <w:numId w:val="15"/>
        </w:numPr>
        <w:tabs>
          <w:tab w:val="left" w:pos="1201"/>
        </w:tabs>
        <w:spacing w:before="0" w:after="0" w:line="240" w:lineRule="auto"/>
        <w:ind w:left="1201" w:right="0" w:hanging="1041"/>
        <w:jc w:val="left"/>
      </w:pPr>
      <w:r>
        <w:t>数据分析及汇总</w:t>
      </w:r>
    </w:p>
    <w:p>
      <w:pPr>
        <w:pStyle w:val="BodyText"/>
        <w:spacing w:before="12"/>
        <w:rPr>
          <w:b/>
          <w:sz w:val="58"/>
        </w:rPr>
      </w:pPr>
    </w:p>
    <w:p>
      <w:pPr>
        <w:pStyle w:val="BodyText"/>
        <w:spacing w:line="364" w:lineRule="auto"/>
        <w:ind w:left="160" w:right="468" w:firstLine="809"/>
      </w:pPr>
      <w:r>
        <w:t>各级污染源普查机构根据二次下发制度完成基层数据的汇总、审核、校正， 形成本级汇总数据和普查数据库。</w:t>
      </w:r>
    </w:p>
    <w:p>
      <w:pPr>
        <w:pStyle w:val="BodyText"/>
        <w:rPr>
          <w:sz w:val="33"/>
        </w:rPr>
      </w:pPr>
    </w:p>
    <w:p>
      <w:pPr>
        <w:pStyle w:val="Heading3"/>
        <w:numPr>
          <w:ilvl w:val="2"/>
          <w:numId w:val="15"/>
        </w:numPr>
        <w:tabs>
          <w:tab w:val="left" w:pos="1201"/>
        </w:tabs>
        <w:spacing w:before="0" w:after="0" w:line="240" w:lineRule="auto"/>
        <w:ind w:left="1201" w:right="0" w:hanging="1041"/>
        <w:jc w:val="left"/>
      </w:pPr>
      <w:r>
        <w:t>第二阶段数据报送</w:t>
      </w:r>
    </w:p>
    <w:p>
      <w:pPr>
        <w:pStyle w:val="BodyText"/>
        <w:spacing w:before="3"/>
        <w:rPr>
          <w:b/>
          <w:sz w:val="59"/>
        </w:rPr>
      </w:pPr>
    </w:p>
    <w:p>
      <w:pPr>
        <w:pStyle w:val="BodyText"/>
        <w:spacing w:line="364" w:lineRule="auto"/>
        <w:ind w:left="160" w:right="517" w:firstLine="809"/>
      </w:pPr>
      <w:r>
        <w:t>各区（县）污染源普查机构对基层数据审核、汇总后，将基层数据与汇总</w:t>
      </w:r>
      <w:r>
        <w:rPr>
          <w:spacing w:val="-7"/>
        </w:rPr>
        <w:t>数据上报市级普查机构。市级普查机构将接收的各区</w:t>
      </w:r>
      <w:r>
        <w:t>（县</w:t>
      </w:r>
      <w:r>
        <w:rPr>
          <w:spacing w:val="-47"/>
        </w:rPr>
        <w:t>）</w:t>
      </w:r>
      <w:r>
        <w:t>上报数据与市级录入</w:t>
      </w:r>
      <w:r>
        <w:rPr>
          <w:spacing w:val="-12"/>
        </w:rPr>
        <w:t>的数据一同审核、汇总后，上报省级普查机构。省级普查机构对上报的数据进行</w:t>
      </w:r>
      <w:r>
        <w:rPr>
          <w:spacing w:val="-20"/>
        </w:rPr>
        <w:t>审核、汇总后，上报全国污染源普查工作办公室完成全国普查数据的编辑、审核、</w:t>
      </w:r>
      <w:r>
        <w:t>汇总等工作。</w:t>
      </w:r>
    </w:p>
    <w:p>
      <w:pPr>
        <w:pStyle w:val="BodyText"/>
        <w:spacing w:before="238"/>
        <w:ind w:left="880"/>
      </w:pPr>
      <w:r>
        <w:t>各级普查机构接收上级反馈的问题数据，按要求完成审核、校正和重新上报。</w:t>
      </w:r>
    </w:p>
    <w:p>
      <w:pPr>
        <w:pStyle w:val="BodyText"/>
        <w:spacing w:before="9"/>
        <w:rPr>
          <w:sz w:val="51"/>
        </w:rPr>
      </w:pPr>
    </w:p>
    <w:p>
      <w:pPr>
        <w:pStyle w:val="Heading3"/>
        <w:numPr>
          <w:ilvl w:val="2"/>
          <w:numId w:val="15"/>
        </w:numPr>
        <w:tabs>
          <w:tab w:val="left" w:pos="1201"/>
        </w:tabs>
        <w:spacing w:before="0" w:after="0" w:line="240" w:lineRule="auto"/>
        <w:ind w:left="1201" w:right="0" w:hanging="1041"/>
        <w:jc w:val="left"/>
      </w:pPr>
      <w:r>
        <w:t>数据处理工作总结</w:t>
      </w:r>
    </w:p>
    <w:p>
      <w:pPr>
        <w:pStyle w:val="BodyText"/>
        <w:spacing w:before="2"/>
        <w:rPr>
          <w:b/>
          <w:sz w:val="59"/>
        </w:rPr>
      </w:pPr>
    </w:p>
    <w:p>
      <w:pPr>
        <w:pStyle w:val="BodyText"/>
        <w:spacing w:before="1" w:line="364" w:lineRule="auto"/>
        <w:ind w:left="160" w:right="556" w:firstLine="809"/>
      </w:pPr>
      <w:r>
        <w:t>各级污染源普查机构根据需要，对本地区普查数据进行分析汇总，提供必要的普查成果。同时，对数据处理工作进行认真的总结、验收和评比表彰工作。</w:t>
      </w:r>
    </w:p>
    <w:p>
      <w:pPr>
        <w:spacing w:after="0" w:line="364" w:lineRule="auto"/>
        <w:sectPr>
          <w:footerReference w:type="default" r:id="rId6"/>
          <w:pgSz w:w="17860" w:h="25260"/>
          <w:pgMar w:top="1920" w:right="2000" w:bottom="2340" w:left="2540" w:header="0" w:footer="2157"/>
          <w:pgNumType w:start="3"/>
          <w:cols w:space="708"/>
        </w:sectPr>
      </w:pPr>
    </w:p>
    <w:p>
      <w:pPr>
        <w:pStyle w:val="BodyText"/>
        <w:ind w:left="236"/>
        <w:rPr>
          <w:sz w:val="20"/>
        </w:rPr>
      </w:pPr>
      <w:r>
        <w:rPr>
          <w:sz w:val="20"/>
        </w:rPr>
        <w:pict>
          <v:group id="_x0000_i1025" style="width:613.2pt;height:830.25pt;mso-position-horizontal-relative:char;mso-position-vertical-relative:line" coordorigin="0,0" coordsize="12264,166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120;height:16460;left:144;position:absolute;top:73" stroked="f">
              <v:imagedata r:id="rId7" o:title=""/>
            </v:shape>
            <v:shapetype id="_x0000_t202" coordsize="21600,21600" o:spt="202" path="m,l,21600r21600,l21600,xe">
              <v:stroke joinstyle="miter"/>
              <v:path gradientshapeok="t" o:connecttype="rect"/>
            </v:shapetype>
            <v:shape id="_x0000_s1027" type="#_x0000_t202" style="width:1086;height:533;left:200;position:absolute" filled="f" stroked="f">
              <v:textbox inset="0,0,0,0">
                <w:txbxContent>
                  <w:p>
                    <w:pPr>
                      <w:spacing w:before="0" w:line="533" w:lineRule="exact"/>
                      <w:ind w:left="0" w:right="0" w:firstLine="0"/>
                      <w:jc w:val="left"/>
                      <w:rPr>
                        <w:rFonts w:ascii="隶书" w:eastAsia="隶书" w:hint="eastAsia"/>
                        <w:b/>
                        <w:sz w:val="53"/>
                      </w:rPr>
                    </w:pPr>
                    <w:r>
                      <w:rPr>
                        <w:rFonts w:ascii="隶书" w:eastAsia="隶书" w:hint="eastAsia"/>
                        <w:b/>
                        <w:sz w:val="53"/>
                      </w:rPr>
                      <w:t>国家</w:t>
                    </w:r>
                  </w:p>
                </w:txbxContent>
              </v:textbox>
            </v:shape>
            <v:shape id="_x0000_s1028" type="#_x0000_t202" style="width:1086;height:267;left:1468;position:absolute;top:1922" filled="f" stroked="f">
              <v:textbox inset="0,0,0,0">
                <w:txbxContent>
                  <w:p>
                    <w:pPr>
                      <w:spacing w:before="0" w:line="266" w:lineRule="exact"/>
                      <w:ind w:left="0" w:right="0" w:firstLine="0"/>
                      <w:jc w:val="left"/>
                      <w:rPr>
                        <w:sz w:val="26"/>
                      </w:rPr>
                    </w:pPr>
                    <w:r>
                      <w:rPr>
                        <w:sz w:val="26"/>
                      </w:rPr>
                      <w:t>制度管理</w:t>
                    </w:r>
                  </w:p>
                </w:txbxContent>
              </v:textbox>
            </v:shape>
            <v:shape id="_x0000_s1029" type="#_x0000_t202" style="width:1086;height:267;left:3461;position:absolute;top:1862" filled="f" stroked="f">
              <v:textbox inset="0,0,0,0">
                <w:txbxContent>
                  <w:p>
                    <w:pPr>
                      <w:spacing w:before="0" w:line="266" w:lineRule="exact"/>
                      <w:ind w:left="0" w:right="0" w:firstLine="0"/>
                      <w:jc w:val="left"/>
                      <w:rPr>
                        <w:sz w:val="26"/>
                      </w:rPr>
                    </w:pPr>
                    <w:r>
                      <w:rPr>
                        <w:sz w:val="26"/>
                      </w:rPr>
                      <w:t>编辑整理</w:t>
                    </w:r>
                  </w:p>
                </w:txbxContent>
              </v:textbox>
            </v:shape>
            <v:shape id="_x0000_s1030" type="#_x0000_t202" style="width:553;height:267;left:5731;position:absolute;top:1894" filled="f" stroked="f">
              <v:textbox inset="0,0,0,0">
                <w:txbxContent>
                  <w:p>
                    <w:pPr>
                      <w:spacing w:before="0" w:line="266" w:lineRule="exact"/>
                      <w:ind w:left="0" w:right="0" w:firstLine="0"/>
                      <w:jc w:val="left"/>
                      <w:rPr>
                        <w:sz w:val="26"/>
                      </w:rPr>
                    </w:pPr>
                    <w:r>
                      <w:rPr>
                        <w:sz w:val="26"/>
                      </w:rPr>
                      <w:t>审核</w:t>
                    </w:r>
                  </w:p>
                </w:txbxContent>
              </v:textbox>
            </v:shape>
            <v:shape id="_x0000_s1031" type="#_x0000_t202" style="width:1086;height:267;left:8874;position:absolute;top:1862" filled="f" stroked="f">
              <v:textbox inset="0,0,0,0">
                <w:txbxContent>
                  <w:p>
                    <w:pPr>
                      <w:spacing w:before="0" w:line="266" w:lineRule="exact"/>
                      <w:ind w:left="0" w:right="0" w:firstLine="0"/>
                      <w:jc w:val="left"/>
                      <w:rPr>
                        <w:sz w:val="26"/>
                      </w:rPr>
                    </w:pPr>
                    <w:r>
                      <w:rPr>
                        <w:sz w:val="26"/>
                      </w:rPr>
                      <w:t>汇总分析</w:t>
                    </w:r>
                  </w:p>
                </w:txbxContent>
              </v:textbox>
            </v:shape>
            <v:shape id="_x0000_s1032" type="#_x0000_t202" style="width:1086;height:267;left:10730;position:absolute;top:1862" filled="f" stroked="f">
              <v:textbox inset="0,0,0,0">
                <w:txbxContent>
                  <w:p>
                    <w:pPr>
                      <w:spacing w:before="0" w:line="266" w:lineRule="exact"/>
                      <w:ind w:left="0" w:right="0" w:firstLine="0"/>
                      <w:jc w:val="left"/>
                      <w:rPr>
                        <w:sz w:val="26"/>
                      </w:rPr>
                    </w:pPr>
                    <w:r>
                      <w:rPr>
                        <w:sz w:val="26"/>
                      </w:rPr>
                      <w:t>质量管理</w:t>
                    </w:r>
                  </w:p>
                </w:txbxContent>
              </v:textbox>
            </v:shape>
            <v:shape id="_x0000_s1033" type="#_x0000_t202" style="width:1086;height:267;position:absolute;top:2665" filled="f" stroked="f">
              <v:textbox inset="0,0,0,0">
                <w:txbxContent>
                  <w:p>
                    <w:pPr>
                      <w:spacing w:before="0" w:line="266" w:lineRule="exact"/>
                      <w:ind w:left="0" w:right="0" w:firstLine="0"/>
                      <w:jc w:val="left"/>
                      <w:rPr>
                        <w:sz w:val="26"/>
                      </w:rPr>
                    </w:pPr>
                    <w:r>
                      <w:rPr>
                        <w:sz w:val="26"/>
                      </w:rPr>
                      <w:t>制度下发</w:t>
                    </w:r>
                  </w:p>
                </w:txbxContent>
              </v:textbox>
            </v:shape>
            <v:shape id="_x0000_s1034" type="#_x0000_t202" style="width:154;height:267;left:1221;position:absolute;top:2606" filled="f" stroked="f">
              <v:textbox inset="0,0,0,0">
                <w:txbxContent>
                  <w:p>
                    <w:pPr>
                      <w:spacing w:before="18" w:line="248" w:lineRule="exact"/>
                      <w:ind w:left="0" w:right="0" w:firstLine="0"/>
                      <w:jc w:val="left"/>
                      <w:rPr>
                        <w:rFonts w:ascii="Arial"/>
                        <w:b/>
                        <w:sz w:val="26"/>
                      </w:rPr>
                    </w:pPr>
                    <w:r>
                      <w:rPr>
                        <w:rFonts w:ascii="Arial"/>
                        <w:b/>
                        <w:color w:val="FF0000"/>
                        <w:w w:val="92"/>
                        <w:sz w:val="26"/>
                      </w:rPr>
                      <w:t>1</w:t>
                    </w:r>
                  </w:p>
                </w:txbxContent>
              </v:textbox>
            </v:shape>
            <v:shape id="_x0000_s1035" type="#_x0000_t202" style="width:154;height:267;left:5941;position:absolute;top:2575" filled="f" stroked="f">
              <v:textbox inset="0,0,0,0">
                <w:txbxContent>
                  <w:p>
                    <w:pPr>
                      <w:spacing w:before="18" w:line="248" w:lineRule="exact"/>
                      <w:ind w:left="0" w:right="0" w:firstLine="0"/>
                      <w:jc w:val="left"/>
                      <w:rPr>
                        <w:rFonts w:ascii="Arial"/>
                        <w:b/>
                        <w:sz w:val="26"/>
                      </w:rPr>
                    </w:pPr>
                    <w:r>
                      <w:rPr>
                        <w:rFonts w:ascii="Arial"/>
                        <w:b/>
                        <w:color w:val="FF0000"/>
                        <w:w w:val="92"/>
                        <w:sz w:val="26"/>
                      </w:rPr>
                      <w:t>3</w:t>
                    </w:r>
                  </w:p>
                </w:txbxContent>
              </v:textbox>
            </v:shape>
            <v:shape id="_x0000_s1036" type="#_x0000_t202" style="width:1619;height:267;left:6247;position:absolute;top:2665" filled="f" stroked="f">
              <v:textbox inset="0,0,0,0">
                <w:txbxContent>
                  <w:p>
                    <w:pPr>
                      <w:spacing w:before="0" w:line="266" w:lineRule="exact"/>
                      <w:ind w:left="0" w:right="0" w:firstLine="0"/>
                      <w:jc w:val="left"/>
                      <w:rPr>
                        <w:sz w:val="26"/>
                      </w:rPr>
                    </w:pPr>
                    <w:r>
                      <w:rPr>
                        <w:sz w:val="26"/>
                      </w:rPr>
                      <w:t>制度二次下发</w:t>
                    </w:r>
                  </w:p>
                </w:txbxContent>
              </v:textbox>
            </v:shape>
            <v:shape id="_x0000_s1037" type="#_x0000_t202" style="width:154;height:267;left:9245;position:absolute;top:2575" filled="f" stroked="f">
              <v:textbox inset="0,0,0,0">
                <w:txbxContent>
                  <w:p>
                    <w:pPr>
                      <w:spacing w:before="18" w:line="248" w:lineRule="exact"/>
                      <w:ind w:left="0" w:right="0" w:firstLine="0"/>
                      <w:jc w:val="left"/>
                      <w:rPr>
                        <w:rFonts w:ascii="Arial"/>
                        <w:b/>
                        <w:sz w:val="26"/>
                      </w:rPr>
                    </w:pPr>
                    <w:r>
                      <w:rPr>
                        <w:rFonts w:ascii="Arial"/>
                        <w:b/>
                        <w:color w:val="FF0000"/>
                        <w:w w:val="92"/>
                        <w:sz w:val="26"/>
                      </w:rPr>
                      <w:t>4</w:t>
                    </w:r>
                  </w:p>
                </w:txbxContent>
              </v:textbox>
            </v:shape>
            <v:shape id="_x0000_s1038" type="#_x0000_t202" style="width:1086;height:267;left:9534;position:absolute;top:2665" filled="f" stroked="f">
              <v:textbox inset="0,0,0,0">
                <w:txbxContent>
                  <w:p>
                    <w:pPr>
                      <w:spacing w:before="0" w:line="266" w:lineRule="exact"/>
                      <w:ind w:left="0" w:right="0" w:firstLine="0"/>
                      <w:jc w:val="left"/>
                      <w:rPr>
                        <w:sz w:val="26"/>
                      </w:rPr>
                    </w:pPr>
                    <w:r>
                      <w:rPr>
                        <w:sz w:val="26"/>
                      </w:rPr>
                      <w:t>逐级上报</w:t>
                    </w:r>
                  </w:p>
                </w:txbxContent>
              </v:textbox>
            </v:shape>
            <v:shape id="_x0000_s1039" type="#_x0000_t202" style="width:553;height:533;left:200;position:absolute;top:3210" filled="f" stroked="f">
              <v:textbox inset="0,0,0,0">
                <w:txbxContent>
                  <w:p>
                    <w:pPr>
                      <w:spacing w:before="0" w:line="533" w:lineRule="exact"/>
                      <w:ind w:left="0" w:right="0" w:firstLine="0"/>
                      <w:jc w:val="left"/>
                      <w:rPr>
                        <w:rFonts w:ascii="隶书" w:eastAsia="隶书" w:hint="eastAsia"/>
                        <w:b/>
                        <w:sz w:val="53"/>
                      </w:rPr>
                    </w:pPr>
                    <w:r>
                      <w:rPr>
                        <w:rFonts w:ascii="隶书" w:eastAsia="隶书" w:hint="eastAsia"/>
                        <w:b/>
                        <w:w w:val="100"/>
                        <w:sz w:val="53"/>
                      </w:rPr>
                      <w:t>省</w:t>
                    </w:r>
                  </w:p>
                </w:txbxContent>
              </v:textbox>
            </v:shape>
            <v:shape id="_x0000_s1040" type="#_x0000_t202" style="width:154;height:267;left:2921;position:absolute;top:4196" filled="f" stroked="f">
              <v:textbox inset="0,0,0,0">
                <w:txbxContent>
                  <w:p>
                    <w:pPr>
                      <w:spacing w:before="18" w:line="248" w:lineRule="exact"/>
                      <w:ind w:left="0" w:right="0" w:firstLine="0"/>
                      <w:jc w:val="left"/>
                      <w:rPr>
                        <w:rFonts w:ascii="Arial"/>
                        <w:b/>
                        <w:sz w:val="26"/>
                      </w:rPr>
                    </w:pPr>
                    <w:r>
                      <w:rPr>
                        <w:rFonts w:ascii="Arial"/>
                        <w:b/>
                        <w:color w:val="FF0000"/>
                        <w:w w:val="92"/>
                        <w:sz w:val="26"/>
                      </w:rPr>
                      <w:t>2</w:t>
                    </w:r>
                  </w:p>
                </w:txbxContent>
              </v:textbox>
            </v:shape>
            <v:shape id="_x0000_s1041" type="#_x0000_t202" style="width:1086;height:267;left:6608;position:absolute;top:4695" filled="f" stroked="f">
              <v:textbox inset="0,0,0,0">
                <w:txbxContent>
                  <w:p>
                    <w:pPr>
                      <w:spacing w:before="0" w:line="266" w:lineRule="exact"/>
                      <w:ind w:left="0" w:right="0" w:firstLine="0"/>
                      <w:jc w:val="left"/>
                      <w:rPr>
                        <w:sz w:val="26"/>
                      </w:rPr>
                    </w:pPr>
                    <w:r>
                      <w:rPr>
                        <w:sz w:val="26"/>
                      </w:rPr>
                      <w:t>编辑整理</w:t>
                    </w:r>
                  </w:p>
                </w:txbxContent>
              </v:textbox>
            </v:shape>
            <v:shape id="_x0000_s1042" type="#_x0000_t202" style="width:553;height:267;left:8133;position:absolute;top:4789" filled="f" stroked="f">
              <v:textbox inset="0,0,0,0">
                <w:txbxContent>
                  <w:p>
                    <w:pPr>
                      <w:spacing w:before="0" w:line="266" w:lineRule="exact"/>
                      <w:ind w:left="0" w:right="0" w:firstLine="0"/>
                      <w:jc w:val="left"/>
                      <w:rPr>
                        <w:sz w:val="26"/>
                      </w:rPr>
                    </w:pPr>
                    <w:r>
                      <w:rPr>
                        <w:sz w:val="26"/>
                      </w:rPr>
                      <w:t>审核</w:t>
                    </w:r>
                  </w:p>
                </w:txbxContent>
              </v:textbox>
            </v:shape>
            <v:shape id="_x0000_s1043" type="#_x0000_t202" style="width:553;height:267;left:9455;position:absolute;top:4789" filled="f" stroked="f">
              <v:textbox inset="0,0,0,0">
                <w:txbxContent>
                  <w:p>
                    <w:pPr>
                      <w:spacing w:before="0" w:line="266" w:lineRule="exact"/>
                      <w:ind w:left="0" w:right="0" w:firstLine="0"/>
                      <w:jc w:val="left"/>
                      <w:rPr>
                        <w:sz w:val="26"/>
                      </w:rPr>
                    </w:pPr>
                    <w:r>
                      <w:rPr>
                        <w:sz w:val="26"/>
                      </w:rPr>
                      <w:t>汇总</w:t>
                    </w:r>
                  </w:p>
                </w:txbxContent>
              </v:textbox>
            </v:shape>
            <v:shape id="_x0000_s1044" type="#_x0000_t202" style="width:1086;height:267;left:10761;position:absolute;top:4789" filled="f" stroked="f">
              <v:textbox inset="0,0,0,0">
                <w:txbxContent>
                  <w:p>
                    <w:pPr>
                      <w:spacing w:before="0" w:line="266" w:lineRule="exact"/>
                      <w:ind w:left="0" w:right="0" w:firstLine="0"/>
                      <w:jc w:val="left"/>
                      <w:rPr>
                        <w:sz w:val="26"/>
                      </w:rPr>
                    </w:pPr>
                    <w:r>
                      <w:rPr>
                        <w:sz w:val="26"/>
                      </w:rPr>
                      <w:t>质量管理</w:t>
                    </w:r>
                  </w:p>
                </w:txbxContent>
              </v:textbox>
            </v:shape>
            <v:shape id="_x0000_s1045" type="#_x0000_t202" style="width:1375;height:326;position:absolute;top:5817" filled="f" stroked="f">
              <v:textbox inset="0,0,0,0">
                <w:txbxContent>
                  <w:p>
                    <w:pPr>
                      <w:spacing w:before="13" w:line="311" w:lineRule="exact"/>
                      <w:ind w:left="0" w:right="0" w:firstLine="0"/>
                      <w:jc w:val="left"/>
                      <w:rPr>
                        <w:rFonts w:ascii="Arial" w:eastAsia="Arial"/>
                        <w:b/>
                        <w:sz w:val="26"/>
                      </w:rPr>
                    </w:pPr>
                    <w:r>
                      <w:rPr>
                        <w:sz w:val="26"/>
                      </w:rPr>
                      <w:t xml:space="preserve">制度下发 </w:t>
                    </w:r>
                    <w:r>
                      <w:rPr>
                        <w:rFonts w:ascii="Arial" w:eastAsia="Arial"/>
                        <w:b/>
                        <w:color w:val="FF0000"/>
                        <w:position w:val="3"/>
                        <w:sz w:val="26"/>
                      </w:rPr>
                      <w:t>1</w:t>
                    </w:r>
                  </w:p>
                </w:txbxContent>
              </v:textbox>
            </v:shape>
            <v:shape id="_x0000_s1046" type="#_x0000_t202" style="width:1086;height:267;left:1699;position:absolute;top:5875" filled="f" stroked="f">
              <v:textbox inset="0,0,0,0">
                <w:txbxContent>
                  <w:p>
                    <w:pPr>
                      <w:spacing w:before="0" w:line="266" w:lineRule="exact"/>
                      <w:ind w:left="0" w:right="0" w:firstLine="0"/>
                      <w:jc w:val="left"/>
                      <w:rPr>
                        <w:sz w:val="26"/>
                      </w:rPr>
                    </w:pPr>
                    <w:r>
                      <w:rPr>
                        <w:sz w:val="26"/>
                      </w:rPr>
                      <w:t>市级直报</w:t>
                    </w:r>
                  </w:p>
                </w:txbxContent>
              </v:textbox>
            </v:shape>
            <v:shape id="_x0000_s1047" type="#_x0000_t202" style="width:154;height:267;left:3487;position:absolute;top:5801" filled="f" stroked="f">
              <v:textbox inset="0,0,0,0">
                <w:txbxContent>
                  <w:p>
                    <w:pPr>
                      <w:spacing w:before="18" w:line="248" w:lineRule="exact"/>
                      <w:ind w:left="0" w:right="0" w:firstLine="0"/>
                      <w:jc w:val="left"/>
                      <w:rPr>
                        <w:rFonts w:ascii="Arial"/>
                        <w:b/>
                        <w:sz w:val="26"/>
                      </w:rPr>
                    </w:pPr>
                    <w:r>
                      <w:rPr>
                        <w:rFonts w:ascii="Arial"/>
                        <w:b/>
                        <w:color w:val="FF0000"/>
                        <w:w w:val="92"/>
                        <w:sz w:val="26"/>
                      </w:rPr>
                      <w:t>2</w:t>
                    </w:r>
                  </w:p>
                </w:txbxContent>
              </v:textbox>
            </v:shape>
            <v:shape id="_x0000_s1048" type="#_x0000_t202" style="width:1249;height:341;left:4179;position:absolute;top:5801" filled="f" stroked="f">
              <v:textbox inset="0,0,0,0">
                <w:txbxContent>
                  <w:p>
                    <w:pPr>
                      <w:spacing w:before="19" w:line="321" w:lineRule="exact"/>
                      <w:ind w:left="0" w:right="0" w:firstLine="0"/>
                      <w:jc w:val="left"/>
                      <w:rPr>
                        <w:sz w:val="26"/>
                      </w:rPr>
                    </w:pPr>
                    <w:r>
                      <w:rPr>
                        <w:rFonts w:ascii="Arial" w:eastAsia="Arial"/>
                        <w:b/>
                        <w:color w:val="FF0000"/>
                        <w:position w:val="4"/>
                        <w:sz w:val="26"/>
                      </w:rPr>
                      <w:t>2</w:t>
                    </w:r>
                    <w:r>
                      <w:rPr>
                        <w:rFonts w:ascii="Arial" w:eastAsia="Arial"/>
                        <w:b/>
                        <w:color w:val="FF0000"/>
                        <w:spacing w:val="-35"/>
                        <w:position w:val="4"/>
                        <w:sz w:val="26"/>
                      </w:rPr>
                      <w:t xml:space="preserve"> </w:t>
                    </w:r>
                    <w:r>
                      <w:rPr>
                        <w:sz w:val="26"/>
                      </w:rPr>
                      <w:t>逐级上报</w:t>
                    </w:r>
                  </w:p>
                </w:txbxContent>
              </v:textbox>
            </v:shape>
            <v:shape id="_x0000_s1049" type="#_x0000_t202" style="width:154;height:267;left:5941;position:absolute;top:5785" filled="f" stroked="f">
              <v:textbox inset="0,0,0,0">
                <w:txbxContent>
                  <w:p>
                    <w:pPr>
                      <w:spacing w:before="18" w:line="248" w:lineRule="exact"/>
                      <w:ind w:left="0" w:right="0" w:firstLine="0"/>
                      <w:jc w:val="left"/>
                      <w:rPr>
                        <w:rFonts w:ascii="Arial"/>
                        <w:b/>
                        <w:sz w:val="26"/>
                      </w:rPr>
                    </w:pPr>
                    <w:r>
                      <w:rPr>
                        <w:rFonts w:ascii="Arial"/>
                        <w:b/>
                        <w:color w:val="FF0000"/>
                        <w:w w:val="92"/>
                        <w:sz w:val="26"/>
                      </w:rPr>
                      <w:t>3</w:t>
                    </w:r>
                  </w:p>
                </w:txbxContent>
              </v:textbox>
            </v:shape>
            <v:shape id="_x0000_s1050" type="#_x0000_t202" style="width:1619;height:267;left:6247;position:absolute;top:5875" filled="f" stroked="f">
              <v:textbox inset="0,0,0,0">
                <w:txbxContent>
                  <w:p>
                    <w:pPr>
                      <w:spacing w:before="0" w:line="266" w:lineRule="exact"/>
                      <w:ind w:left="0" w:right="0" w:firstLine="0"/>
                      <w:jc w:val="left"/>
                      <w:rPr>
                        <w:sz w:val="26"/>
                      </w:rPr>
                    </w:pPr>
                    <w:r>
                      <w:rPr>
                        <w:sz w:val="26"/>
                      </w:rPr>
                      <w:t>制度二次下发</w:t>
                    </w:r>
                  </w:p>
                </w:txbxContent>
              </v:textbox>
            </v:shape>
            <v:shape id="_x0000_s1051" type="#_x0000_t202" style="width:154;height:267;left:9340;position:absolute;top:5817" filled="f" stroked="f">
              <v:textbox inset="0,0,0,0">
                <w:txbxContent>
                  <w:p>
                    <w:pPr>
                      <w:spacing w:before="18" w:line="248" w:lineRule="exact"/>
                      <w:ind w:left="0" w:right="0" w:firstLine="0"/>
                      <w:jc w:val="left"/>
                      <w:rPr>
                        <w:rFonts w:ascii="Arial"/>
                        <w:b/>
                        <w:sz w:val="26"/>
                      </w:rPr>
                    </w:pPr>
                    <w:r>
                      <w:rPr>
                        <w:rFonts w:ascii="Arial"/>
                        <w:b/>
                        <w:color w:val="FF0000"/>
                        <w:w w:val="92"/>
                        <w:sz w:val="26"/>
                      </w:rPr>
                      <w:t>4</w:t>
                    </w:r>
                  </w:p>
                </w:txbxContent>
              </v:textbox>
            </v:shape>
            <v:shape id="_x0000_s1052" type="#_x0000_t202" style="width:1086;height:267;left:9629;position:absolute;top:5907" filled="f" stroked="f">
              <v:textbox inset="0,0,0,0">
                <w:txbxContent>
                  <w:p>
                    <w:pPr>
                      <w:spacing w:before="0" w:line="266" w:lineRule="exact"/>
                      <w:ind w:left="0" w:right="0" w:firstLine="0"/>
                      <w:jc w:val="left"/>
                      <w:rPr>
                        <w:sz w:val="26"/>
                      </w:rPr>
                    </w:pPr>
                    <w:r>
                      <w:rPr>
                        <w:sz w:val="26"/>
                      </w:rPr>
                      <w:t>逐级上报</w:t>
                    </w:r>
                  </w:p>
                </w:txbxContent>
              </v:textbox>
            </v:shape>
            <v:shape id="_x0000_s1053" type="#_x0000_t202" style="width:1086;height:533;left:200;position:absolute;top:6420" filled="f" stroked="f">
              <v:textbox inset="0,0,0,0">
                <w:txbxContent>
                  <w:p>
                    <w:pPr>
                      <w:spacing w:before="0" w:line="533" w:lineRule="exact"/>
                      <w:ind w:left="0" w:right="0" w:firstLine="0"/>
                      <w:jc w:val="left"/>
                      <w:rPr>
                        <w:rFonts w:ascii="隶书" w:eastAsia="隶书" w:hint="eastAsia"/>
                        <w:b/>
                        <w:sz w:val="53"/>
                      </w:rPr>
                    </w:pPr>
                    <w:r>
                      <w:rPr>
                        <w:rFonts w:ascii="隶书" w:eastAsia="隶书" w:hint="eastAsia"/>
                        <w:b/>
                        <w:sz w:val="53"/>
                      </w:rPr>
                      <w:t>地市</w:t>
                    </w:r>
                  </w:p>
                </w:txbxContent>
              </v:textbox>
            </v:shape>
            <v:shape id="_x0000_s1054" type="#_x0000_t202" style="width:1086;height:267;left:6356;position:absolute;top:8000" filled="f" stroked="f">
              <v:textbox inset="0,0,0,0">
                <w:txbxContent>
                  <w:p>
                    <w:pPr>
                      <w:spacing w:before="0" w:line="266" w:lineRule="exact"/>
                      <w:ind w:left="0" w:right="0" w:firstLine="0"/>
                      <w:jc w:val="left"/>
                      <w:rPr>
                        <w:sz w:val="26"/>
                      </w:rPr>
                    </w:pPr>
                    <w:r>
                      <w:rPr>
                        <w:sz w:val="26"/>
                      </w:rPr>
                      <w:t>编辑整理</w:t>
                    </w:r>
                  </w:p>
                </w:txbxContent>
              </v:textbox>
            </v:shape>
            <v:shape id="_x0000_s1055" type="#_x0000_t202" style="width:553;height:267;left:7944;position:absolute;top:8094" filled="f" stroked="f">
              <v:textbox inset="0,0,0,0">
                <w:txbxContent>
                  <w:p>
                    <w:pPr>
                      <w:spacing w:before="0" w:line="266" w:lineRule="exact"/>
                      <w:ind w:left="0" w:right="0" w:firstLine="0"/>
                      <w:jc w:val="left"/>
                      <w:rPr>
                        <w:sz w:val="26"/>
                      </w:rPr>
                    </w:pPr>
                    <w:r>
                      <w:rPr>
                        <w:sz w:val="26"/>
                      </w:rPr>
                      <w:t>审核</w:t>
                    </w:r>
                  </w:p>
                </w:txbxContent>
              </v:textbox>
            </v:shape>
            <v:shape id="_x0000_s1056" type="#_x0000_t202" style="width:553;height:267;left:9455;position:absolute;top:8189" filled="f" stroked="f">
              <v:textbox inset="0,0,0,0">
                <w:txbxContent>
                  <w:p>
                    <w:pPr>
                      <w:spacing w:before="0" w:line="266" w:lineRule="exact"/>
                      <w:ind w:left="0" w:right="0" w:firstLine="0"/>
                      <w:jc w:val="left"/>
                      <w:rPr>
                        <w:sz w:val="26"/>
                      </w:rPr>
                    </w:pPr>
                    <w:r>
                      <w:rPr>
                        <w:sz w:val="26"/>
                      </w:rPr>
                      <w:t>汇总</w:t>
                    </w:r>
                  </w:p>
                </w:txbxContent>
              </v:textbox>
            </v:shape>
            <v:shape id="_x0000_s1057" type="#_x0000_t202" style="width:1086;height:267;left:10762;position:absolute;top:8189" filled="f" stroked="f">
              <v:textbox inset="0,0,0,0">
                <w:txbxContent>
                  <w:p>
                    <w:pPr>
                      <w:spacing w:before="0" w:line="266" w:lineRule="exact"/>
                      <w:ind w:left="0" w:right="0" w:firstLine="0"/>
                      <w:jc w:val="left"/>
                      <w:rPr>
                        <w:sz w:val="26"/>
                      </w:rPr>
                    </w:pPr>
                    <w:r>
                      <w:rPr>
                        <w:sz w:val="26"/>
                      </w:rPr>
                      <w:t>质量管理</w:t>
                    </w:r>
                  </w:p>
                </w:txbxContent>
              </v:textbox>
            </v:shape>
            <v:shape id="_x0000_s1058" type="#_x0000_t202" style="width:1375;height:326;position:absolute;top:9027" filled="f" stroked="f">
              <v:textbox inset="0,0,0,0">
                <w:txbxContent>
                  <w:p>
                    <w:pPr>
                      <w:spacing w:before="14" w:line="311" w:lineRule="exact"/>
                      <w:ind w:left="0" w:right="0" w:firstLine="0"/>
                      <w:jc w:val="left"/>
                      <w:rPr>
                        <w:rFonts w:ascii="Arial" w:eastAsia="Arial"/>
                        <w:b/>
                        <w:sz w:val="26"/>
                      </w:rPr>
                    </w:pPr>
                    <w:r>
                      <w:rPr>
                        <w:sz w:val="26"/>
                      </w:rPr>
                      <w:t xml:space="preserve">制度下发 </w:t>
                    </w:r>
                    <w:r>
                      <w:rPr>
                        <w:rFonts w:ascii="Arial" w:eastAsia="Arial"/>
                        <w:b/>
                        <w:color w:val="FF0000"/>
                        <w:position w:val="3"/>
                        <w:sz w:val="26"/>
                      </w:rPr>
                      <w:t>1</w:t>
                    </w:r>
                  </w:p>
                </w:txbxContent>
              </v:textbox>
            </v:shape>
            <v:shape id="_x0000_s1059" type="#_x0000_t202" style="width:1086;height:267;left:2265;position:absolute;top:9086" filled="f" stroked="f">
              <v:textbox inset="0,0,0,0">
                <w:txbxContent>
                  <w:p>
                    <w:pPr>
                      <w:spacing w:before="0" w:line="266" w:lineRule="exact"/>
                      <w:ind w:left="0" w:right="0" w:firstLine="0"/>
                      <w:jc w:val="left"/>
                      <w:rPr>
                        <w:sz w:val="26"/>
                      </w:rPr>
                    </w:pPr>
                    <w:r>
                      <w:rPr>
                        <w:sz w:val="26"/>
                      </w:rPr>
                      <w:t>县级直报</w:t>
                    </w:r>
                  </w:p>
                </w:txbxContent>
              </v:textbox>
            </v:shape>
            <v:shape id="_x0000_s1060" type="#_x0000_t202" style="width:1249;height:342;left:4179;position:absolute;top:9011" filled="f" stroked="f">
              <v:textbox inset="0,0,0,0">
                <w:txbxContent>
                  <w:p>
                    <w:pPr>
                      <w:spacing w:before="19" w:line="321" w:lineRule="exact"/>
                      <w:ind w:left="0" w:right="0" w:firstLine="0"/>
                      <w:jc w:val="left"/>
                      <w:rPr>
                        <w:sz w:val="26"/>
                      </w:rPr>
                    </w:pPr>
                    <w:r>
                      <w:rPr>
                        <w:rFonts w:ascii="Arial" w:eastAsia="Arial"/>
                        <w:b/>
                        <w:color w:val="FF0000"/>
                        <w:position w:val="4"/>
                        <w:sz w:val="26"/>
                      </w:rPr>
                      <w:t>2</w:t>
                    </w:r>
                    <w:r>
                      <w:rPr>
                        <w:rFonts w:ascii="Arial" w:eastAsia="Arial"/>
                        <w:b/>
                        <w:color w:val="FF0000"/>
                        <w:spacing w:val="-35"/>
                        <w:position w:val="4"/>
                        <w:sz w:val="26"/>
                      </w:rPr>
                      <w:t xml:space="preserve"> </w:t>
                    </w:r>
                    <w:r>
                      <w:rPr>
                        <w:sz w:val="26"/>
                      </w:rPr>
                      <w:t>逐级上报</w:t>
                    </w:r>
                  </w:p>
                </w:txbxContent>
              </v:textbox>
            </v:shape>
            <v:shape id="_x0000_s1061" type="#_x0000_t202" style="width:154;height:267;left:5941;position:absolute;top:9027" filled="f" stroked="f">
              <v:textbox inset="0,0,0,0">
                <w:txbxContent>
                  <w:p>
                    <w:pPr>
                      <w:spacing w:before="18" w:line="248" w:lineRule="exact"/>
                      <w:ind w:left="0" w:right="0" w:firstLine="0"/>
                      <w:jc w:val="left"/>
                      <w:rPr>
                        <w:rFonts w:ascii="Arial"/>
                        <w:b/>
                        <w:sz w:val="26"/>
                      </w:rPr>
                    </w:pPr>
                    <w:r>
                      <w:rPr>
                        <w:rFonts w:ascii="Arial"/>
                        <w:b/>
                        <w:color w:val="FF0000"/>
                        <w:w w:val="92"/>
                        <w:sz w:val="26"/>
                      </w:rPr>
                      <w:t>3</w:t>
                    </w:r>
                  </w:p>
                </w:txbxContent>
              </v:textbox>
            </v:shape>
            <v:shape id="_x0000_s1062" type="#_x0000_t202" style="width:1619;height:267;left:6247;position:absolute;top:9117" filled="f" stroked="f">
              <v:textbox inset="0,0,0,0">
                <w:txbxContent>
                  <w:p>
                    <w:pPr>
                      <w:spacing w:before="0" w:line="266" w:lineRule="exact"/>
                      <w:ind w:left="0" w:right="0" w:firstLine="0"/>
                      <w:jc w:val="left"/>
                      <w:rPr>
                        <w:sz w:val="26"/>
                      </w:rPr>
                    </w:pPr>
                    <w:r>
                      <w:rPr>
                        <w:sz w:val="26"/>
                      </w:rPr>
                      <w:t>制度二次下发</w:t>
                    </w:r>
                  </w:p>
                </w:txbxContent>
              </v:textbox>
            </v:shape>
            <v:shape id="_x0000_s1063" type="#_x0000_t202" style="width:154;height:267;left:8994;position:absolute;top:8996" filled="f" stroked="f">
              <v:textbox inset="0,0,0,0">
                <w:txbxContent>
                  <w:p>
                    <w:pPr>
                      <w:spacing w:before="18" w:line="248" w:lineRule="exact"/>
                      <w:ind w:left="0" w:right="0" w:firstLine="0"/>
                      <w:jc w:val="left"/>
                      <w:rPr>
                        <w:rFonts w:ascii="Arial"/>
                        <w:b/>
                        <w:sz w:val="26"/>
                      </w:rPr>
                    </w:pPr>
                    <w:r>
                      <w:rPr>
                        <w:rFonts w:ascii="Arial"/>
                        <w:b/>
                        <w:color w:val="FF0000"/>
                        <w:w w:val="92"/>
                        <w:sz w:val="26"/>
                      </w:rPr>
                      <w:t>4</w:t>
                    </w:r>
                  </w:p>
                </w:txbxContent>
              </v:textbox>
            </v:shape>
            <v:shape id="_x0000_s1064" type="#_x0000_t202" style="width:1086;height:267;left:9629;position:absolute;top:9086" filled="f" stroked="f">
              <v:textbox inset="0,0,0,0">
                <w:txbxContent>
                  <w:p>
                    <w:pPr>
                      <w:spacing w:before="0" w:line="266" w:lineRule="exact"/>
                      <w:ind w:left="0" w:right="0" w:firstLine="0"/>
                      <w:jc w:val="left"/>
                      <w:rPr>
                        <w:sz w:val="26"/>
                      </w:rPr>
                    </w:pPr>
                    <w:r>
                      <w:rPr>
                        <w:sz w:val="26"/>
                      </w:rPr>
                      <w:t>逐级上报</w:t>
                    </w:r>
                  </w:p>
                </w:txbxContent>
              </v:textbox>
            </v:shape>
            <v:shape id="_x0000_s1065" type="#_x0000_t202" style="width:553;height:533;left:200;position:absolute;top:9631" filled="f" stroked="f">
              <v:textbox inset="0,0,0,0">
                <w:txbxContent>
                  <w:p>
                    <w:pPr>
                      <w:spacing w:before="0" w:line="533" w:lineRule="exact"/>
                      <w:ind w:left="0" w:right="0" w:firstLine="0"/>
                      <w:jc w:val="left"/>
                      <w:rPr>
                        <w:rFonts w:ascii="隶书" w:eastAsia="隶书" w:hint="eastAsia"/>
                        <w:b/>
                        <w:sz w:val="53"/>
                      </w:rPr>
                    </w:pPr>
                    <w:r>
                      <w:rPr>
                        <w:rFonts w:ascii="隶书" w:eastAsia="隶书" w:hint="eastAsia"/>
                        <w:b/>
                        <w:w w:val="100"/>
                        <w:sz w:val="53"/>
                      </w:rPr>
                      <w:t>县</w:t>
                    </w:r>
                  </w:p>
                </w:txbxContent>
              </v:textbox>
            </v:shape>
            <v:shape id="_x0000_s1066" type="#_x0000_t202" style="width:553;height:267;left:1179;position:absolute;top:11305" filled="f" stroked="f">
              <v:textbox inset="0,0,0,0">
                <w:txbxContent>
                  <w:p>
                    <w:pPr>
                      <w:spacing w:before="0" w:line="266" w:lineRule="exact"/>
                      <w:ind w:left="0" w:right="0" w:firstLine="0"/>
                      <w:jc w:val="left"/>
                      <w:rPr>
                        <w:sz w:val="26"/>
                      </w:rPr>
                    </w:pPr>
                    <w:r>
                      <w:rPr>
                        <w:sz w:val="26"/>
                      </w:rPr>
                      <w:t>初审</w:t>
                    </w:r>
                  </w:p>
                </w:txbxContent>
              </v:textbox>
            </v:shape>
            <v:shape id="_x0000_s1067" type="#_x0000_t202" style="width:1086;height:267;left:2265;position:absolute;top:11273" filled="f" stroked="f">
              <v:textbox inset="0,0,0,0">
                <w:txbxContent>
                  <w:p>
                    <w:pPr>
                      <w:spacing w:before="0" w:line="266" w:lineRule="exact"/>
                      <w:ind w:left="0" w:right="0" w:firstLine="0"/>
                      <w:jc w:val="left"/>
                      <w:rPr>
                        <w:sz w:val="26"/>
                      </w:rPr>
                    </w:pPr>
                    <w:r>
                      <w:rPr>
                        <w:sz w:val="26"/>
                      </w:rPr>
                      <w:t>手工录入</w:t>
                    </w:r>
                  </w:p>
                </w:txbxContent>
              </v:textbox>
            </v:shape>
            <v:shape id="_x0000_s1068" type="#_x0000_t202" style="width:1086;height:267;left:3619;position:absolute;top:11305" filled="f" stroked="f">
              <v:textbox inset="0,0,0,0">
                <w:txbxContent>
                  <w:p>
                    <w:pPr>
                      <w:spacing w:before="0" w:line="266" w:lineRule="exact"/>
                      <w:ind w:left="0" w:right="0" w:firstLine="0"/>
                      <w:jc w:val="left"/>
                      <w:rPr>
                        <w:sz w:val="26"/>
                      </w:rPr>
                    </w:pPr>
                    <w:r>
                      <w:rPr>
                        <w:sz w:val="26"/>
                      </w:rPr>
                      <w:t>编辑整理</w:t>
                    </w:r>
                  </w:p>
                </w:txbxContent>
              </v:textbox>
            </v:shape>
            <v:shape id="_x0000_s1069" type="#_x0000_t202" style="width:553;height:267;left:8007;position:absolute;top:11210" filled="f" stroked="f">
              <v:textbox inset="0,0,0,0">
                <w:txbxContent>
                  <w:p>
                    <w:pPr>
                      <w:spacing w:before="0" w:line="266" w:lineRule="exact"/>
                      <w:ind w:left="0" w:right="0" w:firstLine="0"/>
                      <w:jc w:val="left"/>
                      <w:rPr>
                        <w:sz w:val="26"/>
                      </w:rPr>
                    </w:pPr>
                    <w:r>
                      <w:rPr>
                        <w:sz w:val="26"/>
                      </w:rPr>
                      <w:t>审核</w:t>
                    </w:r>
                  </w:p>
                </w:txbxContent>
              </v:textbox>
            </v:shape>
            <v:shape id="_x0000_s1070" type="#_x0000_t202" style="width:553;height:267;left:9518;position:absolute;top:11210" filled="f" stroked="f">
              <v:textbox inset="0,0,0,0">
                <w:txbxContent>
                  <w:p>
                    <w:pPr>
                      <w:spacing w:before="0" w:line="266" w:lineRule="exact"/>
                      <w:ind w:left="0" w:right="0" w:firstLine="0"/>
                      <w:jc w:val="left"/>
                      <w:rPr>
                        <w:sz w:val="26"/>
                      </w:rPr>
                    </w:pPr>
                    <w:r>
                      <w:rPr>
                        <w:sz w:val="26"/>
                      </w:rPr>
                      <w:t>汇总</w:t>
                    </w:r>
                  </w:p>
                </w:txbxContent>
              </v:textbox>
            </v:shape>
            <v:shape id="_x0000_s1071" type="#_x0000_t202" style="width:820;height:267;left:6058;position:absolute;top:12894" filled="f" stroked="f">
              <v:textbox inset="0,0,0,0">
                <w:txbxContent>
                  <w:p>
                    <w:pPr>
                      <w:spacing w:before="0" w:line="266" w:lineRule="exact"/>
                      <w:ind w:left="0" w:right="0" w:firstLine="0"/>
                      <w:jc w:val="left"/>
                      <w:rPr>
                        <w:sz w:val="26"/>
                      </w:rPr>
                    </w:pPr>
                    <w:r>
                      <w:rPr>
                        <w:sz w:val="26"/>
                      </w:rPr>
                      <w:t>普查表</w:t>
                    </w:r>
                  </w:p>
                </w:txbxContent>
              </v:textbox>
            </v:shape>
            <v:shape id="_x0000_s1072" type="#_x0000_t202" style="width:1180;height:290;left:1427;position:absolute;top:14555" filled="f" stroked="f">
              <v:textbox inset="0,0,0,0">
                <w:txbxContent>
                  <w:p>
                    <w:pPr>
                      <w:spacing w:before="0" w:line="290" w:lineRule="exact"/>
                      <w:ind w:left="0" w:right="0" w:firstLine="0"/>
                      <w:jc w:val="left"/>
                      <w:rPr>
                        <w:rFonts w:ascii="隶书" w:eastAsia="隶书" w:hint="eastAsia"/>
                        <w:b/>
                        <w:sz w:val="29"/>
                      </w:rPr>
                    </w:pPr>
                    <w:r>
                      <w:rPr>
                        <w:rFonts w:ascii="隶书" w:eastAsia="隶书" w:hint="eastAsia"/>
                        <w:b/>
                        <w:sz w:val="29"/>
                      </w:rPr>
                      <w:t>调查对象</w:t>
                    </w:r>
                  </w:p>
                </w:txbxContent>
              </v:textbox>
            </v:shape>
            <v:shape id="_x0000_s1073" type="#_x0000_t202" style="width:820;height:267;left:2103;position:absolute;top:16337" filled="f" stroked="f">
              <v:textbox inset="0,0,0,0">
                <w:txbxContent>
                  <w:p>
                    <w:pPr>
                      <w:spacing w:before="0" w:line="266" w:lineRule="exact"/>
                      <w:ind w:left="0" w:right="0" w:firstLine="0"/>
                      <w:jc w:val="left"/>
                      <w:rPr>
                        <w:sz w:val="26"/>
                      </w:rPr>
                    </w:pPr>
                    <w:r>
                      <w:rPr>
                        <w:sz w:val="26"/>
                      </w:rPr>
                      <w:t>工业源</w:t>
                    </w:r>
                  </w:p>
                </w:txbxContent>
              </v:textbox>
            </v:shape>
            <v:shape id="_x0000_s1074" type="#_x0000_t202" style="width:820;height:267;left:3862;position:absolute;top:16337" filled="f" stroked="f">
              <v:textbox inset="0,0,0,0">
                <w:txbxContent>
                  <w:p>
                    <w:pPr>
                      <w:spacing w:before="0" w:line="266" w:lineRule="exact"/>
                      <w:ind w:left="0" w:right="0" w:firstLine="0"/>
                      <w:jc w:val="left"/>
                      <w:rPr>
                        <w:sz w:val="26"/>
                      </w:rPr>
                    </w:pPr>
                    <w:r>
                      <w:rPr>
                        <w:sz w:val="26"/>
                      </w:rPr>
                      <w:t>农业源</w:t>
                    </w:r>
                  </w:p>
                </w:txbxContent>
              </v:textbox>
            </v:shape>
            <v:shape id="_x0000_s1075" type="#_x0000_t202" style="width:820;height:267;left:5657;position:absolute;top:16287" filled="f" stroked="f">
              <v:textbox inset="0,0,0,0">
                <w:txbxContent>
                  <w:p>
                    <w:pPr>
                      <w:spacing w:before="0" w:line="266" w:lineRule="exact"/>
                      <w:ind w:left="0" w:right="0" w:firstLine="0"/>
                      <w:jc w:val="left"/>
                      <w:rPr>
                        <w:sz w:val="26"/>
                      </w:rPr>
                    </w:pPr>
                    <w:r>
                      <w:rPr>
                        <w:sz w:val="26"/>
                      </w:rPr>
                      <w:t>生活源</w:t>
                    </w:r>
                  </w:p>
                </w:txbxContent>
              </v:textbox>
            </v:shape>
            <v:shape id="_x0000_s1076" type="#_x0000_t202" style="width:1352;height:610;left:7041;position:absolute;top:15871" filled="f" stroked="f">
              <v:textbox inset="0,0,0,0">
                <w:txbxContent>
                  <w:p>
                    <w:pPr>
                      <w:spacing w:before="0" w:line="302" w:lineRule="exact"/>
                      <w:ind w:left="7" w:right="25" w:firstLine="0"/>
                      <w:jc w:val="center"/>
                      <w:rPr>
                        <w:sz w:val="26"/>
                      </w:rPr>
                    </w:pPr>
                    <w:r>
                      <w:rPr>
                        <w:spacing w:val="-4"/>
                        <w:sz w:val="26"/>
                      </w:rPr>
                      <w:t>集中式污染</w:t>
                    </w:r>
                  </w:p>
                  <w:p>
                    <w:pPr>
                      <w:spacing w:before="10" w:line="297" w:lineRule="exact"/>
                      <w:ind w:left="7" w:right="25" w:firstLine="0"/>
                      <w:jc w:val="center"/>
                      <w:rPr>
                        <w:sz w:val="26"/>
                      </w:rPr>
                    </w:pPr>
                    <w:r>
                      <w:rPr>
                        <w:sz w:val="26"/>
                      </w:rPr>
                      <w:t>治理设施</w:t>
                    </w:r>
                  </w:p>
                </w:txbxContent>
              </v:textbox>
            </v:shape>
            <v:shape id="_x0000_s1077" type="#_x0000_t202" style="width:820;height:267;left:9164;position:absolute;top:16309" filled="f" stroked="f">
              <v:textbox inset="0,0,0,0">
                <w:txbxContent>
                  <w:p>
                    <w:pPr>
                      <w:spacing w:before="0" w:line="266" w:lineRule="exact"/>
                      <w:ind w:left="0" w:right="0" w:firstLine="0"/>
                      <w:jc w:val="left"/>
                      <w:rPr>
                        <w:sz w:val="26"/>
                      </w:rPr>
                    </w:pPr>
                    <w:r>
                      <w:rPr>
                        <w:sz w:val="26"/>
                      </w:rPr>
                      <w:t>流动源</w:t>
                    </w:r>
                  </w:p>
                </w:txbxContent>
              </v:textbox>
            </v:shape>
            <w10:wrap type="none"/>
          </v:group>
        </w:pict>
      </w:r>
    </w:p>
    <w:p>
      <w:pPr>
        <w:pStyle w:val="BodyText"/>
        <w:rPr>
          <w:sz w:val="20"/>
        </w:rPr>
      </w:pPr>
    </w:p>
    <w:p>
      <w:pPr>
        <w:pStyle w:val="BodyText"/>
        <w:rPr>
          <w:sz w:val="20"/>
        </w:rPr>
      </w:pPr>
    </w:p>
    <w:p>
      <w:pPr>
        <w:pStyle w:val="BodyText"/>
        <w:spacing w:before="8"/>
        <w:rPr>
          <w:sz w:val="19"/>
        </w:rPr>
      </w:pPr>
    </w:p>
    <w:p>
      <w:pPr>
        <w:pStyle w:val="BodyText"/>
        <w:tabs>
          <w:tab w:val="left" w:pos="989"/>
        </w:tabs>
        <w:spacing w:before="125"/>
        <w:ind w:right="535"/>
        <w:jc w:val="center"/>
      </w:pPr>
      <w:r>
        <w:t>图</w:t>
      </w:r>
      <w:r>
        <w:rPr>
          <w:spacing w:val="-96"/>
        </w:rPr>
        <w:t xml:space="preserve"> </w:t>
      </w:r>
      <w:r>
        <w:rPr>
          <w:rFonts w:ascii="Arial" w:eastAsia="Arial"/>
        </w:rPr>
        <w:t>1</w:t>
        <w:tab/>
      </w:r>
      <w:r>
        <w:t>污染源普查数据处理流程</w:t>
      </w:r>
    </w:p>
    <w:p>
      <w:pPr>
        <w:pStyle w:val="BodyText"/>
        <w:spacing w:before="4"/>
        <w:rPr>
          <w:sz w:val="52"/>
        </w:rPr>
      </w:pPr>
    </w:p>
    <w:p>
      <w:pPr>
        <w:pStyle w:val="Heading2"/>
        <w:numPr>
          <w:ilvl w:val="1"/>
          <w:numId w:val="16"/>
        </w:numPr>
        <w:tabs>
          <w:tab w:val="left" w:pos="1006"/>
          <w:tab w:val="left" w:pos="1007"/>
        </w:tabs>
        <w:spacing w:before="0" w:after="0" w:line="364" w:lineRule="auto"/>
        <w:ind w:left="160" w:right="819" w:firstLine="0"/>
        <w:jc w:val="left"/>
        <w:rPr>
          <w:rFonts w:ascii="Arial" w:eastAsia="Arial"/>
        </w:rPr>
      </w:pPr>
      <w:r>
        <w:rPr>
          <w:spacing w:val="-1"/>
          <w:w w:val="95"/>
        </w:rPr>
        <w:t xml:space="preserve">各级污染源普查机构数据处理工作任务、人员安排与职 </w:t>
      </w:r>
      <w:r>
        <w:t>责</w:t>
      </w:r>
    </w:p>
    <w:p>
      <w:pPr>
        <w:spacing w:after="0" w:line="364" w:lineRule="auto"/>
        <w:jc w:val="left"/>
        <w:rPr>
          <w:rFonts w:ascii="Arial" w:eastAsia="Arial"/>
        </w:rPr>
        <w:sectPr>
          <w:footerReference w:type="default" r:id="rId8"/>
          <w:pgSz w:w="17860" w:h="25260"/>
          <w:pgMar w:top="1900" w:right="2000" w:bottom="2360" w:left="2540" w:header="0" w:footer="2157"/>
          <w:pgNumType w:start="4"/>
          <w:cols w:space="708"/>
        </w:sectPr>
      </w:pPr>
    </w:p>
    <w:p>
      <w:pPr>
        <w:pStyle w:val="BodyText"/>
        <w:spacing w:before="32" w:line="364" w:lineRule="auto"/>
        <w:ind w:left="160" w:right="519" w:firstLine="809"/>
      </w:pPr>
      <w:r>
        <w:t>第一次全国污染源普查工作办公室下设数据处理组，负责组织指导数据处</w:t>
      </w:r>
      <w:r>
        <w:rPr>
          <w:spacing w:val="-13"/>
        </w:rPr>
        <w:t>理工作。各省、地市和县级污染源普查机构结合本地区的实际情况，设立本级的</w:t>
      </w:r>
      <w:r>
        <w:rPr>
          <w:spacing w:val="-17"/>
        </w:rPr>
        <w:t>污染源普查数据处理组。下级数据处理组在上级数据处理组的指导下，在本级污</w:t>
      </w:r>
      <w:r>
        <w:rPr>
          <w:spacing w:val="-19"/>
        </w:rPr>
        <w:t>染源普查机构的统一领导下，负责组织实施本级数据处理工作。各级数据处理组要建立岗位责任制，确保数据处理工作各项任务责任到人。各级污染源普查机构</w:t>
      </w:r>
      <w:r>
        <w:rPr>
          <w:spacing w:val="-24"/>
        </w:rPr>
        <w:t xml:space="preserve">要遵守国家下发的《第一次全国污染源普查数据处理工作细则》和有关技术规定， </w:t>
      </w:r>
      <w:r>
        <w:t>对数据质量严格把关，保证后续工作的顺利进行。</w:t>
      </w:r>
    </w:p>
    <w:p>
      <w:pPr>
        <w:pStyle w:val="BodyText"/>
        <w:spacing w:before="5"/>
        <w:rPr>
          <w:sz w:val="33"/>
        </w:rPr>
      </w:pPr>
    </w:p>
    <w:p>
      <w:pPr>
        <w:pStyle w:val="Heading3"/>
        <w:numPr>
          <w:ilvl w:val="2"/>
          <w:numId w:val="15"/>
        </w:numPr>
        <w:tabs>
          <w:tab w:val="left" w:pos="1201"/>
        </w:tabs>
        <w:spacing w:before="0" w:after="0" w:line="240" w:lineRule="auto"/>
        <w:ind w:left="1201" w:right="0" w:hanging="1041"/>
        <w:jc w:val="left"/>
      </w:pPr>
      <w:r>
        <w:t>全国污染源普查工作办公室</w:t>
      </w:r>
    </w:p>
    <w:p>
      <w:pPr>
        <w:pStyle w:val="BodyText"/>
        <w:spacing w:before="3"/>
        <w:rPr>
          <w:b/>
          <w:sz w:val="59"/>
        </w:rPr>
      </w:pPr>
    </w:p>
    <w:p>
      <w:pPr>
        <w:pStyle w:val="BodyText"/>
        <w:ind w:left="1010"/>
      </w:pPr>
      <w:r>
        <w:t>（1）数据处理任务</w:t>
      </w:r>
    </w:p>
    <w:p>
      <w:pPr>
        <w:pStyle w:val="BodyText"/>
        <w:spacing w:before="240" w:line="364" w:lineRule="auto"/>
        <w:ind w:left="160" w:right="696" w:firstLine="719"/>
        <w:jc w:val="both"/>
      </w:pPr>
      <w:r>
        <w:rPr>
          <w:spacing w:val="1"/>
        </w:rPr>
        <w:t>负责数据处理的制度设计、制度下发和通过网络或存储介质接收县</w:t>
      </w:r>
      <w:r>
        <w:t>/市级直</w:t>
      </w:r>
      <w:r>
        <w:rPr>
          <w:spacing w:val="-9"/>
        </w:rPr>
        <w:t>报的原始数据和省级上报的数据，进行数据审核验收，数据处理质量控制、数据</w:t>
      </w:r>
      <w:r>
        <w:t>汇总加工，数据管理、数据发布和向省级反馈数据。</w:t>
      </w:r>
    </w:p>
    <w:p>
      <w:pPr>
        <w:pStyle w:val="BodyText"/>
        <w:spacing w:before="12"/>
        <w:rPr>
          <w:sz w:val="32"/>
        </w:rPr>
      </w:pPr>
    </w:p>
    <w:p>
      <w:pPr>
        <w:pStyle w:val="ListParagraph"/>
        <w:numPr>
          <w:ilvl w:val="3"/>
          <w:numId w:val="15"/>
        </w:numPr>
        <w:tabs>
          <w:tab w:val="left" w:pos="1939"/>
        </w:tabs>
        <w:spacing w:before="0" w:after="0" w:line="240" w:lineRule="auto"/>
        <w:ind w:left="1939" w:right="0" w:hanging="1081"/>
        <w:jc w:val="left"/>
        <w:rPr>
          <w:sz w:val="36"/>
        </w:rPr>
      </w:pPr>
      <w:r>
        <w:rPr>
          <w:sz w:val="36"/>
        </w:rPr>
        <w:t>人员安排与职责</w:t>
      </w:r>
    </w:p>
    <w:p>
      <w:pPr>
        <w:pStyle w:val="BodyText"/>
        <w:spacing w:before="9"/>
        <w:rPr>
          <w:sz w:val="35"/>
        </w:rPr>
      </w:pPr>
    </w:p>
    <w:p>
      <w:pPr>
        <w:pStyle w:val="ListParagraph"/>
        <w:numPr>
          <w:ilvl w:val="4"/>
          <w:numId w:val="15"/>
        </w:numPr>
        <w:tabs>
          <w:tab w:val="left" w:pos="1629"/>
          <w:tab w:val="left" w:pos="1630"/>
        </w:tabs>
        <w:spacing w:before="0" w:after="0" w:line="372" w:lineRule="auto"/>
        <w:ind w:left="1633" w:right="702" w:hanging="630"/>
        <w:jc w:val="left"/>
        <w:rPr>
          <w:sz w:val="36"/>
        </w:rPr>
      </w:pPr>
      <w:r>
        <w:rPr>
          <w:spacing w:val="-14"/>
          <w:sz w:val="36"/>
        </w:rPr>
        <w:t>数据处理技术负责人。领导并负责数据处理工作，协调解决数据处理过</w:t>
      </w:r>
      <w:r>
        <w:rPr>
          <w:sz w:val="36"/>
        </w:rPr>
        <w:t>程中出现的技术问题。</w:t>
      </w:r>
    </w:p>
    <w:p>
      <w:pPr>
        <w:pStyle w:val="ListParagraph"/>
        <w:numPr>
          <w:ilvl w:val="4"/>
          <w:numId w:val="15"/>
        </w:numPr>
        <w:tabs>
          <w:tab w:val="left" w:pos="1629"/>
          <w:tab w:val="left" w:pos="1630"/>
        </w:tabs>
        <w:spacing w:before="0" w:after="0" w:line="435" w:lineRule="exact"/>
        <w:ind w:left="1629" w:right="0" w:hanging="627"/>
        <w:jc w:val="left"/>
        <w:rPr>
          <w:sz w:val="36"/>
        </w:rPr>
      </w:pPr>
      <w:r>
        <w:rPr>
          <w:spacing w:val="-15"/>
          <w:sz w:val="36"/>
        </w:rPr>
        <w:t>数据编审人员。负责数据的审核、编辑和反馈，记录编审规则存在的问</w:t>
      </w:r>
    </w:p>
    <w:p>
      <w:pPr>
        <w:pStyle w:val="BodyText"/>
        <w:spacing w:before="256"/>
        <w:ind w:left="1633"/>
      </w:pPr>
      <w:r>
        <w:t>题及地方上报的问题，配合技术组等进行普查制度的修订。</w:t>
      </w:r>
    </w:p>
    <w:p>
      <w:pPr>
        <w:pStyle w:val="ListParagraph"/>
        <w:numPr>
          <w:ilvl w:val="4"/>
          <w:numId w:val="15"/>
        </w:numPr>
        <w:tabs>
          <w:tab w:val="left" w:pos="1629"/>
          <w:tab w:val="left" w:pos="1630"/>
        </w:tabs>
        <w:spacing w:before="226" w:after="0" w:line="240" w:lineRule="auto"/>
        <w:ind w:left="1629" w:right="0" w:hanging="627"/>
        <w:jc w:val="left"/>
        <w:rPr>
          <w:sz w:val="36"/>
        </w:rPr>
      </w:pPr>
      <w:r>
        <w:rPr>
          <w:sz w:val="36"/>
        </w:rPr>
        <w:t>数据质量监控人员。负责数据处理质量的全程控制。</w:t>
      </w:r>
    </w:p>
    <w:p>
      <w:pPr>
        <w:pStyle w:val="ListParagraph"/>
        <w:numPr>
          <w:ilvl w:val="4"/>
          <w:numId w:val="15"/>
        </w:numPr>
        <w:tabs>
          <w:tab w:val="left" w:pos="1629"/>
          <w:tab w:val="left" w:pos="1630"/>
        </w:tabs>
        <w:spacing w:before="241" w:after="0" w:line="372" w:lineRule="auto"/>
        <w:ind w:left="1633" w:right="702" w:hanging="630"/>
        <w:jc w:val="left"/>
        <w:rPr>
          <w:sz w:val="36"/>
        </w:rPr>
      </w:pPr>
      <w:r>
        <w:rPr>
          <w:spacing w:val="-13"/>
          <w:sz w:val="36"/>
        </w:rPr>
        <w:t>其他组配合人员。负责本类别调查对象数据处理中制度的解释、制度的</w:t>
      </w:r>
      <w:r>
        <w:rPr>
          <w:sz w:val="36"/>
        </w:rPr>
        <w:t>修订。</w:t>
      </w:r>
    </w:p>
    <w:p>
      <w:pPr>
        <w:pStyle w:val="BodyText"/>
        <w:spacing w:before="12"/>
        <w:rPr>
          <w:sz w:val="31"/>
        </w:rPr>
      </w:pPr>
    </w:p>
    <w:p>
      <w:pPr>
        <w:pStyle w:val="Heading3"/>
        <w:numPr>
          <w:ilvl w:val="2"/>
          <w:numId w:val="15"/>
        </w:numPr>
        <w:tabs>
          <w:tab w:val="left" w:pos="1201"/>
        </w:tabs>
        <w:spacing w:before="0" w:after="0" w:line="240" w:lineRule="auto"/>
        <w:ind w:left="1201" w:right="0" w:hanging="1041"/>
        <w:jc w:val="left"/>
      </w:pPr>
      <w:r>
        <w:t>省级污染源普查机构</w:t>
      </w:r>
    </w:p>
    <w:p>
      <w:pPr>
        <w:pStyle w:val="BodyText"/>
        <w:spacing w:before="8"/>
        <w:rPr>
          <w:b/>
          <w:sz w:val="61"/>
        </w:rPr>
      </w:pPr>
    </w:p>
    <w:p>
      <w:pPr>
        <w:pStyle w:val="ListParagraph"/>
        <w:numPr>
          <w:ilvl w:val="0"/>
          <w:numId w:val="14"/>
        </w:numPr>
        <w:tabs>
          <w:tab w:val="left" w:pos="1939"/>
        </w:tabs>
        <w:spacing w:before="0" w:after="0" w:line="240" w:lineRule="auto"/>
        <w:ind w:left="1939" w:right="0" w:hanging="1081"/>
        <w:jc w:val="left"/>
        <w:rPr>
          <w:sz w:val="36"/>
        </w:rPr>
      </w:pPr>
      <w:r>
        <w:rPr>
          <w:sz w:val="36"/>
        </w:rPr>
        <w:t>数据处理任务</w:t>
      </w:r>
    </w:p>
    <w:p>
      <w:pPr>
        <w:pStyle w:val="BodyText"/>
        <w:spacing w:before="10"/>
      </w:pPr>
    </w:p>
    <w:p>
      <w:pPr>
        <w:pStyle w:val="BodyText"/>
        <w:spacing w:line="364" w:lineRule="auto"/>
        <w:ind w:left="160" w:right="556" w:firstLine="838"/>
      </w:pPr>
      <w:r>
        <w:t>负责接收全国污染源普查工作办公室下发的电子制度，并将制度下发到地市。负责对接收的地（市）数据进行审核验收，及时反馈验收结果。在验收通过的基础上，汇总出本省污染源普查综合数据，形成本省污染源普查数据库，并将</w:t>
      </w:r>
    </w:p>
    <w:p>
      <w:pPr>
        <w:spacing w:after="0" w:line="364" w:lineRule="auto"/>
        <w:sectPr>
          <w:footerReference w:type="default" r:id="rId9"/>
          <w:pgSz w:w="17860" w:h="25260"/>
          <w:pgMar w:top="1920" w:right="2000" w:bottom="2340" w:left="2540" w:header="0" w:footer="2157"/>
          <w:pgNumType w:start="5"/>
          <w:cols w:space="708"/>
        </w:sectPr>
      </w:pPr>
    </w:p>
    <w:p>
      <w:pPr>
        <w:pStyle w:val="BodyText"/>
        <w:spacing w:before="32"/>
        <w:ind w:left="160"/>
      </w:pPr>
      <w:r>
        <w:t>评估审定后的数据上报全国污染源普查工作办公室。</w:t>
      </w:r>
    </w:p>
    <w:p>
      <w:pPr>
        <w:pStyle w:val="BodyText"/>
        <w:spacing w:before="7"/>
        <w:rPr>
          <w:sz w:val="51"/>
        </w:rPr>
      </w:pPr>
    </w:p>
    <w:p>
      <w:pPr>
        <w:pStyle w:val="ListParagraph"/>
        <w:numPr>
          <w:ilvl w:val="0"/>
          <w:numId w:val="17"/>
        </w:numPr>
        <w:tabs>
          <w:tab w:val="left" w:pos="1939"/>
        </w:tabs>
        <w:spacing w:before="0" w:after="0" w:line="240" w:lineRule="auto"/>
        <w:ind w:left="1939" w:right="0" w:hanging="1081"/>
        <w:jc w:val="left"/>
        <w:rPr>
          <w:sz w:val="36"/>
        </w:rPr>
      </w:pPr>
      <w:r>
        <w:rPr>
          <w:sz w:val="36"/>
        </w:rPr>
        <w:t>岗位与职责</w:t>
      </w:r>
    </w:p>
    <w:p>
      <w:pPr>
        <w:pStyle w:val="BodyText"/>
        <w:spacing w:before="12"/>
        <w:rPr>
          <w:sz w:val="35"/>
        </w:rPr>
      </w:pPr>
    </w:p>
    <w:p>
      <w:pPr>
        <w:pStyle w:val="ListParagraph"/>
        <w:numPr>
          <w:ilvl w:val="1"/>
          <w:numId w:val="17"/>
        </w:numPr>
        <w:tabs>
          <w:tab w:val="left" w:pos="1630"/>
        </w:tabs>
        <w:spacing w:before="0" w:after="0" w:line="369" w:lineRule="auto"/>
        <w:ind w:left="1633" w:right="697" w:hanging="630"/>
        <w:jc w:val="both"/>
        <w:rPr>
          <w:sz w:val="36"/>
        </w:rPr>
      </w:pPr>
      <w:r>
        <w:rPr>
          <w:spacing w:val="-13"/>
          <w:sz w:val="36"/>
        </w:rPr>
        <w:t>数据处理技术负责人。负责数据处理工作的技术指导，数据处理软件的</w:t>
      </w:r>
      <w:r>
        <w:rPr>
          <w:spacing w:val="-14"/>
          <w:sz w:val="36"/>
        </w:rPr>
        <w:t>维护与日常管理，及时解决下级反映的问题。难以解决的及时上报全国</w:t>
      </w:r>
      <w:r>
        <w:rPr>
          <w:sz w:val="36"/>
        </w:rPr>
        <w:t>污染源普查工作办公室。</w:t>
      </w:r>
    </w:p>
    <w:p>
      <w:pPr>
        <w:pStyle w:val="ListParagraph"/>
        <w:numPr>
          <w:ilvl w:val="1"/>
          <w:numId w:val="17"/>
        </w:numPr>
        <w:tabs>
          <w:tab w:val="left" w:pos="1630"/>
        </w:tabs>
        <w:spacing w:before="0" w:after="0" w:line="436" w:lineRule="exact"/>
        <w:ind w:left="1629" w:right="0" w:hanging="627"/>
        <w:jc w:val="both"/>
        <w:rPr>
          <w:sz w:val="36"/>
        </w:rPr>
      </w:pPr>
      <w:r>
        <w:rPr>
          <w:spacing w:val="-9"/>
          <w:sz w:val="36"/>
        </w:rPr>
        <w:t>数据编审人员。负责数据的审核、编辑、反馈工作，记录编审规则存在</w:t>
      </w:r>
    </w:p>
    <w:p>
      <w:pPr>
        <w:pStyle w:val="BodyText"/>
        <w:spacing w:before="255"/>
        <w:ind w:left="1633"/>
      </w:pPr>
      <w:r>
        <w:t>的问题并及时上报全国污染源普查工作办公室。</w:t>
      </w:r>
    </w:p>
    <w:p>
      <w:pPr>
        <w:pStyle w:val="ListParagraph"/>
        <w:numPr>
          <w:ilvl w:val="1"/>
          <w:numId w:val="17"/>
        </w:numPr>
        <w:tabs>
          <w:tab w:val="left" w:pos="1629"/>
          <w:tab w:val="left" w:pos="1630"/>
        </w:tabs>
        <w:spacing w:before="227" w:after="0" w:line="240" w:lineRule="auto"/>
        <w:ind w:left="1629" w:right="0" w:hanging="627"/>
        <w:jc w:val="left"/>
        <w:rPr>
          <w:sz w:val="36"/>
        </w:rPr>
      </w:pPr>
      <w:r>
        <w:rPr>
          <w:sz w:val="36"/>
        </w:rPr>
        <w:t>数据质量监控人员。负责数据处理质量的全程控制。</w:t>
      </w:r>
    </w:p>
    <w:p>
      <w:pPr>
        <w:pStyle w:val="ListParagraph"/>
        <w:numPr>
          <w:ilvl w:val="1"/>
          <w:numId w:val="17"/>
        </w:numPr>
        <w:tabs>
          <w:tab w:val="left" w:pos="1629"/>
          <w:tab w:val="left" w:pos="1630"/>
        </w:tabs>
        <w:spacing w:before="241" w:after="0" w:line="240" w:lineRule="auto"/>
        <w:ind w:left="1629" w:right="0" w:hanging="627"/>
        <w:jc w:val="left"/>
        <w:rPr>
          <w:sz w:val="36"/>
        </w:rPr>
      </w:pPr>
      <w:r>
        <w:rPr>
          <w:sz w:val="36"/>
        </w:rPr>
        <w:t>数据录入指导员。负责数据录入工作的指导、监督。</w:t>
      </w:r>
    </w:p>
    <w:p>
      <w:pPr>
        <w:pStyle w:val="BodyText"/>
        <w:spacing w:before="9"/>
        <w:rPr>
          <w:sz w:val="52"/>
        </w:rPr>
      </w:pPr>
    </w:p>
    <w:p>
      <w:pPr>
        <w:pStyle w:val="Heading3"/>
        <w:numPr>
          <w:ilvl w:val="2"/>
          <w:numId w:val="15"/>
        </w:numPr>
        <w:tabs>
          <w:tab w:val="left" w:pos="1201"/>
        </w:tabs>
        <w:spacing w:before="0" w:after="0" w:line="240" w:lineRule="auto"/>
        <w:ind w:left="1201" w:right="0" w:hanging="1041"/>
        <w:jc w:val="left"/>
      </w:pPr>
      <w:r>
        <w:t>地市级污染源普查机构</w:t>
      </w:r>
    </w:p>
    <w:p>
      <w:pPr>
        <w:pStyle w:val="BodyText"/>
        <w:spacing w:before="12"/>
        <w:rPr>
          <w:b/>
          <w:sz w:val="58"/>
        </w:rPr>
      </w:pPr>
    </w:p>
    <w:p>
      <w:pPr>
        <w:pStyle w:val="BodyText"/>
        <w:ind w:left="999"/>
      </w:pPr>
      <w:r>
        <w:t>（</w:t>
      </w:r>
      <w:r>
        <w:rPr>
          <w:rFonts w:ascii="Arial" w:eastAsia="Arial"/>
        </w:rPr>
        <w:t>1</w:t>
      </w:r>
      <w:r>
        <w:t>）数据处理任务</w:t>
      </w:r>
    </w:p>
    <w:p>
      <w:pPr>
        <w:pStyle w:val="BodyText"/>
        <w:spacing w:before="8"/>
        <w:rPr>
          <w:sz w:val="51"/>
        </w:rPr>
      </w:pPr>
    </w:p>
    <w:p>
      <w:pPr>
        <w:pStyle w:val="BodyText"/>
        <w:spacing w:before="1" w:line="364" w:lineRule="auto"/>
        <w:ind w:left="160" w:right="556" w:firstLine="719"/>
      </w:pPr>
      <w:r>
        <w:t>负责接收省级污染源普查机构下发的普查制度并将制度下发到县（区</w:t>
      </w:r>
      <w:r>
        <w:rPr>
          <w:spacing w:val="-146"/>
        </w:rPr>
        <w:t>）</w:t>
      </w:r>
      <w:r>
        <w:t>。负</w:t>
      </w:r>
      <w:r>
        <w:rPr>
          <w:spacing w:val="-1"/>
        </w:rPr>
        <w:t>责部分污染源普查表的填报和数据录入、审核等任务，完成第一阶段数据报送。</w:t>
      </w:r>
      <w:r>
        <w:t>对县（区）</w:t>
      </w:r>
      <w:r>
        <w:rPr>
          <w:spacing w:val="-1"/>
        </w:rPr>
        <w:t>级污染源普查机构上报的数据进行审核验收，及时反馈验收结果。在</w:t>
      </w:r>
      <w:r>
        <w:rPr>
          <w:spacing w:val="-10"/>
        </w:rPr>
        <w:t>验收通过的基础上，汇总生成本地区的综合数据，形成本地区的普查数据库，并</w:t>
      </w:r>
      <w:r>
        <w:rPr>
          <w:spacing w:val="-16"/>
        </w:rPr>
        <w:t>将本地区的基层数据、综合数据一并上报省级污染源普查机构。接收省级普查机构反馈的问题数据，按要求完成审核、校正并重新上报。</w:t>
      </w:r>
    </w:p>
    <w:p>
      <w:pPr>
        <w:pStyle w:val="BodyText"/>
        <w:spacing w:before="4"/>
        <w:rPr>
          <w:sz w:val="33"/>
        </w:rPr>
      </w:pPr>
    </w:p>
    <w:p>
      <w:pPr>
        <w:pStyle w:val="ListParagraph"/>
        <w:numPr>
          <w:ilvl w:val="0"/>
          <w:numId w:val="13"/>
        </w:numPr>
        <w:tabs>
          <w:tab w:val="left" w:pos="1782"/>
        </w:tabs>
        <w:spacing w:before="0" w:after="0" w:line="240" w:lineRule="auto"/>
        <w:ind w:left="1781" w:right="0" w:hanging="902"/>
        <w:jc w:val="left"/>
        <w:rPr>
          <w:sz w:val="36"/>
        </w:rPr>
      </w:pPr>
      <w:r>
        <w:rPr>
          <w:sz w:val="36"/>
        </w:rPr>
        <w:t>岗位与职责</w:t>
      </w:r>
    </w:p>
    <w:p>
      <w:pPr>
        <w:pStyle w:val="BodyText"/>
        <w:spacing w:before="12"/>
        <w:rPr>
          <w:sz w:val="35"/>
        </w:rPr>
      </w:pPr>
    </w:p>
    <w:p>
      <w:pPr>
        <w:pStyle w:val="ListParagraph"/>
        <w:numPr>
          <w:ilvl w:val="1"/>
          <w:numId w:val="13"/>
        </w:numPr>
        <w:tabs>
          <w:tab w:val="left" w:pos="1630"/>
        </w:tabs>
        <w:spacing w:before="0" w:after="0" w:line="374" w:lineRule="auto"/>
        <w:ind w:left="1633" w:right="888" w:hanging="630"/>
        <w:jc w:val="both"/>
        <w:rPr>
          <w:sz w:val="36"/>
        </w:rPr>
      </w:pPr>
      <w:r>
        <w:rPr>
          <w:sz w:val="36"/>
        </w:rPr>
        <w:t>地市级数据录入员（</w:t>
      </w:r>
      <w:r>
        <w:rPr>
          <w:spacing w:val="-1"/>
          <w:sz w:val="36"/>
        </w:rPr>
        <w:t>若地市级承担县级数据处理任务，人员可酌情多</w:t>
      </w:r>
      <w:r>
        <w:rPr>
          <w:sz w:val="36"/>
        </w:rPr>
        <w:t>配</w:t>
      </w:r>
      <w:r>
        <w:rPr>
          <w:spacing w:val="-180"/>
          <w:sz w:val="36"/>
        </w:rPr>
        <w:t>）</w:t>
      </w:r>
      <w:r>
        <w:rPr>
          <w:sz w:val="36"/>
        </w:rPr>
        <w:t>。负责普查表的录入，记录录入过程表格和软件发生的问题。</w:t>
      </w:r>
    </w:p>
    <w:p>
      <w:pPr>
        <w:pStyle w:val="ListParagraph"/>
        <w:numPr>
          <w:ilvl w:val="1"/>
          <w:numId w:val="13"/>
        </w:numPr>
        <w:tabs>
          <w:tab w:val="left" w:pos="1630"/>
        </w:tabs>
        <w:spacing w:before="0" w:after="0" w:line="427" w:lineRule="exact"/>
        <w:ind w:left="1629" w:right="0" w:hanging="627"/>
        <w:jc w:val="both"/>
        <w:rPr>
          <w:sz w:val="36"/>
        </w:rPr>
      </w:pPr>
      <w:r>
        <w:rPr>
          <w:sz w:val="36"/>
        </w:rPr>
        <w:t>数据录入指导员。负责数据录入工作的指导、监督。</w:t>
      </w:r>
    </w:p>
    <w:p>
      <w:pPr>
        <w:pStyle w:val="ListParagraph"/>
        <w:numPr>
          <w:ilvl w:val="1"/>
          <w:numId w:val="13"/>
        </w:numPr>
        <w:tabs>
          <w:tab w:val="left" w:pos="1630"/>
        </w:tabs>
        <w:spacing w:before="241" w:after="0" w:line="369" w:lineRule="auto"/>
        <w:ind w:left="1633" w:right="695" w:hanging="630"/>
        <w:jc w:val="both"/>
        <w:rPr>
          <w:sz w:val="36"/>
        </w:rPr>
      </w:pPr>
      <w:r>
        <w:rPr>
          <w:spacing w:val="-13"/>
          <w:sz w:val="36"/>
        </w:rPr>
        <w:t>数据处理技术负责人。负责数据处理工作的技术指导，数据处理软件的</w:t>
      </w:r>
      <w:r>
        <w:rPr>
          <w:spacing w:val="-14"/>
          <w:sz w:val="36"/>
        </w:rPr>
        <w:t>维护与日常管理，记录软件出现的问题并查明原因，及时解决下级反映</w:t>
      </w:r>
      <w:r>
        <w:rPr>
          <w:sz w:val="36"/>
        </w:rPr>
        <w:t>的问题，难以解决的及时上报上级普查机构。</w:t>
      </w:r>
    </w:p>
    <w:p>
      <w:pPr>
        <w:pStyle w:val="ListParagraph"/>
        <w:numPr>
          <w:ilvl w:val="1"/>
          <w:numId w:val="13"/>
        </w:numPr>
        <w:tabs>
          <w:tab w:val="left" w:pos="1630"/>
        </w:tabs>
        <w:spacing w:before="0" w:after="0" w:line="436" w:lineRule="exact"/>
        <w:ind w:left="1629" w:right="0" w:hanging="627"/>
        <w:jc w:val="both"/>
        <w:rPr>
          <w:sz w:val="36"/>
        </w:rPr>
      </w:pPr>
      <w:r>
        <w:rPr>
          <w:spacing w:val="-9"/>
          <w:sz w:val="36"/>
        </w:rPr>
        <w:t>数据编审人员。负责数据的审核、编辑、修改，记录编审规则存在的问</w:t>
      </w:r>
    </w:p>
    <w:p>
      <w:pPr>
        <w:pStyle w:val="BodyText"/>
        <w:spacing w:before="255"/>
        <w:ind w:left="1633"/>
      </w:pPr>
      <w:r>
        <w:t>题并及时上报上级普查机构。</w:t>
      </w:r>
    </w:p>
    <w:p>
      <w:pPr>
        <w:spacing w:after="0"/>
        <w:sectPr>
          <w:footerReference w:type="default" r:id="rId10"/>
          <w:pgSz w:w="17860" w:h="25260"/>
          <w:pgMar w:top="1920" w:right="2000" w:bottom="2340" w:left="2540" w:header="0" w:footer="2157"/>
          <w:pgNumType w:start="6"/>
          <w:cols w:space="708"/>
        </w:sectPr>
      </w:pPr>
    </w:p>
    <w:p>
      <w:pPr>
        <w:pStyle w:val="ListParagraph"/>
        <w:numPr>
          <w:ilvl w:val="1"/>
          <w:numId w:val="13"/>
        </w:numPr>
        <w:tabs>
          <w:tab w:val="left" w:pos="1629"/>
          <w:tab w:val="left" w:pos="1630"/>
        </w:tabs>
        <w:spacing w:before="37" w:after="0" w:line="240" w:lineRule="auto"/>
        <w:ind w:left="1629" w:right="0" w:hanging="627"/>
        <w:jc w:val="left"/>
        <w:rPr>
          <w:sz w:val="36"/>
        </w:rPr>
      </w:pPr>
      <w:r>
        <w:rPr>
          <w:sz w:val="36"/>
        </w:rPr>
        <w:t>数据质量监控人员。负责数据处理质量的全程控制。</w:t>
      </w:r>
    </w:p>
    <w:p>
      <w:pPr>
        <w:pStyle w:val="BodyText"/>
        <w:spacing w:before="10"/>
        <w:rPr>
          <w:sz w:val="52"/>
        </w:rPr>
      </w:pPr>
    </w:p>
    <w:p>
      <w:pPr>
        <w:pStyle w:val="Heading3"/>
        <w:numPr>
          <w:ilvl w:val="2"/>
          <w:numId w:val="15"/>
        </w:numPr>
        <w:tabs>
          <w:tab w:val="left" w:pos="1201"/>
        </w:tabs>
        <w:spacing w:before="0" w:after="0" w:line="240" w:lineRule="auto"/>
        <w:ind w:left="1201" w:right="0" w:hanging="1041"/>
        <w:jc w:val="left"/>
      </w:pPr>
      <w:r>
        <w:t>县级污染源普查机构</w:t>
      </w:r>
    </w:p>
    <w:p>
      <w:pPr>
        <w:pStyle w:val="BodyText"/>
        <w:spacing w:before="10"/>
        <w:rPr>
          <w:b/>
          <w:sz w:val="61"/>
        </w:rPr>
      </w:pPr>
    </w:p>
    <w:p>
      <w:pPr>
        <w:pStyle w:val="ListParagraph"/>
        <w:numPr>
          <w:ilvl w:val="0"/>
          <w:numId w:val="12"/>
        </w:numPr>
        <w:tabs>
          <w:tab w:val="left" w:pos="1760"/>
        </w:tabs>
        <w:spacing w:before="0" w:after="0" w:line="240" w:lineRule="auto"/>
        <w:ind w:left="1760" w:right="0" w:hanging="902"/>
        <w:jc w:val="left"/>
        <w:rPr>
          <w:sz w:val="36"/>
        </w:rPr>
      </w:pPr>
      <w:r>
        <w:rPr>
          <w:sz w:val="36"/>
        </w:rPr>
        <w:t>数据处理任务</w:t>
      </w:r>
    </w:p>
    <w:p>
      <w:pPr>
        <w:pStyle w:val="BodyText"/>
        <w:spacing w:before="9"/>
      </w:pPr>
    </w:p>
    <w:p>
      <w:pPr>
        <w:pStyle w:val="BodyText"/>
        <w:spacing w:before="1" w:line="364" w:lineRule="auto"/>
        <w:ind w:left="160" w:right="798" w:firstLine="838"/>
      </w:pPr>
      <w:r>
        <w:t>县（区）级普查机构是这次普查的最基本组织机构，担负着主要的数据调查、录入和审核等工作。</w:t>
      </w:r>
    </w:p>
    <w:p>
      <w:pPr>
        <w:pStyle w:val="BodyText"/>
        <w:spacing w:before="181" w:line="364" w:lineRule="auto"/>
        <w:ind w:left="160" w:right="515" w:firstLine="838"/>
      </w:pPr>
      <w:r>
        <w:t>负责接收地（市）级下发的普查制度。并根据所接收到的制度组织普查表</w:t>
      </w:r>
      <w:r>
        <w:rPr>
          <w:spacing w:val="-21"/>
        </w:rPr>
        <w:t>的填报，对收集到的普查表进行初审、编码、整理，组织手工录入以及数据编辑、</w:t>
      </w:r>
      <w:r>
        <w:rPr>
          <w:spacing w:val="-10"/>
        </w:rPr>
        <w:t>审核等数据处理工作，形成县级数据库，完成数据第一阶段报送。在接收二次制度下发后，对数据进行审核、汇总，进行第二阶段报送。接收地市级普查机构反馈的问题数据，按要求完成审核、校正并重新上报。</w:t>
      </w:r>
    </w:p>
    <w:p>
      <w:pPr>
        <w:pStyle w:val="BodyText"/>
        <w:spacing w:before="4"/>
        <w:rPr>
          <w:sz w:val="33"/>
        </w:rPr>
      </w:pPr>
    </w:p>
    <w:p>
      <w:pPr>
        <w:pStyle w:val="ListParagraph"/>
        <w:numPr>
          <w:ilvl w:val="0"/>
          <w:numId w:val="12"/>
        </w:numPr>
        <w:tabs>
          <w:tab w:val="left" w:pos="1782"/>
        </w:tabs>
        <w:spacing w:before="0" w:after="0" w:line="240" w:lineRule="auto"/>
        <w:ind w:left="1781" w:right="0" w:hanging="902"/>
        <w:jc w:val="left"/>
        <w:rPr>
          <w:sz w:val="36"/>
        </w:rPr>
      </w:pPr>
      <w:r>
        <w:rPr>
          <w:sz w:val="36"/>
        </w:rPr>
        <w:t>岗位与职责</w:t>
      </w:r>
    </w:p>
    <w:p>
      <w:pPr>
        <w:pStyle w:val="BodyText"/>
        <w:spacing w:before="12"/>
        <w:rPr>
          <w:sz w:val="35"/>
        </w:rPr>
      </w:pPr>
    </w:p>
    <w:p>
      <w:pPr>
        <w:pStyle w:val="ListParagraph"/>
        <w:numPr>
          <w:ilvl w:val="1"/>
          <w:numId w:val="12"/>
        </w:numPr>
        <w:tabs>
          <w:tab w:val="left" w:pos="1630"/>
        </w:tabs>
        <w:spacing w:before="0" w:after="0" w:line="372" w:lineRule="auto"/>
        <w:ind w:left="1633" w:right="702" w:hanging="630"/>
        <w:jc w:val="both"/>
        <w:rPr>
          <w:sz w:val="36"/>
        </w:rPr>
      </w:pPr>
      <w:r>
        <w:rPr>
          <w:spacing w:val="-15"/>
          <w:sz w:val="36"/>
        </w:rPr>
        <w:t>县级数据录入员。负责普查表的录入，记录录入过程表格和软件发生的</w:t>
      </w:r>
      <w:r>
        <w:rPr>
          <w:sz w:val="36"/>
        </w:rPr>
        <w:t>问题。</w:t>
      </w:r>
    </w:p>
    <w:p>
      <w:pPr>
        <w:pStyle w:val="ListParagraph"/>
        <w:numPr>
          <w:ilvl w:val="1"/>
          <w:numId w:val="12"/>
        </w:numPr>
        <w:tabs>
          <w:tab w:val="left" w:pos="1630"/>
        </w:tabs>
        <w:spacing w:before="0" w:after="0" w:line="436" w:lineRule="exact"/>
        <w:ind w:left="1629" w:right="0" w:hanging="627"/>
        <w:jc w:val="both"/>
        <w:rPr>
          <w:sz w:val="36"/>
        </w:rPr>
      </w:pPr>
      <w:r>
        <w:rPr>
          <w:sz w:val="36"/>
        </w:rPr>
        <w:t>数据录入指导员。负责数据录入工作的指导、监督。</w:t>
      </w:r>
    </w:p>
    <w:p>
      <w:pPr>
        <w:pStyle w:val="ListParagraph"/>
        <w:numPr>
          <w:ilvl w:val="1"/>
          <w:numId w:val="12"/>
        </w:numPr>
        <w:tabs>
          <w:tab w:val="left" w:pos="1630"/>
        </w:tabs>
        <w:spacing w:before="241" w:after="0" w:line="369" w:lineRule="auto"/>
        <w:ind w:left="1633" w:right="697" w:hanging="630"/>
        <w:jc w:val="both"/>
        <w:rPr>
          <w:sz w:val="36"/>
        </w:rPr>
      </w:pPr>
      <w:r>
        <w:rPr>
          <w:spacing w:val="-13"/>
          <w:sz w:val="36"/>
        </w:rPr>
        <w:t>数据处理技术负责人。负责数据处理工作的技术指导，数据处理软件的</w:t>
      </w:r>
      <w:r>
        <w:rPr>
          <w:spacing w:val="-14"/>
          <w:sz w:val="36"/>
        </w:rPr>
        <w:t>维护与日常管理，记录软件出现的问题并查明原因，及时上报解决不了</w:t>
      </w:r>
      <w:r>
        <w:rPr>
          <w:sz w:val="36"/>
        </w:rPr>
        <w:t>的问题。</w:t>
      </w:r>
    </w:p>
    <w:p>
      <w:pPr>
        <w:pStyle w:val="ListParagraph"/>
        <w:numPr>
          <w:ilvl w:val="1"/>
          <w:numId w:val="12"/>
        </w:numPr>
        <w:tabs>
          <w:tab w:val="left" w:pos="1630"/>
        </w:tabs>
        <w:spacing w:before="0" w:after="0" w:line="436" w:lineRule="exact"/>
        <w:ind w:left="1629" w:right="0" w:hanging="627"/>
        <w:jc w:val="both"/>
        <w:rPr>
          <w:sz w:val="36"/>
        </w:rPr>
      </w:pPr>
      <w:r>
        <w:rPr>
          <w:spacing w:val="-9"/>
          <w:sz w:val="36"/>
        </w:rPr>
        <w:t>数据编审人员。负责数据的审核、编辑、修改，记录编审规则存在的问</w:t>
      </w:r>
    </w:p>
    <w:p>
      <w:pPr>
        <w:pStyle w:val="BodyText"/>
        <w:spacing w:before="255"/>
        <w:ind w:left="1633"/>
      </w:pPr>
      <w:r>
        <w:t>题并及时上报上级普查机构。</w:t>
      </w:r>
    </w:p>
    <w:p>
      <w:pPr>
        <w:pStyle w:val="ListParagraph"/>
        <w:numPr>
          <w:ilvl w:val="1"/>
          <w:numId w:val="12"/>
        </w:numPr>
        <w:tabs>
          <w:tab w:val="left" w:pos="1629"/>
          <w:tab w:val="left" w:pos="1630"/>
        </w:tabs>
        <w:spacing w:before="226" w:after="0" w:line="240" w:lineRule="auto"/>
        <w:ind w:left="1629" w:right="0" w:hanging="627"/>
        <w:jc w:val="left"/>
        <w:rPr>
          <w:sz w:val="36"/>
        </w:rPr>
      </w:pPr>
      <w:r>
        <w:rPr>
          <w:sz w:val="36"/>
        </w:rPr>
        <w:t>数据质量监控人员。负责数据处理质量的全程控制。</w:t>
      </w:r>
    </w:p>
    <w:p>
      <w:pPr>
        <w:pStyle w:val="BodyText"/>
        <w:spacing w:before="8"/>
        <w:rPr>
          <w:sz w:val="45"/>
        </w:rPr>
      </w:pPr>
    </w:p>
    <w:p>
      <w:pPr>
        <w:pStyle w:val="Heading2"/>
        <w:numPr>
          <w:ilvl w:val="1"/>
          <w:numId w:val="15"/>
        </w:numPr>
        <w:tabs>
          <w:tab w:val="left" w:pos="881"/>
        </w:tabs>
        <w:spacing w:before="1" w:after="0" w:line="240" w:lineRule="auto"/>
        <w:ind w:left="880" w:right="0" w:hanging="721"/>
        <w:jc w:val="left"/>
        <w:rPr>
          <w:rFonts w:ascii="Arial" w:eastAsia="Arial"/>
        </w:rPr>
      </w:pPr>
      <w:r>
        <w:t>数据处理软件及培训</w:t>
      </w:r>
    </w:p>
    <w:p>
      <w:pPr>
        <w:pStyle w:val="BodyText"/>
        <w:spacing w:before="6"/>
        <w:rPr>
          <w:b/>
          <w:sz w:val="62"/>
        </w:rPr>
      </w:pPr>
    </w:p>
    <w:p>
      <w:pPr>
        <w:pStyle w:val="Heading3"/>
        <w:numPr>
          <w:ilvl w:val="2"/>
          <w:numId w:val="15"/>
        </w:numPr>
        <w:tabs>
          <w:tab w:val="left" w:pos="1201"/>
        </w:tabs>
        <w:spacing w:before="0" w:after="0" w:line="240" w:lineRule="auto"/>
        <w:ind w:left="1201" w:right="0" w:hanging="1041"/>
        <w:jc w:val="left"/>
      </w:pPr>
      <w:r>
        <w:t>数据处理软件</w:t>
      </w:r>
    </w:p>
    <w:p>
      <w:pPr>
        <w:pStyle w:val="BodyText"/>
        <w:spacing w:before="3"/>
        <w:rPr>
          <w:b/>
          <w:sz w:val="59"/>
        </w:rPr>
      </w:pPr>
    </w:p>
    <w:p>
      <w:pPr>
        <w:pStyle w:val="BodyText"/>
        <w:spacing w:line="364" w:lineRule="auto"/>
        <w:ind w:left="160" w:right="828" w:firstLine="809"/>
      </w:pPr>
      <w:r>
        <w:t>第一次全国污染源普查工作办公室统一组织数据处理软件开发，统一规定数据处理各类标准、软件运行环境、数据结构，以及备份和上报格式等。</w:t>
      </w:r>
    </w:p>
    <w:p>
      <w:pPr>
        <w:spacing w:after="0" w:line="364" w:lineRule="auto"/>
        <w:sectPr>
          <w:footerReference w:type="default" r:id="rId11"/>
          <w:pgSz w:w="17860" w:h="25260"/>
          <w:pgMar w:top="1900" w:right="2000" w:bottom="2360" w:left="2540" w:header="0" w:footer="2157"/>
          <w:pgNumType w:start="7"/>
          <w:cols w:space="708"/>
        </w:sectPr>
      </w:pPr>
    </w:p>
    <w:p>
      <w:pPr>
        <w:pStyle w:val="BodyText"/>
        <w:spacing w:before="32" w:line="364" w:lineRule="auto"/>
        <w:ind w:left="160" w:right="454" w:firstLine="809"/>
      </w:pPr>
      <w:r>
        <w:t>数据处理软件分为单机版和网络版，原则上数据处理工作采用网络版软件， 各地也可根据本地区县、地（市）两级实际情况，选用单机版软件。</w:t>
      </w:r>
    </w:p>
    <w:p>
      <w:pPr>
        <w:pStyle w:val="BodyText"/>
        <w:spacing w:before="236"/>
        <w:ind w:left="970"/>
      </w:pPr>
      <w:r>
        <w:t>数据处理软件具有以下功能：</w:t>
      </w:r>
    </w:p>
    <w:p>
      <w:pPr>
        <w:pStyle w:val="BodyText"/>
        <w:spacing w:before="1"/>
        <w:rPr>
          <w:sz w:val="37"/>
        </w:rPr>
      </w:pPr>
    </w:p>
    <w:p>
      <w:pPr>
        <w:pStyle w:val="BodyText"/>
        <w:spacing w:line="364" w:lineRule="auto"/>
        <w:ind w:left="1435" w:right="722" w:hanging="465"/>
        <w:jc w:val="both"/>
      </w:pPr>
      <w:r>
        <w:t>--普查数据处理制度管理：可分别完成（区县、地市、省和国家）普查表式、审核公式、普查指标、汇总表式的管理工作。省以下污染源普查机构从上一级污染源普查机构接受制度数据，按照制度要求完成数据处理工作。</w:t>
      </w:r>
    </w:p>
    <w:p>
      <w:pPr>
        <w:pStyle w:val="BodyText"/>
        <w:spacing w:before="238" w:line="364" w:lineRule="auto"/>
        <w:ind w:left="1435" w:right="823" w:hanging="465"/>
      </w:pPr>
      <w:r>
        <w:t>--普查数据处理：可完成普查数据的录入、编辑和审核。可进行普查数据的汇总处理。支持在数据集中的条件下，分类进行数据处理。</w:t>
      </w:r>
    </w:p>
    <w:p>
      <w:pPr>
        <w:pStyle w:val="BodyText"/>
        <w:spacing w:before="236" w:line="364" w:lineRule="auto"/>
        <w:ind w:left="1435" w:right="633" w:hanging="465"/>
      </w:pPr>
      <w:r>
        <w:t>--数据上报/接收：可将各级的基层数据和汇总数据打包上报上一级污染源普查机构。</w:t>
      </w:r>
    </w:p>
    <w:p>
      <w:pPr>
        <w:pStyle w:val="BodyText"/>
        <w:spacing w:before="236"/>
        <w:ind w:left="970"/>
      </w:pPr>
      <w:r>
        <w:t>--普查数据管理：可对普查基层数据和汇总数据进行管理，方便查询。</w:t>
      </w:r>
    </w:p>
    <w:p>
      <w:pPr>
        <w:pStyle w:val="BodyText"/>
        <w:spacing w:before="7"/>
        <w:rPr>
          <w:sz w:val="51"/>
        </w:rPr>
      </w:pPr>
    </w:p>
    <w:p>
      <w:pPr>
        <w:pStyle w:val="Heading3"/>
        <w:numPr>
          <w:ilvl w:val="2"/>
          <w:numId w:val="15"/>
        </w:numPr>
        <w:tabs>
          <w:tab w:val="left" w:pos="1201"/>
        </w:tabs>
        <w:spacing w:before="0" w:after="0" w:line="240" w:lineRule="auto"/>
        <w:ind w:left="1201" w:right="0" w:hanging="1041"/>
        <w:jc w:val="left"/>
      </w:pPr>
      <w:r>
        <w:t>技术培训</w:t>
      </w:r>
    </w:p>
    <w:p>
      <w:pPr>
        <w:pStyle w:val="BodyText"/>
        <w:spacing w:before="4"/>
        <w:rPr>
          <w:b/>
          <w:sz w:val="59"/>
        </w:rPr>
      </w:pPr>
    </w:p>
    <w:p>
      <w:pPr>
        <w:pStyle w:val="BodyText"/>
        <w:spacing w:line="364" w:lineRule="auto"/>
        <w:ind w:left="160" w:right="516" w:firstLine="809"/>
      </w:pPr>
      <w:r>
        <w:rPr>
          <w:spacing w:val="-3"/>
        </w:rPr>
        <w:t>第一次全国污染源普查数据处理培训工作采取统一组织、分级负责的办法。</w:t>
      </w:r>
      <w:r>
        <w:rPr>
          <w:spacing w:val="-11"/>
        </w:rPr>
        <w:t>培训要讲求实效，必须坚持考核合格才能上岗工作的原则。第一次全国污染源普查工作办公室直接组织开展数据处理技术骨干的技术培训。</w:t>
      </w:r>
    </w:p>
    <w:p>
      <w:pPr>
        <w:pStyle w:val="BodyText"/>
        <w:spacing w:before="11"/>
        <w:rPr>
          <w:sz w:val="25"/>
        </w:rPr>
      </w:pPr>
    </w:p>
    <w:p>
      <w:pPr>
        <w:pStyle w:val="Heading2"/>
        <w:numPr>
          <w:ilvl w:val="1"/>
          <w:numId w:val="15"/>
        </w:numPr>
        <w:tabs>
          <w:tab w:val="left" w:pos="881"/>
        </w:tabs>
        <w:spacing w:before="0" w:after="0" w:line="240" w:lineRule="auto"/>
        <w:ind w:left="880" w:right="0" w:hanging="721"/>
        <w:jc w:val="left"/>
        <w:rPr>
          <w:rFonts w:ascii="Arial" w:eastAsia="Arial"/>
        </w:rPr>
      </w:pPr>
      <w:r>
        <w:t>数据处理的计算机软、硬件配置</w:t>
      </w:r>
    </w:p>
    <w:p>
      <w:pPr>
        <w:pStyle w:val="BodyText"/>
        <w:spacing w:before="7"/>
        <w:rPr>
          <w:b/>
          <w:sz w:val="62"/>
        </w:rPr>
      </w:pPr>
    </w:p>
    <w:p>
      <w:pPr>
        <w:pStyle w:val="Heading3"/>
        <w:numPr>
          <w:ilvl w:val="2"/>
          <w:numId w:val="15"/>
        </w:numPr>
        <w:tabs>
          <w:tab w:val="left" w:pos="1201"/>
        </w:tabs>
        <w:spacing w:before="0" w:after="0" w:line="240" w:lineRule="auto"/>
        <w:ind w:left="1201" w:right="0" w:hanging="1041"/>
        <w:jc w:val="left"/>
      </w:pPr>
      <w:r>
        <w:t>省级</w:t>
      </w:r>
    </w:p>
    <w:p>
      <w:pPr>
        <w:pStyle w:val="BodyText"/>
        <w:spacing w:before="2"/>
        <w:rPr>
          <w:b/>
          <w:sz w:val="58"/>
        </w:rPr>
      </w:pPr>
    </w:p>
    <w:p>
      <w:pPr>
        <w:pStyle w:val="ListParagraph"/>
        <w:numPr>
          <w:ilvl w:val="0"/>
          <w:numId w:val="11"/>
        </w:numPr>
        <w:tabs>
          <w:tab w:val="left" w:pos="1629"/>
          <w:tab w:val="left" w:pos="1630"/>
        </w:tabs>
        <w:spacing w:before="0" w:after="0" w:line="240" w:lineRule="auto"/>
        <w:ind w:left="1629" w:right="0" w:hanging="627"/>
        <w:jc w:val="left"/>
        <w:rPr>
          <w:sz w:val="36"/>
        </w:rPr>
      </w:pPr>
      <w:r>
        <w:rPr>
          <w:spacing w:val="-12"/>
          <w:sz w:val="36"/>
        </w:rPr>
        <w:t xml:space="preserve">硬件环境：高端 </w:t>
      </w:r>
      <w:r>
        <w:rPr>
          <w:sz w:val="36"/>
        </w:rPr>
        <w:t>PC</w:t>
      </w:r>
      <w:r>
        <w:rPr>
          <w:spacing w:val="-19"/>
          <w:sz w:val="36"/>
        </w:rPr>
        <w:t xml:space="preserve"> 服务器、</w:t>
      </w:r>
      <w:r>
        <w:rPr>
          <w:sz w:val="36"/>
        </w:rPr>
        <w:t>PC</w:t>
      </w:r>
      <w:r>
        <w:rPr>
          <w:spacing w:val="-16"/>
          <w:sz w:val="36"/>
        </w:rPr>
        <w:t xml:space="preserve"> 机、打印机</w:t>
      </w:r>
    </w:p>
    <w:p>
      <w:pPr>
        <w:pStyle w:val="ListParagraph"/>
        <w:numPr>
          <w:ilvl w:val="0"/>
          <w:numId w:val="11"/>
        </w:numPr>
        <w:tabs>
          <w:tab w:val="left" w:pos="1629"/>
          <w:tab w:val="left" w:pos="1630"/>
        </w:tabs>
        <w:spacing w:before="241" w:after="0" w:line="240" w:lineRule="auto"/>
        <w:ind w:left="1629" w:right="0" w:hanging="627"/>
        <w:jc w:val="left"/>
        <w:rPr>
          <w:sz w:val="36"/>
        </w:rPr>
      </w:pPr>
      <w:r>
        <w:rPr>
          <w:sz w:val="36"/>
        </w:rPr>
        <w:t>操作系统：Windows(2000/2003/XP)</w:t>
      </w:r>
    </w:p>
    <w:p>
      <w:pPr>
        <w:pStyle w:val="ListParagraph"/>
        <w:numPr>
          <w:ilvl w:val="0"/>
          <w:numId w:val="11"/>
        </w:numPr>
        <w:tabs>
          <w:tab w:val="left" w:pos="1629"/>
          <w:tab w:val="left" w:pos="1630"/>
        </w:tabs>
        <w:spacing w:before="241" w:after="0" w:line="240" w:lineRule="auto"/>
        <w:ind w:left="1629" w:right="0" w:hanging="627"/>
        <w:jc w:val="left"/>
        <w:rPr>
          <w:sz w:val="36"/>
        </w:rPr>
      </w:pPr>
      <w:r>
        <w:rPr>
          <w:sz w:val="36"/>
        </w:rPr>
        <w:t>数据库：SQL Server2005</w:t>
      </w:r>
      <w:r>
        <w:rPr>
          <w:spacing w:val="-23"/>
          <w:sz w:val="36"/>
        </w:rPr>
        <w:t xml:space="preserve"> 企业版</w:t>
      </w:r>
    </w:p>
    <w:p>
      <w:pPr>
        <w:pStyle w:val="ListParagraph"/>
        <w:numPr>
          <w:ilvl w:val="0"/>
          <w:numId w:val="11"/>
        </w:numPr>
        <w:tabs>
          <w:tab w:val="left" w:pos="1629"/>
          <w:tab w:val="left" w:pos="1630"/>
        </w:tabs>
        <w:spacing w:before="240" w:after="0" w:line="240" w:lineRule="auto"/>
        <w:ind w:left="1629" w:right="0" w:hanging="627"/>
        <w:jc w:val="left"/>
        <w:rPr>
          <w:sz w:val="36"/>
        </w:rPr>
      </w:pPr>
      <w:r>
        <w:rPr>
          <w:sz w:val="36"/>
        </w:rPr>
        <w:t>中间件：Weblogic9.2</w:t>
      </w:r>
    </w:p>
    <w:p>
      <w:pPr>
        <w:pStyle w:val="ListParagraph"/>
        <w:numPr>
          <w:ilvl w:val="0"/>
          <w:numId w:val="11"/>
        </w:numPr>
        <w:tabs>
          <w:tab w:val="left" w:pos="1629"/>
          <w:tab w:val="left" w:pos="1630"/>
        </w:tabs>
        <w:spacing w:before="241" w:after="0" w:line="240" w:lineRule="auto"/>
        <w:ind w:left="1629" w:right="0" w:hanging="627"/>
        <w:jc w:val="left"/>
        <w:rPr>
          <w:sz w:val="36"/>
        </w:rPr>
      </w:pPr>
      <w:r>
        <w:rPr>
          <w:sz w:val="36"/>
        </w:rPr>
        <w:t>数据报送方式：通过网络报送</w:t>
      </w:r>
    </w:p>
    <w:p>
      <w:pPr>
        <w:spacing w:after="0" w:line="240" w:lineRule="auto"/>
        <w:jc w:val="left"/>
        <w:rPr>
          <w:sz w:val="36"/>
        </w:rPr>
        <w:sectPr>
          <w:footerReference w:type="default" r:id="rId12"/>
          <w:pgSz w:w="17860" w:h="25260"/>
          <w:pgMar w:top="1920" w:right="2000" w:bottom="2340" w:left="2540" w:header="0" w:footer="2157"/>
          <w:pgNumType w:start="8"/>
          <w:cols w:space="708"/>
        </w:sectPr>
      </w:pPr>
    </w:p>
    <w:p>
      <w:pPr>
        <w:pStyle w:val="Heading3"/>
        <w:numPr>
          <w:ilvl w:val="2"/>
          <w:numId w:val="15"/>
        </w:numPr>
        <w:tabs>
          <w:tab w:val="left" w:pos="1201"/>
        </w:tabs>
        <w:spacing w:before="64" w:after="0" w:line="240" w:lineRule="auto"/>
        <w:ind w:left="1201" w:right="0" w:hanging="1041"/>
        <w:jc w:val="left"/>
      </w:pPr>
      <w:r>
        <w:t>地（市）级</w:t>
      </w:r>
    </w:p>
    <w:p>
      <w:pPr>
        <w:pStyle w:val="BodyText"/>
        <w:spacing w:before="10"/>
        <w:rPr>
          <w:b/>
          <w:sz w:val="57"/>
        </w:rPr>
      </w:pPr>
    </w:p>
    <w:p>
      <w:pPr>
        <w:pStyle w:val="ListParagraph"/>
        <w:numPr>
          <w:ilvl w:val="0"/>
          <w:numId w:val="10"/>
        </w:numPr>
        <w:tabs>
          <w:tab w:val="left" w:pos="1629"/>
          <w:tab w:val="left" w:pos="1630"/>
        </w:tabs>
        <w:spacing w:before="0" w:after="0" w:line="240" w:lineRule="auto"/>
        <w:ind w:left="1629" w:right="0" w:hanging="627"/>
        <w:jc w:val="left"/>
        <w:rPr>
          <w:sz w:val="36"/>
        </w:rPr>
      </w:pPr>
      <w:r>
        <w:rPr>
          <w:sz w:val="36"/>
        </w:rPr>
        <w:t>硬件环境：PC</w:t>
      </w:r>
      <w:r>
        <w:rPr>
          <w:spacing w:val="-19"/>
          <w:sz w:val="36"/>
        </w:rPr>
        <w:t xml:space="preserve"> 服务器、</w:t>
      </w:r>
      <w:r>
        <w:rPr>
          <w:sz w:val="36"/>
        </w:rPr>
        <w:t>PC</w:t>
      </w:r>
      <w:r>
        <w:rPr>
          <w:spacing w:val="-10"/>
          <w:sz w:val="36"/>
        </w:rPr>
        <w:t xml:space="preserve"> 机、打印机、光盘刻录机</w:t>
      </w:r>
    </w:p>
    <w:p>
      <w:pPr>
        <w:pStyle w:val="ListParagraph"/>
        <w:numPr>
          <w:ilvl w:val="0"/>
          <w:numId w:val="10"/>
        </w:numPr>
        <w:tabs>
          <w:tab w:val="left" w:pos="1629"/>
          <w:tab w:val="left" w:pos="1630"/>
        </w:tabs>
        <w:spacing w:before="241" w:after="0" w:line="240" w:lineRule="auto"/>
        <w:ind w:left="1629" w:right="0" w:hanging="627"/>
        <w:jc w:val="left"/>
        <w:rPr>
          <w:sz w:val="36"/>
        </w:rPr>
      </w:pPr>
      <w:r>
        <w:rPr>
          <w:sz w:val="36"/>
        </w:rPr>
        <w:t>操作系统：Windows（2000/2003/XP）</w:t>
      </w:r>
    </w:p>
    <w:p>
      <w:pPr>
        <w:pStyle w:val="ListParagraph"/>
        <w:numPr>
          <w:ilvl w:val="0"/>
          <w:numId w:val="10"/>
        </w:numPr>
        <w:tabs>
          <w:tab w:val="left" w:pos="1629"/>
          <w:tab w:val="left" w:pos="1630"/>
        </w:tabs>
        <w:spacing w:before="241" w:after="0" w:line="240" w:lineRule="auto"/>
        <w:ind w:left="1629" w:right="0" w:hanging="627"/>
        <w:jc w:val="left"/>
        <w:rPr>
          <w:sz w:val="36"/>
        </w:rPr>
      </w:pPr>
      <w:r>
        <w:rPr>
          <w:sz w:val="36"/>
        </w:rPr>
        <w:t>数据库：SQL Server2005</w:t>
      </w:r>
      <w:r>
        <w:rPr>
          <w:spacing w:val="-13"/>
          <w:sz w:val="36"/>
        </w:rPr>
        <w:t xml:space="preserve"> 标准版或企业版</w:t>
      </w:r>
    </w:p>
    <w:p>
      <w:pPr>
        <w:pStyle w:val="ListParagraph"/>
        <w:numPr>
          <w:ilvl w:val="0"/>
          <w:numId w:val="10"/>
        </w:numPr>
        <w:tabs>
          <w:tab w:val="left" w:pos="1629"/>
          <w:tab w:val="left" w:pos="1630"/>
        </w:tabs>
        <w:spacing w:before="241" w:after="0" w:line="240" w:lineRule="auto"/>
        <w:ind w:left="1629" w:right="0" w:hanging="627"/>
        <w:jc w:val="left"/>
        <w:rPr>
          <w:sz w:val="36"/>
        </w:rPr>
      </w:pPr>
      <w:r>
        <w:rPr>
          <w:sz w:val="36"/>
        </w:rPr>
        <w:t>数据报送方式：通过网络或介质报送</w:t>
      </w:r>
    </w:p>
    <w:p>
      <w:pPr>
        <w:pStyle w:val="BodyText"/>
        <w:spacing w:before="8"/>
        <w:rPr>
          <w:sz w:val="52"/>
        </w:rPr>
      </w:pPr>
    </w:p>
    <w:p>
      <w:pPr>
        <w:pStyle w:val="Heading3"/>
        <w:numPr>
          <w:ilvl w:val="2"/>
          <w:numId w:val="15"/>
        </w:numPr>
        <w:tabs>
          <w:tab w:val="left" w:pos="1201"/>
        </w:tabs>
        <w:spacing w:before="1" w:after="0" w:line="240" w:lineRule="auto"/>
        <w:ind w:left="1201" w:right="0" w:hanging="1041"/>
        <w:jc w:val="left"/>
      </w:pPr>
      <w:r>
        <w:t>县级</w:t>
      </w:r>
    </w:p>
    <w:p>
      <w:pPr>
        <w:pStyle w:val="BodyText"/>
        <w:spacing w:before="2"/>
        <w:rPr>
          <w:b/>
          <w:sz w:val="58"/>
        </w:rPr>
      </w:pPr>
    </w:p>
    <w:p>
      <w:pPr>
        <w:pStyle w:val="ListParagraph"/>
        <w:numPr>
          <w:ilvl w:val="0"/>
          <w:numId w:val="9"/>
        </w:numPr>
        <w:tabs>
          <w:tab w:val="left" w:pos="1629"/>
          <w:tab w:val="left" w:pos="1630"/>
        </w:tabs>
        <w:spacing w:before="0" w:after="0" w:line="240" w:lineRule="auto"/>
        <w:ind w:left="1629" w:right="0" w:hanging="627"/>
        <w:jc w:val="left"/>
        <w:rPr>
          <w:sz w:val="36"/>
        </w:rPr>
      </w:pPr>
      <w:r>
        <w:rPr>
          <w:sz w:val="36"/>
        </w:rPr>
        <w:t>硬件环境：PC</w:t>
      </w:r>
      <w:r>
        <w:rPr>
          <w:spacing w:val="-31"/>
          <w:sz w:val="36"/>
        </w:rPr>
        <w:t xml:space="preserve"> 服务器或 </w:t>
      </w:r>
      <w:r>
        <w:rPr>
          <w:sz w:val="36"/>
        </w:rPr>
        <w:t>PC</w:t>
      </w:r>
      <w:r>
        <w:rPr>
          <w:spacing w:val="-10"/>
          <w:sz w:val="36"/>
        </w:rPr>
        <w:t xml:space="preserve"> 机、打印机、光盘刻录机</w:t>
      </w:r>
    </w:p>
    <w:p>
      <w:pPr>
        <w:pStyle w:val="ListParagraph"/>
        <w:numPr>
          <w:ilvl w:val="0"/>
          <w:numId w:val="9"/>
        </w:numPr>
        <w:tabs>
          <w:tab w:val="left" w:pos="1629"/>
          <w:tab w:val="left" w:pos="1630"/>
        </w:tabs>
        <w:spacing w:before="241" w:after="0" w:line="240" w:lineRule="auto"/>
        <w:ind w:left="1629" w:right="0" w:hanging="627"/>
        <w:jc w:val="left"/>
        <w:rPr>
          <w:sz w:val="36"/>
        </w:rPr>
      </w:pPr>
      <w:r>
        <w:rPr>
          <w:sz w:val="36"/>
        </w:rPr>
        <w:t>操作系统：Windows（2000/2003/XP）</w:t>
      </w:r>
    </w:p>
    <w:p>
      <w:pPr>
        <w:pStyle w:val="ListParagraph"/>
        <w:numPr>
          <w:ilvl w:val="0"/>
          <w:numId w:val="9"/>
        </w:numPr>
        <w:tabs>
          <w:tab w:val="left" w:pos="1629"/>
          <w:tab w:val="left" w:pos="1630"/>
        </w:tabs>
        <w:spacing w:before="240" w:after="0" w:line="240" w:lineRule="auto"/>
        <w:ind w:left="1629" w:right="0" w:hanging="627"/>
        <w:jc w:val="left"/>
        <w:rPr>
          <w:sz w:val="36"/>
        </w:rPr>
      </w:pPr>
      <w:r>
        <w:rPr>
          <w:sz w:val="36"/>
        </w:rPr>
        <w:t>数据报送方式：通过网络或介质报送</w:t>
      </w:r>
    </w:p>
    <w:p>
      <w:pPr>
        <w:pStyle w:val="BodyText"/>
        <w:spacing w:before="6"/>
        <w:rPr>
          <w:sz w:val="56"/>
        </w:rPr>
      </w:pPr>
    </w:p>
    <w:p>
      <w:pPr>
        <w:pStyle w:val="BodyText"/>
        <w:ind w:left="970"/>
      </w:pPr>
      <w:r>
        <w:t>具体的软硬件配置环境要求可参考附件。</w:t>
      </w:r>
    </w:p>
    <w:p>
      <w:pPr>
        <w:pStyle w:val="BodyText"/>
        <w:spacing w:before="6"/>
        <w:rPr>
          <w:sz w:val="44"/>
        </w:rPr>
      </w:pPr>
    </w:p>
    <w:p>
      <w:pPr>
        <w:pStyle w:val="Heading2"/>
        <w:numPr>
          <w:ilvl w:val="1"/>
          <w:numId w:val="15"/>
        </w:numPr>
        <w:tabs>
          <w:tab w:val="left" w:pos="881"/>
        </w:tabs>
        <w:spacing w:before="0" w:after="0" w:line="240" w:lineRule="auto"/>
        <w:ind w:left="880" w:right="0" w:hanging="721"/>
        <w:jc w:val="left"/>
        <w:rPr>
          <w:rFonts w:ascii="Times New Roman" w:eastAsia="Times New Roman"/>
        </w:rPr>
      </w:pPr>
      <w:r>
        <w:t>数据处理的质量控制</w:t>
      </w:r>
    </w:p>
    <w:p>
      <w:pPr>
        <w:pStyle w:val="BodyText"/>
        <w:spacing w:before="11"/>
        <w:rPr>
          <w:b/>
          <w:sz w:val="62"/>
        </w:rPr>
      </w:pPr>
    </w:p>
    <w:p>
      <w:pPr>
        <w:pStyle w:val="Heading3"/>
        <w:numPr>
          <w:ilvl w:val="2"/>
          <w:numId w:val="15"/>
        </w:numPr>
        <w:tabs>
          <w:tab w:val="left" w:pos="1201"/>
        </w:tabs>
        <w:spacing w:before="0" w:after="0" w:line="240" w:lineRule="auto"/>
        <w:ind w:left="1201" w:right="0" w:hanging="1041"/>
        <w:jc w:val="left"/>
      </w:pPr>
      <w:r>
        <w:t>总体要求</w:t>
      </w:r>
    </w:p>
    <w:p>
      <w:pPr>
        <w:pStyle w:val="BodyText"/>
        <w:spacing w:before="12"/>
        <w:rPr>
          <w:b/>
          <w:sz w:val="58"/>
        </w:rPr>
      </w:pPr>
    </w:p>
    <w:p>
      <w:pPr>
        <w:pStyle w:val="BodyText"/>
        <w:spacing w:line="364" w:lineRule="auto"/>
        <w:ind w:left="160" w:right="468" w:firstLine="809"/>
      </w:pPr>
      <w:r>
        <w:t>数据质量控制工作贯穿于数据处理全过程。各级普查机构通过质量抽（检</w:t>
      </w:r>
      <w:r>
        <w:rPr>
          <w:spacing w:val="-18"/>
        </w:rPr>
        <w:t xml:space="preserve">） </w:t>
      </w:r>
      <w:r>
        <w:rPr>
          <w:spacing w:val="-19"/>
        </w:rPr>
        <w:t>查等方式对数据质量进行控制，各地区、各部门要认真做好以下几个方面的工作：</w:t>
      </w:r>
    </w:p>
    <w:p>
      <w:pPr>
        <w:pStyle w:val="BodyText"/>
        <w:spacing w:before="236" w:line="364" w:lineRule="auto"/>
        <w:ind w:left="160" w:right="697" w:firstLine="809"/>
      </w:pPr>
      <w:r>
        <w:t>（一）严格执行有关数据处理的统一规定，保证各级数据处理工作的一致</w:t>
      </w:r>
      <w:r>
        <w:rPr>
          <w:spacing w:val="-13"/>
        </w:rPr>
        <w:t>性，减少技术性差错。凡国家有统一规定的，未经第一次全国污染源普查工作办公室许可，任何地区和部门不得改变，只能结合本地区、本部门的实际情况进一</w:t>
      </w:r>
      <w:r>
        <w:t>步加以细化。</w:t>
      </w:r>
    </w:p>
    <w:p>
      <w:pPr>
        <w:pStyle w:val="BodyText"/>
        <w:spacing w:before="238" w:line="364" w:lineRule="auto"/>
        <w:ind w:left="160" w:right="556" w:firstLine="809"/>
      </w:pPr>
      <w:r>
        <w:t>（二）做好基本单位名录库的管理和维护工作。通过单位清查建立完好的</w:t>
      </w:r>
      <w:r>
        <w:rPr>
          <w:spacing w:val="-1"/>
        </w:rPr>
        <w:t>基本单位名录库，是防止漏报、重报、错报的重要措施，是正确录入和汇总普查</w:t>
      </w:r>
      <w:r>
        <w:rPr>
          <w:spacing w:val="-12"/>
        </w:rPr>
        <w:t>数据的基础。因此，各级普查办公室必须在普查数据录入前，认真做好基本单位</w:t>
      </w:r>
      <w:r>
        <w:rPr>
          <w:spacing w:val="-16"/>
        </w:rPr>
        <w:t>清查和名录库的建库工作，普查人员与数据处理人员要密切配合，下大力气搞准调查单位数，保证做到单位不重不漏，各项属性准确无误。</w:t>
      </w:r>
    </w:p>
    <w:p>
      <w:pPr>
        <w:spacing w:after="0" w:line="364" w:lineRule="auto"/>
        <w:sectPr>
          <w:footerReference w:type="default" r:id="rId13"/>
          <w:pgSz w:w="17860" w:h="25260"/>
          <w:pgMar w:top="1920" w:right="2000" w:bottom="2340" w:left="2540" w:header="0" w:footer="2157"/>
          <w:pgNumType w:start="9"/>
          <w:cols w:space="708"/>
        </w:sectPr>
      </w:pPr>
    </w:p>
    <w:p>
      <w:pPr>
        <w:pStyle w:val="BodyText"/>
        <w:spacing w:before="32" w:line="364" w:lineRule="auto"/>
        <w:ind w:left="160" w:right="699" w:firstLine="809"/>
      </w:pPr>
      <w:r>
        <w:t>（三）加强基层表数据的人工审核。计算机数据录入之前，必须对基层表</w:t>
      </w:r>
      <w:r>
        <w:rPr>
          <w:spacing w:val="-12"/>
        </w:rPr>
        <w:t>数据先进行人工审核，人工审核合格方可交付录入人员，人工审核由普查指导员</w:t>
      </w:r>
      <w:r>
        <w:t>和普查机构工作人员完成。审核人员与录入人员之间应建立交接验收制度。</w:t>
      </w:r>
    </w:p>
    <w:p>
      <w:pPr>
        <w:pStyle w:val="BodyText"/>
        <w:spacing w:before="1"/>
        <w:rPr>
          <w:sz w:val="33"/>
        </w:rPr>
      </w:pPr>
    </w:p>
    <w:p>
      <w:pPr>
        <w:pStyle w:val="BodyText"/>
        <w:spacing w:line="364" w:lineRule="auto"/>
        <w:ind w:left="160" w:right="657" w:firstLine="705"/>
        <w:jc w:val="both"/>
      </w:pPr>
      <w:r>
        <w:t>（四）</w:t>
      </w:r>
      <w:r>
        <w:rPr>
          <w:spacing w:val="-7"/>
        </w:rPr>
        <w:t>强化对普查基层表的计算机审核功能。数据录入后，一定要按要求进</w:t>
      </w:r>
      <w:r>
        <w:rPr>
          <w:spacing w:val="-10"/>
        </w:rPr>
        <w:t>行计算机审核操作。根据制定的数据审核规则，进行各类审核关系操作，并打印</w:t>
      </w:r>
      <w:r>
        <w:rPr>
          <w:spacing w:val="-15"/>
        </w:rPr>
        <w:t>审核结果报告单，经普查办数据审核人员确认后，对确实需要修改的问题，可由软件或人工进行编辑校正。</w:t>
      </w:r>
    </w:p>
    <w:p>
      <w:pPr>
        <w:pStyle w:val="BodyText"/>
        <w:spacing w:before="239" w:line="364" w:lineRule="auto"/>
        <w:ind w:left="160" w:right="556" w:firstLine="809"/>
      </w:pPr>
      <w:r>
        <w:t xml:space="preserve">（五）加强汇总表的人工审核，把住综合审核关。各级污染源普查机构， </w:t>
      </w:r>
      <w:r>
        <w:rPr>
          <w:spacing w:val="-7"/>
        </w:rPr>
        <w:t>要组织有经验的人员分析综合汇总表的信息，及时发现基层数据中的问题，并在数据上报前，对主要综合数据和主要的统计分组数据进行合理性检验和质量评 估。一个县（区）</w:t>
      </w:r>
      <w:r>
        <w:rPr>
          <w:spacing w:val="-8"/>
        </w:rPr>
        <w:t>的所有数据全部审核完成后，组织有关质量控制人员对数据进</w:t>
      </w:r>
      <w:r>
        <w:t>行质量评估，并写出质量评估报告；最后对数据进行整理合并。</w:t>
      </w:r>
    </w:p>
    <w:p>
      <w:pPr>
        <w:pStyle w:val="BodyText"/>
        <w:spacing w:before="238" w:line="364" w:lineRule="auto"/>
        <w:ind w:left="160" w:right="697" w:firstLine="809"/>
        <w:jc w:val="both"/>
      </w:pPr>
      <w:r>
        <w:t>（六）坚持"分级负责、就地解决"的质量控制原则。未经审核通过和质量</w:t>
      </w:r>
      <w:r>
        <w:rPr>
          <w:spacing w:val="-11"/>
        </w:rPr>
        <w:t>评估的数据不得上报。各级污染源普查机构验收上报的数据要严格把关，保证上</w:t>
      </w:r>
      <w:r>
        <w:rPr>
          <w:spacing w:val="-9"/>
        </w:rPr>
        <w:t>报的基层表数据和综合表数据的一致性。发现异常情况和错误信息及时反馈给下</w:t>
      </w:r>
      <w:r>
        <w:t>级单位检查核实，对不合格数据退回报送单位重新加工修改，限时重报。</w:t>
      </w:r>
    </w:p>
    <w:p>
      <w:pPr>
        <w:pStyle w:val="BodyText"/>
        <w:spacing w:before="238" w:line="364" w:lineRule="auto"/>
        <w:ind w:left="160" w:right="697" w:firstLine="809"/>
      </w:pPr>
      <w:r>
        <w:t>（七）做好定期检查工作。各级污染源普查机构在数据处理、上报阶段要</w:t>
      </w:r>
      <w:r>
        <w:rPr>
          <w:spacing w:val="-14"/>
        </w:rPr>
        <w:t>组成检查组，对下级污染源普查机构执行统一的数据质量控制标准的情况进行检</w:t>
      </w:r>
      <w:r>
        <w:rPr>
          <w:spacing w:val="-13"/>
        </w:rPr>
        <w:t>查，对检查中发现的问题要及时予以纠正，重大问题报第一次全国污染源普查工</w:t>
      </w:r>
      <w:r>
        <w:t>作办公室。</w:t>
      </w:r>
    </w:p>
    <w:p>
      <w:pPr>
        <w:pStyle w:val="BodyText"/>
        <w:spacing w:before="1"/>
        <w:rPr>
          <w:sz w:val="33"/>
        </w:rPr>
      </w:pPr>
    </w:p>
    <w:p>
      <w:pPr>
        <w:pStyle w:val="Heading3"/>
        <w:numPr>
          <w:ilvl w:val="2"/>
          <w:numId w:val="15"/>
        </w:numPr>
        <w:tabs>
          <w:tab w:val="left" w:pos="1201"/>
        </w:tabs>
        <w:spacing w:before="0" w:after="0" w:line="240" w:lineRule="auto"/>
        <w:ind w:left="1201" w:right="0" w:hanging="1041"/>
        <w:jc w:val="left"/>
      </w:pPr>
      <w:r>
        <w:t>质量抽查</w:t>
      </w:r>
    </w:p>
    <w:p>
      <w:pPr>
        <w:pStyle w:val="BodyText"/>
        <w:spacing w:before="1"/>
        <w:rPr>
          <w:b/>
          <w:sz w:val="59"/>
        </w:rPr>
      </w:pPr>
    </w:p>
    <w:p>
      <w:pPr>
        <w:pStyle w:val="BodyText"/>
        <w:spacing w:line="364" w:lineRule="auto"/>
        <w:ind w:left="160" w:right="468" w:firstLine="809"/>
      </w:pPr>
      <w:r>
        <w:rPr>
          <w:spacing w:val="-1"/>
        </w:rPr>
        <w:t xml:space="preserve">数据处理质量抽查的内容主要为普查表各项指标的录入、复录、审核情况， </w:t>
      </w:r>
      <w:r>
        <w:rPr>
          <w:spacing w:val="-7"/>
        </w:rPr>
        <w:t>重点关注填报说明中必填指标项的录入准确情况。各级普查机构要做好下级普查</w:t>
      </w:r>
      <w:r>
        <w:rPr>
          <w:spacing w:val="-15"/>
        </w:rPr>
        <w:t>机构数据处理的质量抽查工作。第二阶段数据上报完成后，各级普查机构根据上</w:t>
      </w:r>
      <w:r>
        <w:rPr>
          <w:spacing w:val="-21"/>
        </w:rPr>
        <w:t>报数据核查所辖地区的复录率和审核无误率。录入准确率通过随机抽取抽查地区</w:t>
      </w:r>
      <w:r>
        <w:rPr>
          <w:spacing w:val="-24"/>
        </w:rPr>
        <w:t>调查对象的录入情况来确定录入准确率。录入准确率、复录率和审核无误率应满</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https://d.book118.com/695031232004011040</w:t>
        </w:r>
      </w:hyperlink>
    </w:p>
    <w:p>
      <w:pPr>
        <w:spacing w:after="0" w:line="364" w:lineRule="auto"/>
      </w:pPr>
    </w:p>
    <w:sectPr>
      <w:footerReference w:type="default" r:id="rId15"/>
      <w:pgSz w:w="17860" w:h="25260"/>
      <w:pgMar w:top="1920" w:right="2000" w:bottom="2340" w:left="2540" w:header="0" w:footer="2157"/>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 w:name="Verdana">
    <w:altName w:val="Verdana"/>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新宋体">
    <w:altName w:val="新宋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9.7pt;height:15.85pt;margin-top:1143.69pt;margin-left:436.81pt;mso-position-horizontal-relative:page;mso-position-vertical-relative:page;position:absolute;z-index:-25165824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7pt;height:15.85pt;margin-top:1143.69pt;margin-left:436.81pt;mso-position-horizontal-relative:page;mso-position-vertical-relative:page;position:absolute;z-index:-25165721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9.7pt;height:15.85pt;margin-top:1143.69pt;margin-left:436.81pt;mso-position-horizontal-relative:page;mso-position-vertical-relative:page;position:absolute;z-index:-25165619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7pt;height:15.85pt;margin-top:1143.69pt;margin-left:436.81pt;mso-position-horizontal-relative:page;mso-position-vertical-relative:page;position:absolute;z-index:-25165516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9.7pt;height:15.85pt;margin-top:1143.69pt;margin-left:436.81pt;mso-position-horizontal-relative:page;mso-position-vertical-relative:page;position:absolute;z-index:-25165414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9.7pt;height:15.85pt;margin-top:1143.69pt;margin-left:436.81pt;mso-position-horizontal-relative:page;mso-position-vertical-relative:page;position:absolute;z-index:-25165312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9.7pt;height:15.85pt;margin-top:1143.69pt;margin-left:436.81pt;mso-position-horizontal-relative:page;mso-position-vertical-relative:page;position:absolute;z-index:-25165209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9.7pt;height:15.85pt;margin-top:1143.69pt;margin-left:436.81pt;mso-position-horizontal-relative:page;mso-position-vertical-relative:page;position:absolute;z-index:-25165107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7pt;height:15.85pt;margin-top:1143.69pt;margin-left:436.81pt;mso-position-horizontal-relative:page;mso-position-vertical-relative:page;position:absolute;z-index:-25165004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7pt;height:15.85pt;margin-top:1143.69pt;margin-left:436.81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98897"/>
    <w:multiLevelType w:val="hybridMultilevel"/>
    <w:tmpl w:val="00000000"/>
    <w:lvl w:ilvl="0">
      <w:start w:val="1"/>
      <w:numFmt w:val="decimal"/>
      <w:lvlText w:val="%1"/>
      <w:lvlJc w:val="left"/>
      <w:pPr>
        <w:ind w:left="790" w:hanging="630"/>
        <w:jc w:val="left"/>
      </w:pPr>
      <w:rPr>
        <w:rFonts w:ascii="Arial" w:eastAsia="Arial" w:hAnsi="Arial" w:cs="Arial" w:hint="default"/>
        <w:b/>
        <w:bCs/>
        <w:w w:val="89"/>
        <w:sz w:val="54"/>
        <w:szCs w:val="54"/>
      </w:rPr>
    </w:lvl>
    <w:lvl w:ilvl="1">
      <w:start w:val="1"/>
      <w:numFmt w:val="decimal"/>
      <w:lvlText w:val="%1.%2"/>
      <w:lvlJc w:val="left"/>
      <w:pPr>
        <w:ind w:left="880" w:hanging="720"/>
        <w:jc w:val="left"/>
      </w:pPr>
      <w:rPr>
        <w:rFonts w:hint="default"/>
        <w:b/>
        <w:bCs/>
        <w:w w:val="89"/>
      </w:rPr>
    </w:lvl>
    <w:lvl w:ilvl="2">
      <w:start w:val="1"/>
      <w:numFmt w:val="decimal"/>
      <w:lvlText w:val="%1.%2.%3"/>
      <w:lvlJc w:val="left"/>
      <w:pPr>
        <w:ind w:left="1201" w:hanging="1041"/>
        <w:jc w:val="left"/>
      </w:pPr>
      <w:rPr>
        <w:rFonts w:ascii="Arial" w:eastAsia="Arial" w:hAnsi="Arial" w:cs="Arial" w:hint="default"/>
        <w:b/>
        <w:bCs/>
        <w:w w:val="100"/>
        <w:sz w:val="42"/>
        <w:szCs w:val="42"/>
      </w:rPr>
    </w:lvl>
    <w:lvl w:ilvl="3">
      <w:start w:val="2"/>
      <w:numFmt w:val="decimal"/>
      <w:lvlText w:val="（%4）"/>
      <w:lvlJc w:val="left"/>
      <w:pPr>
        <w:ind w:left="1939" w:hanging="1080"/>
        <w:jc w:val="left"/>
      </w:pPr>
      <w:rPr>
        <w:rFonts w:ascii="宋体" w:eastAsia="宋体" w:hAnsi="宋体" w:cs="宋体" w:hint="default"/>
        <w:w w:val="100"/>
        <w:sz w:val="36"/>
        <w:szCs w:val="36"/>
      </w:rPr>
    </w:lvl>
    <w:lvl w:ilvl="4">
      <w:start w:val="0"/>
      <w:numFmt w:val="bullet"/>
      <w:lvlText w:val=""/>
      <w:lvlJc w:val="left"/>
      <w:pPr>
        <w:ind w:left="1633" w:hanging="627"/>
      </w:pPr>
      <w:rPr>
        <w:rFonts w:ascii="Wingdings" w:eastAsia="Wingdings" w:hAnsi="Wingdings" w:cs="Wingdings" w:hint="default"/>
        <w:w w:val="100"/>
        <w:sz w:val="36"/>
        <w:szCs w:val="36"/>
      </w:rPr>
    </w:lvl>
    <w:lvl w:ilvl="5">
      <w:start w:val="0"/>
      <w:numFmt w:val="bullet"/>
      <w:lvlText w:val="•"/>
      <w:lvlJc w:val="left"/>
      <w:pPr>
        <w:ind w:left="1940" w:hanging="627"/>
      </w:pPr>
      <w:rPr>
        <w:rFonts w:hint="default"/>
      </w:rPr>
    </w:lvl>
    <w:lvl w:ilvl="6">
      <w:start w:val="0"/>
      <w:numFmt w:val="bullet"/>
      <w:lvlText w:val="•"/>
      <w:lvlJc w:val="left"/>
      <w:pPr>
        <w:ind w:left="4215" w:hanging="627"/>
      </w:pPr>
      <w:rPr>
        <w:rFonts w:hint="default"/>
      </w:rPr>
    </w:lvl>
    <w:lvl w:ilvl="7">
      <w:start w:val="0"/>
      <w:numFmt w:val="bullet"/>
      <w:lvlText w:val="•"/>
      <w:lvlJc w:val="left"/>
      <w:pPr>
        <w:ind w:left="6491" w:hanging="627"/>
      </w:pPr>
      <w:rPr>
        <w:rFonts w:hint="default"/>
      </w:rPr>
    </w:lvl>
    <w:lvl w:ilvl="8">
      <w:start w:val="0"/>
      <w:numFmt w:val="bullet"/>
      <w:lvlText w:val="•"/>
      <w:lvlJc w:val="left"/>
      <w:pPr>
        <w:ind w:left="8767" w:hanging="627"/>
      </w:pPr>
      <w:rPr>
        <w:rFonts w:hint="default"/>
      </w:rPr>
    </w:lvl>
  </w:abstractNum>
  <w:abstractNum w:abstractNumId="1">
    <w:nsid w:val="085222F7"/>
    <w:multiLevelType w:val="hybridMultilevel"/>
    <w:tmpl w:val="00000000"/>
    <w:lvl w:ilvl="0">
      <w:start w:val="1"/>
      <w:numFmt w:val="decimal"/>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475" w:hanging="361"/>
      </w:pPr>
      <w:rPr>
        <w:rFonts w:hint="default"/>
      </w:rPr>
    </w:lvl>
    <w:lvl w:ilvl="2">
      <w:start w:val="0"/>
      <w:numFmt w:val="bullet"/>
      <w:lvlText w:val="•"/>
      <w:lvlJc w:val="left"/>
      <w:pPr>
        <w:ind w:left="2791" w:hanging="361"/>
      </w:pPr>
      <w:rPr>
        <w:rFonts w:hint="default"/>
      </w:rPr>
    </w:lvl>
    <w:lvl w:ilvl="3">
      <w:start w:val="0"/>
      <w:numFmt w:val="bullet"/>
      <w:lvlText w:val="•"/>
      <w:lvlJc w:val="left"/>
      <w:pPr>
        <w:ind w:left="4107" w:hanging="361"/>
      </w:pPr>
      <w:rPr>
        <w:rFonts w:hint="default"/>
      </w:rPr>
    </w:lvl>
    <w:lvl w:ilvl="4">
      <w:start w:val="0"/>
      <w:numFmt w:val="bullet"/>
      <w:lvlText w:val="•"/>
      <w:lvlJc w:val="left"/>
      <w:pPr>
        <w:ind w:left="5423" w:hanging="361"/>
      </w:pPr>
      <w:rPr>
        <w:rFonts w:hint="default"/>
      </w:rPr>
    </w:lvl>
    <w:lvl w:ilvl="5">
      <w:start w:val="0"/>
      <w:numFmt w:val="bullet"/>
      <w:lvlText w:val="•"/>
      <w:lvlJc w:val="left"/>
      <w:pPr>
        <w:ind w:left="6739" w:hanging="361"/>
      </w:pPr>
      <w:rPr>
        <w:rFonts w:hint="default"/>
      </w:rPr>
    </w:lvl>
    <w:lvl w:ilvl="6">
      <w:start w:val="0"/>
      <w:numFmt w:val="bullet"/>
      <w:lvlText w:val="•"/>
      <w:lvlJc w:val="left"/>
      <w:pPr>
        <w:ind w:left="8055" w:hanging="361"/>
      </w:pPr>
      <w:rPr>
        <w:rFonts w:hint="default"/>
      </w:rPr>
    </w:lvl>
    <w:lvl w:ilvl="7">
      <w:start w:val="0"/>
      <w:numFmt w:val="bullet"/>
      <w:lvlText w:val="•"/>
      <w:lvlJc w:val="left"/>
      <w:pPr>
        <w:ind w:left="9371" w:hanging="361"/>
      </w:pPr>
      <w:rPr>
        <w:rFonts w:hint="default"/>
      </w:rPr>
    </w:lvl>
    <w:lvl w:ilvl="8">
      <w:start w:val="0"/>
      <w:numFmt w:val="bullet"/>
      <w:lvlText w:val="•"/>
      <w:lvlJc w:val="left"/>
      <w:pPr>
        <w:ind w:left="10687" w:hanging="361"/>
      </w:pPr>
      <w:rPr>
        <w:rFonts w:hint="default"/>
      </w:rPr>
    </w:lvl>
  </w:abstractNum>
  <w:abstractNum w:abstractNumId="2">
    <w:nsid w:val="0D860E82"/>
    <w:multiLevelType w:val="hybridMultilevel"/>
    <w:tmpl w:val="00000000"/>
    <w:lvl w:ilvl="0">
      <w:start w:val="0"/>
      <w:numFmt w:val="bullet"/>
      <w:lvlText w:val=""/>
      <w:lvlJc w:val="left"/>
      <w:pPr>
        <w:ind w:left="1629" w:hanging="627"/>
      </w:pPr>
      <w:rPr>
        <w:rFonts w:ascii="Wingdings" w:eastAsia="Wingdings" w:hAnsi="Wingdings" w:cs="Wingdings" w:hint="default"/>
        <w:w w:val="100"/>
        <w:sz w:val="36"/>
        <w:szCs w:val="36"/>
      </w:rPr>
    </w:lvl>
    <w:lvl w:ilvl="1">
      <w:start w:val="0"/>
      <w:numFmt w:val="bullet"/>
      <w:lvlText w:val="•"/>
      <w:lvlJc w:val="left"/>
      <w:pPr>
        <w:ind w:left="2789" w:hanging="627"/>
      </w:pPr>
      <w:rPr>
        <w:rFonts w:hint="default"/>
      </w:rPr>
    </w:lvl>
    <w:lvl w:ilvl="2">
      <w:start w:val="0"/>
      <w:numFmt w:val="bullet"/>
      <w:lvlText w:val="•"/>
      <w:lvlJc w:val="left"/>
      <w:pPr>
        <w:ind w:left="3959" w:hanging="627"/>
      </w:pPr>
      <w:rPr>
        <w:rFonts w:hint="default"/>
      </w:rPr>
    </w:lvl>
    <w:lvl w:ilvl="3">
      <w:start w:val="0"/>
      <w:numFmt w:val="bullet"/>
      <w:lvlText w:val="•"/>
      <w:lvlJc w:val="left"/>
      <w:pPr>
        <w:ind w:left="5129" w:hanging="627"/>
      </w:pPr>
      <w:rPr>
        <w:rFonts w:hint="default"/>
      </w:rPr>
    </w:lvl>
    <w:lvl w:ilvl="4">
      <w:start w:val="0"/>
      <w:numFmt w:val="bullet"/>
      <w:lvlText w:val="•"/>
      <w:lvlJc w:val="left"/>
      <w:pPr>
        <w:ind w:left="6299" w:hanging="627"/>
      </w:pPr>
      <w:rPr>
        <w:rFonts w:hint="default"/>
      </w:rPr>
    </w:lvl>
    <w:lvl w:ilvl="5">
      <w:start w:val="0"/>
      <w:numFmt w:val="bullet"/>
      <w:lvlText w:val="•"/>
      <w:lvlJc w:val="left"/>
      <w:pPr>
        <w:ind w:left="7469" w:hanging="627"/>
      </w:pPr>
      <w:rPr>
        <w:rFonts w:hint="default"/>
      </w:rPr>
    </w:lvl>
    <w:lvl w:ilvl="6">
      <w:start w:val="0"/>
      <w:numFmt w:val="bullet"/>
      <w:lvlText w:val="•"/>
      <w:lvlJc w:val="left"/>
      <w:pPr>
        <w:ind w:left="8639" w:hanging="627"/>
      </w:pPr>
      <w:rPr>
        <w:rFonts w:hint="default"/>
      </w:rPr>
    </w:lvl>
    <w:lvl w:ilvl="7">
      <w:start w:val="0"/>
      <w:numFmt w:val="bullet"/>
      <w:lvlText w:val="•"/>
      <w:lvlJc w:val="left"/>
      <w:pPr>
        <w:ind w:left="9809" w:hanging="627"/>
      </w:pPr>
      <w:rPr>
        <w:rFonts w:hint="default"/>
      </w:rPr>
    </w:lvl>
    <w:lvl w:ilvl="8">
      <w:start w:val="0"/>
      <w:numFmt w:val="bullet"/>
      <w:lvlText w:val="•"/>
      <w:lvlJc w:val="left"/>
      <w:pPr>
        <w:ind w:left="10979" w:hanging="627"/>
      </w:pPr>
      <w:rPr>
        <w:rFonts w:hint="default"/>
      </w:rPr>
    </w:lvl>
  </w:abstractNum>
  <w:abstractNum w:abstractNumId="3">
    <w:nsid w:val="14C64A62"/>
    <w:multiLevelType w:val="hybridMultilevel"/>
    <w:tmpl w:val="00000000"/>
    <w:lvl w:ilvl="0">
      <w:start w:val="1"/>
      <w:numFmt w:val="decimal"/>
      <w:lvlText w:val="（%1）"/>
      <w:lvlJc w:val="left"/>
      <w:pPr>
        <w:ind w:left="1691" w:hanging="901"/>
        <w:jc w:val="left"/>
      </w:pPr>
      <w:rPr>
        <w:rFonts w:ascii="宋体" w:eastAsia="宋体" w:hAnsi="宋体" w:cs="宋体" w:hint="default"/>
        <w:w w:val="100"/>
        <w:sz w:val="34"/>
        <w:szCs w:val="34"/>
      </w:rPr>
    </w:lvl>
    <w:lvl w:ilvl="1">
      <w:start w:val="0"/>
      <w:numFmt w:val="bullet"/>
      <w:lvlText w:val="•"/>
      <w:lvlJc w:val="left"/>
      <w:pPr>
        <w:ind w:left="2861" w:hanging="901"/>
      </w:pPr>
      <w:rPr>
        <w:rFonts w:hint="default"/>
      </w:rPr>
    </w:lvl>
    <w:lvl w:ilvl="2">
      <w:start w:val="0"/>
      <w:numFmt w:val="bullet"/>
      <w:lvlText w:val="•"/>
      <w:lvlJc w:val="left"/>
      <w:pPr>
        <w:ind w:left="4023" w:hanging="901"/>
      </w:pPr>
      <w:rPr>
        <w:rFonts w:hint="default"/>
      </w:rPr>
    </w:lvl>
    <w:lvl w:ilvl="3">
      <w:start w:val="0"/>
      <w:numFmt w:val="bullet"/>
      <w:lvlText w:val="•"/>
      <w:lvlJc w:val="left"/>
      <w:pPr>
        <w:ind w:left="5185" w:hanging="901"/>
      </w:pPr>
      <w:rPr>
        <w:rFonts w:hint="default"/>
      </w:rPr>
    </w:lvl>
    <w:lvl w:ilvl="4">
      <w:start w:val="0"/>
      <w:numFmt w:val="bullet"/>
      <w:lvlText w:val="•"/>
      <w:lvlJc w:val="left"/>
      <w:pPr>
        <w:ind w:left="6347" w:hanging="901"/>
      </w:pPr>
      <w:rPr>
        <w:rFonts w:hint="default"/>
      </w:rPr>
    </w:lvl>
    <w:lvl w:ilvl="5">
      <w:start w:val="0"/>
      <w:numFmt w:val="bullet"/>
      <w:lvlText w:val="•"/>
      <w:lvlJc w:val="left"/>
      <w:pPr>
        <w:ind w:left="7509" w:hanging="901"/>
      </w:pPr>
      <w:rPr>
        <w:rFonts w:hint="default"/>
      </w:rPr>
    </w:lvl>
    <w:lvl w:ilvl="6">
      <w:start w:val="0"/>
      <w:numFmt w:val="bullet"/>
      <w:lvlText w:val="•"/>
      <w:lvlJc w:val="left"/>
      <w:pPr>
        <w:ind w:left="8671" w:hanging="901"/>
      </w:pPr>
      <w:rPr>
        <w:rFonts w:hint="default"/>
      </w:rPr>
    </w:lvl>
    <w:lvl w:ilvl="7">
      <w:start w:val="0"/>
      <w:numFmt w:val="bullet"/>
      <w:lvlText w:val="•"/>
      <w:lvlJc w:val="left"/>
      <w:pPr>
        <w:ind w:left="9833" w:hanging="901"/>
      </w:pPr>
      <w:rPr>
        <w:rFonts w:hint="default"/>
      </w:rPr>
    </w:lvl>
    <w:lvl w:ilvl="8">
      <w:start w:val="0"/>
      <w:numFmt w:val="bullet"/>
      <w:lvlText w:val="•"/>
      <w:lvlJc w:val="left"/>
      <w:pPr>
        <w:ind w:left="10995" w:hanging="901"/>
      </w:pPr>
      <w:rPr>
        <w:rFonts w:hint="default"/>
      </w:rPr>
    </w:lvl>
  </w:abstractNum>
  <w:abstractNum w:abstractNumId="4">
    <w:nsid w:val="17598A49"/>
    <w:multiLevelType w:val="hybridMultilevel"/>
    <w:tmpl w:val="00000000"/>
    <w:lvl w:ilvl="0">
      <w:start w:val="0"/>
      <w:numFmt w:val="bullet"/>
      <w:lvlText w:val=""/>
      <w:lvlJc w:val="left"/>
      <w:pPr>
        <w:ind w:left="1780" w:hanging="270"/>
      </w:pPr>
      <w:rPr>
        <w:rFonts w:ascii="Wingdings" w:eastAsia="Wingdings" w:hAnsi="Wingdings" w:cs="Wingdings" w:hint="default"/>
        <w:spacing w:val="1"/>
        <w:w w:val="100"/>
        <w:sz w:val="34"/>
        <w:szCs w:val="34"/>
      </w:rPr>
    </w:lvl>
    <w:lvl w:ilvl="1">
      <w:start w:val="0"/>
      <w:numFmt w:val="bullet"/>
      <w:lvlText w:val="•"/>
      <w:lvlJc w:val="left"/>
      <w:pPr>
        <w:ind w:left="2933" w:hanging="270"/>
      </w:pPr>
      <w:rPr>
        <w:rFonts w:hint="default"/>
      </w:rPr>
    </w:lvl>
    <w:lvl w:ilvl="2">
      <w:start w:val="0"/>
      <w:numFmt w:val="bullet"/>
      <w:lvlText w:val="•"/>
      <w:lvlJc w:val="left"/>
      <w:pPr>
        <w:ind w:left="4087" w:hanging="270"/>
      </w:pPr>
      <w:rPr>
        <w:rFonts w:hint="default"/>
      </w:rPr>
    </w:lvl>
    <w:lvl w:ilvl="3">
      <w:start w:val="0"/>
      <w:numFmt w:val="bullet"/>
      <w:lvlText w:val="•"/>
      <w:lvlJc w:val="left"/>
      <w:pPr>
        <w:ind w:left="5241" w:hanging="270"/>
      </w:pPr>
      <w:rPr>
        <w:rFonts w:hint="default"/>
      </w:rPr>
    </w:lvl>
    <w:lvl w:ilvl="4">
      <w:start w:val="0"/>
      <w:numFmt w:val="bullet"/>
      <w:lvlText w:val="•"/>
      <w:lvlJc w:val="left"/>
      <w:pPr>
        <w:ind w:left="6395" w:hanging="270"/>
      </w:pPr>
      <w:rPr>
        <w:rFonts w:hint="default"/>
      </w:rPr>
    </w:lvl>
    <w:lvl w:ilvl="5">
      <w:start w:val="0"/>
      <w:numFmt w:val="bullet"/>
      <w:lvlText w:val="•"/>
      <w:lvlJc w:val="left"/>
      <w:pPr>
        <w:ind w:left="7549" w:hanging="270"/>
      </w:pPr>
      <w:rPr>
        <w:rFonts w:hint="default"/>
      </w:rPr>
    </w:lvl>
    <w:lvl w:ilvl="6">
      <w:start w:val="0"/>
      <w:numFmt w:val="bullet"/>
      <w:lvlText w:val="•"/>
      <w:lvlJc w:val="left"/>
      <w:pPr>
        <w:ind w:left="8703" w:hanging="270"/>
      </w:pPr>
      <w:rPr>
        <w:rFonts w:hint="default"/>
      </w:rPr>
    </w:lvl>
    <w:lvl w:ilvl="7">
      <w:start w:val="0"/>
      <w:numFmt w:val="bullet"/>
      <w:lvlText w:val="•"/>
      <w:lvlJc w:val="left"/>
      <w:pPr>
        <w:ind w:left="9857" w:hanging="270"/>
      </w:pPr>
      <w:rPr>
        <w:rFonts w:hint="default"/>
      </w:rPr>
    </w:lvl>
    <w:lvl w:ilvl="8">
      <w:start w:val="0"/>
      <w:numFmt w:val="bullet"/>
      <w:lvlText w:val="•"/>
      <w:lvlJc w:val="left"/>
      <w:pPr>
        <w:ind w:left="11011" w:hanging="270"/>
      </w:pPr>
      <w:rPr>
        <w:rFonts w:hint="default"/>
      </w:rPr>
    </w:lvl>
  </w:abstractNum>
  <w:abstractNum w:abstractNumId="5">
    <w:nsid w:val="17DA30C7"/>
    <w:multiLevelType w:val="hybridMultilevel"/>
    <w:tmpl w:val="00000000"/>
    <w:lvl w:ilvl="0">
      <w:start w:val="0"/>
      <w:numFmt w:val="bullet"/>
      <w:lvlText w:val=""/>
      <w:lvlJc w:val="left"/>
      <w:pPr>
        <w:ind w:left="1629" w:hanging="627"/>
      </w:pPr>
      <w:rPr>
        <w:rFonts w:ascii="Wingdings" w:eastAsia="Wingdings" w:hAnsi="Wingdings" w:cs="Wingdings" w:hint="default"/>
        <w:w w:val="100"/>
        <w:sz w:val="36"/>
        <w:szCs w:val="36"/>
      </w:rPr>
    </w:lvl>
    <w:lvl w:ilvl="1">
      <w:start w:val="0"/>
      <w:numFmt w:val="bullet"/>
      <w:lvlText w:val="•"/>
      <w:lvlJc w:val="left"/>
      <w:pPr>
        <w:ind w:left="2789" w:hanging="627"/>
      </w:pPr>
      <w:rPr>
        <w:rFonts w:hint="default"/>
      </w:rPr>
    </w:lvl>
    <w:lvl w:ilvl="2">
      <w:start w:val="0"/>
      <w:numFmt w:val="bullet"/>
      <w:lvlText w:val="•"/>
      <w:lvlJc w:val="left"/>
      <w:pPr>
        <w:ind w:left="3959" w:hanging="627"/>
      </w:pPr>
      <w:rPr>
        <w:rFonts w:hint="default"/>
      </w:rPr>
    </w:lvl>
    <w:lvl w:ilvl="3">
      <w:start w:val="0"/>
      <w:numFmt w:val="bullet"/>
      <w:lvlText w:val="•"/>
      <w:lvlJc w:val="left"/>
      <w:pPr>
        <w:ind w:left="5129" w:hanging="627"/>
      </w:pPr>
      <w:rPr>
        <w:rFonts w:hint="default"/>
      </w:rPr>
    </w:lvl>
    <w:lvl w:ilvl="4">
      <w:start w:val="0"/>
      <w:numFmt w:val="bullet"/>
      <w:lvlText w:val="•"/>
      <w:lvlJc w:val="left"/>
      <w:pPr>
        <w:ind w:left="6299" w:hanging="627"/>
      </w:pPr>
      <w:rPr>
        <w:rFonts w:hint="default"/>
      </w:rPr>
    </w:lvl>
    <w:lvl w:ilvl="5">
      <w:start w:val="0"/>
      <w:numFmt w:val="bullet"/>
      <w:lvlText w:val="•"/>
      <w:lvlJc w:val="left"/>
      <w:pPr>
        <w:ind w:left="7469" w:hanging="627"/>
      </w:pPr>
      <w:rPr>
        <w:rFonts w:hint="default"/>
      </w:rPr>
    </w:lvl>
    <w:lvl w:ilvl="6">
      <w:start w:val="0"/>
      <w:numFmt w:val="bullet"/>
      <w:lvlText w:val="•"/>
      <w:lvlJc w:val="left"/>
      <w:pPr>
        <w:ind w:left="8639" w:hanging="627"/>
      </w:pPr>
      <w:rPr>
        <w:rFonts w:hint="default"/>
      </w:rPr>
    </w:lvl>
    <w:lvl w:ilvl="7">
      <w:start w:val="0"/>
      <w:numFmt w:val="bullet"/>
      <w:lvlText w:val="•"/>
      <w:lvlJc w:val="left"/>
      <w:pPr>
        <w:ind w:left="9809" w:hanging="627"/>
      </w:pPr>
      <w:rPr>
        <w:rFonts w:hint="default"/>
      </w:rPr>
    </w:lvl>
    <w:lvl w:ilvl="8">
      <w:start w:val="0"/>
      <w:numFmt w:val="bullet"/>
      <w:lvlText w:val="•"/>
      <w:lvlJc w:val="left"/>
      <w:pPr>
        <w:ind w:left="10979" w:hanging="627"/>
      </w:pPr>
      <w:rPr>
        <w:rFonts w:hint="default"/>
      </w:rPr>
    </w:lvl>
  </w:abstractNum>
  <w:abstractNum w:abstractNumId="6">
    <w:nsid w:val="1877EC69"/>
    <w:multiLevelType w:val="hybridMultilevel"/>
    <w:tmpl w:val="00000000"/>
    <w:lvl w:ilvl="0">
      <w:start w:val="1"/>
      <w:numFmt w:val="decimal"/>
      <w:lvlText w:val="（%1）"/>
      <w:lvlJc w:val="left"/>
      <w:pPr>
        <w:ind w:left="1939" w:hanging="1080"/>
        <w:jc w:val="left"/>
      </w:pPr>
      <w:rPr>
        <w:rFonts w:ascii="宋体" w:eastAsia="宋体" w:hAnsi="宋体" w:cs="宋体" w:hint="default"/>
        <w:w w:val="100"/>
        <w:sz w:val="36"/>
        <w:szCs w:val="36"/>
      </w:rPr>
    </w:lvl>
    <w:lvl w:ilvl="1">
      <w:start w:val="0"/>
      <w:numFmt w:val="bullet"/>
      <w:lvlText w:val=""/>
      <w:lvlJc w:val="left"/>
      <w:pPr>
        <w:ind w:left="1633" w:hanging="627"/>
      </w:pPr>
      <w:rPr>
        <w:rFonts w:ascii="Wingdings" w:eastAsia="Wingdings" w:hAnsi="Wingdings" w:cs="Wingdings" w:hint="default"/>
        <w:w w:val="100"/>
        <w:sz w:val="36"/>
        <w:szCs w:val="36"/>
      </w:rPr>
    </w:lvl>
    <w:lvl w:ilvl="2">
      <w:start w:val="0"/>
      <w:numFmt w:val="bullet"/>
      <w:lvlText w:val="•"/>
      <w:lvlJc w:val="left"/>
      <w:pPr>
        <w:ind w:left="3204" w:hanging="627"/>
      </w:pPr>
      <w:rPr>
        <w:rFonts w:hint="default"/>
      </w:rPr>
    </w:lvl>
    <w:lvl w:ilvl="3">
      <w:start w:val="0"/>
      <w:numFmt w:val="bullet"/>
      <w:lvlText w:val="•"/>
      <w:lvlJc w:val="left"/>
      <w:pPr>
        <w:ind w:left="4468" w:hanging="627"/>
      </w:pPr>
      <w:rPr>
        <w:rFonts w:hint="default"/>
      </w:rPr>
    </w:lvl>
    <w:lvl w:ilvl="4">
      <w:start w:val="0"/>
      <w:numFmt w:val="bullet"/>
      <w:lvlText w:val="•"/>
      <w:lvlJc w:val="left"/>
      <w:pPr>
        <w:ind w:left="5733" w:hanging="627"/>
      </w:pPr>
      <w:rPr>
        <w:rFonts w:hint="default"/>
      </w:rPr>
    </w:lvl>
    <w:lvl w:ilvl="5">
      <w:start w:val="0"/>
      <w:numFmt w:val="bullet"/>
      <w:lvlText w:val="•"/>
      <w:lvlJc w:val="left"/>
      <w:pPr>
        <w:ind w:left="6997" w:hanging="627"/>
      </w:pPr>
      <w:rPr>
        <w:rFonts w:hint="default"/>
      </w:rPr>
    </w:lvl>
    <w:lvl w:ilvl="6">
      <w:start w:val="0"/>
      <w:numFmt w:val="bullet"/>
      <w:lvlText w:val="•"/>
      <w:lvlJc w:val="left"/>
      <w:pPr>
        <w:ind w:left="8262" w:hanging="627"/>
      </w:pPr>
      <w:rPr>
        <w:rFonts w:hint="default"/>
      </w:rPr>
    </w:lvl>
    <w:lvl w:ilvl="7">
      <w:start w:val="0"/>
      <w:numFmt w:val="bullet"/>
      <w:lvlText w:val="•"/>
      <w:lvlJc w:val="left"/>
      <w:pPr>
        <w:ind w:left="9526" w:hanging="627"/>
      </w:pPr>
      <w:rPr>
        <w:rFonts w:hint="default"/>
      </w:rPr>
    </w:lvl>
    <w:lvl w:ilvl="8">
      <w:start w:val="0"/>
      <w:numFmt w:val="bullet"/>
      <w:lvlText w:val="•"/>
      <w:lvlJc w:val="left"/>
      <w:pPr>
        <w:ind w:left="10790" w:hanging="627"/>
      </w:pPr>
      <w:rPr>
        <w:rFonts w:hint="default"/>
      </w:rPr>
    </w:lvl>
  </w:abstractNum>
  <w:abstractNum w:abstractNumId="7">
    <w:nsid w:val="1FA174DA"/>
    <w:multiLevelType w:val="hybridMultilevel"/>
    <w:tmpl w:val="00000000"/>
    <w:lvl w:ilvl="0">
      <w:start w:val="1"/>
      <w:numFmt w:val="decimal"/>
      <w:lvlText w:val="（%1）"/>
      <w:lvlJc w:val="left"/>
      <w:pPr>
        <w:ind w:left="1760" w:hanging="901"/>
        <w:jc w:val="left"/>
      </w:pPr>
      <w:rPr>
        <w:rFonts w:ascii="宋体" w:eastAsia="宋体" w:hAnsi="宋体" w:cs="宋体" w:hint="default"/>
        <w:w w:val="89"/>
        <w:sz w:val="34"/>
        <w:szCs w:val="34"/>
      </w:rPr>
    </w:lvl>
    <w:lvl w:ilvl="1">
      <w:start w:val="0"/>
      <w:numFmt w:val="bullet"/>
      <w:lvlText w:val=""/>
      <w:lvlJc w:val="left"/>
      <w:pPr>
        <w:ind w:left="1633" w:hanging="627"/>
      </w:pPr>
      <w:rPr>
        <w:rFonts w:ascii="Wingdings" w:eastAsia="Wingdings" w:hAnsi="Wingdings" w:cs="Wingdings" w:hint="default"/>
        <w:w w:val="100"/>
        <w:sz w:val="36"/>
        <w:szCs w:val="36"/>
      </w:rPr>
    </w:lvl>
    <w:lvl w:ilvl="2">
      <w:start w:val="0"/>
      <w:numFmt w:val="bullet"/>
      <w:lvlText w:val="•"/>
      <w:lvlJc w:val="left"/>
      <w:pPr>
        <w:ind w:left="3044" w:hanging="627"/>
      </w:pPr>
      <w:rPr>
        <w:rFonts w:hint="default"/>
      </w:rPr>
    </w:lvl>
    <w:lvl w:ilvl="3">
      <w:start w:val="0"/>
      <w:numFmt w:val="bullet"/>
      <w:lvlText w:val="•"/>
      <w:lvlJc w:val="left"/>
      <w:pPr>
        <w:ind w:left="4328" w:hanging="627"/>
      </w:pPr>
      <w:rPr>
        <w:rFonts w:hint="default"/>
      </w:rPr>
    </w:lvl>
    <w:lvl w:ilvl="4">
      <w:start w:val="0"/>
      <w:numFmt w:val="bullet"/>
      <w:lvlText w:val="•"/>
      <w:lvlJc w:val="left"/>
      <w:pPr>
        <w:ind w:left="5613" w:hanging="627"/>
      </w:pPr>
      <w:rPr>
        <w:rFonts w:hint="default"/>
      </w:rPr>
    </w:lvl>
    <w:lvl w:ilvl="5">
      <w:start w:val="0"/>
      <w:numFmt w:val="bullet"/>
      <w:lvlText w:val="•"/>
      <w:lvlJc w:val="left"/>
      <w:pPr>
        <w:ind w:left="6897" w:hanging="627"/>
      </w:pPr>
      <w:rPr>
        <w:rFonts w:hint="default"/>
      </w:rPr>
    </w:lvl>
    <w:lvl w:ilvl="6">
      <w:start w:val="0"/>
      <w:numFmt w:val="bullet"/>
      <w:lvlText w:val="•"/>
      <w:lvlJc w:val="left"/>
      <w:pPr>
        <w:ind w:left="8182" w:hanging="627"/>
      </w:pPr>
      <w:rPr>
        <w:rFonts w:hint="default"/>
      </w:rPr>
    </w:lvl>
    <w:lvl w:ilvl="7">
      <w:start w:val="0"/>
      <w:numFmt w:val="bullet"/>
      <w:lvlText w:val="•"/>
      <w:lvlJc w:val="left"/>
      <w:pPr>
        <w:ind w:left="9466" w:hanging="627"/>
      </w:pPr>
      <w:rPr>
        <w:rFonts w:hint="default"/>
      </w:rPr>
    </w:lvl>
    <w:lvl w:ilvl="8">
      <w:start w:val="0"/>
      <w:numFmt w:val="bullet"/>
      <w:lvlText w:val="•"/>
      <w:lvlJc w:val="left"/>
      <w:pPr>
        <w:ind w:left="10750" w:hanging="627"/>
      </w:pPr>
      <w:rPr>
        <w:rFonts w:hint="default"/>
      </w:rPr>
    </w:lvl>
  </w:abstractNum>
  <w:abstractNum w:abstractNumId="8">
    <w:nsid w:val="270112BA"/>
    <w:multiLevelType w:val="hybridMultilevel"/>
    <w:tmpl w:val="00000000"/>
    <w:lvl w:ilvl="0">
      <w:start w:val="0"/>
      <w:numFmt w:val="bullet"/>
      <w:lvlText w:val=""/>
      <w:lvlJc w:val="left"/>
      <w:pPr>
        <w:ind w:left="1629" w:hanging="627"/>
      </w:pPr>
      <w:rPr>
        <w:rFonts w:ascii="Wingdings" w:eastAsia="Wingdings" w:hAnsi="Wingdings" w:cs="Wingdings" w:hint="default"/>
        <w:w w:val="100"/>
        <w:sz w:val="36"/>
        <w:szCs w:val="36"/>
      </w:rPr>
    </w:lvl>
    <w:lvl w:ilvl="1">
      <w:start w:val="0"/>
      <w:numFmt w:val="bullet"/>
      <w:lvlText w:val="•"/>
      <w:lvlJc w:val="left"/>
      <w:pPr>
        <w:ind w:left="2789" w:hanging="627"/>
      </w:pPr>
      <w:rPr>
        <w:rFonts w:hint="default"/>
      </w:rPr>
    </w:lvl>
    <w:lvl w:ilvl="2">
      <w:start w:val="0"/>
      <w:numFmt w:val="bullet"/>
      <w:lvlText w:val="•"/>
      <w:lvlJc w:val="left"/>
      <w:pPr>
        <w:ind w:left="3959" w:hanging="627"/>
      </w:pPr>
      <w:rPr>
        <w:rFonts w:hint="default"/>
      </w:rPr>
    </w:lvl>
    <w:lvl w:ilvl="3">
      <w:start w:val="0"/>
      <w:numFmt w:val="bullet"/>
      <w:lvlText w:val="•"/>
      <w:lvlJc w:val="left"/>
      <w:pPr>
        <w:ind w:left="5129" w:hanging="627"/>
      </w:pPr>
      <w:rPr>
        <w:rFonts w:hint="default"/>
      </w:rPr>
    </w:lvl>
    <w:lvl w:ilvl="4">
      <w:start w:val="0"/>
      <w:numFmt w:val="bullet"/>
      <w:lvlText w:val="•"/>
      <w:lvlJc w:val="left"/>
      <w:pPr>
        <w:ind w:left="6299" w:hanging="627"/>
      </w:pPr>
      <w:rPr>
        <w:rFonts w:hint="default"/>
      </w:rPr>
    </w:lvl>
    <w:lvl w:ilvl="5">
      <w:start w:val="0"/>
      <w:numFmt w:val="bullet"/>
      <w:lvlText w:val="•"/>
      <w:lvlJc w:val="left"/>
      <w:pPr>
        <w:ind w:left="7469" w:hanging="627"/>
      </w:pPr>
      <w:rPr>
        <w:rFonts w:hint="default"/>
      </w:rPr>
    </w:lvl>
    <w:lvl w:ilvl="6">
      <w:start w:val="0"/>
      <w:numFmt w:val="bullet"/>
      <w:lvlText w:val="•"/>
      <w:lvlJc w:val="left"/>
      <w:pPr>
        <w:ind w:left="8639" w:hanging="627"/>
      </w:pPr>
      <w:rPr>
        <w:rFonts w:hint="default"/>
      </w:rPr>
    </w:lvl>
    <w:lvl w:ilvl="7">
      <w:start w:val="0"/>
      <w:numFmt w:val="bullet"/>
      <w:lvlText w:val="•"/>
      <w:lvlJc w:val="left"/>
      <w:pPr>
        <w:ind w:left="9809" w:hanging="627"/>
      </w:pPr>
      <w:rPr>
        <w:rFonts w:hint="default"/>
      </w:rPr>
    </w:lvl>
    <w:lvl w:ilvl="8">
      <w:start w:val="0"/>
      <w:numFmt w:val="bullet"/>
      <w:lvlText w:val="•"/>
      <w:lvlJc w:val="left"/>
      <w:pPr>
        <w:ind w:left="10979" w:hanging="627"/>
      </w:pPr>
      <w:rPr>
        <w:rFonts w:hint="default"/>
      </w:rPr>
    </w:lvl>
  </w:abstractNum>
  <w:abstractNum w:abstractNumId="9">
    <w:nsid w:val="358691E9"/>
    <w:multiLevelType w:val="hybridMultilevel"/>
    <w:tmpl w:val="00000000"/>
    <w:lvl w:ilvl="0">
      <w:start w:val="12"/>
      <w:numFmt w:val="decimal"/>
      <w:lvlText w:val="%1"/>
      <w:lvlJc w:val="left"/>
      <w:pPr>
        <w:ind w:left="1129" w:hanging="735"/>
        <w:jc w:val="left"/>
      </w:pPr>
      <w:rPr>
        <w:rFonts w:ascii="宋体" w:eastAsia="宋体" w:hAnsi="宋体" w:cs="宋体" w:hint="default"/>
        <w:w w:val="102"/>
        <w:sz w:val="31"/>
        <w:szCs w:val="31"/>
      </w:rPr>
    </w:lvl>
    <w:lvl w:ilvl="1">
      <w:start w:val="0"/>
      <w:numFmt w:val="bullet"/>
      <w:lvlText w:val="•"/>
      <w:lvlJc w:val="left"/>
      <w:pPr>
        <w:ind w:left="1346" w:hanging="735"/>
      </w:pPr>
      <w:rPr>
        <w:rFonts w:hint="default"/>
      </w:rPr>
    </w:lvl>
    <w:lvl w:ilvl="2">
      <w:start w:val="0"/>
      <w:numFmt w:val="bullet"/>
      <w:lvlText w:val="•"/>
      <w:lvlJc w:val="left"/>
      <w:pPr>
        <w:ind w:left="1573" w:hanging="735"/>
      </w:pPr>
      <w:rPr>
        <w:rFonts w:hint="default"/>
      </w:rPr>
    </w:lvl>
    <w:lvl w:ilvl="3">
      <w:start w:val="0"/>
      <w:numFmt w:val="bullet"/>
      <w:lvlText w:val="•"/>
      <w:lvlJc w:val="left"/>
      <w:pPr>
        <w:ind w:left="1799" w:hanging="735"/>
      </w:pPr>
      <w:rPr>
        <w:rFonts w:hint="default"/>
      </w:rPr>
    </w:lvl>
    <w:lvl w:ilvl="4">
      <w:start w:val="0"/>
      <w:numFmt w:val="bullet"/>
      <w:lvlText w:val="•"/>
      <w:lvlJc w:val="left"/>
      <w:pPr>
        <w:ind w:left="2026" w:hanging="735"/>
      </w:pPr>
      <w:rPr>
        <w:rFonts w:hint="default"/>
      </w:rPr>
    </w:lvl>
    <w:lvl w:ilvl="5">
      <w:start w:val="0"/>
      <w:numFmt w:val="bullet"/>
      <w:lvlText w:val="•"/>
      <w:lvlJc w:val="left"/>
      <w:pPr>
        <w:ind w:left="2253" w:hanging="735"/>
      </w:pPr>
      <w:rPr>
        <w:rFonts w:hint="default"/>
      </w:rPr>
    </w:lvl>
    <w:lvl w:ilvl="6">
      <w:start w:val="0"/>
      <w:numFmt w:val="bullet"/>
      <w:lvlText w:val="•"/>
      <w:lvlJc w:val="left"/>
      <w:pPr>
        <w:ind w:left="2479" w:hanging="735"/>
      </w:pPr>
      <w:rPr>
        <w:rFonts w:hint="default"/>
      </w:rPr>
    </w:lvl>
    <w:lvl w:ilvl="7">
      <w:start w:val="0"/>
      <w:numFmt w:val="bullet"/>
      <w:lvlText w:val="•"/>
      <w:lvlJc w:val="left"/>
      <w:pPr>
        <w:ind w:left="2706" w:hanging="735"/>
      </w:pPr>
      <w:rPr>
        <w:rFonts w:hint="default"/>
      </w:rPr>
    </w:lvl>
    <w:lvl w:ilvl="8">
      <w:start w:val="0"/>
      <w:numFmt w:val="bullet"/>
      <w:lvlText w:val="•"/>
      <w:lvlJc w:val="left"/>
      <w:pPr>
        <w:ind w:left="2933" w:hanging="735"/>
      </w:pPr>
      <w:rPr>
        <w:rFonts w:hint="default"/>
      </w:rPr>
    </w:lvl>
  </w:abstractNum>
  <w:abstractNum w:abstractNumId="10">
    <w:nsid w:val="35E2C1E5"/>
    <w:multiLevelType w:val="hybridMultilevel"/>
    <w:tmpl w:val="00000000"/>
    <w:lvl w:ilvl="0">
      <w:start w:val="1"/>
      <w:numFmt w:val="decimal"/>
      <w:lvlText w:val="%1."/>
      <w:lvlJc w:val="left"/>
      <w:pPr>
        <w:ind w:left="160" w:hanging="361"/>
        <w:jc w:val="left"/>
      </w:pPr>
      <w:rPr>
        <w:rFonts w:ascii="宋体" w:eastAsia="宋体" w:hAnsi="宋体" w:cs="宋体" w:hint="default"/>
        <w:w w:val="100"/>
        <w:sz w:val="34"/>
        <w:szCs w:val="34"/>
      </w:rPr>
    </w:lvl>
    <w:lvl w:ilvl="1">
      <w:start w:val="0"/>
      <w:numFmt w:val="bullet"/>
      <w:lvlText w:val="•"/>
      <w:lvlJc w:val="left"/>
      <w:pPr>
        <w:ind w:left="1475" w:hanging="361"/>
      </w:pPr>
      <w:rPr>
        <w:rFonts w:hint="default"/>
      </w:rPr>
    </w:lvl>
    <w:lvl w:ilvl="2">
      <w:start w:val="0"/>
      <w:numFmt w:val="bullet"/>
      <w:lvlText w:val="•"/>
      <w:lvlJc w:val="left"/>
      <w:pPr>
        <w:ind w:left="2791" w:hanging="361"/>
      </w:pPr>
      <w:rPr>
        <w:rFonts w:hint="default"/>
      </w:rPr>
    </w:lvl>
    <w:lvl w:ilvl="3">
      <w:start w:val="0"/>
      <w:numFmt w:val="bullet"/>
      <w:lvlText w:val="•"/>
      <w:lvlJc w:val="left"/>
      <w:pPr>
        <w:ind w:left="4107" w:hanging="361"/>
      </w:pPr>
      <w:rPr>
        <w:rFonts w:hint="default"/>
      </w:rPr>
    </w:lvl>
    <w:lvl w:ilvl="4">
      <w:start w:val="0"/>
      <w:numFmt w:val="bullet"/>
      <w:lvlText w:val="•"/>
      <w:lvlJc w:val="left"/>
      <w:pPr>
        <w:ind w:left="5423" w:hanging="361"/>
      </w:pPr>
      <w:rPr>
        <w:rFonts w:hint="default"/>
      </w:rPr>
    </w:lvl>
    <w:lvl w:ilvl="5">
      <w:start w:val="0"/>
      <w:numFmt w:val="bullet"/>
      <w:lvlText w:val="•"/>
      <w:lvlJc w:val="left"/>
      <w:pPr>
        <w:ind w:left="6739" w:hanging="361"/>
      </w:pPr>
      <w:rPr>
        <w:rFonts w:hint="default"/>
      </w:rPr>
    </w:lvl>
    <w:lvl w:ilvl="6">
      <w:start w:val="0"/>
      <w:numFmt w:val="bullet"/>
      <w:lvlText w:val="•"/>
      <w:lvlJc w:val="left"/>
      <w:pPr>
        <w:ind w:left="8055" w:hanging="361"/>
      </w:pPr>
      <w:rPr>
        <w:rFonts w:hint="default"/>
      </w:rPr>
    </w:lvl>
    <w:lvl w:ilvl="7">
      <w:start w:val="0"/>
      <w:numFmt w:val="bullet"/>
      <w:lvlText w:val="•"/>
      <w:lvlJc w:val="left"/>
      <w:pPr>
        <w:ind w:left="9371" w:hanging="361"/>
      </w:pPr>
      <w:rPr>
        <w:rFonts w:hint="default"/>
      </w:rPr>
    </w:lvl>
    <w:lvl w:ilvl="8">
      <w:start w:val="0"/>
      <w:numFmt w:val="bullet"/>
      <w:lvlText w:val="•"/>
      <w:lvlJc w:val="left"/>
      <w:pPr>
        <w:ind w:left="10687" w:hanging="361"/>
      </w:pPr>
      <w:rPr>
        <w:rFonts w:hint="default"/>
      </w:rPr>
    </w:lvl>
  </w:abstractNum>
  <w:abstractNum w:abstractNumId="11">
    <w:nsid w:val="36CE428A"/>
    <w:multiLevelType w:val="hybridMultilevel"/>
    <w:tmpl w:val="00000000"/>
    <w:lvl w:ilvl="0">
      <w:start w:val="2"/>
      <w:numFmt w:val="decimal"/>
      <w:lvlText w:val="（%1）"/>
      <w:lvlJc w:val="left"/>
      <w:pPr>
        <w:ind w:left="1781" w:hanging="901"/>
        <w:jc w:val="left"/>
      </w:pPr>
      <w:rPr>
        <w:rFonts w:ascii="宋体" w:eastAsia="宋体" w:hAnsi="宋体" w:cs="宋体" w:hint="default"/>
        <w:w w:val="89"/>
        <w:sz w:val="34"/>
        <w:szCs w:val="34"/>
      </w:rPr>
    </w:lvl>
    <w:lvl w:ilvl="1">
      <w:start w:val="0"/>
      <w:numFmt w:val="bullet"/>
      <w:lvlText w:val=""/>
      <w:lvlJc w:val="left"/>
      <w:pPr>
        <w:ind w:left="1633" w:hanging="627"/>
      </w:pPr>
      <w:rPr>
        <w:rFonts w:ascii="Wingdings" w:eastAsia="Wingdings" w:hAnsi="Wingdings" w:cs="Wingdings" w:hint="default"/>
        <w:w w:val="100"/>
        <w:sz w:val="36"/>
        <w:szCs w:val="36"/>
      </w:rPr>
    </w:lvl>
    <w:lvl w:ilvl="2">
      <w:start w:val="0"/>
      <w:numFmt w:val="bullet"/>
      <w:lvlText w:val="•"/>
      <w:lvlJc w:val="left"/>
      <w:pPr>
        <w:ind w:left="3062" w:hanging="627"/>
      </w:pPr>
      <w:rPr>
        <w:rFonts w:hint="default"/>
      </w:rPr>
    </w:lvl>
    <w:lvl w:ilvl="3">
      <w:start w:val="0"/>
      <w:numFmt w:val="bullet"/>
      <w:lvlText w:val="•"/>
      <w:lvlJc w:val="left"/>
      <w:pPr>
        <w:ind w:left="4344" w:hanging="627"/>
      </w:pPr>
      <w:rPr>
        <w:rFonts w:hint="default"/>
      </w:rPr>
    </w:lvl>
    <w:lvl w:ilvl="4">
      <w:start w:val="0"/>
      <w:numFmt w:val="bullet"/>
      <w:lvlText w:val="•"/>
      <w:lvlJc w:val="left"/>
      <w:pPr>
        <w:ind w:left="5626" w:hanging="627"/>
      </w:pPr>
      <w:rPr>
        <w:rFonts w:hint="default"/>
      </w:rPr>
    </w:lvl>
    <w:lvl w:ilvl="5">
      <w:start w:val="0"/>
      <w:numFmt w:val="bullet"/>
      <w:lvlText w:val="•"/>
      <w:lvlJc w:val="left"/>
      <w:pPr>
        <w:ind w:left="6908" w:hanging="627"/>
      </w:pPr>
      <w:rPr>
        <w:rFonts w:hint="default"/>
      </w:rPr>
    </w:lvl>
    <w:lvl w:ilvl="6">
      <w:start w:val="0"/>
      <w:numFmt w:val="bullet"/>
      <w:lvlText w:val="•"/>
      <w:lvlJc w:val="left"/>
      <w:pPr>
        <w:ind w:left="8190" w:hanging="627"/>
      </w:pPr>
      <w:rPr>
        <w:rFonts w:hint="default"/>
      </w:rPr>
    </w:lvl>
    <w:lvl w:ilvl="7">
      <w:start w:val="0"/>
      <w:numFmt w:val="bullet"/>
      <w:lvlText w:val="•"/>
      <w:lvlJc w:val="left"/>
      <w:pPr>
        <w:ind w:left="9473" w:hanging="627"/>
      </w:pPr>
      <w:rPr>
        <w:rFonts w:hint="default"/>
      </w:rPr>
    </w:lvl>
    <w:lvl w:ilvl="8">
      <w:start w:val="0"/>
      <w:numFmt w:val="bullet"/>
      <w:lvlText w:val="•"/>
      <w:lvlJc w:val="left"/>
      <w:pPr>
        <w:ind w:left="10755" w:hanging="627"/>
      </w:pPr>
      <w:rPr>
        <w:rFonts w:hint="default"/>
      </w:rPr>
    </w:lvl>
  </w:abstractNum>
  <w:abstractNum w:abstractNumId="12">
    <w:nsid w:val="47B15244"/>
    <w:multiLevelType w:val="hybridMultilevel"/>
    <w:tmpl w:val="00000000"/>
    <w:lvl w:ilvl="0">
      <w:start w:val="0"/>
      <w:numFmt w:val="bullet"/>
      <w:lvlText w:val=""/>
      <w:lvlJc w:val="left"/>
      <w:pPr>
        <w:ind w:left="1420" w:hanging="562"/>
      </w:pPr>
      <w:rPr>
        <w:rFonts w:ascii="Wingdings" w:eastAsia="Wingdings" w:hAnsi="Wingdings" w:cs="Wingdings" w:hint="default"/>
        <w:w w:val="100"/>
        <w:sz w:val="36"/>
        <w:szCs w:val="36"/>
      </w:rPr>
    </w:lvl>
    <w:lvl w:ilvl="1">
      <w:start w:val="0"/>
      <w:numFmt w:val="bullet"/>
      <w:lvlText w:val=""/>
      <w:lvlJc w:val="left"/>
      <w:pPr>
        <w:ind w:left="1420" w:hanging="450"/>
      </w:pPr>
      <w:rPr>
        <w:rFonts w:ascii="Wingdings" w:eastAsia="Wingdings" w:hAnsi="Wingdings" w:cs="Wingdings" w:hint="default"/>
        <w:w w:val="100"/>
        <w:sz w:val="36"/>
        <w:szCs w:val="36"/>
      </w:rPr>
    </w:lvl>
    <w:lvl w:ilvl="2">
      <w:start w:val="0"/>
      <w:numFmt w:val="bullet"/>
      <w:lvlText w:val="•"/>
      <w:lvlJc w:val="left"/>
      <w:pPr>
        <w:ind w:left="3799" w:hanging="450"/>
      </w:pPr>
      <w:rPr>
        <w:rFonts w:hint="default"/>
      </w:rPr>
    </w:lvl>
    <w:lvl w:ilvl="3">
      <w:start w:val="0"/>
      <w:numFmt w:val="bullet"/>
      <w:lvlText w:val="•"/>
      <w:lvlJc w:val="left"/>
      <w:pPr>
        <w:ind w:left="4989" w:hanging="450"/>
      </w:pPr>
      <w:rPr>
        <w:rFonts w:hint="default"/>
      </w:rPr>
    </w:lvl>
    <w:lvl w:ilvl="4">
      <w:start w:val="0"/>
      <w:numFmt w:val="bullet"/>
      <w:lvlText w:val="•"/>
      <w:lvlJc w:val="left"/>
      <w:pPr>
        <w:ind w:left="6179" w:hanging="450"/>
      </w:pPr>
      <w:rPr>
        <w:rFonts w:hint="default"/>
      </w:rPr>
    </w:lvl>
    <w:lvl w:ilvl="5">
      <w:start w:val="0"/>
      <w:numFmt w:val="bullet"/>
      <w:lvlText w:val="•"/>
      <w:lvlJc w:val="left"/>
      <w:pPr>
        <w:ind w:left="7369" w:hanging="450"/>
      </w:pPr>
      <w:rPr>
        <w:rFonts w:hint="default"/>
      </w:rPr>
    </w:lvl>
    <w:lvl w:ilvl="6">
      <w:start w:val="0"/>
      <w:numFmt w:val="bullet"/>
      <w:lvlText w:val="•"/>
      <w:lvlJc w:val="left"/>
      <w:pPr>
        <w:ind w:left="8559" w:hanging="450"/>
      </w:pPr>
      <w:rPr>
        <w:rFonts w:hint="default"/>
      </w:rPr>
    </w:lvl>
    <w:lvl w:ilvl="7">
      <w:start w:val="0"/>
      <w:numFmt w:val="bullet"/>
      <w:lvlText w:val="•"/>
      <w:lvlJc w:val="left"/>
      <w:pPr>
        <w:ind w:left="9749" w:hanging="450"/>
      </w:pPr>
      <w:rPr>
        <w:rFonts w:hint="default"/>
      </w:rPr>
    </w:lvl>
    <w:lvl w:ilvl="8">
      <w:start w:val="0"/>
      <w:numFmt w:val="bullet"/>
      <w:lvlText w:val="•"/>
      <w:lvlJc w:val="left"/>
      <w:pPr>
        <w:ind w:left="10939" w:hanging="450"/>
      </w:pPr>
      <w:rPr>
        <w:rFonts w:hint="default"/>
      </w:rPr>
    </w:lvl>
  </w:abstractNum>
  <w:abstractNum w:abstractNumId="13">
    <w:nsid w:val="56FF0FB5"/>
    <w:multiLevelType w:val="hybridMultilevel"/>
    <w:tmpl w:val="00000000"/>
    <w:lvl w:ilvl="0">
      <w:start w:val="1"/>
      <w:numFmt w:val="decimal"/>
      <w:lvlText w:val="（%1）"/>
      <w:lvlJc w:val="left"/>
      <w:pPr>
        <w:ind w:left="1939" w:hanging="1080"/>
        <w:jc w:val="left"/>
      </w:pPr>
      <w:rPr>
        <w:rFonts w:ascii="宋体" w:eastAsia="宋体" w:hAnsi="宋体" w:cs="宋体" w:hint="default"/>
        <w:w w:val="100"/>
        <w:sz w:val="36"/>
        <w:szCs w:val="36"/>
      </w:rPr>
    </w:lvl>
    <w:lvl w:ilvl="1">
      <w:start w:val="0"/>
      <w:numFmt w:val="bullet"/>
      <w:lvlText w:val=""/>
      <w:lvlJc w:val="left"/>
      <w:pPr>
        <w:ind w:left="1633" w:hanging="627"/>
      </w:pPr>
      <w:rPr>
        <w:rFonts w:ascii="Wingdings" w:eastAsia="Wingdings" w:hAnsi="Wingdings" w:cs="Wingdings" w:hint="default"/>
        <w:w w:val="100"/>
        <w:sz w:val="36"/>
        <w:szCs w:val="36"/>
      </w:rPr>
    </w:lvl>
    <w:lvl w:ilvl="2">
      <w:start w:val="0"/>
      <w:numFmt w:val="bullet"/>
      <w:lvlText w:val="•"/>
      <w:lvlJc w:val="left"/>
      <w:pPr>
        <w:ind w:left="3204" w:hanging="627"/>
      </w:pPr>
      <w:rPr>
        <w:rFonts w:hint="default"/>
      </w:rPr>
    </w:lvl>
    <w:lvl w:ilvl="3">
      <w:start w:val="0"/>
      <w:numFmt w:val="bullet"/>
      <w:lvlText w:val="•"/>
      <w:lvlJc w:val="left"/>
      <w:pPr>
        <w:ind w:left="4468" w:hanging="627"/>
      </w:pPr>
      <w:rPr>
        <w:rFonts w:hint="default"/>
      </w:rPr>
    </w:lvl>
    <w:lvl w:ilvl="4">
      <w:start w:val="0"/>
      <w:numFmt w:val="bullet"/>
      <w:lvlText w:val="•"/>
      <w:lvlJc w:val="left"/>
      <w:pPr>
        <w:ind w:left="5733" w:hanging="627"/>
      </w:pPr>
      <w:rPr>
        <w:rFonts w:hint="default"/>
      </w:rPr>
    </w:lvl>
    <w:lvl w:ilvl="5">
      <w:start w:val="0"/>
      <w:numFmt w:val="bullet"/>
      <w:lvlText w:val="•"/>
      <w:lvlJc w:val="left"/>
      <w:pPr>
        <w:ind w:left="6997" w:hanging="627"/>
      </w:pPr>
      <w:rPr>
        <w:rFonts w:hint="default"/>
      </w:rPr>
    </w:lvl>
    <w:lvl w:ilvl="6">
      <w:start w:val="0"/>
      <w:numFmt w:val="bullet"/>
      <w:lvlText w:val="•"/>
      <w:lvlJc w:val="left"/>
      <w:pPr>
        <w:ind w:left="8262" w:hanging="627"/>
      </w:pPr>
      <w:rPr>
        <w:rFonts w:hint="default"/>
      </w:rPr>
    </w:lvl>
    <w:lvl w:ilvl="7">
      <w:start w:val="0"/>
      <w:numFmt w:val="bullet"/>
      <w:lvlText w:val="•"/>
      <w:lvlJc w:val="left"/>
      <w:pPr>
        <w:ind w:left="9526" w:hanging="627"/>
      </w:pPr>
      <w:rPr>
        <w:rFonts w:hint="default"/>
      </w:rPr>
    </w:lvl>
    <w:lvl w:ilvl="8">
      <w:start w:val="0"/>
      <w:numFmt w:val="bullet"/>
      <w:lvlText w:val="•"/>
      <w:lvlJc w:val="left"/>
      <w:pPr>
        <w:ind w:left="10790" w:hanging="627"/>
      </w:pPr>
      <w:rPr>
        <w:rFonts w:hint="default"/>
      </w:rPr>
    </w:lvl>
  </w:abstractNum>
  <w:abstractNum w:abstractNumId="14">
    <w:nsid w:val="6274FA82"/>
    <w:multiLevelType w:val="hybridMultilevel"/>
    <w:tmpl w:val="00000000"/>
    <w:lvl w:ilvl="0">
      <w:start w:val="2"/>
      <w:numFmt w:val="decimal"/>
      <w:lvlText w:val="%1."/>
      <w:lvlJc w:val="left"/>
      <w:pPr>
        <w:ind w:left="567" w:hanging="407"/>
        <w:jc w:val="left"/>
      </w:pPr>
      <w:rPr>
        <w:rFonts w:ascii="Arial" w:eastAsia="Arial" w:hAnsi="Arial" w:cs="Arial" w:hint="default"/>
        <w:b/>
        <w:bCs/>
        <w:w w:val="89"/>
        <w:sz w:val="52"/>
        <w:szCs w:val="52"/>
      </w:rPr>
    </w:lvl>
    <w:lvl w:ilvl="1">
      <w:start w:val="1"/>
      <w:numFmt w:val="decimal"/>
      <w:lvlText w:val="%1.%2"/>
      <w:lvlJc w:val="left"/>
      <w:pPr>
        <w:ind w:left="880" w:hanging="720"/>
        <w:jc w:val="left"/>
      </w:pPr>
      <w:rPr>
        <w:rFonts w:ascii="Arial" w:eastAsia="Arial" w:hAnsi="Arial" w:cs="Arial" w:hint="default"/>
        <w:b/>
        <w:bCs/>
        <w:w w:val="89"/>
        <w:sz w:val="48"/>
        <w:szCs w:val="48"/>
      </w:rPr>
    </w:lvl>
    <w:lvl w:ilvl="2">
      <w:start w:val="1"/>
      <w:numFmt w:val="decimal"/>
      <w:lvlText w:val="%1.%2.%3"/>
      <w:lvlJc w:val="left"/>
      <w:pPr>
        <w:ind w:left="1201" w:hanging="1041"/>
        <w:jc w:val="left"/>
      </w:pPr>
      <w:rPr>
        <w:rFonts w:ascii="Arial" w:eastAsia="Arial" w:hAnsi="Arial" w:cs="Arial" w:hint="default"/>
        <w:b/>
        <w:bCs/>
        <w:w w:val="100"/>
        <w:sz w:val="42"/>
        <w:szCs w:val="42"/>
      </w:rPr>
    </w:lvl>
    <w:lvl w:ilvl="3">
      <w:start w:val="1"/>
      <w:numFmt w:val="decimal"/>
      <w:lvlText w:val="%4."/>
      <w:lvlJc w:val="left"/>
      <w:pPr>
        <w:ind w:left="160" w:hanging="371"/>
        <w:jc w:val="left"/>
      </w:pPr>
      <w:rPr>
        <w:rFonts w:ascii="宋体" w:eastAsia="宋体" w:hAnsi="宋体" w:cs="宋体" w:hint="default"/>
        <w:w w:val="100"/>
        <w:sz w:val="34"/>
        <w:szCs w:val="34"/>
      </w:rPr>
    </w:lvl>
    <w:lvl w:ilvl="4">
      <w:start w:val="0"/>
      <w:numFmt w:val="bullet"/>
      <w:lvlText w:val="•"/>
      <w:lvlJc w:val="left"/>
      <w:pPr>
        <w:ind w:left="1340" w:hanging="371"/>
      </w:pPr>
      <w:rPr>
        <w:rFonts w:hint="default"/>
      </w:rPr>
    </w:lvl>
    <w:lvl w:ilvl="5">
      <w:start w:val="0"/>
      <w:numFmt w:val="bullet"/>
      <w:lvlText w:val="•"/>
      <w:lvlJc w:val="left"/>
      <w:pPr>
        <w:ind w:left="3336" w:hanging="371"/>
      </w:pPr>
      <w:rPr>
        <w:rFonts w:hint="default"/>
      </w:rPr>
    </w:lvl>
    <w:lvl w:ilvl="6">
      <w:start w:val="0"/>
      <w:numFmt w:val="bullet"/>
      <w:lvlText w:val="•"/>
      <w:lvlJc w:val="left"/>
      <w:pPr>
        <w:ind w:left="5333" w:hanging="371"/>
      </w:pPr>
      <w:rPr>
        <w:rFonts w:hint="default"/>
      </w:rPr>
    </w:lvl>
    <w:lvl w:ilvl="7">
      <w:start w:val="0"/>
      <w:numFmt w:val="bullet"/>
      <w:lvlText w:val="•"/>
      <w:lvlJc w:val="left"/>
      <w:pPr>
        <w:ind w:left="7329" w:hanging="371"/>
      </w:pPr>
      <w:rPr>
        <w:rFonts w:hint="default"/>
      </w:rPr>
    </w:lvl>
    <w:lvl w:ilvl="8">
      <w:start w:val="0"/>
      <w:numFmt w:val="bullet"/>
      <w:lvlText w:val="•"/>
      <w:lvlJc w:val="left"/>
      <w:pPr>
        <w:ind w:left="9326" w:hanging="371"/>
      </w:pPr>
      <w:rPr>
        <w:rFonts w:hint="default"/>
      </w:rPr>
    </w:lvl>
  </w:abstractNum>
  <w:abstractNum w:abstractNumId="15">
    <w:nsid w:val="6343C44C"/>
    <w:multiLevelType w:val="hybridMultilevel"/>
    <w:tmpl w:val="00000000"/>
    <w:lvl w:ilvl="0">
      <w:start w:val="1"/>
      <w:numFmt w:val="decimal"/>
      <w:lvlText w:val="%1."/>
      <w:lvlJc w:val="left"/>
      <w:pPr>
        <w:ind w:left="1331" w:hanging="541"/>
        <w:jc w:val="left"/>
      </w:pPr>
      <w:rPr>
        <w:rFonts w:ascii="宋体" w:eastAsia="宋体" w:hAnsi="宋体" w:cs="宋体" w:hint="default"/>
        <w:w w:val="100"/>
        <w:sz w:val="34"/>
        <w:szCs w:val="34"/>
      </w:rPr>
    </w:lvl>
    <w:lvl w:ilvl="1">
      <w:start w:val="0"/>
      <w:numFmt w:val="bullet"/>
      <w:lvlText w:val="•"/>
      <w:lvlJc w:val="left"/>
      <w:pPr>
        <w:ind w:left="2537" w:hanging="541"/>
      </w:pPr>
      <w:rPr>
        <w:rFonts w:hint="default"/>
      </w:rPr>
    </w:lvl>
    <w:lvl w:ilvl="2">
      <w:start w:val="0"/>
      <w:numFmt w:val="bullet"/>
      <w:lvlText w:val="•"/>
      <w:lvlJc w:val="left"/>
      <w:pPr>
        <w:ind w:left="3735" w:hanging="541"/>
      </w:pPr>
      <w:rPr>
        <w:rFonts w:hint="default"/>
      </w:rPr>
    </w:lvl>
    <w:lvl w:ilvl="3">
      <w:start w:val="0"/>
      <w:numFmt w:val="bullet"/>
      <w:lvlText w:val="•"/>
      <w:lvlJc w:val="left"/>
      <w:pPr>
        <w:ind w:left="4933" w:hanging="541"/>
      </w:pPr>
      <w:rPr>
        <w:rFonts w:hint="default"/>
      </w:rPr>
    </w:lvl>
    <w:lvl w:ilvl="4">
      <w:start w:val="0"/>
      <w:numFmt w:val="bullet"/>
      <w:lvlText w:val="•"/>
      <w:lvlJc w:val="left"/>
      <w:pPr>
        <w:ind w:left="6131" w:hanging="541"/>
      </w:pPr>
      <w:rPr>
        <w:rFonts w:hint="default"/>
      </w:rPr>
    </w:lvl>
    <w:lvl w:ilvl="5">
      <w:start w:val="0"/>
      <w:numFmt w:val="bullet"/>
      <w:lvlText w:val="•"/>
      <w:lvlJc w:val="left"/>
      <w:pPr>
        <w:ind w:left="7329" w:hanging="541"/>
      </w:pPr>
      <w:rPr>
        <w:rFonts w:hint="default"/>
      </w:rPr>
    </w:lvl>
    <w:lvl w:ilvl="6">
      <w:start w:val="0"/>
      <w:numFmt w:val="bullet"/>
      <w:lvlText w:val="•"/>
      <w:lvlJc w:val="left"/>
      <w:pPr>
        <w:ind w:left="8527" w:hanging="541"/>
      </w:pPr>
      <w:rPr>
        <w:rFonts w:hint="default"/>
      </w:rPr>
    </w:lvl>
    <w:lvl w:ilvl="7">
      <w:start w:val="0"/>
      <w:numFmt w:val="bullet"/>
      <w:lvlText w:val="•"/>
      <w:lvlJc w:val="left"/>
      <w:pPr>
        <w:ind w:left="9725" w:hanging="541"/>
      </w:pPr>
      <w:rPr>
        <w:rFonts w:hint="default"/>
      </w:rPr>
    </w:lvl>
    <w:lvl w:ilvl="8">
      <w:start w:val="0"/>
      <w:numFmt w:val="bullet"/>
      <w:lvlText w:val="•"/>
      <w:lvlJc w:val="left"/>
      <w:pPr>
        <w:ind w:left="10923" w:hanging="541"/>
      </w:pPr>
      <w:rPr>
        <w:rFonts w:hint="default"/>
      </w:rPr>
    </w:lvl>
  </w:abstractNum>
  <w:abstractNum w:abstractNumId="16">
    <w:nsid w:val="72E67578"/>
    <w:multiLevelType w:val="hybridMultilevel"/>
    <w:tmpl w:val="00000000"/>
    <w:lvl w:ilvl="0">
      <w:start w:val="1"/>
      <w:numFmt w:val="decimal"/>
      <w:lvlText w:val="%1"/>
      <w:lvlJc w:val="left"/>
      <w:pPr>
        <w:ind w:left="790" w:hanging="630"/>
        <w:jc w:val="left"/>
      </w:pPr>
      <w:rPr>
        <w:rFonts w:ascii="Arial" w:eastAsia="Arial" w:hAnsi="Arial" w:cs="Arial" w:hint="default"/>
        <w:b/>
        <w:bCs/>
        <w:w w:val="89"/>
        <w:sz w:val="54"/>
        <w:szCs w:val="54"/>
      </w:rPr>
    </w:lvl>
    <w:lvl w:ilvl="1">
      <w:start w:val="1"/>
      <w:numFmt w:val="decimal"/>
      <w:lvlText w:val="%1.%2"/>
      <w:lvlJc w:val="left"/>
      <w:pPr>
        <w:ind w:left="880" w:hanging="720"/>
        <w:jc w:val="left"/>
      </w:pPr>
      <w:rPr>
        <w:rFonts w:hint="default"/>
        <w:b/>
        <w:bCs/>
        <w:w w:val="89"/>
      </w:rPr>
    </w:lvl>
    <w:lvl w:ilvl="2">
      <w:start w:val="1"/>
      <w:numFmt w:val="decimal"/>
      <w:lvlText w:val="%1.%2.%3"/>
      <w:lvlJc w:val="left"/>
      <w:pPr>
        <w:ind w:left="1201" w:hanging="1041"/>
        <w:jc w:val="left"/>
      </w:pPr>
      <w:rPr>
        <w:rFonts w:ascii="Arial" w:eastAsia="Arial" w:hAnsi="Arial" w:cs="Arial" w:hint="default"/>
        <w:b/>
        <w:bCs/>
        <w:w w:val="100"/>
        <w:sz w:val="42"/>
        <w:szCs w:val="42"/>
      </w:rPr>
    </w:lvl>
    <w:lvl w:ilvl="3">
      <w:start w:val="2"/>
      <w:numFmt w:val="decimal"/>
      <w:lvlText w:val="（%4）"/>
      <w:lvlJc w:val="left"/>
      <w:pPr>
        <w:ind w:left="1939" w:hanging="1080"/>
        <w:jc w:val="left"/>
      </w:pPr>
      <w:rPr>
        <w:rFonts w:ascii="宋体" w:eastAsia="宋体" w:hAnsi="宋体" w:cs="宋体" w:hint="default"/>
        <w:w w:val="100"/>
        <w:sz w:val="36"/>
        <w:szCs w:val="36"/>
      </w:rPr>
    </w:lvl>
    <w:lvl w:ilvl="4">
      <w:start w:val="0"/>
      <w:numFmt w:val="bullet"/>
      <w:lvlText w:val=""/>
      <w:lvlJc w:val="left"/>
      <w:pPr>
        <w:ind w:left="1633" w:hanging="627"/>
      </w:pPr>
      <w:rPr>
        <w:rFonts w:ascii="Wingdings" w:eastAsia="Wingdings" w:hAnsi="Wingdings" w:cs="Wingdings" w:hint="default"/>
        <w:w w:val="100"/>
        <w:sz w:val="36"/>
        <w:szCs w:val="36"/>
      </w:rPr>
    </w:lvl>
    <w:lvl w:ilvl="5">
      <w:start w:val="0"/>
      <w:numFmt w:val="bullet"/>
      <w:lvlText w:val="•"/>
      <w:lvlJc w:val="left"/>
      <w:pPr>
        <w:ind w:left="1940" w:hanging="627"/>
      </w:pPr>
      <w:rPr>
        <w:rFonts w:hint="default"/>
      </w:rPr>
    </w:lvl>
    <w:lvl w:ilvl="6">
      <w:start w:val="0"/>
      <w:numFmt w:val="bullet"/>
      <w:lvlText w:val="•"/>
      <w:lvlJc w:val="left"/>
      <w:pPr>
        <w:ind w:left="4215" w:hanging="627"/>
      </w:pPr>
      <w:rPr>
        <w:rFonts w:hint="default"/>
      </w:rPr>
    </w:lvl>
    <w:lvl w:ilvl="7">
      <w:start w:val="0"/>
      <w:numFmt w:val="bullet"/>
      <w:lvlText w:val="•"/>
      <w:lvlJc w:val="left"/>
      <w:pPr>
        <w:ind w:left="6491" w:hanging="627"/>
      </w:pPr>
      <w:rPr>
        <w:rFonts w:hint="default"/>
      </w:rPr>
    </w:lvl>
    <w:lvl w:ilvl="8">
      <w:start w:val="0"/>
      <w:numFmt w:val="bullet"/>
      <w:lvlText w:val="•"/>
      <w:lvlJc w:val="left"/>
      <w:pPr>
        <w:ind w:left="8767" w:hanging="627"/>
      </w:pPr>
      <w:rPr>
        <w:rFonts w:hint="default"/>
      </w:rPr>
    </w:lvl>
  </w:abstractNum>
  <w:num w:numId="1">
    <w:abstractNumId w:val="9"/>
  </w:num>
  <w:num w:numId="2">
    <w:abstractNumId w:val="15"/>
  </w:num>
  <w:num w:numId="3">
    <w:abstractNumId w:val="4"/>
  </w:num>
  <w:num w:numId="4">
    <w:abstractNumId w:val="1"/>
  </w:num>
  <w:num w:numId="5">
    <w:abstractNumId w:val="10"/>
  </w:num>
  <w:num w:numId="6">
    <w:abstractNumId w:val="3"/>
  </w:num>
  <w:num w:numId="7">
    <w:abstractNumId w:val="14"/>
  </w:num>
  <w:num w:numId="8">
    <w:abstractNumId w:val="12"/>
  </w:num>
  <w:num w:numId="9">
    <w:abstractNumId w:val="8"/>
  </w:num>
  <w:num w:numId="10">
    <w:abstractNumId w:val="5"/>
  </w:num>
  <w:num w:numId="11">
    <w:abstractNumId w:val="2"/>
  </w:num>
  <w:num w:numId="12">
    <w:abstractNumId w:val="7"/>
  </w:num>
  <w:num w:numId="13">
    <w:abstractNumId w:val="11"/>
  </w:num>
  <w:num w:numId="14">
    <w:abstractNumId w:val="6"/>
  </w:num>
  <w:num w:numId="15">
    <w:abstractNumId w:val="16"/>
  </w:num>
  <w:num w:numId="16">
    <w:abstractNumId w:val="0"/>
  </w:num>
  <w:num w:numId="1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567" w:hanging="631"/>
      <w:outlineLvl w:val="0"/>
    </w:pPr>
    <w:rPr>
      <w:rFonts w:ascii="宋体" w:eastAsia="宋体" w:hAnsi="宋体" w:cs="宋体"/>
      <w:b/>
      <w:bCs/>
      <w:sz w:val="54"/>
      <w:szCs w:val="54"/>
    </w:rPr>
  </w:style>
  <w:style w:type="paragraph" w:styleId="Heading2">
    <w:name w:val="heading 2"/>
    <w:basedOn w:val="Normal"/>
    <w:uiPriority w:val="1"/>
    <w:qFormat/>
    <w:pPr>
      <w:ind w:left="880" w:hanging="721"/>
      <w:outlineLvl w:val="1"/>
    </w:pPr>
    <w:rPr>
      <w:rFonts w:ascii="宋体" w:eastAsia="宋体" w:hAnsi="宋体" w:cs="宋体"/>
      <w:b/>
      <w:bCs/>
      <w:sz w:val="48"/>
      <w:szCs w:val="48"/>
    </w:rPr>
  </w:style>
  <w:style w:type="paragraph" w:styleId="Heading3">
    <w:name w:val="heading 3"/>
    <w:basedOn w:val="Normal"/>
    <w:uiPriority w:val="1"/>
    <w:qFormat/>
    <w:pPr>
      <w:ind w:left="1201" w:hanging="1041"/>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line="971" w:lineRule="exact"/>
      <w:ind w:right="547"/>
      <w:jc w:val="center"/>
    </w:pPr>
    <w:rPr>
      <w:rFonts w:ascii="宋体" w:eastAsia="宋体" w:hAnsi="宋体" w:cs="宋体"/>
      <w:b/>
      <w:bCs/>
      <w:sz w:val="78"/>
      <w:szCs w:val="78"/>
    </w:rPr>
  </w:style>
  <w:style w:type="paragraph" w:styleId="ListParagraph">
    <w:name w:val="List Paragraph"/>
    <w:basedOn w:val="Normal"/>
    <w:uiPriority w:val="1"/>
    <w:qFormat/>
    <w:pPr>
      <w:ind w:left="1629" w:hanging="62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695031232004011040"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image" Target="media/image1.png"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2023-12-09T20:58:16Z</dcterms:created>
  <dcterms:modified xsi:type="dcterms:W3CDTF">2023-12-09T20:58:16Z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2022-10-22T00:00:00Z</vt:filetime>
  </property>
  <property fmtid="{D5CDD505-2E9C-101B-9397-08002B2CF9AE}" pid="3" name="LastSaved">
    <vt:filetime>2023-12-09T00:00:00Z</vt:filetime>
  </property>
</Properties>
</file>