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证券投资服务项目合作计划书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9" w:history="1">
        <w:r>
          <w:rPr>
            <w:rFonts w:ascii="仿宋" w:eastAsia="仿宋" w:hAnsi="仿宋" w:cs="仿宋" w:hint="eastAsia"/>
            <w:lang w:eastAsia="zh-CN"/>
          </w:rPr>
          <w:t>前言</w:t>
        </w:r>
        <w:r>
          <w:tab/>
        </w:r>
        <w:r>
          <w:fldChar w:fldCharType="begin"/>
        </w:r>
        <w:r>
          <w:instrText xml:space="preserve"> PAGEREF _Toc29119 \h </w:instrText>
        </w:r>
        <w:r>
          <w:fldChar w:fldCharType="separate"/>
        </w:r>
        <w:r>
          <w:t>3</w:t>
        </w:r>
        <w:r>
          <w:fldChar w:fldCharType="end"/>
        </w:r>
      </w:hyperlink>
    </w:p>
    <w:p>
      <w:pPr>
        <w:pStyle w:val="TOC1"/>
        <w:tabs>
          <w:tab w:val="right" w:leader="dot" w:pos="8306"/>
        </w:tabs>
      </w:pPr>
      <w:hyperlink w:anchor="_Toc10237" w:history="1">
        <w:r>
          <w:rPr>
            <w:rFonts w:ascii="仿宋" w:eastAsia="仿宋" w:hAnsi="仿宋" w:cs="仿宋" w:hint="eastAsia"/>
            <w:lang w:eastAsia="zh-CN"/>
          </w:rPr>
          <w:t>一、证券投资服务项目建设地分析</w:t>
        </w:r>
        <w:r>
          <w:tab/>
        </w:r>
        <w:r>
          <w:fldChar w:fldCharType="begin"/>
        </w:r>
        <w:r>
          <w:instrText xml:space="preserve"> PAGEREF _Toc10237 \h </w:instrText>
        </w:r>
        <w:r>
          <w:fldChar w:fldCharType="separate"/>
        </w:r>
        <w:r>
          <w:t>3</w:t>
        </w:r>
        <w:r>
          <w:fldChar w:fldCharType="end"/>
        </w:r>
      </w:hyperlink>
    </w:p>
    <w:p>
      <w:pPr>
        <w:pStyle w:val="TOC2"/>
        <w:tabs>
          <w:tab w:val="right" w:leader="dot" w:pos="8306"/>
        </w:tabs>
      </w:pPr>
      <w:hyperlink w:anchor="_Toc16595" w:history="1">
        <w:r>
          <w:rPr>
            <w:rFonts w:ascii="仿宋" w:eastAsia="仿宋" w:hAnsi="仿宋" w:cs="仿宋" w:hint="eastAsia"/>
            <w:lang w:eastAsia="zh-CN"/>
          </w:rPr>
          <w:t>(一)、证券投资服务项目选址原则</w:t>
        </w:r>
        <w:r>
          <w:tab/>
        </w:r>
        <w:r>
          <w:fldChar w:fldCharType="begin"/>
        </w:r>
        <w:r>
          <w:instrText xml:space="preserve"> PAGEREF _Toc16595 \h </w:instrText>
        </w:r>
        <w:r>
          <w:fldChar w:fldCharType="separate"/>
        </w:r>
        <w:r>
          <w:t>3</w:t>
        </w:r>
        <w:r>
          <w:fldChar w:fldCharType="end"/>
        </w:r>
      </w:hyperlink>
    </w:p>
    <w:p>
      <w:pPr>
        <w:pStyle w:val="TOC2"/>
        <w:tabs>
          <w:tab w:val="right" w:leader="dot" w:pos="8306"/>
        </w:tabs>
      </w:pPr>
      <w:hyperlink w:anchor="_Toc10262" w:history="1">
        <w:r>
          <w:rPr>
            <w:rFonts w:ascii="仿宋" w:eastAsia="仿宋" w:hAnsi="仿宋" w:cs="仿宋" w:hint="eastAsia"/>
            <w:lang w:eastAsia="zh-CN"/>
          </w:rPr>
          <w:t>(二)、证券投资服务项目选址</w:t>
        </w:r>
        <w:r>
          <w:tab/>
        </w:r>
        <w:r>
          <w:fldChar w:fldCharType="begin"/>
        </w:r>
        <w:r>
          <w:instrText xml:space="preserve"> PAGEREF _Toc10262 \h </w:instrText>
        </w:r>
        <w:r>
          <w:fldChar w:fldCharType="separate"/>
        </w:r>
        <w:r>
          <w:t>4</w:t>
        </w:r>
        <w:r>
          <w:fldChar w:fldCharType="end"/>
        </w:r>
      </w:hyperlink>
    </w:p>
    <w:p>
      <w:pPr>
        <w:pStyle w:val="TOC2"/>
        <w:tabs>
          <w:tab w:val="right" w:leader="dot" w:pos="8306"/>
        </w:tabs>
      </w:pPr>
      <w:hyperlink w:anchor="_Toc28590" w:history="1">
        <w:r>
          <w:rPr>
            <w:rFonts w:ascii="仿宋" w:eastAsia="仿宋" w:hAnsi="仿宋" w:cs="仿宋" w:hint="eastAsia"/>
            <w:lang w:eastAsia="zh-CN"/>
          </w:rPr>
          <w:t>(三)、建设条件分析</w:t>
        </w:r>
        <w:r>
          <w:tab/>
        </w:r>
        <w:r>
          <w:fldChar w:fldCharType="begin"/>
        </w:r>
        <w:r>
          <w:instrText xml:space="preserve"> PAGEREF _Toc28590 \h </w:instrText>
        </w:r>
        <w:r>
          <w:fldChar w:fldCharType="separate"/>
        </w:r>
        <w:r>
          <w:t>4</w:t>
        </w:r>
        <w:r>
          <w:fldChar w:fldCharType="end"/>
        </w:r>
      </w:hyperlink>
    </w:p>
    <w:p>
      <w:pPr>
        <w:pStyle w:val="TOC2"/>
        <w:tabs>
          <w:tab w:val="right" w:leader="dot" w:pos="8306"/>
        </w:tabs>
      </w:pPr>
      <w:hyperlink w:anchor="_Toc10418" w:history="1">
        <w:r>
          <w:rPr>
            <w:rFonts w:ascii="仿宋" w:eastAsia="仿宋" w:hAnsi="仿宋" w:cs="仿宋" w:hint="eastAsia"/>
            <w:lang w:eastAsia="zh-CN"/>
          </w:rPr>
          <w:t>(四)、用地控制指标</w:t>
        </w:r>
        <w:r>
          <w:tab/>
        </w:r>
        <w:r>
          <w:fldChar w:fldCharType="begin"/>
        </w:r>
        <w:r>
          <w:instrText xml:space="preserve"> PAGEREF _Toc10418 \h </w:instrText>
        </w:r>
        <w:r>
          <w:fldChar w:fldCharType="separate"/>
        </w:r>
        <w:r>
          <w:t>5</w:t>
        </w:r>
        <w:r>
          <w:fldChar w:fldCharType="end"/>
        </w:r>
      </w:hyperlink>
    </w:p>
    <w:p>
      <w:pPr>
        <w:pStyle w:val="TOC2"/>
        <w:tabs>
          <w:tab w:val="right" w:leader="dot" w:pos="8306"/>
        </w:tabs>
      </w:pPr>
      <w:hyperlink w:anchor="_Toc30321" w:history="1">
        <w:r>
          <w:rPr>
            <w:rFonts w:ascii="仿宋" w:eastAsia="仿宋" w:hAnsi="仿宋" w:cs="仿宋" w:hint="eastAsia"/>
            <w:lang w:eastAsia="zh-CN"/>
          </w:rPr>
          <w:t>(五)、用地总体要求</w:t>
        </w:r>
        <w:r>
          <w:tab/>
        </w:r>
        <w:r>
          <w:fldChar w:fldCharType="begin"/>
        </w:r>
        <w:r>
          <w:instrText xml:space="preserve"> PAGEREF _Toc30321 \h </w:instrText>
        </w:r>
        <w:r>
          <w:fldChar w:fldCharType="separate"/>
        </w:r>
        <w:r>
          <w:t>6</w:t>
        </w:r>
        <w:r>
          <w:fldChar w:fldCharType="end"/>
        </w:r>
      </w:hyperlink>
    </w:p>
    <w:p>
      <w:pPr>
        <w:pStyle w:val="TOC2"/>
        <w:tabs>
          <w:tab w:val="right" w:leader="dot" w:pos="8306"/>
        </w:tabs>
      </w:pPr>
      <w:hyperlink w:anchor="_Toc27203" w:history="1">
        <w:r>
          <w:rPr>
            <w:rFonts w:ascii="仿宋" w:eastAsia="仿宋" w:hAnsi="仿宋" w:cs="仿宋" w:hint="eastAsia"/>
            <w:lang w:eastAsia="zh-CN"/>
          </w:rPr>
          <w:t>(六)、节约用地措施</w:t>
        </w:r>
        <w:r>
          <w:tab/>
        </w:r>
        <w:r>
          <w:fldChar w:fldCharType="begin"/>
        </w:r>
        <w:r>
          <w:instrText xml:space="preserve"> PAGEREF _Toc27203 \h </w:instrText>
        </w:r>
        <w:r>
          <w:fldChar w:fldCharType="separate"/>
        </w:r>
        <w:r>
          <w:t>8</w:t>
        </w:r>
        <w:r>
          <w:fldChar w:fldCharType="end"/>
        </w:r>
      </w:hyperlink>
    </w:p>
    <w:p>
      <w:pPr>
        <w:pStyle w:val="TOC2"/>
        <w:tabs>
          <w:tab w:val="right" w:leader="dot" w:pos="8306"/>
        </w:tabs>
      </w:pPr>
      <w:hyperlink w:anchor="_Toc24912" w:history="1">
        <w:r>
          <w:rPr>
            <w:rFonts w:ascii="仿宋" w:eastAsia="仿宋" w:hAnsi="仿宋" w:cs="仿宋" w:hint="eastAsia"/>
            <w:lang w:eastAsia="zh-CN"/>
          </w:rPr>
          <w:t>(七)、总图布置方案</w:t>
        </w:r>
        <w:r>
          <w:tab/>
        </w:r>
        <w:r>
          <w:fldChar w:fldCharType="begin"/>
        </w:r>
        <w:r>
          <w:instrText xml:space="preserve"> PAGEREF _Toc24912 \h </w:instrText>
        </w:r>
        <w:r>
          <w:fldChar w:fldCharType="separate"/>
        </w:r>
        <w:r>
          <w:t>9</w:t>
        </w:r>
        <w:r>
          <w:fldChar w:fldCharType="end"/>
        </w:r>
      </w:hyperlink>
    </w:p>
    <w:p>
      <w:pPr>
        <w:pStyle w:val="TOC2"/>
        <w:tabs>
          <w:tab w:val="right" w:leader="dot" w:pos="8306"/>
        </w:tabs>
      </w:pPr>
      <w:hyperlink w:anchor="_Toc1934" w:history="1">
        <w:r>
          <w:rPr>
            <w:rFonts w:ascii="仿宋" w:eastAsia="仿宋" w:hAnsi="仿宋" w:cs="仿宋" w:hint="eastAsia"/>
            <w:lang w:eastAsia="zh-CN"/>
          </w:rPr>
          <w:t>(八)、运输组成</w:t>
        </w:r>
        <w:r>
          <w:tab/>
        </w:r>
        <w:r>
          <w:fldChar w:fldCharType="begin"/>
        </w:r>
        <w:r>
          <w:instrText xml:space="preserve"> PAGEREF _Toc1934 \h </w:instrText>
        </w:r>
        <w:r>
          <w:fldChar w:fldCharType="separate"/>
        </w:r>
        <w:r>
          <w:t>11</w:t>
        </w:r>
        <w:r>
          <w:fldChar w:fldCharType="end"/>
        </w:r>
      </w:hyperlink>
    </w:p>
    <w:p>
      <w:pPr>
        <w:pStyle w:val="TOC2"/>
        <w:tabs>
          <w:tab w:val="right" w:leader="dot" w:pos="8306"/>
        </w:tabs>
      </w:pPr>
      <w:hyperlink w:anchor="_Toc10711" w:history="1">
        <w:r>
          <w:rPr>
            <w:rFonts w:ascii="仿宋" w:eastAsia="仿宋" w:hAnsi="仿宋" w:cs="仿宋" w:hint="eastAsia"/>
            <w:lang w:eastAsia="zh-CN"/>
          </w:rPr>
          <w:t>(九)、选址综合评价</w:t>
        </w:r>
        <w:r>
          <w:tab/>
        </w:r>
        <w:r>
          <w:fldChar w:fldCharType="begin"/>
        </w:r>
        <w:r>
          <w:instrText xml:space="preserve"> PAGEREF _Toc10711 \h </w:instrText>
        </w:r>
        <w:r>
          <w:fldChar w:fldCharType="separate"/>
        </w:r>
        <w:r>
          <w:t>14</w:t>
        </w:r>
        <w:r>
          <w:fldChar w:fldCharType="end"/>
        </w:r>
      </w:hyperlink>
    </w:p>
    <w:p>
      <w:pPr>
        <w:pStyle w:val="TOC1"/>
        <w:tabs>
          <w:tab w:val="right" w:leader="dot" w:pos="8306"/>
        </w:tabs>
      </w:pPr>
      <w:hyperlink w:anchor="_Toc7777" w:history="1">
        <w:r>
          <w:rPr>
            <w:rFonts w:ascii="仿宋" w:eastAsia="仿宋" w:hAnsi="仿宋" w:cs="仿宋" w:hint="eastAsia"/>
            <w:lang w:eastAsia="zh-CN"/>
          </w:rPr>
          <w:t>二、建设规划分析</w:t>
        </w:r>
        <w:r>
          <w:tab/>
        </w:r>
        <w:r>
          <w:fldChar w:fldCharType="begin"/>
        </w:r>
        <w:r>
          <w:instrText xml:space="preserve"> PAGEREF _Toc7777 \h </w:instrText>
        </w:r>
        <w:r>
          <w:fldChar w:fldCharType="separate"/>
        </w:r>
        <w:r>
          <w:t>14</w:t>
        </w:r>
        <w:r>
          <w:fldChar w:fldCharType="end"/>
        </w:r>
      </w:hyperlink>
    </w:p>
    <w:p>
      <w:pPr>
        <w:pStyle w:val="TOC2"/>
        <w:tabs>
          <w:tab w:val="right" w:leader="dot" w:pos="8306"/>
        </w:tabs>
      </w:pPr>
      <w:hyperlink w:anchor="_Toc8006" w:history="1">
        <w:r>
          <w:rPr>
            <w:rFonts w:ascii="仿宋" w:eastAsia="仿宋" w:hAnsi="仿宋" w:cs="仿宋" w:hint="eastAsia"/>
            <w:lang w:eastAsia="zh-CN"/>
          </w:rPr>
          <w:t>(一)、产品规划</w:t>
        </w:r>
        <w:r>
          <w:tab/>
        </w:r>
        <w:r>
          <w:fldChar w:fldCharType="begin"/>
        </w:r>
        <w:r>
          <w:instrText xml:space="preserve"> PAGEREF _Toc8006 \h </w:instrText>
        </w:r>
        <w:r>
          <w:fldChar w:fldCharType="separate"/>
        </w:r>
        <w:r>
          <w:t>14</w:t>
        </w:r>
        <w:r>
          <w:fldChar w:fldCharType="end"/>
        </w:r>
      </w:hyperlink>
    </w:p>
    <w:p>
      <w:pPr>
        <w:pStyle w:val="TOC2"/>
        <w:tabs>
          <w:tab w:val="right" w:leader="dot" w:pos="8306"/>
        </w:tabs>
      </w:pPr>
      <w:hyperlink w:anchor="_Toc28415" w:history="1">
        <w:r>
          <w:rPr>
            <w:rFonts w:ascii="仿宋" w:eastAsia="仿宋" w:hAnsi="仿宋" w:cs="仿宋" w:hint="eastAsia"/>
            <w:lang w:eastAsia="zh-CN"/>
          </w:rPr>
          <w:t>(二)、建设规模</w:t>
        </w:r>
        <w:r>
          <w:tab/>
        </w:r>
        <w:r>
          <w:fldChar w:fldCharType="begin"/>
        </w:r>
        <w:r>
          <w:instrText xml:space="preserve"> PAGEREF _Toc28415 \h </w:instrText>
        </w:r>
        <w:r>
          <w:fldChar w:fldCharType="separate"/>
        </w:r>
        <w:r>
          <w:t>15</w:t>
        </w:r>
        <w:r>
          <w:fldChar w:fldCharType="end"/>
        </w:r>
      </w:hyperlink>
    </w:p>
    <w:p>
      <w:pPr>
        <w:pStyle w:val="TOC1"/>
        <w:tabs>
          <w:tab w:val="right" w:leader="dot" w:pos="8306"/>
        </w:tabs>
      </w:pPr>
      <w:hyperlink w:anchor="_Toc32461" w:history="1">
        <w:r>
          <w:rPr>
            <w:rFonts w:ascii="仿宋" w:eastAsia="仿宋" w:hAnsi="仿宋" w:cs="仿宋" w:hint="eastAsia"/>
            <w:lang w:eastAsia="zh-CN"/>
          </w:rPr>
          <w:t>三、后期运营与管理</w:t>
        </w:r>
        <w:r>
          <w:tab/>
        </w:r>
        <w:r>
          <w:fldChar w:fldCharType="begin"/>
        </w:r>
        <w:r>
          <w:instrText xml:space="preserve"> PAGEREF _Toc32461 \h </w:instrText>
        </w:r>
        <w:r>
          <w:fldChar w:fldCharType="separate"/>
        </w:r>
        <w:r>
          <w:t>16</w:t>
        </w:r>
        <w:r>
          <w:fldChar w:fldCharType="end"/>
        </w:r>
      </w:hyperlink>
    </w:p>
    <w:p>
      <w:pPr>
        <w:pStyle w:val="TOC2"/>
        <w:tabs>
          <w:tab w:val="right" w:leader="dot" w:pos="8306"/>
        </w:tabs>
      </w:pPr>
      <w:hyperlink w:anchor="_Toc12264" w:history="1">
        <w:r>
          <w:rPr>
            <w:rFonts w:ascii="仿宋" w:eastAsia="仿宋" w:hAnsi="仿宋" w:cs="仿宋" w:hint="eastAsia"/>
            <w:lang w:eastAsia="zh-CN"/>
          </w:rPr>
          <w:t>(一)、证券投资服务项目运营管理机制</w:t>
        </w:r>
        <w:r>
          <w:tab/>
        </w:r>
        <w:r>
          <w:fldChar w:fldCharType="begin"/>
        </w:r>
        <w:r>
          <w:instrText xml:space="preserve"> PAGEREF _Toc12264 \h </w:instrText>
        </w:r>
        <w:r>
          <w:fldChar w:fldCharType="separate"/>
        </w:r>
        <w:r>
          <w:t>16</w:t>
        </w:r>
        <w:r>
          <w:fldChar w:fldCharType="end"/>
        </w:r>
      </w:hyperlink>
    </w:p>
    <w:p>
      <w:pPr>
        <w:pStyle w:val="TOC2"/>
        <w:tabs>
          <w:tab w:val="right" w:leader="dot" w:pos="8306"/>
        </w:tabs>
      </w:pPr>
      <w:hyperlink w:anchor="_Toc8883" w:history="1">
        <w:r>
          <w:rPr>
            <w:rFonts w:ascii="仿宋" w:eastAsia="仿宋" w:hAnsi="仿宋" w:cs="仿宋" w:hint="eastAsia"/>
            <w:lang w:eastAsia="zh-CN"/>
          </w:rPr>
          <w:t>(二)、人员培训与知识转移</w:t>
        </w:r>
        <w:r>
          <w:tab/>
        </w:r>
        <w:r>
          <w:fldChar w:fldCharType="begin"/>
        </w:r>
        <w:r>
          <w:instrText xml:space="preserve"> PAGEREF _Toc8883 \h </w:instrText>
        </w:r>
        <w:r>
          <w:fldChar w:fldCharType="separate"/>
        </w:r>
        <w:r>
          <w:t>16</w:t>
        </w:r>
        <w:r>
          <w:fldChar w:fldCharType="end"/>
        </w:r>
      </w:hyperlink>
    </w:p>
    <w:p>
      <w:pPr>
        <w:pStyle w:val="TOC2"/>
        <w:tabs>
          <w:tab w:val="right" w:leader="dot" w:pos="8306"/>
        </w:tabs>
      </w:pPr>
      <w:hyperlink w:anchor="_Toc234" w:history="1">
        <w:r>
          <w:rPr>
            <w:rFonts w:ascii="仿宋" w:eastAsia="仿宋" w:hAnsi="仿宋" w:cs="仿宋" w:hint="eastAsia"/>
            <w:lang w:eastAsia="zh-CN"/>
          </w:rPr>
          <w:t>(三)、设备维护与保养</w:t>
        </w:r>
        <w:r>
          <w:tab/>
        </w:r>
        <w:r>
          <w:fldChar w:fldCharType="begin"/>
        </w:r>
        <w:r>
          <w:instrText xml:space="preserve"> PAGEREF _Toc234 \h </w:instrText>
        </w:r>
        <w:r>
          <w:fldChar w:fldCharType="separate"/>
        </w:r>
        <w:r>
          <w:t>17</w:t>
        </w:r>
        <w:r>
          <w:fldChar w:fldCharType="end"/>
        </w:r>
      </w:hyperlink>
    </w:p>
    <w:p>
      <w:pPr>
        <w:pStyle w:val="TOC2"/>
        <w:tabs>
          <w:tab w:val="right" w:leader="dot" w:pos="8306"/>
        </w:tabs>
      </w:pPr>
      <w:hyperlink w:anchor="_Toc10158" w:history="1">
        <w:r>
          <w:rPr>
            <w:rFonts w:ascii="仿宋" w:eastAsia="仿宋" w:hAnsi="仿宋" w:cs="仿宋" w:hint="eastAsia"/>
            <w:lang w:eastAsia="zh-CN"/>
          </w:rPr>
          <w:t>(四)、定期检查与评估</w:t>
        </w:r>
        <w:r>
          <w:tab/>
        </w:r>
        <w:r>
          <w:fldChar w:fldCharType="begin"/>
        </w:r>
        <w:r>
          <w:instrText xml:space="preserve"> PAGEREF _Toc10158 \h </w:instrText>
        </w:r>
        <w:r>
          <w:fldChar w:fldCharType="separate"/>
        </w:r>
        <w:r>
          <w:t>18</w:t>
        </w:r>
        <w:r>
          <w:fldChar w:fldCharType="end"/>
        </w:r>
      </w:hyperlink>
    </w:p>
    <w:p>
      <w:pPr>
        <w:pStyle w:val="TOC1"/>
        <w:tabs>
          <w:tab w:val="right" w:leader="dot" w:pos="8306"/>
        </w:tabs>
      </w:pPr>
      <w:hyperlink w:anchor="_Toc32663" w:history="1">
        <w:r>
          <w:rPr>
            <w:rFonts w:ascii="仿宋" w:eastAsia="仿宋" w:hAnsi="仿宋" w:cs="仿宋" w:hint="eastAsia"/>
            <w:lang w:eastAsia="zh-CN"/>
          </w:rPr>
          <w:t>四、风险应对评估</w:t>
        </w:r>
        <w:r>
          <w:tab/>
        </w:r>
        <w:r>
          <w:fldChar w:fldCharType="begin"/>
        </w:r>
        <w:r>
          <w:instrText xml:space="preserve"> PAGEREF _Toc32663 \h </w:instrText>
        </w:r>
        <w:r>
          <w:fldChar w:fldCharType="separate"/>
        </w:r>
        <w:r>
          <w:t>18</w:t>
        </w:r>
        <w:r>
          <w:fldChar w:fldCharType="end"/>
        </w:r>
      </w:hyperlink>
    </w:p>
    <w:p>
      <w:pPr>
        <w:pStyle w:val="TOC2"/>
        <w:tabs>
          <w:tab w:val="right" w:leader="dot" w:pos="8306"/>
        </w:tabs>
      </w:pPr>
      <w:hyperlink w:anchor="_Toc8689" w:history="1">
        <w:r>
          <w:rPr>
            <w:rFonts w:ascii="仿宋" w:eastAsia="仿宋" w:hAnsi="仿宋" w:cs="仿宋" w:hint="eastAsia"/>
            <w:lang w:eastAsia="zh-CN"/>
          </w:rPr>
          <w:t>(一)、政策风险分析</w:t>
        </w:r>
        <w:r>
          <w:tab/>
        </w:r>
        <w:r>
          <w:fldChar w:fldCharType="begin"/>
        </w:r>
        <w:r>
          <w:instrText xml:space="preserve"> PAGEREF _Toc8689 \h </w:instrText>
        </w:r>
        <w:r>
          <w:fldChar w:fldCharType="separate"/>
        </w:r>
        <w:r>
          <w:t>18</w:t>
        </w:r>
        <w:r>
          <w:fldChar w:fldCharType="end"/>
        </w:r>
      </w:hyperlink>
    </w:p>
    <w:p>
      <w:pPr>
        <w:pStyle w:val="TOC2"/>
        <w:tabs>
          <w:tab w:val="right" w:leader="dot" w:pos="8306"/>
        </w:tabs>
      </w:pPr>
      <w:hyperlink w:anchor="_Toc20629" w:history="1">
        <w:r>
          <w:rPr>
            <w:rFonts w:ascii="仿宋" w:eastAsia="仿宋" w:hAnsi="仿宋" w:cs="仿宋" w:hint="eastAsia"/>
            <w:lang w:eastAsia="zh-CN"/>
          </w:rPr>
          <w:t>(二)、社会风险分析</w:t>
        </w:r>
        <w:r>
          <w:tab/>
        </w:r>
        <w:r>
          <w:fldChar w:fldCharType="begin"/>
        </w:r>
        <w:r>
          <w:instrText xml:space="preserve"> PAGEREF _Toc20629 \h </w:instrText>
        </w:r>
        <w:r>
          <w:fldChar w:fldCharType="separate"/>
        </w:r>
        <w:r>
          <w:t>19</w:t>
        </w:r>
        <w:r>
          <w:fldChar w:fldCharType="end"/>
        </w:r>
      </w:hyperlink>
    </w:p>
    <w:p>
      <w:pPr>
        <w:pStyle w:val="TOC2"/>
        <w:tabs>
          <w:tab w:val="right" w:leader="dot" w:pos="8306"/>
        </w:tabs>
      </w:pPr>
      <w:hyperlink w:anchor="_Toc1983" w:history="1">
        <w:r>
          <w:rPr>
            <w:rFonts w:ascii="仿宋" w:eastAsia="仿宋" w:hAnsi="仿宋" w:cs="仿宋" w:hint="eastAsia"/>
            <w:lang w:eastAsia="zh-CN"/>
          </w:rPr>
          <w:t>(三)、市场风险分析</w:t>
        </w:r>
        <w:r>
          <w:tab/>
        </w:r>
        <w:r>
          <w:fldChar w:fldCharType="begin"/>
        </w:r>
        <w:r>
          <w:instrText xml:space="preserve"> PAGEREF _Toc1983 \h </w:instrText>
        </w:r>
        <w:r>
          <w:fldChar w:fldCharType="separate"/>
        </w:r>
        <w:r>
          <w:t>19</w:t>
        </w:r>
        <w:r>
          <w:fldChar w:fldCharType="end"/>
        </w:r>
      </w:hyperlink>
    </w:p>
    <w:p>
      <w:pPr>
        <w:pStyle w:val="TOC2"/>
        <w:tabs>
          <w:tab w:val="right" w:leader="dot" w:pos="8306"/>
        </w:tabs>
      </w:pPr>
      <w:hyperlink w:anchor="_Toc19568" w:history="1">
        <w:r>
          <w:rPr>
            <w:rFonts w:ascii="仿宋" w:eastAsia="仿宋" w:hAnsi="仿宋" w:cs="仿宋" w:hint="eastAsia"/>
            <w:lang w:eastAsia="zh-CN"/>
          </w:rPr>
          <w:t>(四)、资金风险分析</w:t>
        </w:r>
        <w:r>
          <w:tab/>
        </w:r>
        <w:r>
          <w:fldChar w:fldCharType="begin"/>
        </w:r>
        <w:r>
          <w:instrText xml:space="preserve"> PAGEREF _Toc19568 \h </w:instrText>
        </w:r>
        <w:r>
          <w:fldChar w:fldCharType="separate"/>
        </w:r>
        <w:r>
          <w:t>19</w:t>
        </w:r>
        <w:r>
          <w:fldChar w:fldCharType="end"/>
        </w:r>
      </w:hyperlink>
    </w:p>
    <w:p>
      <w:pPr>
        <w:pStyle w:val="TOC2"/>
        <w:tabs>
          <w:tab w:val="right" w:leader="dot" w:pos="8306"/>
        </w:tabs>
      </w:pPr>
      <w:hyperlink w:anchor="_Toc25987" w:history="1">
        <w:r>
          <w:rPr>
            <w:rFonts w:ascii="仿宋" w:eastAsia="仿宋" w:hAnsi="仿宋" w:cs="仿宋" w:hint="eastAsia"/>
            <w:lang w:eastAsia="zh-CN"/>
          </w:rPr>
          <w:t>(五)、技术风险分析</w:t>
        </w:r>
        <w:r>
          <w:tab/>
        </w:r>
        <w:r>
          <w:fldChar w:fldCharType="begin"/>
        </w:r>
        <w:r>
          <w:instrText xml:space="preserve"> PAGEREF _Toc25987 \h </w:instrText>
        </w:r>
        <w:r>
          <w:fldChar w:fldCharType="separate"/>
        </w:r>
        <w:r>
          <w:t>19</w:t>
        </w:r>
        <w:r>
          <w:fldChar w:fldCharType="end"/>
        </w:r>
      </w:hyperlink>
    </w:p>
    <w:p>
      <w:pPr>
        <w:pStyle w:val="TOC2"/>
        <w:tabs>
          <w:tab w:val="right" w:leader="dot" w:pos="8306"/>
        </w:tabs>
      </w:pPr>
      <w:hyperlink w:anchor="_Toc13253" w:history="1">
        <w:r>
          <w:rPr>
            <w:rFonts w:ascii="仿宋" w:eastAsia="仿宋" w:hAnsi="仿宋" w:cs="仿宋" w:hint="eastAsia"/>
            <w:lang w:eastAsia="zh-CN"/>
          </w:rPr>
          <w:t>(六)、财务风险分析</w:t>
        </w:r>
        <w:r>
          <w:tab/>
        </w:r>
        <w:r>
          <w:fldChar w:fldCharType="begin"/>
        </w:r>
        <w:r>
          <w:instrText xml:space="preserve"> PAGEREF _Toc13253 \h </w:instrText>
        </w:r>
        <w:r>
          <w:fldChar w:fldCharType="separate"/>
        </w:r>
        <w:r>
          <w:t>20</w:t>
        </w:r>
        <w:r>
          <w:fldChar w:fldCharType="end"/>
        </w:r>
      </w:hyperlink>
    </w:p>
    <w:p>
      <w:pPr>
        <w:pStyle w:val="TOC2"/>
        <w:tabs>
          <w:tab w:val="right" w:leader="dot" w:pos="8306"/>
        </w:tabs>
      </w:pPr>
      <w:hyperlink w:anchor="_Toc20415" w:history="1">
        <w:r>
          <w:rPr>
            <w:rFonts w:ascii="仿宋" w:eastAsia="仿宋" w:hAnsi="仿宋" w:cs="仿宋" w:hint="eastAsia"/>
            <w:lang w:eastAsia="zh-CN"/>
          </w:rPr>
          <w:t>(七)、管理风险分析</w:t>
        </w:r>
        <w:r>
          <w:tab/>
        </w:r>
        <w:r>
          <w:fldChar w:fldCharType="begin"/>
        </w:r>
        <w:r>
          <w:instrText xml:space="preserve"> PAGEREF _Toc20415 \h </w:instrText>
        </w:r>
        <w:r>
          <w:fldChar w:fldCharType="separate"/>
        </w:r>
        <w:r>
          <w:t>20</w:t>
        </w:r>
        <w:r>
          <w:fldChar w:fldCharType="end"/>
        </w:r>
      </w:hyperlink>
    </w:p>
    <w:p>
      <w:pPr>
        <w:pStyle w:val="TOC2"/>
        <w:tabs>
          <w:tab w:val="right" w:leader="dot" w:pos="8306"/>
        </w:tabs>
      </w:pPr>
      <w:hyperlink w:anchor="_Toc11780" w:history="1">
        <w:r>
          <w:rPr>
            <w:rFonts w:ascii="仿宋" w:eastAsia="仿宋" w:hAnsi="仿宋" w:cs="仿宋" w:hint="eastAsia"/>
            <w:lang w:eastAsia="zh-CN"/>
          </w:rPr>
          <w:t>(八)、其它风险分析</w:t>
        </w:r>
        <w:r>
          <w:tab/>
        </w:r>
        <w:r>
          <w:fldChar w:fldCharType="begin"/>
        </w:r>
        <w:r>
          <w:instrText xml:space="preserve"> PAGEREF _Toc11780 \h </w:instrText>
        </w:r>
        <w:r>
          <w:fldChar w:fldCharType="separate"/>
        </w:r>
        <w:r>
          <w:t>20</w:t>
        </w:r>
        <w:r>
          <w:fldChar w:fldCharType="end"/>
        </w:r>
      </w:hyperlink>
    </w:p>
    <w:p>
      <w:pPr>
        <w:pStyle w:val="TOC1"/>
        <w:tabs>
          <w:tab w:val="right" w:leader="dot" w:pos="8306"/>
        </w:tabs>
      </w:pPr>
      <w:hyperlink w:anchor="_Toc26955" w:history="1">
        <w:r>
          <w:rPr>
            <w:rFonts w:ascii="仿宋" w:eastAsia="仿宋" w:hAnsi="仿宋" w:cs="仿宋" w:hint="eastAsia"/>
            <w:lang w:eastAsia="zh-CN"/>
          </w:rPr>
          <w:t>五、科技创新与研发</w:t>
        </w:r>
        <w:r>
          <w:tab/>
        </w:r>
        <w:r>
          <w:fldChar w:fldCharType="begin"/>
        </w:r>
        <w:r>
          <w:instrText xml:space="preserve"> PAGEREF _Toc26955 \h </w:instrText>
        </w:r>
        <w:r>
          <w:fldChar w:fldCharType="separate"/>
        </w:r>
        <w:r>
          <w:t>20</w:t>
        </w:r>
        <w:r>
          <w:fldChar w:fldCharType="end"/>
        </w:r>
      </w:hyperlink>
    </w:p>
    <w:p>
      <w:pPr>
        <w:pStyle w:val="TOC2"/>
        <w:tabs>
          <w:tab w:val="right" w:leader="dot" w:pos="8306"/>
        </w:tabs>
      </w:pPr>
      <w:hyperlink w:anchor="_Toc12067" w:history="1">
        <w:r>
          <w:rPr>
            <w:rFonts w:ascii="仿宋" w:eastAsia="仿宋" w:hAnsi="仿宋" w:cs="仿宋" w:hint="eastAsia"/>
            <w:lang w:eastAsia="zh-CN"/>
          </w:rPr>
          <w:t>(一)、科技创新战略规划</w:t>
        </w:r>
        <w:r>
          <w:tab/>
        </w:r>
        <w:r>
          <w:fldChar w:fldCharType="begin"/>
        </w:r>
        <w:r>
          <w:instrText xml:space="preserve"> PAGEREF _Toc12067 \h </w:instrText>
        </w:r>
        <w:r>
          <w:fldChar w:fldCharType="separate"/>
        </w:r>
        <w:r>
          <w:t>20</w:t>
        </w:r>
        <w:r>
          <w:fldChar w:fldCharType="end"/>
        </w:r>
      </w:hyperlink>
    </w:p>
    <w:p>
      <w:pPr>
        <w:pStyle w:val="TOC2"/>
        <w:tabs>
          <w:tab w:val="right" w:leader="dot" w:pos="8306"/>
        </w:tabs>
      </w:pPr>
      <w:hyperlink w:anchor="_Toc18623" w:history="1">
        <w:r>
          <w:rPr>
            <w:rFonts w:ascii="仿宋" w:eastAsia="仿宋" w:hAnsi="仿宋" w:cs="仿宋" w:hint="eastAsia"/>
            <w:lang w:eastAsia="zh-CN"/>
          </w:rPr>
          <w:t>(二)、研发团队建设</w:t>
        </w:r>
        <w:r>
          <w:tab/>
        </w:r>
        <w:r>
          <w:fldChar w:fldCharType="begin"/>
        </w:r>
        <w:r>
          <w:instrText xml:space="preserve"> PAGEREF _Toc18623 \h </w:instrText>
        </w:r>
        <w:r>
          <w:fldChar w:fldCharType="separate"/>
        </w:r>
        <w:r>
          <w:t>22</w:t>
        </w:r>
        <w:r>
          <w:fldChar w:fldCharType="end"/>
        </w:r>
      </w:hyperlink>
    </w:p>
    <w:p>
      <w:pPr>
        <w:pStyle w:val="TOC2"/>
        <w:tabs>
          <w:tab w:val="right" w:leader="dot" w:pos="8306"/>
        </w:tabs>
      </w:pPr>
      <w:hyperlink w:anchor="_Toc1008" w:history="1">
        <w:r>
          <w:rPr>
            <w:rFonts w:ascii="仿宋" w:eastAsia="仿宋" w:hAnsi="仿宋" w:cs="仿宋" w:hint="eastAsia"/>
            <w:lang w:eastAsia="zh-CN"/>
          </w:rPr>
          <w:t>(三)、知识产权保护机制</w:t>
        </w:r>
        <w:r>
          <w:tab/>
        </w:r>
        <w:r>
          <w:fldChar w:fldCharType="begin"/>
        </w:r>
        <w:r>
          <w:instrText xml:space="preserve"> PAGEREF _Toc1008 \h </w:instrText>
        </w:r>
        <w:r>
          <w:fldChar w:fldCharType="separate"/>
        </w:r>
        <w:r>
          <w:t>23</w:t>
        </w:r>
        <w:r>
          <w:fldChar w:fldCharType="end"/>
        </w:r>
      </w:hyperlink>
    </w:p>
    <w:p>
      <w:pPr>
        <w:pStyle w:val="TOC2"/>
        <w:tabs>
          <w:tab w:val="right" w:leader="dot" w:pos="8306"/>
        </w:tabs>
      </w:pPr>
      <w:hyperlink w:anchor="_Toc7677" w:history="1">
        <w:r>
          <w:rPr>
            <w:rFonts w:ascii="仿宋" w:eastAsia="仿宋" w:hAnsi="仿宋" w:cs="仿宋" w:hint="eastAsia"/>
            <w:lang w:eastAsia="zh-CN"/>
          </w:rPr>
          <w:t>(四)、技术引进与应用</w:t>
        </w:r>
        <w:r>
          <w:tab/>
        </w:r>
        <w:r>
          <w:fldChar w:fldCharType="begin"/>
        </w:r>
        <w:r>
          <w:instrText xml:space="preserve"> PAGEREF _Toc7677 \h </w:instrText>
        </w:r>
        <w:r>
          <w:fldChar w:fldCharType="separate"/>
        </w:r>
        <w:r>
          <w:t>24</w:t>
        </w:r>
        <w:r>
          <w:fldChar w:fldCharType="end"/>
        </w:r>
      </w:hyperlink>
    </w:p>
    <w:p>
      <w:pPr>
        <w:pStyle w:val="TOC1"/>
        <w:tabs>
          <w:tab w:val="right" w:leader="dot" w:pos="8306"/>
        </w:tabs>
      </w:pPr>
      <w:hyperlink w:anchor="_Toc484" w:history="1">
        <w:r>
          <w:rPr>
            <w:rFonts w:ascii="仿宋" w:eastAsia="仿宋" w:hAnsi="仿宋" w:cs="仿宋" w:hint="eastAsia"/>
            <w:lang w:eastAsia="zh-CN"/>
          </w:rPr>
          <w:t>六、危机管理与应急响应</w:t>
        </w:r>
        <w:r>
          <w:tab/>
        </w:r>
        <w:r>
          <w:fldChar w:fldCharType="begin"/>
        </w:r>
        <w:r>
          <w:instrText xml:space="preserve"> PAGEREF _Toc484 \h </w:instrText>
        </w:r>
        <w:r>
          <w:fldChar w:fldCharType="separate"/>
        </w:r>
        <w:r>
          <w:t>25</w:t>
        </w:r>
        <w:r>
          <w:fldChar w:fldCharType="end"/>
        </w:r>
      </w:hyperlink>
    </w:p>
    <w:p>
      <w:pPr>
        <w:pStyle w:val="TOC2"/>
        <w:tabs>
          <w:tab w:val="right" w:leader="dot" w:pos="8306"/>
        </w:tabs>
      </w:pPr>
      <w:hyperlink w:anchor="_Toc16692" w:history="1">
        <w:r>
          <w:rPr>
            <w:rFonts w:ascii="仿宋" w:eastAsia="仿宋" w:hAnsi="仿宋" w:cs="仿宋" w:hint="eastAsia"/>
            <w:lang w:eastAsia="zh-CN"/>
          </w:rPr>
          <w:t>(一)、危机管理计划制定</w:t>
        </w:r>
        <w:r>
          <w:tab/>
        </w:r>
        <w:r>
          <w:fldChar w:fldCharType="begin"/>
        </w:r>
        <w:r>
          <w:instrText xml:space="preserve"> PAGEREF _Toc16692 \h </w:instrText>
        </w:r>
        <w:r>
          <w:fldChar w:fldCharType="separate"/>
        </w:r>
        <w:r>
          <w:t>25</w:t>
        </w:r>
        <w:r>
          <w:fldChar w:fldCharType="end"/>
        </w:r>
      </w:hyperlink>
    </w:p>
    <w:p>
      <w:pPr>
        <w:pStyle w:val="TOC2"/>
        <w:tabs>
          <w:tab w:val="right" w:leader="dot" w:pos="8306"/>
        </w:tabs>
      </w:pPr>
      <w:hyperlink w:anchor="_Toc32424" w:history="1">
        <w:r>
          <w:rPr>
            <w:rFonts w:ascii="仿宋" w:eastAsia="仿宋" w:hAnsi="仿宋" w:cs="仿宋" w:hint="eastAsia"/>
            <w:lang w:eastAsia="zh-CN"/>
          </w:rPr>
          <w:t>(二)、应急响应流程</w:t>
        </w:r>
        <w:r>
          <w:tab/>
        </w:r>
        <w:r>
          <w:fldChar w:fldCharType="begin"/>
        </w:r>
        <w:r>
          <w:instrText xml:space="preserve"> PAGEREF _Toc32424 \h </w:instrText>
        </w:r>
        <w:r>
          <w:fldChar w:fldCharType="separate"/>
        </w:r>
        <w:r>
          <w:t>26</w:t>
        </w:r>
        <w:r>
          <w:fldChar w:fldCharType="end"/>
        </w:r>
      </w:hyperlink>
    </w:p>
    <w:p>
      <w:pPr>
        <w:pStyle w:val="TOC2"/>
        <w:tabs>
          <w:tab w:val="right" w:leader="dot" w:pos="8306"/>
        </w:tabs>
      </w:pPr>
      <w:hyperlink w:anchor="_Toc24276" w:history="1">
        <w:r>
          <w:rPr>
            <w:rFonts w:ascii="仿宋" w:eastAsia="仿宋" w:hAnsi="仿宋" w:cs="仿宋" w:hint="eastAsia"/>
            <w:lang w:eastAsia="zh-CN"/>
          </w:rPr>
          <w:t>(三)、危机公关与舆情管理</w:t>
        </w:r>
        <w:r>
          <w:tab/>
        </w:r>
        <w:r>
          <w:fldChar w:fldCharType="begin"/>
        </w:r>
        <w:r>
          <w:instrText xml:space="preserve"> PAGEREF _Toc24276 \h </w:instrText>
        </w:r>
        <w:r>
          <w:fldChar w:fldCharType="separate"/>
        </w:r>
        <w:r>
          <w:t>27</w:t>
        </w:r>
        <w:r>
          <w:fldChar w:fldCharType="end"/>
        </w:r>
      </w:hyperlink>
    </w:p>
    <w:p>
      <w:pPr>
        <w:pStyle w:val="TOC2"/>
        <w:tabs>
          <w:tab w:val="right" w:leader="dot" w:pos="8306"/>
        </w:tabs>
      </w:pPr>
      <w:hyperlink w:anchor="_Toc5289" w:history="1">
        <w:r>
          <w:rPr>
            <w:rFonts w:ascii="仿宋" w:eastAsia="仿宋" w:hAnsi="仿宋" w:cs="仿宋" w:hint="eastAsia"/>
            <w:lang w:eastAsia="zh-CN"/>
          </w:rPr>
          <w:t>(四)、事故调查与报告</w:t>
        </w:r>
        <w:r>
          <w:tab/>
        </w:r>
        <w:r>
          <w:fldChar w:fldCharType="begin"/>
        </w:r>
        <w:r>
          <w:instrText xml:space="preserve"> PAGEREF _Toc5289 \h </w:instrText>
        </w:r>
        <w:r>
          <w:fldChar w:fldCharType="separate"/>
        </w:r>
        <w:r>
          <w:t>28</w:t>
        </w:r>
        <w:r>
          <w:fldChar w:fldCharType="end"/>
        </w:r>
      </w:hyperlink>
    </w:p>
    <w:p>
      <w:pPr>
        <w:pStyle w:val="TOC1"/>
        <w:tabs>
          <w:tab w:val="right" w:leader="dot" w:pos="8306"/>
        </w:tabs>
      </w:pPr>
      <w:hyperlink w:anchor="_Toc20555" w:history="1">
        <w:r>
          <w:rPr>
            <w:rFonts w:ascii="仿宋" w:eastAsia="仿宋" w:hAnsi="仿宋" w:cs="仿宋" w:hint="eastAsia"/>
            <w:lang w:eastAsia="zh-CN"/>
          </w:rPr>
          <w:t>七、质量管理与监督</w:t>
        </w:r>
        <w:r>
          <w:tab/>
        </w:r>
        <w:r>
          <w:fldChar w:fldCharType="begin"/>
        </w:r>
        <w:r>
          <w:instrText xml:space="preserve"> PAGEREF _Toc20555 \h </w:instrText>
        </w:r>
        <w:r>
          <w:fldChar w:fldCharType="separate"/>
        </w:r>
        <w:r>
          <w:t>29</w:t>
        </w:r>
        <w:r>
          <w:fldChar w:fldCharType="end"/>
        </w:r>
      </w:hyperlink>
    </w:p>
    <w:p>
      <w:pPr>
        <w:pStyle w:val="TOC2"/>
        <w:tabs>
          <w:tab w:val="right" w:leader="dot" w:pos="8306"/>
        </w:tabs>
      </w:pPr>
      <w:hyperlink w:anchor="_Toc9587" w:history="1">
        <w:r>
          <w:rPr>
            <w:rFonts w:ascii="仿宋" w:eastAsia="仿宋" w:hAnsi="仿宋" w:cs="仿宋" w:hint="eastAsia"/>
            <w:lang w:eastAsia="zh-CN"/>
          </w:rPr>
          <w:t>(一)、质量管理原则</w:t>
        </w:r>
        <w:r>
          <w:tab/>
        </w:r>
        <w:r>
          <w:fldChar w:fldCharType="begin"/>
        </w:r>
        <w:r>
          <w:instrText xml:space="preserve"> PAGEREF _Toc9587 \h </w:instrText>
        </w:r>
        <w:r>
          <w:fldChar w:fldCharType="separate"/>
        </w:r>
        <w:r>
          <w:t>29</w:t>
        </w:r>
        <w:r>
          <w:fldChar w:fldCharType="end"/>
        </w:r>
      </w:hyperlink>
    </w:p>
    <w:p>
      <w:pPr>
        <w:pStyle w:val="TOC2"/>
        <w:tabs>
          <w:tab w:val="right" w:leader="dot" w:pos="8306"/>
        </w:tabs>
      </w:pPr>
      <w:hyperlink w:anchor="_Toc28548" w:history="1">
        <w:r>
          <w:rPr>
            <w:rFonts w:ascii="仿宋" w:eastAsia="仿宋" w:hAnsi="仿宋" w:cs="仿宋" w:hint="eastAsia"/>
            <w:lang w:eastAsia="zh-CN"/>
          </w:rPr>
          <w:t>(二)、质量控制措施</w:t>
        </w:r>
        <w:r>
          <w:tab/>
        </w:r>
        <w:r>
          <w:fldChar w:fldCharType="begin"/>
        </w:r>
        <w:r>
          <w:instrText xml:space="preserve"> PAGEREF _Toc28548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8" w:history="1">
        <w:r>
          <w:rPr>
            <w:rFonts w:ascii="仿宋" w:eastAsia="仿宋" w:hAnsi="仿宋" w:cs="仿宋" w:hint="eastAsia"/>
            <w:lang w:eastAsia="zh-CN"/>
          </w:rPr>
          <w:t>(三)、监督与评估机制</w:t>
        </w:r>
        <w:r>
          <w:tab/>
        </w:r>
        <w:r>
          <w:fldChar w:fldCharType="begin"/>
        </w:r>
        <w:r>
          <w:instrText xml:space="preserve"> PAGEREF _Toc20388 \h </w:instrText>
        </w:r>
        <w:r>
          <w:fldChar w:fldCharType="separate"/>
        </w:r>
        <w:r>
          <w:t>33</w:t>
        </w:r>
        <w:r>
          <w:fldChar w:fldCharType="end"/>
        </w:r>
      </w:hyperlink>
    </w:p>
    <w:p>
      <w:pPr>
        <w:pStyle w:val="TOC2"/>
        <w:tabs>
          <w:tab w:val="right" w:leader="dot" w:pos="8306"/>
        </w:tabs>
      </w:pPr>
      <w:hyperlink w:anchor="_Toc25468" w:history="1">
        <w:r>
          <w:rPr>
            <w:rFonts w:ascii="仿宋" w:eastAsia="仿宋" w:hAnsi="仿宋" w:cs="仿宋" w:hint="eastAsia"/>
            <w:lang w:eastAsia="zh-CN"/>
          </w:rPr>
          <w:t>(四)、持续改进与反馈</w:t>
        </w:r>
        <w:r>
          <w:tab/>
        </w:r>
        <w:r>
          <w:fldChar w:fldCharType="begin"/>
        </w:r>
        <w:r>
          <w:instrText xml:space="preserve"> PAGEREF _Toc25468 \h </w:instrText>
        </w:r>
        <w:r>
          <w:fldChar w:fldCharType="separate"/>
        </w:r>
        <w:r>
          <w:t>34</w:t>
        </w:r>
        <w:r>
          <w:fldChar w:fldCharType="end"/>
        </w:r>
      </w:hyperlink>
    </w:p>
    <w:p>
      <w:pPr>
        <w:pStyle w:val="TOC1"/>
        <w:tabs>
          <w:tab w:val="right" w:leader="dot" w:pos="8306"/>
        </w:tabs>
      </w:pPr>
      <w:hyperlink w:anchor="_Toc32183" w:history="1">
        <w:r>
          <w:rPr>
            <w:rFonts w:ascii="仿宋" w:eastAsia="仿宋" w:hAnsi="仿宋" w:cs="仿宋" w:hint="eastAsia"/>
            <w:lang w:eastAsia="zh-CN"/>
          </w:rPr>
          <w:t>八、合作伙伴关系管理</w:t>
        </w:r>
        <w:r>
          <w:tab/>
        </w:r>
        <w:r>
          <w:fldChar w:fldCharType="begin"/>
        </w:r>
        <w:r>
          <w:instrText xml:space="preserve"> PAGEREF _Toc32183 \h </w:instrText>
        </w:r>
        <w:r>
          <w:fldChar w:fldCharType="separate"/>
        </w:r>
        <w:r>
          <w:t>37</w:t>
        </w:r>
        <w:r>
          <w:fldChar w:fldCharType="end"/>
        </w:r>
      </w:hyperlink>
    </w:p>
    <w:p>
      <w:pPr>
        <w:pStyle w:val="TOC2"/>
        <w:tabs>
          <w:tab w:val="right" w:leader="dot" w:pos="8306"/>
        </w:tabs>
      </w:pPr>
      <w:hyperlink w:anchor="_Toc5743" w:history="1">
        <w:r>
          <w:rPr>
            <w:rFonts w:ascii="仿宋" w:eastAsia="仿宋" w:hAnsi="仿宋" w:cs="仿宋" w:hint="eastAsia"/>
            <w:lang w:eastAsia="zh-CN"/>
          </w:rPr>
          <w:t>(一)、合作伙伴选择与评估</w:t>
        </w:r>
        <w:r>
          <w:tab/>
        </w:r>
        <w:r>
          <w:fldChar w:fldCharType="begin"/>
        </w:r>
        <w:r>
          <w:instrText xml:space="preserve"> PAGEREF _Toc5743 \h </w:instrText>
        </w:r>
        <w:r>
          <w:fldChar w:fldCharType="separate"/>
        </w:r>
        <w:r>
          <w:t>37</w:t>
        </w:r>
        <w:r>
          <w:fldChar w:fldCharType="end"/>
        </w:r>
      </w:hyperlink>
    </w:p>
    <w:p>
      <w:pPr>
        <w:pStyle w:val="TOC2"/>
        <w:tabs>
          <w:tab w:val="right" w:leader="dot" w:pos="8306"/>
        </w:tabs>
      </w:pPr>
      <w:hyperlink w:anchor="_Toc7165" w:history="1">
        <w:r>
          <w:rPr>
            <w:rFonts w:ascii="仿宋" w:eastAsia="仿宋" w:hAnsi="仿宋" w:cs="仿宋" w:hint="eastAsia"/>
            <w:lang w:eastAsia="zh-CN"/>
          </w:rPr>
          <w:t>(二)、合作伙伴协议与合同管理</w:t>
        </w:r>
        <w:r>
          <w:tab/>
        </w:r>
        <w:r>
          <w:fldChar w:fldCharType="begin"/>
        </w:r>
        <w:r>
          <w:instrText xml:space="preserve"> PAGEREF _Toc7165 \h </w:instrText>
        </w:r>
        <w:r>
          <w:fldChar w:fldCharType="separate"/>
        </w:r>
        <w:r>
          <w:t>38</w:t>
        </w:r>
        <w:r>
          <w:fldChar w:fldCharType="end"/>
        </w:r>
      </w:hyperlink>
    </w:p>
    <w:p>
      <w:pPr>
        <w:pStyle w:val="TOC2"/>
        <w:tabs>
          <w:tab w:val="right" w:leader="dot" w:pos="8306"/>
        </w:tabs>
      </w:pPr>
      <w:hyperlink w:anchor="_Toc19042" w:history="1">
        <w:r>
          <w:rPr>
            <w:rFonts w:ascii="仿宋" w:eastAsia="仿宋" w:hAnsi="仿宋" w:cs="仿宋" w:hint="eastAsia"/>
            <w:lang w:eastAsia="zh-CN"/>
          </w:rPr>
          <w:t>(三)、风险共担与利益共享机制</w:t>
        </w:r>
        <w:r>
          <w:tab/>
        </w:r>
        <w:r>
          <w:fldChar w:fldCharType="begin"/>
        </w:r>
        <w:r>
          <w:instrText xml:space="preserve"> PAGEREF _Toc19042 \h </w:instrText>
        </w:r>
        <w:r>
          <w:fldChar w:fldCharType="separate"/>
        </w:r>
        <w:r>
          <w:t>39</w:t>
        </w:r>
        <w:r>
          <w:fldChar w:fldCharType="end"/>
        </w:r>
      </w:hyperlink>
    </w:p>
    <w:p>
      <w:pPr>
        <w:pStyle w:val="TOC2"/>
        <w:tabs>
          <w:tab w:val="right" w:leader="dot" w:pos="8306"/>
        </w:tabs>
      </w:pPr>
      <w:hyperlink w:anchor="_Toc14199" w:history="1">
        <w:r>
          <w:rPr>
            <w:rFonts w:ascii="仿宋" w:eastAsia="仿宋" w:hAnsi="仿宋" w:cs="仿宋" w:hint="eastAsia"/>
            <w:lang w:eastAsia="zh-CN"/>
          </w:rPr>
          <w:t>(四)、定期合作评估与调整</w:t>
        </w:r>
        <w:r>
          <w:tab/>
        </w:r>
        <w:r>
          <w:fldChar w:fldCharType="begin"/>
        </w:r>
        <w:r>
          <w:instrText xml:space="preserve"> PAGEREF _Toc14199 \h </w:instrText>
        </w:r>
        <w:r>
          <w:fldChar w:fldCharType="separate"/>
        </w:r>
        <w:r>
          <w:t>40</w:t>
        </w:r>
        <w:r>
          <w:fldChar w:fldCharType="end"/>
        </w:r>
      </w:hyperlink>
    </w:p>
    <w:p>
      <w:pPr>
        <w:pStyle w:val="TOC1"/>
        <w:tabs>
          <w:tab w:val="right" w:leader="dot" w:pos="8306"/>
        </w:tabs>
      </w:pPr>
      <w:hyperlink w:anchor="_Toc10011" w:history="1">
        <w:r>
          <w:rPr>
            <w:rFonts w:ascii="仿宋" w:eastAsia="仿宋" w:hAnsi="仿宋" w:cs="仿宋" w:hint="eastAsia"/>
            <w:lang w:eastAsia="zh-CN"/>
          </w:rPr>
          <w:t>九、成本控制与效益提升</w:t>
        </w:r>
        <w:r>
          <w:tab/>
        </w:r>
        <w:r>
          <w:fldChar w:fldCharType="begin"/>
        </w:r>
        <w:r>
          <w:instrText xml:space="preserve"> PAGEREF _Toc10011 \h </w:instrText>
        </w:r>
        <w:r>
          <w:fldChar w:fldCharType="separate"/>
        </w:r>
        <w:r>
          <w:t>41</w:t>
        </w:r>
        <w:r>
          <w:fldChar w:fldCharType="end"/>
        </w:r>
      </w:hyperlink>
    </w:p>
    <w:p>
      <w:pPr>
        <w:pStyle w:val="TOC2"/>
        <w:tabs>
          <w:tab w:val="right" w:leader="dot" w:pos="8306"/>
        </w:tabs>
      </w:pPr>
      <w:hyperlink w:anchor="_Toc5236" w:history="1">
        <w:r>
          <w:rPr>
            <w:rFonts w:ascii="仿宋" w:eastAsia="仿宋" w:hAnsi="仿宋" w:cs="仿宋" w:hint="eastAsia"/>
            <w:lang w:eastAsia="zh-CN"/>
          </w:rPr>
          <w:t>(一)、成本核算与预算管理</w:t>
        </w:r>
        <w:r>
          <w:tab/>
        </w:r>
        <w:r>
          <w:fldChar w:fldCharType="begin"/>
        </w:r>
        <w:r>
          <w:instrText xml:space="preserve"> PAGEREF _Toc5236 \h </w:instrText>
        </w:r>
        <w:r>
          <w:fldChar w:fldCharType="separate"/>
        </w:r>
        <w:r>
          <w:t>41</w:t>
        </w:r>
        <w:r>
          <w:fldChar w:fldCharType="end"/>
        </w:r>
      </w:hyperlink>
    </w:p>
    <w:p>
      <w:pPr>
        <w:pStyle w:val="TOC2"/>
        <w:tabs>
          <w:tab w:val="right" w:leader="dot" w:pos="8306"/>
        </w:tabs>
      </w:pPr>
      <w:hyperlink w:anchor="_Toc13514" w:history="1">
        <w:r>
          <w:rPr>
            <w:rFonts w:ascii="仿宋" w:eastAsia="仿宋" w:hAnsi="仿宋" w:cs="仿宋" w:hint="eastAsia"/>
            <w:lang w:eastAsia="zh-CN"/>
          </w:rPr>
          <w:t>(二)、资源利用效率评估</w:t>
        </w:r>
        <w:r>
          <w:tab/>
        </w:r>
        <w:r>
          <w:fldChar w:fldCharType="begin"/>
        </w:r>
        <w:r>
          <w:instrText xml:space="preserve"> PAGEREF _Toc13514 \h </w:instrText>
        </w:r>
        <w:r>
          <w:fldChar w:fldCharType="separate"/>
        </w:r>
        <w:r>
          <w:t>43</w:t>
        </w:r>
        <w:r>
          <w:fldChar w:fldCharType="end"/>
        </w:r>
      </w:hyperlink>
    </w:p>
    <w:p>
      <w:pPr>
        <w:pStyle w:val="TOC2"/>
        <w:tabs>
          <w:tab w:val="right" w:leader="dot" w:pos="8306"/>
        </w:tabs>
      </w:pPr>
      <w:hyperlink w:anchor="_Toc794" w:history="1">
        <w:r>
          <w:rPr>
            <w:rFonts w:ascii="仿宋" w:eastAsia="仿宋" w:hAnsi="仿宋" w:cs="仿宋" w:hint="eastAsia"/>
            <w:lang w:eastAsia="zh-CN"/>
          </w:rPr>
          <w:t>(三)、降本增效的具体措施</w:t>
        </w:r>
        <w:r>
          <w:tab/>
        </w:r>
        <w:r>
          <w:fldChar w:fldCharType="begin"/>
        </w:r>
        <w:r>
          <w:instrText xml:space="preserve"> PAGEREF _Toc794 \h </w:instrText>
        </w:r>
        <w:r>
          <w:fldChar w:fldCharType="separate"/>
        </w:r>
        <w:r>
          <w:t>45</w:t>
        </w:r>
        <w:r>
          <w:fldChar w:fldCharType="end"/>
        </w:r>
      </w:hyperlink>
    </w:p>
    <w:p>
      <w:pPr>
        <w:pStyle w:val="TOC2"/>
        <w:tabs>
          <w:tab w:val="right" w:leader="dot" w:pos="8306"/>
        </w:tabs>
      </w:pPr>
      <w:hyperlink w:anchor="_Toc4324" w:history="1">
        <w:r>
          <w:rPr>
            <w:rFonts w:ascii="仿宋" w:eastAsia="仿宋" w:hAnsi="仿宋" w:cs="仿宋" w:hint="eastAsia"/>
            <w:lang w:eastAsia="zh-CN"/>
          </w:rPr>
          <w:t>(四)、成本与效益的平衡策略</w:t>
        </w:r>
        <w:r>
          <w:tab/>
        </w:r>
        <w:r>
          <w:fldChar w:fldCharType="begin"/>
        </w:r>
        <w:r>
          <w:instrText xml:space="preserve"> PAGEREF _Toc4324 \h </w:instrText>
        </w:r>
        <w:r>
          <w:fldChar w:fldCharType="separate"/>
        </w:r>
        <w:r>
          <w:t>47</w:t>
        </w:r>
        <w:r>
          <w:fldChar w:fldCharType="end"/>
        </w:r>
      </w:hyperlink>
    </w:p>
    <w:p>
      <w:pPr>
        <w:pStyle w:val="TOC1"/>
        <w:tabs>
          <w:tab w:val="right" w:leader="dot" w:pos="8306"/>
        </w:tabs>
      </w:pPr>
      <w:hyperlink w:anchor="_Toc10567" w:history="1">
        <w:r>
          <w:rPr>
            <w:rFonts w:ascii="仿宋" w:eastAsia="仿宋" w:hAnsi="仿宋" w:cs="仿宋" w:hint="eastAsia"/>
            <w:lang w:eastAsia="zh-CN"/>
          </w:rPr>
          <w:t>十、资源有效利用与节能减排</w:t>
        </w:r>
        <w:r>
          <w:tab/>
        </w:r>
        <w:r>
          <w:fldChar w:fldCharType="begin"/>
        </w:r>
        <w:r>
          <w:instrText xml:space="preserve"> PAGEREF _Toc10567 \h </w:instrText>
        </w:r>
        <w:r>
          <w:fldChar w:fldCharType="separate"/>
        </w:r>
        <w:r>
          <w:t>48</w:t>
        </w:r>
        <w:r>
          <w:fldChar w:fldCharType="end"/>
        </w:r>
      </w:hyperlink>
    </w:p>
    <w:p>
      <w:pPr>
        <w:pStyle w:val="TOC2"/>
        <w:tabs>
          <w:tab w:val="right" w:leader="dot" w:pos="8306"/>
        </w:tabs>
      </w:pPr>
      <w:hyperlink w:anchor="_Toc22282" w:history="1">
        <w:r>
          <w:rPr>
            <w:rFonts w:ascii="仿宋" w:eastAsia="仿宋" w:hAnsi="仿宋" w:cs="仿宋" w:hint="eastAsia"/>
            <w:lang w:eastAsia="zh-CN"/>
          </w:rPr>
          <w:t>(一)、资源有效利用策略</w:t>
        </w:r>
        <w:r>
          <w:tab/>
        </w:r>
        <w:r>
          <w:fldChar w:fldCharType="begin"/>
        </w:r>
        <w:r>
          <w:instrText xml:space="preserve"> PAGEREF _Toc22282 \h </w:instrText>
        </w:r>
        <w:r>
          <w:fldChar w:fldCharType="separate"/>
        </w:r>
        <w:r>
          <w:t>48</w:t>
        </w:r>
        <w:r>
          <w:fldChar w:fldCharType="end"/>
        </w:r>
      </w:hyperlink>
    </w:p>
    <w:p>
      <w:pPr>
        <w:pStyle w:val="TOC2"/>
        <w:tabs>
          <w:tab w:val="right" w:leader="dot" w:pos="8306"/>
        </w:tabs>
      </w:pPr>
      <w:hyperlink w:anchor="_Toc29806" w:history="1">
        <w:r>
          <w:rPr>
            <w:rFonts w:ascii="仿宋" w:eastAsia="仿宋" w:hAnsi="仿宋" w:cs="仿宋" w:hint="eastAsia"/>
            <w:lang w:eastAsia="zh-CN"/>
          </w:rPr>
          <w:t>(二)、节能措施与技术应用</w:t>
        </w:r>
        <w:r>
          <w:tab/>
        </w:r>
        <w:r>
          <w:fldChar w:fldCharType="begin"/>
        </w:r>
        <w:r>
          <w:instrText xml:space="preserve"> PAGEREF _Toc29806 \h </w:instrText>
        </w:r>
        <w:r>
          <w:fldChar w:fldCharType="separate"/>
        </w:r>
        <w:r>
          <w:t>49</w:t>
        </w:r>
        <w:r>
          <w:fldChar w:fldCharType="end"/>
        </w:r>
      </w:hyperlink>
    </w:p>
    <w:p>
      <w:pPr>
        <w:pStyle w:val="TOC2"/>
        <w:tabs>
          <w:tab w:val="right" w:leader="dot" w:pos="8306"/>
        </w:tabs>
      </w:pPr>
      <w:hyperlink w:anchor="_Toc17902" w:history="1">
        <w:r>
          <w:rPr>
            <w:rFonts w:ascii="仿宋" w:eastAsia="仿宋" w:hAnsi="仿宋" w:cs="仿宋" w:hint="eastAsia"/>
            <w:lang w:eastAsia="zh-CN"/>
          </w:rPr>
          <w:t>(三)、减少排放与废弃物管理</w:t>
        </w:r>
        <w:r>
          <w:tab/>
        </w:r>
        <w:r>
          <w:fldChar w:fldCharType="begin"/>
        </w:r>
        <w:r>
          <w:instrText xml:space="preserve"> PAGEREF _Toc17902 \h </w:instrText>
        </w:r>
        <w:r>
          <w:fldChar w:fldCharType="separate"/>
        </w:r>
        <w:r>
          <w:t>49</w:t>
        </w:r>
        <w:r>
          <w:fldChar w:fldCharType="end"/>
        </w:r>
      </w:hyperlink>
    </w:p>
    <w:p>
      <w:pPr>
        <w:pStyle w:val="TOC1"/>
        <w:tabs>
          <w:tab w:val="right" w:leader="dot" w:pos="8306"/>
        </w:tabs>
      </w:pPr>
      <w:hyperlink w:anchor="_Toc15190" w:history="1">
        <w:r>
          <w:rPr>
            <w:rFonts w:ascii="仿宋" w:eastAsia="仿宋" w:hAnsi="仿宋" w:cs="仿宋" w:hint="eastAsia"/>
            <w:lang w:eastAsia="zh-CN"/>
          </w:rPr>
          <w:t>十一、员工福利与团队建设</w:t>
        </w:r>
        <w:r>
          <w:tab/>
        </w:r>
        <w:r>
          <w:fldChar w:fldCharType="begin"/>
        </w:r>
        <w:r>
          <w:instrText xml:space="preserve"> PAGEREF _Toc15190 \h </w:instrText>
        </w:r>
        <w:r>
          <w:fldChar w:fldCharType="separate"/>
        </w:r>
        <w:r>
          <w:t>50</w:t>
        </w:r>
        <w:r>
          <w:fldChar w:fldCharType="end"/>
        </w:r>
      </w:hyperlink>
    </w:p>
    <w:p>
      <w:pPr>
        <w:pStyle w:val="TOC2"/>
        <w:tabs>
          <w:tab w:val="right" w:leader="dot" w:pos="8306"/>
        </w:tabs>
      </w:pPr>
      <w:hyperlink w:anchor="_Toc10388" w:history="1">
        <w:r>
          <w:rPr>
            <w:rFonts w:ascii="仿宋" w:eastAsia="仿宋" w:hAnsi="仿宋" w:cs="仿宋" w:hint="eastAsia"/>
            <w:lang w:eastAsia="zh-CN"/>
          </w:rPr>
          <w:t>(一)、员工福利政策制定</w:t>
        </w:r>
        <w:r>
          <w:tab/>
        </w:r>
        <w:r>
          <w:fldChar w:fldCharType="begin"/>
        </w:r>
        <w:r>
          <w:instrText xml:space="preserve"> PAGEREF _Toc10388 \h </w:instrText>
        </w:r>
        <w:r>
          <w:fldChar w:fldCharType="separate"/>
        </w:r>
        <w:r>
          <w:t>50</w:t>
        </w:r>
        <w:r>
          <w:fldChar w:fldCharType="end"/>
        </w:r>
      </w:hyperlink>
    </w:p>
    <w:p>
      <w:pPr>
        <w:pStyle w:val="TOC2"/>
        <w:tabs>
          <w:tab w:val="right" w:leader="dot" w:pos="8306"/>
        </w:tabs>
      </w:pPr>
      <w:hyperlink w:anchor="_Toc5868" w:history="1">
        <w:r>
          <w:rPr>
            <w:rFonts w:ascii="仿宋" w:eastAsia="仿宋" w:hAnsi="仿宋" w:cs="仿宋" w:hint="eastAsia"/>
            <w:lang w:eastAsia="zh-CN"/>
          </w:rPr>
          <w:t>(二)、团队建设活动规划</w:t>
        </w:r>
        <w:r>
          <w:tab/>
        </w:r>
        <w:r>
          <w:fldChar w:fldCharType="begin"/>
        </w:r>
        <w:r>
          <w:instrText xml:space="preserve"> PAGEREF _Toc5868 \h </w:instrText>
        </w:r>
        <w:r>
          <w:fldChar w:fldCharType="separate"/>
        </w:r>
        <w:r>
          <w:t>51</w:t>
        </w:r>
        <w:r>
          <w:fldChar w:fldCharType="end"/>
        </w:r>
      </w:hyperlink>
    </w:p>
    <w:p>
      <w:pPr>
        <w:pStyle w:val="TOC2"/>
        <w:tabs>
          <w:tab w:val="right" w:leader="dot" w:pos="8306"/>
        </w:tabs>
      </w:pPr>
      <w:hyperlink w:anchor="_Toc3678" w:history="1">
        <w:r>
          <w:rPr>
            <w:rFonts w:ascii="仿宋" w:eastAsia="仿宋" w:hAnsi="仿宋" w:cs="仿宋" w:hint="eastAsia"/>
            <w:lang w:eastAsia="zh-CN"/>
          </w:rPr>
          <w:t>(三)、员工关怀与激励措施</w:t>
        </w:r>
        <w:r>
          <w:tab/>
        </w:r>
        <w:r>
          <w:fldChar w:fldCharType="begin"/>
        </w:r>
        <w:r>
          <w:instrText xml:space="preserve"> PAGEREF _Toc3678 \h </w:instrText>
        </w:r>
        <w:r>
          <w:fldChar w:fldCharType="separate"/>
        </w:r>
        <w:r>
          <w:t>51</w:t>
        </w:r>
        <w:r>
          <w:fldChar w:fldCharType="end"/>
        </w:r>
      </w:hyperlink>
    </w:p>
    <w:p>
      <w:pPr>
        <w:pStyle w:val="TOC2"/>
        <w:tabs>
          <w:tab w:val="right" w:leader="dot" w:pos="8306"/>
        </w:tabs>
      </w:pPr>
      <w:hyperlink w:anchor="_Toc29317" w:history="1">
        <w:r>
          <w:rPr>
            <w:rFonts w:ascii="仿宋" w:eastAsia="仿宋" w:hAnsi="仿宋" w:cs="仿宋" w:hint="eastAsia"/>
            <w:lang w:eastAsia="zh-CN"/>
          </w:rPr>
          <w:t>(四)、团队文化与价值观塑造</w:t>
        </w:r>
        <w:r>
          <w:tab/>
        </w:r>
        <w:r>
          <w:fldChar w:fldCharType="begin"/>
        </w:r>
        <w:r>
          <w:instrText xml:space="preserve"> PAGEREF _Toc29317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0237"/>
      <w:r>
        <w:rPr>
          <w:rFonts w:ascii="仿宋" w:eastAsia="仿宋" w:hAnsi="仿宋" w:cs="仿宋" w:hint="eastAsia"/>
          <w:sz w:val="28"/>
          <w:lang w:eastAsia="zh-CN"/>
        </w:rPr>
        <w:t>一、证券投资服务项目建设地分析</w:t>
      </w:r>
      <w:bookmarkEnd w:id="2"/>
    </w:p>
    <w:p>
      <w:pPr>
        <w:pStyle w:val="Heading2"/>
        <w:rPr>
          <w:rFonts w:ascii="仿宋" w:eastAsia="仿宋" w:hAnsi="仿宋" w:cs="仿宋" w:hint="eastAsia"/>
          <w:lang w:eastAsia="zh-CN"/>
        </w:rPr>
      </w:pPr>
      <w:bookmarkStart w:id="3" w:name="_Toc16595"/>
      <w:r>
        <w:rPr>
          <w:rFonts w:ascii="仿宋" w:eastAsia="仿宋" w:hAnsi="仿宋" w:cs="仿宋" w:hint="eastAsia"/>
          <w:lang w:eastAsia="zh-CN"/>
        </w:rPr>
        <w:t>(一)、证券投资服务项目选址原则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证券投资服务项目建设不会对周围环境造成污染，或者任何潜在的污染都将控制在国家法律和标准允许的范围内。证券投资服务项目建设的区域将依据城市总体规划，以确保布局相对独立，便于进行科研、生产经营和管理活动。同时，证券投资服务项目建设区域与城市建设地的联系也将得到全面考虑，以促使证券投资服务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建设方案将在满足证券投资服务项目产品生产工艺、消防安全、环境保护卫生等要求的前提下，尽量合并建筑，以提高资源利用效率。在布置方面，将充分利用自然空间，贯彻执行“十分珍惜和合理利用土地”的基本国策，根据具体情况因地制宜，合理布置证券投资服务项目建设，确保土地利用的合理性和可持续性。这样的证券投资服务项目规划将确保在证券投资服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0262"/>
      <w:r>
        <w:rPr>
          <w:rFonts w:ascii="仿宋" w:eastAsia="仿宋" w:hAnsi="仿宋" w:cs="仿宋" w:hint="eastAsia"/>
          <w:sz w:val="28"/>
          <w:lang w:eastAsia="zh-CN"/>
        </w:rPr>
        <w:t>(二)、证券投资服务项目选址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证券投资服务项目选址在 xxx 产业示范园区，这一选址的决定经过了充分的论证和考量。首先，xxx 产业示范园区作为地区内产业发展的重要引擎，具备了先进的基础设施和产业配套条件，为证券投资服务项目的顺利开展提供了有力支持。其次，该示范园区拥有便捷的交通网络和优越的地理位置，有利于原材料供应、产品流通以及人员往来，提高了证券投资服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证券投资服务项目的环保理念高度契合。选址于示范园区，不仅可以有效整合各类资源，降低证券投资服务项目建设和运营的成本，同时也有助于提升证券投资服务项目的整体竞争力。综合考虑产业集聚效应、交通便捷性以及生态环保等多方面因素，选址于 xxx 产业示范园区对证券投资服务项目的可持续发展具有积极的促进作用。</w:t>
      </w:r>
    </w:p>
    <w:p>
      <w:pPr>
        <w:pStyle w:val="Heading2"/>
        <w:ind w:firstLine="560" w:firstLineChars="200"/>
        <w:rPr>
          <w:rFonts w:ascii="仿宋" w:eastAsia="仿宋" w:hAnsi="仿宋" w:cs="仿宋" w:hint="eastAsia"/>
          <w:sz w:val="28"/>
          <w:lang w:eastAsia="zh-CN"/>
        </w:rPr>
      </w:pPr>
      <w:bookmarkStart w:id="5" w:name="_Toc2859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承办单位目前资产运营状况良好，财务管理制度健全且完善，企业财务雄厚。凭借卓越的产品质量、科学的管理模式以及灵活畅通的销售网络，该单位连年实现盈利，为证券投资服务项目建设提供充足的计划自筹资金。当地人民政府和主管部门高度重视证券投资服务项目建设，土地、规划、建设等管理部门提出了切实可行的实施方案和保障措施，并给予充分的认可。此外，证券投资服务项目建设区域拥有充足的水、电、气等资源供给，足以满足证券投资服务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证券投资服务项目可依托证券投资服务项目建设地成熟的公用工程、辅助工程、储运设施等富余资源，同时拥有丰富的劳动力资源和完善的社会服务体系。这将有助于加速证券投资服务项目建设进度，降低建设成本，实现证券投资服务项目投资的节约，提升证券投资服务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承办单位具备一大批丰富经验的证券投资服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证券投资服务项目承办单位还与多家科研院所建立了长期的合作关系，并设立了向科研开发倾斜的奖励机制，每年投入专项资金用于重点产品和关键工艺的研发奖励。这为证券投资服务项目的科研创新提供了有力的支持。</w:t>
      </w:r>
    </w:p>
    <w:p>
      <w:pPr>
        <w:pStyle w:val="Heading2"/>
        <w:ind w:firstLine="560" w:firstLineChars="200"/>
        <w:rPr>
          <w:rFonts w:ascii="仿宋" w:eastAsia="仿宋" w:hAnsi="仿宋" w:cs="仿宋" w:hint="eastAsia"/>
          <w:sz w:val="28"/>
          <w:lang w:eastAsia="zh-CN"/>
        </w:rPr>
      </w:pPr>
      <w:bookmarkStart w:id="6" w:name="_Toc1041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证券投资服务项目选址于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产业示范园区，关于用地控制指标的规划与管理，本证券投资服务项目将严格遵循国家和地方的相关法规和标准。用地控制指标包括但不限于以下几个方面：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证券投资服务项目将严格按照规划建设主体工程的需要，确保建筑物基底占地面积在符合法规的范围内，以最大限度地利用土地，提高用地利用效率。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根据示范园区的总体规划，证券投资服务项目将遵循相应的建筑密度标准，合理规划建设，保障证券投资服务项目建设的紧凑性和高效性。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在证券投资服务项目建设中，将注重绿化工作，确保绿化率达到或超过规划要求。通过科学合理的绿化设计，提升证券投资服务项目周边的生态环境，使其更加宜居宜业。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证券投资服务项目将根据规划要求，合理规划地上和地下层数，确保建设的稳定性和安全性。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根据示范园区的具体规划和相关法规，证券投资服务项目还将遵循其他用地控制指标，如建筑线、退让线等，确保证券投资服务项目的建设与周边环境的和谐相处。</w:t>
      </w:r>
    </w:p>
    <w:p>
      <w:pPr>
        <w:pStyle w:val="Heading2"/>
        <w:ind w:firstLine="560" w:firstLineChars="200"/>
        <w:rPr>
          <w:rFonts w:ascii="仿宋" w:eastAsia="仿宋" w:hAnsi="仿宋" w:cs="仿宋" w:hint="eastAsia"/>
          <w:sz w:val="28"/>
          <w:lang w:eastAsia="zh-CN"/>
        </w:rPr>
      </w:pPr>
      <w:bookmarkStart w:id="7" w:name="_Toc30321"/>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在本期工程证券投资服务项目的建设规划中，涉及到一系列关键的建设指标，这些指标将有助于确保证券投资服务项目的合理规划和高效建设。具体而言：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证券投资服务项目的建筑系数为XXX%。该系数是对证券投资服务项目建筑面积与用地面积的比例控制，通过设定合理的建筑系数，可以确保证券投资服务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证券投资服务项目的建筑容积率为XXX。该率值衡量了建筑物总体积与用地面积的比例，是规划中用来控制建筑高度和密度的关键参数。通过合理控制建筑容积率，可以在确保建筑物结构合理的同时，使证券投资服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证券投资服务项目的生态品质，本期工程证券投资服务项目将严格执行绿化覆盖率标准，目标值为XXX%。这意味着在证券投资服务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证券投资服务项目的固定资产投资强度为XXX万元/亩。该指标表征了每亩土地上的固定资产投资额，是评估证券投资服务项目投资规模的重要参考。通过科学合理地控制投资强度，可以实现资金的有效利用，确保证券投资服务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这些建设规划指标将有助于证券投资服务项目在建设过程中充分考虑资源利用效率、环境保护、投资效益等多个方面，实现可持续发展的目标。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7203"/>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投资服务项目建设坚持专业化生产原则，将主要生产过程和关键工序由证券投资服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证券投资服务项目采用高效的生产工艺，通过科学的设备布局，最大程度地提高生产效率，减少生产空间的浪费。这包括合理的生产流程设计，避免不必要的物料运输和仓储空间占用。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在土地利用的同时，证券投资服务项目建设将考虑采用绿色建筑理念，以减少对周边自然环境的影响。通过科学规划和环保措施，确保生产过程中的废弃物处理和排放均符合环保标准，最小化对土地生态的冲击。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在生产过程中，证券投资服务项目将注重资源的综合利用，减少废弃物的产生。通过回收再利用、能源回收等手段，最大化地减少对新资源的依赖，实现对土地资源的更为有效的利用。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证券投资服务项目建设在土地资源的规划和使用上不仅注重高效性和科技性，同时保持对生态环境的尊重。这种全方位的土地资源节约措施将有助于证券投资服务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4912"/>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在证券投资服务项目规划中，总图布置方案是确保各个组成部分协调有序、高效运作的关键。以下是总图布置方案的主要考虑因素：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证券投资服务项目整体布局应基于高效生产流程和员工流动，确保各功能区域之间协调有序。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引入环保设计理念，设置废弃物处理区域和环保设施，确保证券投资服务项目对环境的影响最小化。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安排紧急设备和安全设备的布局，提高应急处理效率，确保证券投资服务项目安全运行。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留出足够的空间，以便未来证券投资服务项目扩建和设备更新。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总图布置方案应充分考虑以上因素，以确保证券投资服务项目在运作中能够高效、安全、可持续地发展。该方案的设计应符合证券投资服务项目的整体战略规划和长期发展目标。</w:t>
      </w:r>
    </w:p>
    <w:p>
      <w:pPr>
        <w:pStyle w:val="Heading2"/>
        <w:ind w:firstLine="560" w:firstLineChars="200"/>
        <w:rPr>
          <w:rFonts w:ascii="仿宋" w:eastAsia="仿宋" w:hAnsi="仿宋" w:cs="仿宋" w:hint="eastAsia"/>
          <w:sz w:val="28"/>
          <w:lang w:eastAsia="zh-CN"/>
        </w:rPr>
      </w:pPr>
      <w:bookmarkStart w:id="10" w:name="_Toc1934"/>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证券投资服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证券投资服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场外运输主要包括原材料的供给和产品的外运。远距离运输采用汽车或铁路解决，而区域内社会运输力量充足，可以满足本期工程证券投资服务项目场外远距离运输需求。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证券投资服务项目选址位于XXX产业示范园区，将确保运输活动对周围环境不产生污染，且不超过国家法律和标准允许的范围。证券投资服务项目建设区域布局相对独立，便于科研、生产和管理活动，同时与建成区有便捷联系，确保证券投资服务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证券投资服务项目建设方案将遵循土地利用的基本国策，采用因地制宜的方式进行合理布置，最大限度地减少土地利用的负面影响。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证券投资服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综合考虑了物流系统的整体设计、运输安全、环保和社会影响、运输成本优化等方面，证券投资服务项目将致力于打造高效、安全、环保的物流体系，以支持证券投资服务项目的顺利实施和可持续发展。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10711"/>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选址地理位置优越，交通便利，具有显著的区位优势。该地区通讯便捷，水资源丰富，能源供应充足，这为证券投资服务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7777"/>
      <w:r>
        <w:rPr>
          <w:rFonts w:ascii="仿宋" w:eastAsia="仿宋" w:hAnsi="仿宋" w:cs="仿宋" w:hint="eastAsia"/>
          <w:sz w:val="28"/>
          <w:lang w:eastAsia="zh-CN"/>
        </w:rPr>
        <w:t>二、建设规划分析</w:t>
      </w:r>
      <w:bookmarkEnd w:id="12"/>
    </w:p>
    <w:p>
      <w:pPr>
        <w:pStyle w:val="Heading2"/>
        <w:rPr>
          <w:rFonts w:ascii="仿宋" w:eastAsia="仿宋" w:hAnsi="仿宋" w:cs="仿宋" w:hint="eastAsia"/>
          <w:lang w:eastAsia="zh-CN"/>
        </w:rPr>
      </w:pPr>
      <w:bookmarkStart w:id="13" w:name="_Toc80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产品方案的确定是基于多方面因素的综合考虑。我们充分考虑了国家及地方产业发展政策、市场需求状况、资源供应情况、企业资金筹措能力、生产工艺技术水平的先进程度以及证券投资服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证券投资服务项目产品需求市场作为出发点和落脚点。根据市场的动态变化，我们将灵活调整产品结构，真正做到市场需求决定产品生产。市场热点在哪里，我们的创新工作就紧随其后。为了适应市场需求的变化，我们将合理确定证券投资服务项目产品生产方案，并通过增加产品高附加值的方式，满足人们对证券投资服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4" w:name="_Toc2841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证券投资服务项目总征地面积为XX平方米，相当于约XX亩，其中净用地面积为XX平方米，处于红线范围内，折合约XX亩。证券投资服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证券投资服务项目的计划总投资为XX万元，预计年实现的营业收入将达到XX万元。这一投资将为证券投资服务项目提供充足的资金支持，确保证券投资服务项目能够高效运营并实现可观的经济效益。</w:t>
      </w:r>
    </w:p>
    <w:p>
      <w:pPr>
        <w:pStyle w:val="Heading1"/>
        <w:ind w:firstLine="560" w:firstLineChars="200"/>
        <w:rPr>
          <w:rFonts w:ascii="仿宋" w:eastAsia="仿宋" w:hAnsi="仿宋" w:cs="仿宋" w:hint="eastAsia"/>
          <w:sz w:val="28"/>
          <w:lang w:eastAsia="zh-CN"/>
        </w:rPr>
      </w:pPr>
      <w:bookmarkStart w:id="15" w:name="_Toc32461"/>
      <w:r>
        <w:rPr>
          <w:rFonts w:ascii="仿宋" w:eastAsia="仿宋" w:hAnsi="仿宋" w:cs="仿宋" w:hint="eastAsia"/>
          <w:sz w:val="28"/>
          <w:lang w:eastAsia="zh-CN"/>
        </w:rPr>
        <w:t>三、后期运营与管理</w:t>
      </w:r>
      <w:bookmarkEnd w:id="15"/>
    </w:p>
    <w:p>
      <w:pPr>
        <w:pStyle w:val="Heading2"/>
        <w:rPr>
          <w:rFonts w:ascii="仿宋" w:eastAsia="仿宋" w:hAnsi="仿宋" w:cs="仿宋" w:hint="eastAsia"/>
          <w:lang w:eastAsia="zh-CN"/>
        </w:rPr>
      </w:pPr>
      <w:bookmarkStart w:id="16" w:name="_Toc12264"/>
      <w:r>
        <w:rPr>
          <w:rFonts w:ascii="仿宋" w:eastAsia="仿宋" w:hAnsi="仿宋" w:cs="仿宋" w:hint="eastAsia"/>
          <w:lang w:eastAsia="zh-CN"/>
        </w:rPr>
        <w:t>(一)、证券投资服务项目运营管理机制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在证券投资服务项目运营阶段，我们将建立完善的运营管理机制，以确保证券投资服务项目稳健运行和高效管理。关键要点包括：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成立专业化的运营团队，囊括各领域专业人才，确保对证券投资服务项目各方面进行全面管理。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7" w:name="_Toc8883"/>
      <w:r>
        <w:rPr>
          <w:rFonts w:ascii="仿宋" w:eastAsia="仿宋" w:hAnsi="仿宋" w:cs="仿宋" w:hint="eastAsia"/>
          <w:sz w:val="28"/>
          <w:lang w:eastAsia="zh-CN"/>
        </w:rPr>
        <w:t>(二)、人员培训与知识转移</w:t>
      </w:r>
      <w:bookmarkEnd w:id="17"/>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8" w:name="_Toc234"/>
      <w:r>
        <w:rPr>
          <w:rFonts w:ascii="仿宋" w:eastAsia="仿宋" w:hAnsi="仿宋" w:cs="仿宋" w:hint="eastAsia"/>
          <w:sz w:val="28"/>
          <w:lang w:eastAsia="zh-CN"/>
        </w:rPr>
        <w:t>(三)、设备维护与保养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9" w:name="_Toc10158"/>
      <w:r>
        <w:rPr>
          <w:rFonts w:ascii="仿宋" w:eastAsia="仿宋" w:hAnsi="仿宋" w:cs="仿宋" w:hint="eastAsia"/>
          <w:sz w:val="28"/>
          <w:lang w:eastAsia="zh-CN"/>
        </w:rPr>
        <w:t>(四)、定期检查与评估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为保持证券投资服务项目的高效运行和不断改进，我们将定期进行检查与评估：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0" w:name="_Toc32663"/>
      <w:r>
        <w:rPr>
          <w:rFonts w:ascii="仿宋" w:eastAsia="仿宋" w:hAnsi="仿宋" w:cs="仿宋" w:hint="eastAsia"/>
          <w:sz w:val="28"/>
          <w:lang w:eastAsia="zh-CN"/>
        </w:rPr>
        <w:t>四、风险应对评估</w:t>
      </w:r>
      <w:bookmarkEnd w:id="20"/>
    </w:p>
    <w:p>
      <w:pPr>
        <w:pStyle w:val="Heading2"/>
        <w:rPr>
          <w:rFonts w:ascii="仿宋" w:eastAsia="仿宋" w:hAnsi="仿宋" w:cs="仿宋" w:hint="eastAsia"/>
          <w:lang w:eastAsia="zh-CN"/>
        </w:rPr>
      </w:pPr>
      <w:bookmarkStart w:id="21" w:name="_Toc8689"/>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证券投资服务项目实施过程中，政策因素可能对证券投资服务项目产生一定的影响。为了应对潜在的政策风险，我们将密切关注国家和地方相关政策的变化。与相关政府部门建立良好的沟通渠道，及时获取政策信息，确保证券投资服务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20629"/>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1983"/>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证券投资服务项目面临的重要挑战之一。我们将进行全面的市场调研，了解目标市场的需求和竞争格局。同时，制定灵活的市场推广策略，以适应市场变化。建立多层次、多元化的市场渠道，降低单一市场对证券投资服务项目的风险影响。</w:t>
      </w:r>
    </w:p>
    <w:p>
      <w:pPr>
        <w:pStyle w:val="Heading2"/>
        <w:ind w:firstLine="560" w:firstLineChars="200"/>
        <w:rPr>
          <w:rFonts w:ascii="仿宋" w:eastAsia="仿宋" w:hAnsi="仿宋" w:cs="仿宋" w:hint="eastAsia"/>
          <w:sz w:val="28"/>
          <w:lang w:eastAsia="zh-CN"/>
        </w:rPr>
      </w:pPr>
      <w:bookmarkStart w:id="24" w:name="_Toc19568"/>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证券投资服务项目成功实施的基础。我们将建立健全的资金管理制度，定期进行资金流量分析，确保证券投资服务项目运营资金的充足。与金融机构建立良好的合作关系，提前制定应对资金紧张的预案，以确保证券投资服务项目的资金安全。</w:t>
      </w:r>
    </w:p>
    <w:p>
      <w:pPr>
        <w:pStyle w:val="Heading2"/>
        <w:ind w:firstLine="560" w:firstLineChars="200"/>
        <w:rPr>
          <w:rFonts w:ascii="仿宋" w:eastAsia="仿宋" w:hAnsi="仿宋" w:cs="仿宋" w:hint="eastAsia"/>
          <w:sz w:val="28"/>
          <w:lang w:eastAsia="zh-CN"/>
        </w:rPr>
      </w:pPr>
      <w:bookmarkStart w:id="25" w:name="_Toc25987"/>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证券投资服务项目实施中不可避免的挑战。我们将进行全面的技术评估，确保所采用的技术方案是成熟、可行的。与专业技术团队建立良好的合作关系，及时解决技术难题，确保证券投资服务项目按计划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https://d.book118.com/695043013221011113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32AC2"/>
    <w:rsid w:val="08E32AC2"/>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95043013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2024-02-28T03:35:00Z</dcterms:created>
  <dcterms:modified xsi:type="dcterms:W3CDTF">2024-02-28T03:35:42Z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8535AA22B77044F0885A90AB5EA18C09_11</vt:lpwstr>
  </property>
  <property fmtid="{D5CDD505-2E9C-101B-9397-08002B2CF9AE}" pid="3" name="KSOProductBuildVer">
    <vt:lpwstr>2052-12.1.0.16388</vt:lpwstr>
  </property>
</Properties>
</file>