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56" w:line="1256" w:lineRule="exact"/>
        <w:ind w:left="884" w:right="1125" w:firstLine="0"/>
        <w:jc w:val="center"/>
        <w:rPr>
          <w:rFonts w:ascii="微软雅黑" w:eastAsia="微软雅黑" w:hint="eastAsia"/>
          <w:sz w:val="72"/>
        </w:rPr>
      </w:pPr>
      <w:r>
        <w:rPr>
          <w:rFonts w:ascii="微软雅黑" w:eastAsia="微软雅黑" w:hint="eastAsia"/>
          <w:sz w:val="72"/>
        </w:rPr>
        <w:t>建设项目环境影响报告表</w:t>
      </w:r>
    </w:p>
    <w:p>
      <w:pPr>
        <w:spacing w:before="0" w:line="390" w:lineRule="exact"/>
        <w:ind w:left="884" w:right="1125" w:firstLine="0"/>
        <w:jc w:val="center"/>
        <w:rPr>
          <w:rFonts w:ascii="仿宋" w:eastAsia="仿宋" w:hint="eastAsia"/>
          <w:sz w:val="36"/>
        </w:rPr>
      </w:pPr>
      <w:r>
        <w:rPr>
          <w:rFonts w:ascii="仿宋" w:eastAsia="仿宋" w:hint="eastAsia"/>
          <w:sz w:val="36"/>
        </w:rPr>
        <w:t>（污染影响类）</w:t>
      </w: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rPr>
          <w:rFonts w:ascii="仿宋"/>
          <w:sz w:val="36"/>
        </w:rPr>
      </w:pPr>
    </w:p>
    <w:p>
      <w:pPr>
        <w:pStyle w:val="BodyText"/>
        <w:spacing w:before="9"/>
        <w:rPr>
          <w:rFonts w:ascii="仿宋"/>
          <w:sz w:val="28"/>
        </w:rPr>
      </w:pPr>
    </w:p>
    <w:p>
      <w:pPr>
        <w:spacing w:before="0"/>
        <w:ind w:left="1160" w:right="0" w:firstLine="0"/>
        <w:jc w:val="left"/>
        <w:rPr>
          <w:rFonts w:ascii="仿宋" w:eastAsia="仿宋" w:hint="eastAsia"/>
          <w:sz w:val="36"/>
        </w:rPr>
      </w:pPr>
      <w:r>
        <w:rPr>
          <w:rFonts w:ascii="仿宋" w:eastAsia="仿宋" w:hint="eastAsia"/>
          <w:sz w:val="36"/>
        </w:rPr>
        <w:t>项目名称：</w:t>
      </w:r>
      <w:r>
        <w:rPr>
          <w:rFonts w:ascii="仿宋" w:eastAsia="仿宋" w:hint="eastAsia"/>
          <w:sz w:val="36"/>
          <w:u w:val="single"/>
        </w:rPr>
        <w:t>道路标线及腻子粉建设项目</w:t>
      </w:r>
    </w:p>
    <w:p>
      <w:pPr>
        <w:spacing w:before="98" w:line="290" w:lineRule="auto"/>
        <w:ind w:left="1160" w:right="1247" w:firstLine="0"/>
        <w:jc w:val="left"/>
        <w:rPr>
          <w:rFonts w:ascii="仿宋" w:eastAsia="仿宋" w:hint="eastAsia"/>
          <w:sz w:val="36"/>
        </w:rPr>
      </w:pPr>
      <w:r>
        <w:rPr>
          <w:rFonts w:ascii="仿宋" w:eastAsia="仿宋" w:hint="eastAsia"/>
          <w:sz w:val="36"/>
        </w:rPr>
        <w:t>建设单位（盖章）：</w:t>
      </w:r>
      <w:r>
        <w:rPr>
          <w:rFonts w:ascii="仿宋" w:eastAsia="仿宋" w:hint="eastAsia"/>
          <w:sz w:val="36"/>
          <w:u w:val="single"/>
        </w:rPr>
        <w:t>乐陵市乐祥新材料有限公司</w:t>
      </w:r>
      <w:r>
        <w:rPr>
          <w:rFonts w:ascii="仿宋" w:eastAsia="仿宋" w:hint="eastAsia"/>
          <w:sz w:val="36"/>
        </w:rPr>
        <w:t>编制日期：</w:t>
      </w:r>
      <w:r>
        <w:rPr>
          <w:rFonts w:ascii="Times New Roman" w:eastAsia="Times New Roman"/>
          <w:sz w:val="36"/>
          <w:u w:val="single"/>
        </w:rPr>
        <w:t xml:space="preserve">2023 </w:t>
      </w:r>
      <w:r>
        <w:rPr>
          <w:rFonts w:ascii="仿宋" w:eastAsia="仿宋" w:hint="eastAsia"/>
          <w:sz w:val="36"/>
          <w:u w:val="single"/>
        </w:rPr>
        <w:t xml:space="preserve">年 </w:t>
      </w:r>
      <w:r>
        <w:rPr>
          <w:rFonts w:ascii="Times New Roman" w:eastAsia="Times New Roman"/>
          <w:sz w:val="36"/>
          <w:u w:val="single"/>
        </w:rPr>
        <w:t xml:space="preserve">9 </w:t>
      </w:r>
      <w:r>
        <w:rPr>
          <w:rFonts w:ascii="仿宋" w:eastAsia="仿宋" w:hint="eastAsia"/>
          <w:sz w:val="36"/>
          <w:u w:val="single"/>
        </w:rPr>
        <w:t>月</w:t>
      </w:r>
    </w:p>
    <w:p>
      <w:pPr>
        <w:pStyle w:val="BodyText"/>
        <w:rPr>
          <w:rFonts w:ascii="仿宋"/>
          <w:sz w:val="20"/>
        </w:rPr>
      </w:pPr>
    </w:p>
    <w:p>
      <w:pPr>
        <w:pStyle w:val="BodyText"/>
        <w:rPr>
          <w:rFonts w:ascii="仿宋"/>
          <w:sz w:val="20"/>
        </w:rPr>
      </w:pPr>
    </w:p>
    <w:p>
      <w:pPr>
        <w:pStyle w:val="BodyText"/>
        <w:rPr>
          <w:rFonts w:ascii="仿宋"/>
          <w:sz w:val="20"/>
        </w:rPr>
      </w:pPr>
    </w:p>
    <w:p>
      <w:pPr>
        <w:pStyle w:val="BodyText"/>
        <w:spacing w:before="11"/>
        <w:rPr>
          <w:rFonts w:ascii="仿宋"/>
          <w:sz w:val="28"/>
        </w:rPr>
      </w:pPr>
    </w:p>
    <w:p>
      <w:pPr>
        <w:spacing w:before="49"/>
        <w:ind w:left="884" w:right="1125" w:firstLine="0"/>
        <w:jc w:val="center"/>
        <w:rPr>
          <w:rFonts w:ascii="楷体" w:eastAsia="楷体" w:hint="eastAsia"/>
          <w:sz w:val="36"/>
        </w:rPr>
      </w:pPr>
      <w:r>
        <w:rPr>
          <w:rFonts w:ascii="楷体" w:eastAsia="楷体" w:hint="eastAsia"/>
          <w:sz w:val="36"/>
        </w:rPr>
        <w:t>中华人民共和国生态环境部制</w:t>
      </w:r>
    </w:p>
    <w:p>
      <w:pPr>
        <w:spacing w:after="0"/>
        <w:jc w:val="center"/>
        <w:rPr>
          <w:rFonts w:ascii="楷体" w:eastAsia="楷体" w:hint="eastAsia"/>
          <w:sz w:val="36"/>
        </w:rPr>
        <w:sectPr>
          <w:type w:val="continuous"/>
          <w:pgSz w:w="11910" w:h="16840"/>
          <w:pgMar w:top="1600" w:right="840" w:bottom="280" w:left="1100" w:header="720" w:footer="720" w:gutter="0"/>
          <w:cols w:num="1" w:space="720"/>
        </w:sectPr>
      </w:pPr>
    </w:p>
    <w:p>
      <w:pPr>
        <w:pStyle w:val="Heading1"/>
        <w:spacing w:before="33" w:after="5"/>
        <w:ind w:left="2937" w:right="0"/>
        <w:jc w:val="left"/>
      </w:pPr>
      <w:bookmarkStart w:id="0" w:name="一、建设项目基本情况"/>
      <w:bookmarkEnd w:id="0"/>
      <w:r>
        <w:t>一、建设项目基本情况</w:t>
      </w:r>
    </w:p>
    <w:tbl>
      <w:tblPr>
        <w:tblStyle w:val="TableNormal"/>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728"/>
        <w:gridCol w:w="2575"/>
        <w:gridCol w:w="2116"/>
        <w:gridCol w:w="3000"/>
      </w:tblGrid>
      <w:tr>
        <w:tblPrEx>
          <w:tblW w:w="0" w:type="auto"/>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680"/>
        </w:trPr>
        <w:tc>
          <w:tcPr>
            <w:tcW w:w="1728" w:type="dxa"/>
            <w:tcBorders>
              <w:bottom w:val="single" w:sz="4" w:space="0" w:color="000000"/>
              <w:right w:val="single" w:sz="4" w:space="0" w:color="000000"/>
            </w:tcBorders>
          </w:tcPr>
          <w:p>
            <w:pPr>
              <w:pStyle w:val="TableParagraph"/>
              <w:spacing w:before="187"/>
              <w:ind w:left="18"/>
              <w:jc w:val="center"/>
              <w:rPr>
                <w:sz w:val="24"/>
              </w:rPr>
            </w:pPr>
            <w:r>
              <w:rPr>
                <w:sz w:val="24"/>
              </w:rPr>
              <w:t>建设项目名称</w:t>
            </w:r>
          </w:p>
        </w:tc>
        <w:tc>
          <w:tcPr>
            <w:tcW w:w="7691" w:type="dxa"/>
            <w:gridSpan w:val="3"/>
            <w:tcBorders>
              <w:left w:val="single" w:sz="4" w:space="0" w:color="000000"/>
              <w:bottom w:val="single" w:sz="4" w:space="0" w:color="000000"/>
            </w:tcBorders>
          </w:tcPr>
          <w:p>
            <w:pPr>
              <w:pStyle w:val="TableParagraph"/>
              <w:spacing w:before="187"/>
              <w:ind w:left="1777" w:right="1760"/>
              <w:jc w:val="center"/>
              <w:rPr>
                <w:sz w:val="24"/>
              </w:rPr>
            </w:pPr>
            <w:r>
              <w:rPr>
                <w:sz w:val="24"/>
              </w:rPr>
              <w:t>道路标线及腻子粉建设项目</w:t>
            </w:r>
          </w:p>
        </w:tc>
      </w:tr>
      <w:tr>
        <w:tblPrEx>
          <w:tblW w:w="0" w:type="auto"/>
          <w:tblInd w:w="135" w:type="dxa"/>
          <w:tblLayout w:type="fixed"/>
          <w:tblCellMar>
            <w:top w:w="0" w:type="dxa"/>
            <w:left w:w="0" w:type="dxa"/>
            <w:bottom w:w="0" w:type="dxa"/>
            <w:right w:w="0" w:type="dxa"/>
          </w:tblCellMar>
        </w:tblPrEx>
        <w:trPr>
          <w:trHeight w:val="680"/>
        </w:trPr>
        <w:tc>
          <w:tcPr>
            <w:tcW w:w="1728" w:type="dxa"/>
            <w:tcBorders>
              <w:top w:val="single" w:sz="4" w:space="0" w:color="000000"/>
              <w:bottom w:val="single" w:sz="4" w:space="0" w:color="000000"/>
              <w:right w:val="single" w:sz="4" w:space="0" w:color="000000"/>
            </w:tcBorders>
          </w:tcPr>
          <w:p>
            <w:pPr>
              <w:pStyle w:val="TableParagraph"/>
              <w:spacing w:before="185"/>
              <w:ind w:left="18"/>
              <w:jc w:val="center"/>
              <w:rPr>
                <w:sz w:val="24"/>
              </w:rPr>
            </w:pPr>
            <w:r>
              <w:rPr>
                <w:sz w:val="24"/>
              </w:rPr>
              <w:t>项目代码</w:t>
            </w:r>
          </w:p>
        </w:tc>
        <w:tc>
          <w:tcPr>
            <w:tcW w:w="7691" w:type="dxa"/>
            <w:gridSpan w:val="3"/>
            <w:tcBorders>
              <w:top w:val="single" w:sz="4" w:space="0" w:color="000000"/>
              <w:left w:val="single" w:sz="4" w:space="0" w:color="000000"/>
              <w:bottom w:val="single" w:sz="4" w:space="0" w:color="000000"/>
            </w:tcBorders>
          </w:tcPr>
          <w:p>
            <w:pPr>
              <w:pStyle w:val="TableParagraph"/>
              <w:spacing w:before="201"/>
              <w:ind w:left="1777" w:right="1760"/>
              <w:jc w:val="center"/>
              <w:rPr>
                <w:rFonts w:ascii="Times New Roman"/>
                <w:sz w:val="24"/>
              </w:rPr>
            </w:pPr>
            <w:r>
              <w:rPr>
                <w:rFonts w:ascii="Times New Roman"/>
                <w:sz w:val="24"/>
              </w:rPr>
              <w:t>2309-371481-89-01-250598</w:t>
            </w:r>
          </w:p>
        </w:tc>
      </w:tr>
      <w:tr>
        <w:tblPrEx>
          <w:tblW w:w="0" w:type="auto"/>
          <w:tblInd w:w="135" w:type="dxa"/>
          <w:tblLayout w:type="fixed"/>
          <w:tblCellMar>
            <w:top w:w="0" w:type="dxa"/>
            <w:left w:w="0" w:type="dxa"/>
            <w:bottom w:w="0" w:type="dxa"/>
            <w:right w:w="0" w:type="dxa"/>
          </w:tblCellMar>
        </w:tblPrEx>
        <w:trPr>
          <w:trHeight w:val="680"/>
        </w:trPr>
        <w:tc>
          <w:tcPr>
            <w:tcW w:w="1728" w:type="dxa"/>
            <w:tcBorders>
              <w:top w:val="single" w:sz="4" w:space="0" w:color="000000"/>
              <w:bottom w:val="single" w:sz="4" w:space="0" w:color="000000"/>
              <w:right w:val="single" w:sz="4" w:space="0" w:color="000000"/>
            </w:tcBorders>
          </w:tcPr>
          <w:p>
            <w:pPr>
              <w:pStyle w:val="TableParagraph"/>
              <w:spacing w:before="31" w:line="242" w:lineRule="auto"/>
              <w:ind w:left="745" w:right="125" w:hanging="600"/>
              <w:rPr>
                <w:sz w:val="24"/>
              </w:rPr>
            </w:pPr>
            <w:r>
              <w:rPr>
                <w:sz w:val="24"/>
              </w:rPr>
              <w:t>建设单位联系人</w:t>
            </w:r>
          </w:p>
        </w:tc>
        <w:tc>
          <w:tcPr>
            <w:tcW w:w="25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4"/>
              </w:rPr>
            </w:pPr>
          </w:p>
        </w:tc>
        <w:tc>
          <w:tcPr>
            <w:tcW w:w="2116" w:type="dxa"/>
            <w:tcBorders>
              <w:top w:val="single" w:sz="4" w:space="0" w:color="000000"/>
              <w:left w:val="single" w:sz="4" w:space="0" w:color="000000"/>
              <w:bottom w:val="single" w:sz="4" w:space="0" w:color="000000"/>
              <w:right w:val="single" w:sz="4" w:space="0" w:color="000000"/>
            </w:tcBorders>
          </w:tcPr>
          <w:p>
            <w:pPr>
              <w:pStyle w:val="TableParagraph"/>
              <w:spacing w:before="186"/>
              <w:ind w:left="83" w:right="63"/>
              <w:jc w:val="center"/>
              <w:rPr>
                <w:sz w:val="24"/>
              </w:rPr>
            </w:pPr>
            <w:r>
              <w:rPr>
                <w:sz w:val="24"/>
              </w:rPr>
              <w:t>联系方式</w:t>
            </w:r>
          </w:p>
        </w:tc>
        <w:tc>
          <w:tcPr>
            <w:tcW w:w="3000" w:type="dxa"/>
            <w:tcBorders>
              <w:top w:val="single" w:sz="4" w:space="0" w:color="000000"/>
              <w:left w:val="single" w:sz="4" w:space="0" w:color="000000"/>
              <w:bottom w:val="single" w:sz="4" w:space="0" w:color="000000"/>
            </w:tcBorders>
          </w:tcPr>
          <w:p>
            <w:pPr>
              <w:pStyle w:val="TableParagraph"/>
              <w:rPr>
                <w:rFonts w:ascii="Times New Roman"/>
                <w:sz w:val="24"/>
              </w:rPr>
            </w:pPr>
          </w:p>
        </w:tc>
      </w:tr>
      <w:tr>
        <w:tblPrEx>
          <w:tblW w:w="0" w:type="auto"/>
          <w:tblInd w:w="135" w:type="dxa"/>
          <w:tblLayout w:type="fixed"/>
          <w:tblCellMar>
            <w:top w:w="0" w:type="dxa"/>
            <w:left w:w="0" w:type="dxa"/>
            <w:bottom w:w="0" w:type="dxa"/>
            <w:right w:w="0" w:type="dxa"/>
          </w:tblCellMar>
        </w:tblPrEx>
        <w:trPr>
          <w:trHeight w:val="680"/>
        </w:trPr>
        <w:tc>
          <w:tcPr>
            <w:tcW w:w="1728" w:type="dxa"/>
            <w:tcBorders>
              <w:top w:val="single" w:sz="4" w:space="0" w:color="000000"/>
              <w:bottom w:val="single" w:sz="4" w:space="0" w:color="000000"/>
              <w:right w:val="single" w:sz="4" w:space="0" w:color="000000"/>
            </w:tcBorders>
          </w:tcPr>
          <w:p>
            <w:pPr>
              <w:pStyle w:val="TableParagraph"/>
              <w:spacing w:before="185"/>
              <w:ind w:left="18"/>
              <w:jc w:val="center"/>
              <w:rPr>
                <w:sz w:val="24"/>
              </w:rPr>
            </w:pPr>
            <w:r>
              <w:rPr>
                <w:sz w:val="24"/>
              </w:rPr>
              <w:t>建设地点</w:t>
            </w:r>
          </w:p>
        </w:tc>
        <w:tc>
          <w:tcPr>
            <w:tcW w:w="7691" w:type="dxa"/>
            <w:gridSpan w:val="3"/>
            <w:tcBorders>
              <w:top w:val="single" w:sz="4" w:space="0" w:color="000000"/>
              <w:left w:val="single" w:sz="4" w:space="0" w:color="000000"/>
              <w:bottom w:val="single" w:sz="4" w:space="0" w:color="000000"/>
            </w:tcBorders>
          </w:tcPr>
          <w:p>
            <w:pPr>
              <w:pStyle w:val="TableParagraph"/>
              <w:spacing w:before="185"/>
              <w:ind w:left="47"/>
              <w:rPr>
                <w:rFonts w:ascii="Times New Roman" w:eastAsia="Times New Roman"/>
                <w:sz w:val="24"/>
              </w:rPr>
            </w:pPr>
            <w:r>
              <w:rPr>
                <w:sz w:val="24"/>
              </w:rPr>
              <w:t>山东省德州市乐陵市开元西大道西首北侧</w:t>
            </w:r>
            <w:r>
              <w:rPr>
                <w:rFonts w:ascii="Times New Roman" w:eastAsia="Times New Roman"/>
                <w:sz w:val="24"/>
              </w:rPr>
              <w:t>(</w:t>
            </w:r>
            <w:r>
              <w:rPr>
                <w:sz w:val="24"/>
              </w:rPr>
              <w:t>福思特管业制造有限公司院内</w:t>
            </w:r>
            <w:r>
              <w:rPr>
                <w:rFonts w:ascii="Times New Roman" w:eastAsia="Times New Roman"/>
                <w:sz w:val="24"/>
              </w:rPr>
              <w:t>)</w:t>
            </w:r>
          </w:p>
        </w:tc>
      </w:tr>
      <w:tr>
        <w:tblPrEx>
          <w:tblW w:w="0" w:type="auto"/>
          <w:tblInd w:w="135" w:type="dxa"/>
          <w:tblLayout w:type="fixed"/>
          <w:tblCellMar>
            <w:top w:w="0" w:type="dxa"/>
            <w:left w:w="0" w:type="dxa"/>
            <w:bottom w:w="0" w:type="dxa"/>
            <w:right w:w="0" w:type="dxa"/>
          </w:tblCellMar>
        </w:tblPrEx>
        <w:trPr>
          <w:trHeight w:val="679"/>
        </w:trPr>
        <w:tc>
          <w:tcPr>
            <w:tcW w:w="1728" w:type="dxa"/>
            <w:tcBorders>
              <w:top w:val="single" w:sz="4" w:space="0" w:color="000000"/>
              <w:bottom w:val="single" w:sz="4" w:space="0" w:color="000000"/>
              <w:right w:val="single" w:sz="4" w:space="0" w:color="000000"/>
            </w:tcBorders>
          </w:tcPr>
          <w:p>
            <w:pPr>
              <w:pStyle w:val="TableParagraph"/>
              <w:spacing w:before="186"/>
              <w:ind w:left="18"/>
              <w:jc w:val="center"/>
              <w:rPr>
                <w:sz w:val="24"/>
              </w:rPr>
            </w:pPr>
            <w:r>
              <w:rPr>
                <w:sz w:val="24"/>
              </w:rPr>
              <w:t>地理坐标</w:t>
            </w:r>
          </w:p>
        </w:tc>
        <w:tc>
          <w:tcPr>
            <w:tcW w:w="7691" w:type="dxa"/>
            <w:gridSpan w:val="3"/>
            <w:tcBorders>
              <w:top w:val="single" w:sz="4" w:space="0" w:color="000000"/>
              <w:left w:val="single" w:sz="4" w:space="0" w:color="000000"/>
              <w:bottom w:val="single" w:sz="4" w:space="0" w:color="000000"/>
            </w:tcBorders>
          </w:tcPr>
          <w:p>
            <w:pPr>
              <w:pStyle w:val="TableParagraph"/>
              <w:spacing w:before="186"/>
              <w:ind w:left="1779" w:right="1760"/>
              <w:jc w:val="center"/>
              <w:rPr>
                <w:rFonts w:ascii="Times New Roman" w:eastAsia="Times New Roman" w:hAnsi="Times New Roman"/>
                <w:sz w:val="24"/>
              </w:rPr>
            </w:pPr>
            <w:r>
              <w:rPr>
                <w:sz w:val="24"/>
              </w:rPr>
              <w:t>东经</w:t>
            </w:r>
            <w:r>
              <w:rPr>
                <w:rFonts w:ascii="Times New Roman" w:eastAsia="Times New Roman" w:hAnsi="Times New Roman"/>
                <w:sz w:val="24"/>
              </w:rPr>
              <w:t>117°10′13.258″</w:t>
            </w:r>
            <w:r>
              <w:rPr>
                <w:sz w:val="24"/>
              </w:rPr>
              <w:t>，北纬</w:t>
            </w:r>
            <w:r>
              <w:rPr>
                <w:rFonts w:ascii="Times New Roman" w:eastAsia="Times New Roman" w:hAnsi="Times New Roman"/>
                <w:sz w:val="24"/>
              </w:rPr>
              <w:t>37°44′20.866″</w:t>
            </w:r>
          </w:p>
        </w:tc>
      </w:tr>
      <w:tr>
        <w:tblPrEx>
          <w:tblW w:w="0" w:type="auto"/>
          <w:tblInd w:w="135" w:type="dxa"/>
          <w:tblLayout w:type="fixed"/>
          <w:tblCellMar>
            <w:top w:w="0" w:type="dxa"/>
            <w:left w:w="0" w:type="dxa"/>
            <w:bottom w:w="0" w:type="dxa"/>
            <w:right w:w="0" w:type="dxa"/>
          </w:tblCellMar>
        </w:tblPrEx>
        <w:trPr>
          <w:trHeight w:val="1210"/>
        </w:trPr>
        <w:tc>
          <w:tcPr>
            <w:tcW w:w="1728" w:type="dxa"/>
            <w:tcBorders>
              <w:top w:val="single" w:sz="4" w:space="0" w:color="000000"/>
              <w:bottom w:val="single" w:sz="4" w:space="0" w:color="000000"/>
              <w:right w:val="single" w:sz="4" w:space="0" w:color="000000"/>
            </w:tcBorders>
          </w:tcPr>
          <w:p>
            <w:pPr>
              <w:pStyle w:val="TableParagraph"/>
              <w:spacing w:before="1"/>
              <w:rPr>
                <w:rFonts w:ascii="黑体"/>
                <w:sz w:val="23"/>
              </w:rPr>
            </w:pPr>
          </w:p>
          <w:p>
            <w:pPr>
              <w:pStyle w:val="TableParagraph"/>
              <w:spacing w:line="242" w:lineRule="auto"/>
              <w:ind w:left="745" w:right="5" w:hanging="720"/>
              <w:rPr>
                <w:sz w:val="24"/>
              </w:rPr>
            </w:pPr>
            <w:r>
              <w:rPr>
                <w:sz w:val="24"/>
              </w:rPr>
              <w:t>国民经济行业类别</w:t>
            </w:r>
          </w:p>
        </w:tc>
        <w:tc>
          <w:tcPr>
            <w:tcW w:w="2575"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黑体"/>
                <w:sz w:val="22"/>
              </w:rPr>
            </w:pPr>
          </w:p>
          <w:p>
            <w:pPr>
              <w:pStyle w:val="TableParagraph"/>
              <w:spacing w:line="312" w:lineRule="auto"/>
              <w:ind w:left="11" w:right="-15" w:firstLine="480"/>
              <w:rPr>
                <w:sz w:val="24"/>
              </w:rPr>
            </w:pPr>
            <w:r>
              <w:rPr>
                <w:rFonts w:ascii="Times New Roman" w:eastAsia="Times New Roman"/>
                <w:sz w:val="24"/>
              </w:rPr>
              <w:t>C2641</w:t>
            </w:r>
            <w:r>
              <w:rPr>
                <w:sz w:val="24"/>
              </w:rPr>
              <w:t>涂料制造</w:t>
            </w:r>
            <w:r>
              <w:rPr>
                <w:rFonts w:ascii="Times New Roman" w:eastAsia="Times New Roman"/>
                <w:sz w:val="24"/>
              </w:rPr>
              <w:t>C3039</w:t>
            </w:r>
            <w:r>
              <w:rPr>
                <w:spacing w:val="-2"/>
                <w:sz w:val="24"/>
              </w:rPr>
              <w:t>其他建筑材料制造</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黑体"/>
                <w:sz w:val="35"/>
              </w:rPr>
            </w:pPr>
          </w:p>
          <w:p>
            <w:pPr>
              <w:pStyle w:val="TableParagraph"/>
              <w:ind w:left="83" w:right="63"/>
              <w:jc w:val="center"/>
              <w:rPr>
                <w:sz w:val="24"/>
              </w:rPr>
            </w:pPr>
            <w:r>
              <w:rPr>
                <w:sz w:val="24"/>
              </w:rPr>
              <w:t>建设项目行业类别</w:t>
            </w:r>
          </w:p>
        </w:tc>
        <w:tc>
          <w:tcPr>
            <w:tcW w:w="3000" w:type="dxa"/>
            <w:tcBorders>
              <w:top w:val="single" w:sz="4" w:space="0" w:color="000000"/>
              <w:left w:val="single" w:sz="4" w:space="0" w:color="000000"/>
              <w:bottom w:val="single" w:sz="4" w:space="0" w:color="000000"/>
            </w:tcBorders>
          </w:tcPr>
          <w:p>
            <w:pPr>
              <w:pStyle w:val="TableParagraph"/>
              <w:spacing w:before="3" w:line="242" w:lineRule="auto"/>
              <w:ind w:left="10" w:right="92"/>
              <w:jc w:val="both"/>
              <w:rPr>
                <w:rFonts w:ascii="Times New Roman" w:eastAsia="Times New Roman"/>
                <w:sz w:val="24"/>
              </w:rPr>
            </w:pPr>
            <w:r>
              <w:rPr>
                <w:sz w:val="24"/>
              </w:rPr>
              <w:t>二十三、化学原料和化学制品制造业</w:t>
            </w:r>
            <w:r>
              <w:rPr>
                <w:rFonts w:ascii="Times New Roman" w:eastAsia="Times New Roman"/>
                <w:sz w:val="24"/>
              </w:rPr>
              <w:t>44</w:t>
            </w:r>
            <w:r>
              <w:rPr>
                <w:sz w:val="24"/>
              </w:rPr>
              <w:t xml:space="preserve">；二十七、非金属矿物制品业 </w:t>
            </w:r>
            <w:r>
              <w:rPr>
                <w:rFonts w:ascii="Times New Roman" w:eastAsia="Times New Roman"/>
                <w:sz w:val="24"/>
              </w:rPr>
              <w:t>56</w:t>
            </w:r>
          </w:p>
        </w:tc>
      </w:tr>
      <w:tr>
        <w:tblPrEx>
          <w:tblW w:w="0" w:type="auto"/>
          <w:tblInd w:w="135" w:type="dxa"/>
          <w:tblLayout w:type="fixed"/>
          <w:tblCellMar>
            <w:top w:w="0" w:type="dxa"/>
            <w:left w:w="0" w:type="dxa"/>
            <w:bottom w:w="0" w:type="dxa"/>
            <w:right w:w="0" w:type="dxa"/>
          </w:tblCellMar>
        </w:tblPrEx>
        <w:trPr>
          <w:trHeight w:val="1361"/>
        </w:trPr>
        <w:tc>
          <w:tcPr>
            <w:tcW w:w="1728" w:type="dxa"/>
            <w:tcBorders>
              <w:top w:val="single" w:sz="4" w:space="0" w:color="000000"/>
              <w:bottom w:val="single" w:sz="4" w:space="0" w:color="000000"/>
              <w:right w:val="single" w:sz="4" w:space="0" w:color="000000"/>
            </w:tcBorders>
          </w:tcPr>
          <w:p>
            <w:pPr>
              <w:pStyle w:val="TableParagraph"/>
              <w:rPr>
                <w:rFonts w:ascii="黑体"/>
                <w:sz w:val="24"/>
              </w:rPr>
            </w:pPr>
          </w:p>
          <w:p>
            <w:pPr>
              <w:pStyle w:val="TableParagraph"/>
              <w:rPr>
                <w:rFonts w:ascii="黑体"/>
                <w:sz w:val="17"/>
              </w:rPr>
            </w:pPr>
          </w:p>
          <w:p>
            <w:pPr>
              <w:pStyle w:val="TableParagraph"/>
              <w:ind w:left="18"/>
              <w:jc w:val="center"/>
              <w:rPr>
                <w:sz w:val="24"/>
              </w:rPr>
            </w:pPr>
            <w:r>
              <w:rPr>
                <w:sz w:val="24"/>
              </w:rPr>
              <w:t>建设性质</w:t>
            </w:r>
          </w:p>
        </w:tc>
        <w:tc>
          <w:tcPr>
            <w:tcW w:w="2575" w:type="dxa"/>
            <w:tcBorders>
              <w:top w:val="single" w:sz="4" w:space="0" w:color="000000"/>
              <w:left w:val="single" w:sz="4" w:space="0" w:color="000000"/>
              <w:bottom w:val="single" w:sz="4" w:space="0" w:color="000000"/>
              <w:right w:val="single" w:sz="4" w:space="0" w:color="000000"/>
            </w:tcBorders>
          </w:tcPr>
          <w:p>
            <w:pPr>
              <w:pStyle w:val="TableParagraph"/>
              <w:spacing w:before="60"/>
              <w:ind w:left="9"/>
              <w:rPr>
                <w:sz w:val="24"/>
              </w:rPr>
            </w:pPr>
            <w:r>
              <w:rPr>
                <w:rFonts w:ascii="Wingdings" w:eastAsia="Wingdings" w:hAnsi="Wingdings"/>
                <w:sz w:val="24"/>
              </w:rPr>
              <w:sym w:font="Wingdings" w:char="F052"/>
            </w:r>
            <w:r>
              <w:rPr>
                <w:sz w:val="24"/>
              </w:rPr>
              <w:t>新建（迁建）</w:t>
            </w:r>
          </w:p>
          <w:p>
            <w:pPr>
              <w:pStyle w:val="TableParagraph"/>
              <w:numPr>
                <w:ilvl w:val="0"/>
                <w:numId w:val="1"/>
              </w:numPr>
              <w:tabs>
                <w:tab w:val="left" w:pos="225"/>
              </w:tabs>
              <w:spacing w:before="2" w:after="0" w:line="240" w:lineRule="auto"/>
              <w:ind w:left="224" w:right="0" w:hanging="216"/>
              <w:jc w:val="left"/>
              <w:rPr>
                <w:sz w:val="24"/>
              </w:rPr>
            </w:pPr>
            <w:r>
              <w:rPr>
                <w:sz w:val="24"/>
              </w:rPr>
              <w:t>改建</w:t>
            </w:r>
          </w:p>
          <w:p>
            <w:pPr>
              <w:pStyle w:val="TableParagraph"/>
              <w:numPr>
                <w:ilvl w:val="0"/>
                <w:numId w:val="1"/>
              </w:numPr>
              <w:tabs>
                <w:tab w:val="left" w:pos="225"/>
              </w:tabs>
              <w:spacing w:before="4" w:after="0" w:line="240" w:lineRule="auto"/>
              <w:ind w:left="224" w:right="0" w:hanging="216"/>
              <w:jc w:val="left"/>
              <w:rPr>
                <w:sz w:val="24"/>
              </w:rPr>
            </w:pPr>
            <w:r>
              <w:rPr>
                <w:sz w:val="24"/>
              </w:rPr>
              <w:t>扩建</w:t>
            </w:r>
          </w:p>
          <w:p>
            <w:pPr>
              <w:pStyle w:val="TableParagraph"/>
              <w:numPr>
                <w:ilvl w:val="0"/>
                <w:numId w:val="1"/>
              </w:numPr>
              <w:tabs>
                <w:tab w:val="left" w:pos="225"/>
              </w:tabs>
              <w:spacing w:before="2" w:after="0" w:line="240" w:lineRule="auto"/>
              <w:ind w:left="224" w:right="0" w:hanging="216"/>
              <w:jc w:val="left"/>
              <w:rPr>
                <w:sz w:val="24"/>
              </w:rPr>
            </w:pPr>
            <w:r>
              <w:rPr>
                <w:sz w:val="24"/>
              </w:rPr>
              <w:t>技术改造</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24"/>
              </w:rPr>
            </w:pPr>
          </w:p>
          <w:p>
            <w:pPr>
              <w:pStyle w:val="TableParagraph"/>
              <w:rPr>
                <w:rFonts w:ascii="黑体"/>
                <w:sz w:val="17"/>
              </w:rPr>
            </w:pPr>
          </w:p>
          <w:p>
            <w:pPr>
              <w:pStyle w:val="TableParagraph"/>
              <w:ind w:left="83" w:right="63"/>
              <w:jc w:val="center"/>
              <w:rPr>
                <w:sz w:val="24"/>
              </w:rPr>
            </w:pPr>
            <w:r>
              <w:rPr>
                <w:sz w:val="24"/>
              </w:rPr>
              <w:t>建设项目申报情形</w:t>
            </w:r>
          </w:p>
        </w:tc>
        <w:tc>
          <w:tcPr>
            <w:tcW w:w="3000" w:type="dxa"/>
            <w:tcBorders>
              <w:top w:val="single" w:sz="4" w:space="0" w:color="000000"/>
              <w:left w:val="single" w:sz="4" w:space="0" w:color="000000"/>
              <w:bottom w:val="single" w:sz="4" w:space="0" w:color="000000"/>
            </w:tcBorders>
          </w:tcPr>
          <w:p>
            <w:pPr>
              <w:pStyle w:val="TableParagraph"/>
              <w:spacing w:before="60"/>
              <w:ind w:left="10"/>
              <w:rPr>
                <w:sz w:val="24"/>
              </w:rPr>
            </w:pPr>
            <w:r>
              <w:rPr>
                <w:rFonts w:ascii="Wingdings" w:eastAsia="Wingdings" w:hAnsi="Wingdings"/>
                <w:sz w:val="24"/>
              </w:rPr>
              <w:sym w:font="Wingdings" w:char="F052"/>
            </w:r>
            <w:r>
              <w:rPr>
                <w:sz w:val="24"/>
              </w:rPr>
              <w:t>首次申报项目</w:t>
            </w:r>
          </w:p>
          <w:p>
            <w:pPr>
              <w:pStyle w:val="TableParagraph"/>
              <w:numPr>
                <w:ilvl w:val="0"/>
                <w:numId w:val="2"/>
              </w:numPr>
              <w:tabs>
                <w:tab w:val="left" w:pos="226"/>
              </w:tabs>
              <w:spacing w:before="2" w:after="0" w:line="240" w:lineRule="auto"/>
              <w:ind w:left="225" w:right="0" w:hanging="216"/>
              <w:jc w:val="left"/>
              <w:rPr>
                <w:sz w:val="24"/>
              </w:rPr>
            </w:pPr>
            <w:r>
              <w:rPr>
                <w:sz w:val="24"/>
              </w:rPr>
              <w:t>不予批准后再次申报项目</w:t>
            </w:r>
          </w:p>
          <w:p>
            <w:pPr>
              <w:pStyle w:val="TableParagraph"/>
              <w:numPr>
                <w:ilvl w:val="0"/>
                <w:numId w:val="2"/>
              </w:numPr>
              <w:tabs>
                <w:tab w:val="left" w:pos="226"/>
              </w:tabs>
              <w:spacing w:before="4" w:after="0" w:line="240" w:lineRule="auto"/>
              <w:ind w:left="225" w:right="0" w:hanging="216"/>
              <w:jc w:val="left"/>
              <w:rPr>
                <w:sz w:val="24"/>
              </w:rPr>
            </w:pPr>
            <w:r>
              <w:rPr>
                <w:sz w:val="24"/>
              </w:rPr>
              <w:t>超五年重新审核项目</w:t>
            </w:r>
          </w:p>
          <w:p>
            <w:pPr>
              <w:pStyle w:val="TableParagraph"/>
              <w:numPr>
                <w:ilvl w:val="0"/>
                <w:numId w:val="2"/>
              </w:numPr>
              <w:tabs>
                <w:tab w:val="left" w:pos="226"/>
              </w:tabs>
              <w:spacing w:before="2" w:after="0" w:line="240" w:lineRule="auto"/>
              <w:ind w:left="225" w:right="0" w:hanging="216"/>
              <w:jc w:val="left"/>
              <w:rPr>
                <w:sz w:val="24"/>
              </w:rPr>
            </w:pPr>
            <w:r>
              <w:rPr>
                <w:sz w:val="24"/>
              </w:rPr>
              <w:t>重大变动重新报批项目</w:t>
            </w:r>
          </w:p>
        </w:tc>
      </w:tr>
      <w:tr>
        <w:tblPrEx>
          <w:tblW w:w="0" w:type="auto"/>
          <w:tblInd w:w="135" w:type="dxa"/>
          <w:tblLayout w:type="fixed"/>
          <w:tblCellMar>
            <w:top w:w="0" w:type="dxa"/>
            <w:left w:w="0" w:type="dxa"/>
            <w:bottom w:w="0" w:type="dxa"/>
            <w:right w:w="0" w:type="dxa"/>
          </w:tblCellMar>
        </w:tblPrEx>
        <w:trPr>
          <w:trHeight w:val="1133"/>
        </w:trPr>
        <w:tc>
          <w:tcPr>
            <w:tcW w:w="1728" w:type="dxa"/>
            <w:tcBorders>
              <w:top w:val="single" w:sz="4" w:space="0" w:color="000000"/>
              <w:bottom w:val="single" w:sz="4" w:space="0" w:color="000000"/>
              <w:right w:val="single" w:sz="4" w:space="0" w:color="000000"/>
            </w:tcBorders>
          </w:tcPr>
          <w:p>
            <w:pPr>
              <w:pStyle w:val="TableParagraph"/>
              <w:spacing w:before="100"/>
              <w:ind w:left="18"/>
              <w:jc w:val="center"/>
              <w:rPr>
                <w:sz w:val="24"/>
              </w:rPr>
            </w:pPr>
            <w:r>
              <w:rPr>
                <w:sz w:val="24"/>
              </w:rPr>
              <w:t>项目审批（核准</w:t>
            </w:r>
          </w:p>
          <w:p>
            <w:pPr>
              <w:pStyle w:val="TableParagraph"/>
              <w:spacing w:before="4"/>
              <w:ind w:left="18"/>
              <w:jc w:val="center"/>
              <w:rPr>
                <w:sz w:val="24"/>
              </w:rPr>
            </w:pPr>
            <w:r>
              <w:rPr>
                <w:rFonts w:ascii="Times New Roman" w:eastAsia="Times New Roman"/>
                <w:sz w:val="24"/>
              </w:rPr>
              <w:t>/</w:t>
            </w:r>
            <w:r>
              <w:rPr>
                <w:sz w:val="24"/>
              </w:rPr>
              <w:t>备案）部门</w:t>
            </w:r>
          </w:p>
          <w:p>
            <w:pPr>
              <w:pStyle w:val="TableParagraph"/>
              <w:spacing w:before="5"/>
              <w:ind w:left="18"/>
              <w:jc w:val="center"/>
              <w:rPr>
                <w:sz w:val="24"/>
              </w:rPr>
            </w:pPr>
            <w:r>
              <w:rPr>
                <w:sz w:val="24"/>
              </w:rPr>
              <w:t>（选填）</w:t>
            </w:r>
          </w:p>
        </w:tc>
        <w:tc>
          <w:tcPr>
            <w:tcW w:w="2575"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黑体"/>
                <w:sz w:val="32"/>
              </w:rPr>
            </w:pPr>
          </w:p>
          <w:p>
            <w:pPr>
              <w:pStyle w:val="TableParagraph"/>
              <w:ind w:left="70" w:right="54"/>
              <w:jc w:val="center"/>
              <w:rPr>
                <w:sz w:val="24"/>
              </w:rPr>
            </w:pPr>
            <w:r>
              <w:rPr>
                <w:sz w:val="24"/>
              </w:rPr>
              <w:t>乐陵市行政审批服务局</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黑体"/>
                <w:sz w:val="19"/>
              </w:rPr>
            </w:pPr>
          </w:p>
          <w:p>
            <w:pPr>
              <w:pStyle w:val="TableParagraph"/>
              <w:spacing w:line="242" w:lineRule="auto"/>
              <w:ind w:left="102" w:right="49" w:hanging="34"/>
              <w:rPr>
                <w:sz w:val="24"/>
              </w:rPr>
            </w:pPr>
            <w:r>
              <w:rPr>
                <w:sz w:val="24"/>
              </w:rPr>
              <w:t>项目审批（核准</w:t>
            </w:r>
            <w:r>
              <w:rPr>
                <w:rFonts w:ascii="Times New Roman" w:eastAsia="Times New Roman"/>
                <w:sz w:val="24"/>
              </w:rPr>
              <w:t>/</w:t>
            </w:r>
            <w:r>
              <w:rPr>
                <w:sz w:val="24"/>
              </w:rPr>
              <w:t>备案）文号（选填）</w:t>
            </w:r>
          </w:p>
        </w:tc>
        <w:tc>
          <w:tcPr>
            <w:tcW w:w="3000" w:type="dxa"/>
            <w:tcBorders>
              <w:top w:val="single" w:sz="4" w:space="0" w:color="000000"/>
              <w:left w:val="single" w:sz="4" w:space="0" w:color="000000"/>
              <w:bottom w:val="single" w:sz="4" w:space="0" w:color="000000"/>
            </w:tcBorders>
          </w:tcPr>
          <w:p>
            <w:pPr>
              <w:pStyle w:val="TableParagraph"/>
              <w:spacing w:before="5"/>
              <w:rPr>
                <w:rFonts w:ascii="黑体"/>
                <w:sz w:val="33"/>
              </w:rPr>
            </w:pPr>
          </w:p>
          <w:p>
            <w:pPr>
              <w:pStyle w:val="TableParagraph"/>
              <w:ind w:left="120" w:right="104"/>
              <w:jc w:val="center"/>
              <w:rPr>
                <w:rFonts w:ascii="Times New Roman"/>
                <w:sz w:val="24"/>
              </w:rPr>
            </w:pPr>
            <w:r>
              <w:rPr>
                <w:rFonts w:ascii="Times New Roman"/>
                <w:sz w:val="24"/>
              </w:rPr>
              <w:t>2309-371481-89-01-250598</w:t>
            </w:r>
          </w:p>
        </w:tc>
      </w:tr>
      <w:tr>
        <w:tblPrEx>
          <w:tblW w:w="0" w:type="auto"/>
          <w:tblInd w:w="135" w:type="dxa"/>
          <w:tblLayout w:type="fixed"/>
          <w:tblCellMar>
            <w:top w:w="0" w:type="dxa"/>
            <w:left w:w="0" w:type="dxa"/>
            <w:bottom w:w="0" w:type="dxa"/>
            <w:right w:w="0" w:type="dxa"/>
          </w:tblCellMar>
        </w:tblPrEx>
        <w:trPr>
          <w:trHeight w:val="680"/>
        </w:trPr>
        <w:tc>
          <w:tcPr>
            <w:tcW w:w="1728" w:type="dxa"/>
            <w:tcBorders>
              <w:top w:val="single" w:sz="4" w:space="0" w:color="000000"/>
              <w:bottom w:val="single" w:sz="4" w:space="0" w:color="000000"/>
              <w:right w:val="single" w:sz="4" w:space="0" w:color="000000"/>
            </w:tcBorders>
          </w:tcPr>
          <w:p>
            <w:pPr>
              <w:pStyle w:val="TableParagraph"/>
              <w:spacing w:before="185"/>
              <w:ind w:left="18"/>
              <w:jc w:val="center"/>
              <w:rPr>
                <w:sz w:val="24"/>
              </w:rPr>
            </w:pPr>
            <w:r>
              <w:rPr>
                <w:sz w:val="24"/>
              </w:rPr>
              <w:t>总投资（万元）</w:t>
            </w:r>
          </w:p>
        </w:tc>
        <w:tc>
          <w:tcPr>
            <w:tcW w:w="2575" w:type="dxa"/>
            <w:tcBorders>
              <w:top w:val="single" w:sz="4" w:space="0" w:color="000000"/>
              <w:left w:val="single" w:sz="4" w:space="0" w:color="000000"/>
              <w:bottom w:val="single" w:sz="4" w:space="0" w:color="000000"/>
              <w:right w:val="single" w:sz="4" w:space="0" w:color="000000"/>
            </w:tcBorders>
          </w:tcPr>
          <w:p>
            <w:pPr>
              <w:pStyle w:val="TableParagraph"/>
              <w:spacing w:before="201"/>
              <w:ind w:left="70" w:right="51"/>
              <w:jc w:val="center"/>
              <w:rPr>
                <w:rFonts w:ascii="Times New Roman"/>
                <w:sz w:val="24"/>
              </w:rPr>
            </w:pPr>
            <w:r>
              <w:rPr>
                <w:rFonts w:ascii="Times New Roman"/>
                <w:sz w:val="24"/>
              </w:rPr>
              <w:t>180.00</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spacing w:before="185"/>
              <w:ind w:left="83" w:right="63"/>
              <w:jc w:val="center"/>
              <w:rPr>
                <w:sz w:val="24"/>
              </w:rPr>
            </w:pPr>
            <w:r>
              <w:rPr>
                <w:sz w:val="24"/>
              </w:rPr>
              <w:t>环保投资（万元）</w:t>
            </w:r>
          </w:p>
        </w:tc>
        <w:tc>
          <w:tcPr>
            <w:tcW w:w="3000" w:type="dxa"/>
            <w:tcBorders>
              <w:top w:val="single" w:sz="4" w:space="0" w:color="000000"/>
              <w:left w:val="single" w:sz="4" w:space="0" w:color="000000"/>
              <w:bottom w:val="single" w:sz="4" w:space="0" w:color="000000"/>
            </w:tcBorders>
          </w:tcPr>
          <w:p>
            <w:pPr>
              <w:pStyle w:val="TableParagraph"/>
              <w:spacing w:before="201"/>
              <w:ind w:left="120" w:right="102"/>
              <w:jc w:val="center"/>
              <w:rPr>
                <w:rFonts w:ascii="Times New Roman"/>
                <w:sz w:val="24"/>
              </w:rPr>
            </w:pPr>
            <w:r>
              <w:rPr>
                <w:rFonts w:ascii="Times New Roman"/>
                <w:sz w:val="24"/>
              </w:rPr>
              <w:t>3.6</w:t>
            </w:r>
          </w:p>
        </w:tc>
      </w:tr>
      <w:tr>
        <w:tblPrEx>
          <w:tblW w:w="0" w:type="auto"/>
          <w:tblInd w:w="135" w:type="dxa"/>
          <w:tblLayout w:type="fixed"/>
          <w:tblCellMar>
            <w:top w:w="0" w:type="dxa"/>
            <w:left w:w="0" w:type="dxa"/>
            <w:bottom w:w="0" w:type="dxa"/>
            <w:right w:w="0" w:type="dxa"/>
          </w:tblCellMar>
        </w:tblPrEx>
        <w:trPr>
          <w:trHeight w:val="680"/>
        </w:trPr>
        <w:tc>
          <w:tcPr>
            <w:tcW w:w="1728" w:type="dxa"/>
            <w:tcBorders>
              <w:top w:val="single" w:sz="4" w:space="0" w:color="000000"/>
              <w:bottom w:val="single" w:sz="4" w:space="0" w:color="000000"/>
              <w:right w:val="single" w:sz="4" w:space="0" w:color="000000"/>
            </w:tcBorders>
          </w:tcPr>
          <w:p>
            <w:pPr>
              <w:pStyle w:val="TableParagraph"/>
              <w:spacing w:before="30"/>
              <w:ind w:left="18"/>
              <w:jc w:val="center"/>
              <w:rPr>
                <w:sz w:val="24"/>
              </w:rPr>
            </w:pPr>
            <w:r>
              <w:rPr>
                <w:sz w:val="24"/>
              </w:rPr>
              <w:t>环保投资占比</w:t>
            </w:r>
          </w:p>
          <w:p>
            <w:pPr>
              <w:pStyle w:val="TableParagraph"/>
              <w:spacing w:before="2"/>
              <w:ind w:left="16"/>
              <w:jc w:val="center"/>
              <w:rPr>
                <w:sz w:val="24"/>
              </w:rPr>
            </w:pPr>
            <w:r>
              <w:rPr>
                <w:sz w:val="24"/>
              </w:rPr>
              <w:t>（</w:t>
            </w:r>
            <w:r>
              <w:rPr>
                <w:rFonts w:ascii="Times New Roman" w:eastAsia="Times New Roman"/>
                <w:sz w:val="24"/>
              </w:rPr>
              <w:t>%</w:t>
            </w:r>
            <w:r>
              <w:rPr>
                <w:sz w:val="24"/>
              </w:rPr>
              <w:t>）</w:t>
            </w:r>
          </w:p>
        </w:tc>
        <w:tc>
          <w:tcPr>
            <w:tcW w:w="2575" w:type="dxa"/>
            <w:tcBorders>
              <w:top w:val="single" w:sz="4" w:space="0" w:color="000000"/>
              <w:left w:val="single" w:sz="4" w:space="0" w:color="000000"/>
              <w:bottom w:val="single" w:sz="4" w:space="0" w:color="000000"/>
              <w:right w:val="single" w:sz="4" w:space="0" w:color="000000"/>
            </w:tcBorders>
          </w:tcPr>
          <w:p>
            <w:pPr>
              <w:pStyle w:val="TableParagraph"/>
              <w:spacing w:before="202"/>
              <w:ind w:left="16"/>
              <w:jc w:val="center"/>
              <w:rPr>
                <w:rFonts w:ascii="Times New Roman"/>
                <w:sz w:val="24"/>
              </w:rPr>
            </w:pPr>
            <w:r>
              <w:rPr>
                <w:rFonts w:ascii="Times New Roman"/>
                <w:sz w:val="24"/>
              </w:rPr>
              <w:t>2</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spacing w:before="186"/>
              <w:ind w:left="83" w:right="63"/>
              <w:jc w:val="center"/>
              <w:rPr>
                <w:sz w:val="24"/>
              </w:rPr>
            </w:pPr>
            <w:r>
              <w:rPr>
                <w:sz w:val="24"/>
              </w:rPr>
              <w:t>施工工期</w:t>
            </w:r>
          </w:p>
        </w:tc>
        <w:tc>
          <w:tcPr>
            <w:tcW w:w="3000" w:type="dxa"/>
            <w:tcBorders>
              <w:top w:val="single" w:sz="4" w:space="0" w:color="000000"/>
              <w:left w:val="single" w:sz="4" w:space="0" w:color="000000"/>
              <w:bottom w:val="single" w:sz="4" w:space="0" w:color="000000"/>
            </w:tcBorders>
          </w:tcPr>
          <w:p>
            <w:pPr>
              <w:pStyle w:val="TableParagraph"/>
              <w:spacing w:before="186"/>
              <w:ind w:left="120" w:right="104"/>
              <w:jc w:val="center"/>
              <w:rPr>
                <w:sz w:val="24"/>
              </w:rPr>
            </w:pPr>
            <w:r>
              <w:rPr>
                <w:rFonts w:ascii="Times New Roman" w:eastAsia="Times New Roman"/>
                <w:sz w:val="24"/>
              </w:rPr>
              <w:t>1</w:t>
            </w:r>
            <w:r>
              <w:rPr>
                <w:sz w:val="24"/>
              </w:rPr>
              <w:t>个月</w:t>
            </w:r>
          </w:p>
        </w:tc>
      </w:tr>
      <w:tr>
        <w:tblPrEx>
          <w:tblW w:w="0" w:type="auto"/>
          <w:tblInd w:w="135" w:type="dxa"/>
          <w:tblLayout w:type="fixed"/>
          <w:tblCellMar>
            <w:top w:w="0" w:type="dxa"/>
            <w:left w:w="0" w:type="dxa"/>
            <w:bottom w:w="0" w:type="dxa"/>
            <w:right w:w="0" w:type="dxa"/>
          </w:tblCellMar>
        </w:tblPrEx>
        <w:trPr>
          <w:trHeight w:val="680"/>
        </w:trPr>
        <w:tc>
          <w:tcPr>
            <w:tcW w:w="1728" w:type="dxa"/>
            <w:tcBorders>
              <w:top w:val="single" w:sz="4" w:space="0" w:color="000000"/>
              <w:bottom w:val="single" w:sz="4" w:space="0" w:color="000000"/>
              <w:right w:val="single" w:sz="4" w:space="0" w:color="000000"/>
            </w:tcBorders>
          </w:tcPr>
          <w:p>
            <w:pPr>
              <w:pStyle w:val="TableParagraph"/>
              <w:spacing w:before="185"/>
              <w:ind w:left="18"/>
              <w:jc w:val="center"/>
              <w:rPr>
                <w:sz w:val="24"/>
              </w:rPr>
            </w:pPr>
            <w:r>
              <w:rPr>
                <w:sz w:val="24"/>
              </w:rPr>
              <w:t>是否开工建设</w:t>
            </w:r>
          </w:p>
        </w:tc>
        <w:tc>
          <w:tcPr>
            <w:tcW w:w="2575" w:type="dxa"/>
            <w:tcBorders>
              <w:top w:val="single" w:sz="4" w:space="0" w:color="000000"/>
              <w:left w:val="single" w:sz="4" w:space="0" w:color="000000"/>
              <w:bottom w:val="single" w:sz="4" w:space="0" w:color="000000"/>
              <w:right w:val="single" w:sz="4" w:space="0" w:color="000000"/>
            </w:tcBorders>
          </w:tcPr>
          <w:p>
            <w:pPr>
              <w:pStyle w:val="TableParagraph"/>
              <w:spacing w:before="29"/>
              <w:ind w:left="9"/>
              <w:rPr>
                <w:sz w:val="24"/>
              </w:rPr>
            </w:pPr>
            <w:r>
              <w:rPr>
                <w:rFonts w:ascii="Wingdings" w:eastAsia="Wingdings" w:hAnsi="Wingdings"/>
                <w:sz w:val="24"/>
              </w:rPr>
              <w:sym w:font="Wingdings" w:char="F052"/>
            </w:r>
            <w:r>
              <w:rPr>
                <w:sz w:val="24"/>
              </w:rPr>
              <w:t>否</w:t>
            </w:r>
          </w:p>
          <w:p>
            <w:pPr>
              <w:pStyle w:val="TableParagraph"/>
              <w:numPr>
                <w:ilvl w:val="0"/>
                <w:numId w:val="3"/>
              </w:numPr>
              <w:tabs>
                <w:tab w:val="left" w:pos="225"/>
              </w:tabs>
              <w:spacing w:before="4" w:after="0" w:line="240" w:lineRule="auto"/>
              <w:ind w:left="224" w:right="0" w:hanging="216"/>
              <w:jc w:val="left"/>
              <w:rPr>
                <w:sz w:val="24"/>
              </w:rPr>
            </w:pPr>
            <w:r>
              <w:rPr>
                <w:sz w:val="24"/>
              </w:rPr>
              <w:t>是：</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spacing w:before="29"/>
              <w:ind w:left="83" w:right="63"/>
              <w:jc w:val="center"/>
              <w:rPr>
                <w:sz w:val="24"/>
              </w:rPr>
            </w:pPr>
            <w:r>
              <w:rPr>
                <w:sz w:val="24"/>
              </w:rPr>
              <w:t>用地（用海）面积</w:t>
            </w:r>
          </w:p>
          <w:p>
            <w:pPr>
              <w:pStyle w:val="TableParagraph"/>
              <w:spacing w:before="4"/>
              <w:ind w:left="80" w:right="63"/>
              <w:jc w:val="center"/>
              <w:rPr>
                <w:sz w:val="24"/>
              </w:rPr>
            </w:pPr>
            <w:r>
              <w:rPr>
                <w:sz w:val="24"/>
              </w:rPr>
              <w:t>（</w:t>
            </w:r>
            <w:r>
              <w:rPr>
                <w:rFonts w:ascii="Times New Roman" w:eastAsia="Times New Roman" w:hAnsi="Times New Roman"/>
                <w:sz w:val="24"/>
              </w:rPr>
              <w:t>m²</w:t>
            </w:r>
            <w:r>
              <w:rPr>
                <w:sz w:val="24"/>
              </w:rPr>
              <w:t>）</w:t>
            </w:r>
          </w:p>
        </w:tc>
        <w:tc>
          <w:tcPr>
            <w:tcW w:w="3000" w:type="dxa"/>
            <w:tcBorders>
              <w:top w:val="single" w:sz="4" w:space="0" w:color="000000"/>
              <w:left w:val="single" w:sz="4" w:space="0" w:color="000000"/>
              <w:bottom w:val="single" w:sz="4" w:space="0" w:color="000000"/>
            </w:tcBorders>
          </w:tcPr>
          <w:p>
            <w:pPr>
              <w:pStyle w:val="TableParagraph"/>
              <w:spacing w:before="201"/>
              <w:ind w:left="120" w:right="104"/>
              <w:jc w:val="center"/>
              <w:rPr>
                <w:rFonts w:ascii="Times New Roman"/>
                <w:sz w:val="24"/>
              </w:rPr>
            </w:pPr>
            <w:r>
              <w:rPr>
                <w:rFonts w:ascii="Times New Roman"/>
                <w:sz w:val="24"/>
              </w:rPr>
              <w:t>2000</w:t>
            </w:r>
          </w:p>
        </w:tc>
      </w:tr>
      <w:tr>
        <w:tblPrEx>
          <w:tblW w:w="0" w:type="auto"/>
          <w:tblInd w:w="135" w:type="dxa"/>
          <w:tblLayout w:type="fixed"/>
          <w:tblCellMar>
            <w:top w:w="0" w:type="dxa"/>
            <w:left w:w="0" w:type="dxa"/>
            <w:bottom w:w="0" w:type="dxa"/>
            <w:right w:w="0" w:type="dxa"/>
          </w:tblCellMar>
        </w:tblPrEx>
        <w:trPr>
          <w:trHeight w:val="742"/>
        </w:trPr>
        <w:tc>
          <w:tcPr>
            <w:tcW w:w="1728" w:type="dxa"/>
            <w:tcBorders>
              <w:top w:val="single" w:sz="4" w:space="0" w:color="000000"/>
              <w:bottom w:val="single" w:sz="4" w:space="0" w:color="000000"/>
              <w:right w:val="single" w:sz="4" w:space="0" w:color="000000"/>
            </w:tcBorders>
          </w:tcPr>
          <w:p>
            <w:pPr>
              <w:pStyle w:val="TableParagraph"/>
              <w:spacing w:before="61" w:line="242" w:lineRule="auto"/>
              <w:ind w:left="745" w:right="5" w:hanging="720"/>
              <w:rPr>
                <w:sz w:val="24"/>
              </w:rPr>
            </w:pPr>
            <w:r>
              <w:rPr>
                <w:sz w:val="24"/>
              </w:rPr>
              <w:t>专项评价设置情况</w:t>
            </w:r>
          </w:p>
        </w:tc>
        <w:tc>
          <w:tcPr>
            <w:tcW w:w="7691" w:type="dxa"/>
            <w:gridSpan w:val="3"/>
            <w:tcBorders>
              <w:top w:val="single" w:sz="4" w:space="0" w:color="000000"/>
              <w:left w:val="single" w:sz="4" w:space="0" w:color="000000"/>
              <w:bottom w:val="single" w:sz="4" w:space="0" w:color="000000"/>
            </w:tcBorders>
          </w:tcPr>
          <w:p>
            <w:pPr>
              <w:pStyle w:val="TableParagraph"/>
              <w:spacing w:before="215"/>
              <w:ind w:left="17"/>
              <w:jc w:val="center"/>
              <w:rPr>
                <w:sz w:val="24"/>
              </w:rPr>
            </w:pPr>
            <w:r>
              <w:rPr>
                <w:sz w:val="24"/>
              </w:rPr>
              <w:t>无</w:t>
            </w:r>
          </w:p>
        </w:tc>
      </w:tr>
      <w:tr>
        <w:tblPrEx>
          <w:tblW w:w="0" w:type="auto"/>
          <w:tblInd w:w="135" w:type="dxa"/>
          <w:tblLayout w:type="fixed"/>
          <w:tblCellMar>
            <w:top w:w="0" w:type="dxa"/>
            <w:left w:w="0" w:type="dxa"/>
            <w:bottom w:w="0" w:type="dxa"/>
            <w:right w:w="0" w:type="dxa"/>
          </w:tblCellMar>
        </w:tblPrEx>
        <w:trPr>
          <w:trHeight w:val="1700"/>
        </w:trPr>
        <w:tc>
          <w:tcPr>
            <w:tcW w:w="1728" w:type="dxa"/>
            <w:tcBorders>
              <w:top w:val="single" w:sz="4" w:space="0" w:color="000000"/>
              <w:bottom w:val="single" w:sz="4" w:space="0" w:color="000000"/>
              <w:right w:val="single" w:sz="4" w:space="0" w:color="000000"/>
            </w:tcBorders>
          </w:tcPr>
          <w:p>
            <w:pPr>
              <w:pStyle w:val="TableParagraph"/>
              <w:rPr>
                <w:rFonts w:ascii="黑体"/>
                <w:sz w:val="24"/>
              </w:rPr>
            </w:pPr>
          </w:p>
          <w:p>
            <w:pPr>
              <w:pStyle w:val="TableParagraph"/>
              <w:spacing w:before="3"/>
              <w:rPr>
                <w:rFonts w:ascii="黑体"/>
                <w:sz w:val="30"/>
              </w:rPr>
            </w:pPr>
          </w:p>
          <w:p>
            <w:pPr>
              <w:pStyle w:val="TableParagraph"/>
              <w:ind w:left="18"/>
              <w:jc w:val="center"/>
              <w:rPr>
                <w:sz w:val="24"/>
              </w:rPr>
            </w:pPr>
            <w:r>
              <w:rPr>
                <w:sz w:val="24"/>
              </w:rPr>
              <w:t>规划情况</w:t>
            </w:r>
          </w:p>
        </w:tc>
        <w:tc>
          <w:tcPr>
            <w:tcW w:w="7691" w:type="dxa"/>
            <w:gridSpan w:val="3"/>
            <w:tcBorders>
              <w:top w:val="single" w:sz="4" w:space="0" w:color="000000"/>
              <w:left w:val="single" w:sz="4" w:space="0" w:color="000000"/>
              <w:bottom w:val="single" w:sz="4" w:space="0" w:color="000000"/>
            </w:tcBorders>
          </w:tcPr>
          <w:p>
            <w:pPr>
              <w:pStyle w:val="TableParagraph"/>
              <w:spacing w:before="12"/>
              <w:rPr>
                <w:rFonts w:ascii="黑体"/>
                <w:sz w:val="17"/>
              </w:rPr>
            </w:pPr>
          </w:p>
          <w:p>
            <w:pPr>
              <w:pStyle w:val="TableParagraph"/>
              <w:spacing w:line="242" w:lineRule="auto"/>
              <w:ind w:left="489" w:right="865"/>
              <w:rPr>
                <w:sz w:val="24"/>
              </w:rPr>
            </w:pPr>
            <w:r>
              <w:rPr>
                <w:sz w:val="24"/>
              </w:rPr>
              <w:t>规划名称：乐陵市科技创新智造园总体规划（</w:t>
            </w:r>
            <w:r>
              <w:rPr>
                <w:rFonts w:ascii="Times New Roman" w:eastAsia="Times New Roman"/>
                <w:sz w:val="24"/>
              </w:rPr>
              <w:t>2021-2035</w:t>
            </w:r>
            <w:r>
              <w:rPr>
                <w:sz w:val="24"/>
              </w:rPr>
              <w:t>）； 审批机关：乐陵市人民政府；</w:t>
            </w:r>
          </w:p>
          <w:p>
            <w:pPr>
              <w:pStyle w:val="TableParagraph"/>
              <w:spacing w:line="242" w:lineRule="auto"/>
              <w:ind w:left="9" w:right="224" w:firstLine="480"/>
              <w:rPr>
                <w:sz w:val="24"/>
              </w:rPr>
            </w:pPr>
            <w:r>
              <w:rPr>
                <w:sz w:val="24"/>
              </w:rPr>
              <w:t>审批文件名称及文号：《乐陵市人民政府关于同意乐陵经济开发区建设乐陵市科技创新智造园的批复》（乐政字【</w:t>
            </w:r>
            <w:r>
              <w:rPr>
                <w:rFonts w:ascii="Times New Roman" w:eastAsia="Times New Roman"/>
                <w:sz w:val="24"/>
              </w:rPr>
              <w:t>2021</w:t>
            </w:r>
            <w:r>
              <w:rPr>
                <w:sz w:val="24"/>
              </w:rPr>
              <w:t>】</w:t>
            </w:r>
            <w:r>
              <w:rPr>
                <w:rFonts w:ascii="Times New Roman" w:eastAsia="Times New Roman"/>
                <w:sz w:val="24"/>
              </w:rPr>
              <w:t>1</w:t>
            </w:r>
            <w:r>
              <w:rPr>
                <w:sz w:val="24"/>
              </w:rPr>
              <w:t>号）。</w:t>
            </w:r>
          </w:p>
        </w:tc>
      </w:tr>
      <w:tr>
        <w:tblPrEx>
          <w:tblW w:w="0" w:type="auto"/>
          <w:tblInd w:w="135" w:type="dxa"/>
          <w:tblLayout w:type="fixed"/>
          <w:tblCellMar>
            <w:top w:w="0" w:type="dxa"/>
            <w:left w:w="0" w:type="dxa"/>
            <w:bottom w:w="0" w:type="dxa"/>
            <w:right w:w="0" w:type="dxa"/>
          </w:tblCellMar>
        </w:tblPrEx>
        <w:trPr>
          <w:trHeight w:val="2198"/>
        </w:trPr>
        <w:tc>
          <w:tcPr>
            <w:tcW w:w="1728" w:type="dxa"/>
            <w:tcBorders>
              <w:top w:val="single" w:sz="4" w:space="0" w:color="000000"/>
              <w:bottom w:val="single" w:sz="4" w:space="0" w:color="000000"/>
              <w:right w:val="single" w:sz="4" w:space="0" w:color="000000"/>
            </w:tcBorders>
          </w:tcPr>
          <w:p>
            <w:pPr>
              <w:pStyle w:val="TableParagraph"/>
              <w:rPr>
                <w:rFonts w:ascii="黑体"/>
                <w:sz w:val="24"/>
              </w:rPr>
            </w:pPr>
          </w:p>
          <w:p>
            <w:pPr>
              <w:pStyle w:val="TableParagraph"/>
              <w:rPr>
                <w:rFonts w:ascii="黑体"/>
                <w:sz w:val="24"/>
              </w:rPr>
            </w:pPr>
          </w:p>
          <w:p>
            <w:pPr>
              <w:pStyle w:val="TableParagraph"/>
              <w:spacing w:before="174" w:line="242" w:lineRule="auto"/>
              <w:ind w:left="505" w:right="5" w:hanging="480"/>
              <w:rPr>
                <w:sz w:val="24"/>
              </w:rPr>
            </w:pPr>
            <w:r>
              <w:rPr>
                <w:sz w:val="24"/>
              </w:rPr>
              <w:t>规划环境影响评价情况</w:t>
            </w:r>
          </w:p>
        </w:tc>
        <w:tc>
          <w:tcPr>
            <w:tcW w:w="7691" w:type="dxa"/>
            <w:gridSpan w:val="3"/>
            <w:tcBorders>
              <w:top w:val="single" w:sz="4" w:space="0" w:color="000000"/>
              <w:left w:val="single" w:sz="4" w:space="0" w:color="000000"/>
              <w:bottom w:val="single" w:sz="4" w:space="0" w:color="000000"/>
            </w:tcBorders>
          </w:tcPr>
          <w:p>
            <w:pPr>
              <w:pStyle w:val="TableParagraph"/>
              <w:spacing w:before="112" w:line="343" w:lineRule="auto"/>
              <w:ind w:left="9" w:right="224" w:firstLine="480"/>
              <w:rPr>
                <w:sz w:val="24"/>
              </w:rPr>
            </w:pPr>
            <w:r>
              <w:rPr>
                <w:sz w:val="24"/>
              </w:rPr>
              <w:t>环境影响评价文件名称：《乐陵市科技创新智造园总体规划环境影响报告书》；详见附件</w:t>
            </w:r>
            <w:r>
              <w:rPr>
                <w:rFonts w:ascii="Times New Roman" w:eastAsia="Times New Roman"/>
                <w:sz w:val="24"/>
              </w:rPr>
              <w:t>8</w:t>
            </w:r>
            <w:r>
              <w:rPr>
                <w:sz w:val="24"/>
              </w:rPr>
              <w:t>。</w:t>
            </w:r>
          </w:p>
          <w:p>
            <w:pPr>
              <w:pStyle w:val="TableParagraph"/>
              <w:spacing w:line="306" w:lineRule="exact"/>
              <w:ind w:left="489"/>
              <w:rPr>
                <w:sz w:val="24"/>
              </w:rPr>
            </w:pPr>
            <w:r>
              <w:rPr>
                <w:sz w:val="24"/>
              </w:rPr>
              <w:t>审查机关：德州市生态环境局乐陵分局；</w:t>
            </w:r>
          </w:p>
          <w:p>
            <w:pPr>
              <w:pStyle w:val="TableParagraph"/>
              <w:spacing w:before="2" w:line="440" w:lineRule="atLeast"/>
              <w:ind w:left="9" w:right="224" w:firstLine="480"/>
              <w:rPr>
                <w:sz w:val="24"/>
              </w:rPr>
            </w:pPr>
            <w:r>
              <w:rPr>
                <w:sz w:val="24"/>
              </w:rPr>
              <w:t>审批文件名称及文号：关于印发《乐陵市科技创新智造园总体规划环境影响报告书》审查意见的通知（德环乐陵函【</w:t>
            </w:r>
            <w:r>
              <w:rPr>
                <w:rFonts w:ascii="Times New Roman" w:eastAsia="Times New Roman"/>
                <w:sz w:val="24"/>
              </w:rPr>
              <w:t>2021</w:t>
            </w:r>
            <w:r>
              <w:rPr>
                <w:sz w:val="24"/>
              </w:rPr>
              <w:t>】</w:t>
            </w:r>
            <w:r>
              <w:rPr>
                <w:rFonts w:ascii="Times New Roman" w:eastAsia="Times New Roman"/>
                <w:sz w:val="24"/>
              </w:rPr>
              <w:t>5</w:t>
            </w:r>
            <w:r>
              <w:rPr>
                <w:sz w:val="24"/>
              </w:rPr>
              <w:t>号）。</w:t>
            </w:r>
          </w:p>
        </w:tc>
      </w:tr>
    </w:tbl>
    <w:p>
      <w:pPr>
        <w:spacing w:after="0" w:line="440" w:lineRule="atLeast"/>
        <w:rPr>
          <w:sz w:val="24"/>
        </w:rPr>
        <w:sectPr>
          <w:footerReference w:type="default" r:id="rId5"/>
          <w:pgSz w:w="11910" w:h="16850"/>
          <w:pgMar w:top="1580" w:right="1100" w:bottom="460" w:left="1140" w:header="0" w:footer="263" w:gutter="0"/>
          <w:pgNumType w:start="1"/>
          <w:cols w:num="1" w:space="720"/>
        </w:sectPr>
      </w:pPr>
    </w:p>
    <w:p>
      <w:pPr>
        <w:pStyle w:val="BodyText"/>
        <w:rPr>
          <w:rFonts w:ascii="黑体"/>
        </w:rPr>
      </w:pPr>
      <w:r>
        <w:pict>
          <v:group id="_x0000_s1026" o:spid="_x0000_s1025" style="width:471.95pt;height:720.9pt;margin-top:79pt;margin-left:62.75pt;mso-height-relative:page;mso-position-horizontal-relative:page;mso-position-vertical-relative:page;mso-width-relative:page;position:absolute;z-index:-251658240" coordorigin="1255,1580" coordsize="9439,14418">
            <v:shape id="_x0000_s1027" o:spid="_x0000_s1026" style="width:9400;height:14408;left:1274;position:absolute;top:857" coordorigin="1275,857" coordsize="9400,14408" path="m1275,1585l10674,1585m1275,15993l10674,15993e" filled="f" stroked="t" strokecolor="black">
              <v:path arrowok="t"/>
            </v:shape>
            <v:shape id="_x0000_s1028" o:spid="_x0000_s1027" style="width:9419;height:14418;left:1265;position:absolute;top:852" coordorigin="1265,852" coordsize="9419,14418" path="m1265,1580l1265,15998m10684,1580l10684,15998e" filled="f" stroked="t" strokecolor="black">
              <v:path arrowok="t"/>
            </v:shape>
            <v:line id="_x0000_s1029" o:spid="_x0000_s1028" style="position:absolute" from="2993,1580" to="2993,15988" coordsize="21600,21600" stroked="t" strokecolor="black"/>
          </v:group>
        </w:pict>
      </w: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rPr>
          <w:rFonts w:ascii="黑体"/>
        </w:rPr>
      </w:pPr>
    </w:p>
    <w:p>
      <w:pPr>
        <w:pStyle w:val="BodyText"/>
        <w:spacing w:before="2"/>
        <w:rPr>
          <w:rFonts w:ascii="黑体"/>
          <w:sz w:val="23"/>
        </w:rPr>
      </w:pPr>
    </w:p>
    <w:p>
      <w:pPr>
        <w:pStyle w:val="BodyText"/>
        <w:spacing w:line="242" w:lineRule="auto"/>
        <w:ind w:left="151"/>
        <w:jc w:val="center"/>
      </w:pPr>
      <w:r>
        <w:t xml:space="preserve">规划及规划环 </w:t>
      </w:r>
      <w:r>
        <w:rPr>
          <w:spacing w:val="-3"/>
        </w:rPr>
        <w:t>境影响评价符合</w:t>
      </w:r>
      <w:r>
        <w:t>性分析</w:t>
      </w:r>
    </w:p>
    <w:p>
      <w:pPr>
        <w:pStyle w:val="BodyText"/>
        <w:spacing w:before="101" w:line="312" w:lineRule="auto"/>
        <w:ind w:left="-14" w:right="190" w:firstLine="480"/>
      </w:pPr>
      <w:r>
        <w:br w:type="column"/>
      </w:r>
      <w:r>
        <w:rPr>
          <w:b/>
        </w:rPr>
        <w:t>规划范围：</w:t>
      </w:r>
      <w:r>
        <w:t>乐陵市科技创新智造园位于乐陵市中心城区的西侧和东侧两部分，总规划面积</w:t>
      </w:r>
      <w:r>
        <w:rPr>
          <w:rFonts w:ascii="Times New Roman" w:eastAsia="Times New Roman"/>
        </w:rPr>
        <w:t>1064.65</w:t>
      </w:r>
      <w:r>
        <w:t>公顷，包括西区和东区两部分，其中西区面积</w:t>
      </w:r>
      <w:r>
        <w:rPr>
          <w:rFonts w:ascii="Times New Roman" w:eastAsia="Times New Roman"/>
        </w:rPr>
        <w:t>821.9</w:t>
      </w:r>
      <w:r>
        <w:t>公顷，范围：西至开泰路，南到阜锦路，东至枣城北大街，北到史献亭路；东区面积</w:t>
      </w:r>
      <w:r>
        <w:rPr>
          <w:rFonts w:ascii="Times New Roman" w:eastAsia="Times New Roman"/>
        </w:rPr>
        <w:t>242.75</w:t>
      </w:r>
      <w:r>
        <w:t>公顷，范围：西至渤海大街，南到洁能路， 东至碧霞大街，北到齐北路。智造园总体规划详见附图</w:t>
      </w:r>
      <w:r>
        <w:rPr>
          <w:rFonts w:ascii="Times New Roman" w:eastAsia="Times New Roman"/>
        </w:rPr>
        <w:t>6</w:t>
      </w:r>
      <w:r>
        <w:t>。</w:t>
      </w:r>
    </w:p>
    <w:p>
      <w:pPr>
        <w:pStyle w:val="BodyText"/>
        <w:spacing w:before="1"/>
        <w:ind w:left="466"/>
      </w:pPr>
      <w:r>
        <w:t>本项目位于园区规划范围内，符合。</w:t>
      </w:r>
    </w:p>
    <w:p>
      <w:pPr>
        <w:pStyle w:val="BodyText"/>
        <w:spacing w:before="93" w:line="312" w:lineRule="auto"/>
        <w:ind w:left="-14" w:right="365" w:firstLine="480"/>
        <w:jc w:val="both"/>
      </w:pPr>
      <w:r>
        <w:rPr>
          <w:b/>
        </w:rPr>
        <w:t>产业定位：</w:t>
      </w:r>
      <w:r>
        <w:t>以先进制造业为主，五金机械产业、汽车零部件产业、体育器材产业、新能源汽车产业、农副食品加工业，以及为其配套的商贸物流产业和低污染绿色低碳产业为主导产业。</w:t>
      </w:r>
    </w:p>
    <w:p>
      <w:pPr>
        <w:pStyle w:val="BodyText"/>
        <w:spacing w:before="1" w:line="312" w:lineRule="auto"/>
        <w:ind w:left="-14" w:right="370" w:firstLine="480"/>
        <w:jc w:val="both"/>
      </w:pPr>
      <w:r>
        <w:t>本项目为化学原料和化学制品制造业中的涂料制造和非金属矿物制品业中的其他建筑材料制造，不属于园区禁止和限制入园企业，属于允许建设企业，符合园区产业定位。</w:t>
      </w:r>
    </w:p>
    <w:p>
      <w:pPr>
        <w:pStyle w:val="BodyText"/>
        <w:spacing w:line="312" w:lineRule="auto"/>
        <w:ind w:left="-14" w:right="135" w:firstLine="480"/>
        <w:jc w:val="both"/>
      </w:pPr>
      <w:r>
        <w:rPr>
          <w:b/>
        </w:rPr>
        <w:t>基础设施规划：</w:t>
      </w:r>
      <w:r>
        <w:t>（</w:t>
      </w:r>
      <w:r>
        <w:rPr>
          <w:rFonts w:ascii="Times New Roman" w:eastAsia="Times New Roman" w:hAnsi="Times New Roman"/>
        </w:rPr>
        <w:t>1</w:t>
      </w:r>
      <w:r>
        <w:t>）给水：园区内工业用水由乐陵市丁坞水厂提供，丁坞水厂水源由丁坞水库直接提供，丁坞水库设计供水能力为</w:t>
      </w:r>
      <w:r>
        <w:rPr>
          <w:rFonts w:ascii="Times New Roman" w:eastAsia="Times New Roman" w:hAnsi="Times New Roman"/>
        </w:rPr>
        <w:t>6.5</w:t>
      </w:r>
      <w:r>
        <w:t>万</w:t>
      </w:r>
      <w:r>
        <w:rPr>
          <w:rFonts w:ascii="Times New Roman" w:eastAsia="Times New Roman" w:hAnsi="Times New Roman"/>
        </w:rPr>
        <w:t>m</w:t>
      </w:r>
      <w:r>
        <w:t>³</w:t>
      </w:r>
      <w:r>
        <w:rPr>
          <w:rFonts w:ascii="Times New Roman" w:eastAsia="Times New Roman" w:hAnsi="Times New Roman"/>
        </w:rPr>
        <w:t>/d</w:t>
      </w:r>
      <w:r>
        <w:t>。园区规划工业用水在丁坞水库现有的供水管网系统上进行扩建， 水源不变。园区内生活用水由乐陵市龙泉水厂提供，龙泉水厂设计供水能力为</w:t>
      </w:r>
      <w:r>
        <w:rPr>
          <w:rFonts w:ascii="Times New Roman" w:eastAsia="Times New Roman" w:hAnsi="Times New Roman"/>
        </w:rPr>
        <w:t>5</w:t>
      </w:r>
      <w:r>
        <w:t>万</w:t>
      </w:r>
      <w:r>
        <w:rPr>
          <w:rFonts w:ascii="Times New Roman" w:eastAsia="Times New Roman" w:hAnsi="Times New Roman"/>
        </w:rPr>
        <w:t>m</w:t>
      </w:r>
      <w:r>
        <w:t>³</w:t>
      </w:r>
      <w:r>
        <w:rPr>
          <w:rFonts w:ascii="Times New Roman" w:eastAsia="Times New Roman" w:hAnsi="Times New Roman"/>
        </w:rPr>
        <w:t>/d</w:t>
      </w:r>
      <w:r>
        <w:t>，主要服务范围为乐陵市城区生活用水，供水水源为乐陵市碧霞水库。碧霞水库设计供水能力为</w:t>
      </w:r>
      <w:r>
        <w:rPr>
          <w:rFonts w:ascii="Times New Roman" w:eastAsia="Times New Roman" w:hAnsi="Times New Roman"/>
        </w:rPr>
        <w:t>8</w:t>
      </w:r>
      <w:r>
        <w:t>万</w:t>
      </w:r>
      <w:r>
        <w:rPr>
          <w:rFonts w:ascii="Times New Roman" w:eastAsia="Times New Roman" w:hAnsi="Times New Roman"/>
        </w:rPr>
        <w:t>m</w:t>
      </w:r>
      <w:r>
        <w:t>³</w:t>
      </w:r>
      <w:r>
        <w:rPr>
          <w:rFonts w:ascii="Times New Roman" w:eastAsia="Times New Roman" w:hAnsi="Times New Roman"/>
        </w:rPr>
        <w:t>/d</w:t>
      </w:r>
      <w:r>
        <w:t>。</w:t>
      </w:r>
    </w:p>
    <w:p>
      <w:pPr>
        <w:pStyle w:val="BodyText"/>
        <w:spacing w:before="2"/>
        <w:ind w:left="466"/>
      </w:pPr>
      <w:r>
        <w:t>本项目生活用水和生产用水由园区供水管网提供。</w:t>
      </w:r>
    </w:p>
    <w:p>
      <w:pPr>
        <w:pStyle w:val="ListParagraph"/>
        <w:numPr>
          <w:ilvl w:val="0"/>
          <w:numId w:val="4"/>
        </w:numPr>
        <w:tabs>
          <w:tab w:val="left" w:pos="1079"/>
        </w:tabs>
        <w:spacing w:before="91" w:after="0" w:line="312" w:lineRule="auto"/>
        <w:ind w:left="-14" w:right="135" w:firstLine="480"/>
        <w:jc w:val="both"/>
        <w:rPr>
          <w:sz w:val="24"/>
        </w:rPr>
      </w:pPr>
      <w:r>
        <w:rPr>
          <w:sz w:val="24"/>
        </w:rPr>
        <w:t>排水：乐陵市科技创新智造园分东西两个片区，东片区污水经</w:t>
      </w:r>
      <w:r>
        <w:rPr>
          <w:spacing w:val="6"/>
          <w:sz w:val="24"/>
        </w:rPr>
        <w:t>厂区处理后排入乐陵市污水处理厂处理，西片区污水经厂区处理后排入乐陵市西部新区污水处理厂处理。实行雨污分流的排水体制。规划清污分流，分质处理，根据废水水质的不同采用相应的处理工艺，提高处理效率及效果。各企业污水管道原则上采用一企一管，沿园区管廊架空敷设。</w:t>
      </w:r>
    </w:p>
    <w:p>
      <w:pPr>
        <w:pStyle w:val="BodyText"/>
        <w:spacing w:before="1" w:line="312" w:lineRule="auto"/>
        <w:ind w:left="-14" w:right="135" w:firstLine="480"/>
      </w:pPr>
      <w:r>
        <w:t>本项目位于西片区，污水经厂区处理后排入乐陵市西部新区污水处理厂处理，实行雨污分流的排水体制，符合。</w:t>
      </w:r>
    </w:p>
    <w:p>
      <w:pPr>
        <w:pStyle w:val="ListParagraph"/>
        <w:numPr>
          <w:ilvl w:val="0"/>
          <w:numId w:val="4"/>
        </w:numPr>
        <w:tabs>
          <w:tab w:val="left" w:pos="1079"/>
        </w:tabs>
        <w:spacing w:before="2" w:after="0" w:line="312" w:lineRule="auto"/>
        <w:ind w:left="-14" w:right="135" w:firstLine="480"/>
        <w:jc w:val="both"/>
        <w:rPr>
          <w:sz w:val="24"/>
        </w:rPr>
      </w:pPr>
      <w:r>
        <w:rPr>
          <w:sz w:val="24"/>
        </w:rPr>
        <w:t>中水回用：乐陵市污水处理厂再生水利用工程，设计回用规模</w:t>
      </w:r>
      <w:r>
        <w:rPr>
          <w:rFonts w:ascii="Times New Roman" w:eastAsia="Times New Roman" w:hAnsi="Times New Roman"/>
          <w:sz w:val="24"/>
        </w:rPr>
        <w:t>3</w:t>
      </w:r>
      <w:r>
        <w:rPr>
          <w:spacing w:val="4"/>
          <w:sz w:val="24"/>
        </w:rPr>
        <w:t>万</w:t>
      </w:r>
      <w:r>
        <w:rPr>
          <w:rFonts w:ascii="Times New Roman" w:eastAsia="Times New Roman" w:hAnsi="Times New Roman"/>
          <w:sz w:val="24"/>
        </w:rPr>
        <w:t>m</w:t>
      </w:r>
      <w:r>
        <w:rPr>
          <w:sz w:val="24"/>
        </w:rPr>
        <w:t>³</w:t>
      </w:r>
      <w:r>
        <w:rPr>
          <w:rFonts w:ascii="Times New Roman" w:eastAsia="Times New Roman" w:hAnsi="Times New Roman"/>
          <w:sz w:val="24"/>
        </w:rPr>
        <w:t>/d</w:t>
      </w:r>
      <w:r>
        <w:rPr>
          <w:sz w:val="24"/>
        </w:rPr>
        <w:t>，污水处理厂已具备条件实施中水回用，但尚未落实中水回用用户。</w:t>
      </w:r>
    </w:p>
    <w:p>
      <w:pPr>
        <w:pStyle w:val="BodyText"/>
        <w:spacing w:before="1"/>
        <w:ind w:left="466"/>
      </w:pPr>
      <w:r>
        <w:t>本项目未使用乐陵市污水处理厂再生水，符合。</w:t>
      </w:r>
    </w:p>
    <w:p>
      <w:pPr>
        <w:pStyle w:val="ListParagraph"/>
        <w:numPr>
          <w:ilvl w:val="0"/>
          <w:numId w:val="4"/>
        </w:numPr>
        <w:tabs>
          <w:tab w:val="left" w:pos="1079"/>
        </w:tabs>
        <w:spacing w:before="91" w:after="0" w:line="312" w:lineRule="auto"/>
        <w:ind w:left="-14" w:right="135" w:firstLine="480"/>
        <w:jc w:val="both"/>
        <w:rPr>
          <w:sz w:val="24"/>
        </w:rPr>
      </w:pPr>
      <w:r>
        <w:rPr>
          <w:sz w:val="24"/>
        </w:rPr>
        <w:t>供热：园区内热源为乐陵杰森热力有限公司，主要为城区冬季</w:t>
      </w:r>
      <w:r>
        <w:rPr>
          <w:spacing w:val="6"/>
          <w:sz w:val="24"/>
        </w:rPr>
        <w:t>供暖，不为园区工业供热；园区的工业热源主要由乐陵市乐源热电有限</w:t>
      </w:r>
      <w:r>
        <w:rPr>
          <w:spacing w:val="7"/>
          <w:sz w:val="24"/>
        </w:rPr>
        <w:t>公司提供。乐源热电现有锅炉为</w:t>
      </w:r>
      <w:r>
        <w:rPr>
          <w:rFonts w:ascii="Times New Roman" w:eastAsia="Times New Roman" w:hAnsi="Times New Roman"/>
          <w:spacing w:val="2"/>
          <w:sz w:val="24"/>
        </w:rPr>
        <w:t>2</w:t>
      </w:r>
      <w:r>
        <w:rPr>
          <w:spacing w:val="2"/>
          <w:sz w:val="24"/>
        </w:rPr>
        <w:t>×</w:t>
      </w:r>
      <w:r>
        <w:rPr>
          <w:rFonts w:ascii="Times New Roman" w:eastAsia="Times New Roman" w:hAnsi="Times New Roman"/>
          <w:spacing w:val="2"/>
          <w:sz w:val="24"/>
        </w:rPr>
        <w:t>260t/h</w:t>
      </w:r>
      <w:r>
        <w:rPr>
          <w:spacing w:val="6"/>
          <w:sz w:val="24"/>
        </w:rPr>
        <w:t>次高温次高压煤粉锅炉。乐陵</w:t>
      </w:r>
      <w:r>
        <w:rPr>
          <w:spacing w:val="7"/>
          <w:sz w:val="24"/>
        </w:rPr>
        <w:t>市乐源热电有限公司规划近期新扩建</w:t>
      </w:r>
      <w:r>
        <w:rPr>
          <w:rFonts w:ascii="Times New Roman" w:eastAsia="Times New Roman" w:hAnsi="Times New Roman"/>
          <w:spacing w:val="2"/>
          <w:sz w:val="24"/>
        </w:rPr>
        <w:t>1</w:t>
      </w:r>
      <w:r>
        <w:rPr>
          <w:spacing w:val="2"/>
          <w:sz w:val="24"/>
        </w:rPr>
        <w:t>×</w:t>
      </w:r>
      <w:r>
        <w:rPr>
          <w:rFonts w:ascii="Times New Roman" w:eastAsia="Times New Roman" w:hAnsi="Times New Roman"/>
          <w:spacing w:val="2"/>
          <w:sz w:val="24"/>
        </w:rPr>
        <w:t>260t/h</w:t>
      </w:r>
      <w:r>
        <w:rPr>
          <w:spacing w:val="6"/>
          <w:sz w:val="24"/>
        </w:rPr>
        <w:t>高温次压煤粉锅炉，扩建</w:t>
      </w:r>
      <w:r>
        <w:rPr>
          <w:spacing w:val="7"/>
          <w:sz w:val="24"/>
        </w:rPr>
        <w:t>后最大供汽能力达到</w:t>
      </w:r>
      <w:r>
        <w:rPr>
          <w:rFonts w:ascii="Times New Roman" w:eastAsia="Times New Roman" w:hAnsi="Times New Roman"/>
          <w:sz w:val="24"/>
        </w:rPr>
        <w:t>780t/h</w:t>
      </w:r>
      <w:r>
        <w:rPr>
          <w:spacing w:val="7"/>
          <w:sz w:val="24"/>
        </w:rPr>
        <w:t>。杰森热力有限公司远期</w:t>
      </w:r>
      <w:r>
        <w:rPr>
          <w:rFonts w:ascii="Times New Roman" w:eastAsia="Times New Roman" w:hAnsi="Times New Roman"/>
          <w:sz w:val="24"/>
        </w:rPr>
        <w:t>2035</w:t>
      </w:r>
      <w:r>
        <w:rPr>
          <w:spacing w:val="7"/>
          <w:sz w:val="24"/>
        </w:rPr>
        <w:t>年规划新上</w:t>
      </w:r>
      <w:r>
        <w:rPr>
          <w:rFonts w:ascii="Times New Roman" w:eastAsia="Times New Roman" w:hAnsi="Times New Roman"/>
          <w:spacing w:val="7"/>
          <w:sz w:val="24"/>
        </w:rPr>
        <w:t>1</w:t>
      </w:r>
      <w:r>
        <w:rPr>
          <w:sz w:val="24"/>
        </w:rPr>
        <w:t>台</w:t>
      </w:r>
    </w:p>
    <w:p>
      <w:pPr>
        <w:spacing w:after="0" w:line="312" w:lineRule="auto"/>
        <w:jc w:val="both"/>
        <w:rPr>
          <w:sz w:val="24"/>
        </w:rPr>
        <w:sectPr>
          <w:footerReference w:type="default" r:id="rId6"/>
          <w:pgSz w:w="11910" w:h="16850"/>
          <w:pgMar w:top="1560" w:right="1100" w:bottom="540" w:left="1140" w:header="0" w:footer="263" w:gutter="0"/>
          <w:pgNumType w:start="2"/>
          <w:cols w:num="2" w:space="708" w:equalWidth="0">
            <w:col w:w="1832" w:space="40"/>
            <w:col w:w="7798" w:space="0"/>
          </w:cols>
        </w:sectPr>
      </w:pPr>
    </w:p>
    <w:p>
      <w:pPr>
        <w:pStyle w:val="BodyText"/>
        <w:spacing w:before="101" w:line="312" w:lineRule="auto"/>
        <w:ind w:left="2337" w:right="850" w:hanging="480"/>
      </w:pPr>
      <w:r>
        <w:pict>
          <v:group id="_x0000_s1030" o:spid="_x0000_s1029" style="width:471.95pt;height:649.6pt;margin-top:0.45pt;margin-left:62.75pt;mso-height-relative:page;mso-position-horizontal-relative:page;mso-width-relative:page;position:absolute;z-index:-251657216" coordorigin="1255,10" coordsize="9439,12992">
            <v:shape id="_x0000_s1031" o:spid="_x0000_s1030" style="width:9400;height:12982;left:1274;position:absolute;top:712" coordorigin="1275,713" coordsize="9400,12982" path="m1275,14l10674,14m1275,12996l10674,12996e" filled="f" stroked="t" strokecolor="black">
              <v:path arrowok="t"/>
            </v:shape>
            <v:shape id="_x0000_s1032" o:spid="_x0000_s1031" style="width:9419;height:12992;left:1265;position:absolute;top:708" coordorigin="1265,708" coordsize="9419,12992" path="m1265,10l1265,13001m10684,10l10684,13001e" filled="f" stroked="t" strokecolor="black">
              <v:path arrowok="t"/>
            </v:shape>
            <v:line id="_x0000_s1033" o:spid="_x0000_s1032" style="position:absolute" from="2993,10" to="2993,12992" coordsize="21600,21600" stroked="t" strokecolor="black"/>
          </v:group>
        </w:pict>
      </w:r>
      <w:r>
        <w:rPr>
          <w:rFonts w:ascii="Times New Roman" w:eastAsia="Times New Roman"/>
        </w:rPr>
        <w:t>58MW</w:t>
      </w:r>
      <w:r>
        <w:t xml:space="preserve">循环流化床燃煤锅炉，为乐陵市西部城区居民冬季供暖。 </w:t>
      </w:r>
      <w:r>
        <w:rPr>
          <w:spacing w:val="-1"/>
        </w:rPr>
        <w:t>本项目车间无供热，办公生活用暖由一体式空调提供，符合。</w:t>
      </w:r>
    </w:p>
    <w:p>
      <w:pPr>
        <w:pStyle w:val="ListParagraph"/>
        <w:numPr>
          <w:ilvl w:val="0"/>
          <w:numId w:val="27"/>
        </w:numPr>
        <w:tabs>
          <w:tab w:val="left" w:pos="2950"/>
        </w:tabs>
        <w:spacing w:before="0" w:after="0" w:line="312" w:lineRule="auto"/>
        <w:ind w:left="1857" w:right="135" w:firstLine="480"/>
        <w:jc w:val="both"/>
        <w:rPr>
          <w:sz w:val="24"/>
        </w:rPr>
      </w:pPr>
      <w:r>
        <w:rPr>
          <w:sz w:val="24"/>
        </w:rPr>
        <w:t>燃气：园区供气由乐陵中石油昆伦燃气有限公司负责，气源来</w:t>
      </w:r>
      <w:r>
        <w:rPr>
          <w:spacing w:val="4"/>
          <w:sz w:val="24"/>
        </w:rPr>
        <w:t>自陕京线分支</w:t>
      </w:r>
      <w:r>
        <w:rPr>
          <w:rFonts w:ascii="Times New Roman" w:eastAsia="Times New Roman"/>
          <w:spacing w:val="4"/>
          <w:sz w:val="24"/>
        </w:rPr>
        <w:t>-</w:t>
      </w:r>
      <w:r>
        <w:rPr>
          <w:spacing w:val="4"/>
          <w:sz w:val="24"/>
        </w:rPr>
        <w:t>沧淄线，目前年供气量为</w:t>
      </w:r>
      <w:r>
        <w:rPr>
          <w:rFonts w:ascii="Times New Roman" w:eastAsia="Times New Roman"/>
          <w:sz w:val="24"/>
        </w:rPr>
        <w:t>1000</w:t>
      </w:r>
      <w:r>
        <w:rPr>
          <w:spacing w:val="3"/>
          <w:sz w:val="24"/>
        </w:rPr>
        <w:t>万立方米。西区规划新建一座天然气门站，供应园区内的天然气使用；东区依托现有天然气门站。</w:t>
      </w:r>
    </w:p>
    <w:p>
      <w:pPr>
        <w:pStyle w:val="BodyText"/>
        <w:spacing w:before="1"/>
        <w:ind w:left="2337"/>
      </w:pPr>
      <w:r>
        <w:t>本项目不使用天然气，符合。</w:t>
      </w:r>
    </w:p>
    <w:p>
      <w:pPr>
        <w:pStyle w:val="ListParagraph"/>
        <w:numPr>
          <w:ilvl w:val="0"/>
          <w:numId w:val="27"/>
        </w:numPr>
        <w:tabs>
          <w:tab w:val="left" w:pos="2955"/>
        </w:tabs>
        <w:spacing w:before="93" w:after="0" w:line="312" w:lineRule="auto"/>
        <w:ind w:left="1857" w:right="134" w:firstLine="480"/>
        <w:jc w:val="left"/>
        <w:rPr>
          <w:sz w:val="24"/>
        </w:rPr>
      </w:pPr>
      <w:r>
        <w:rPr>
          <w:spacing w:val="4"/>
          <w:sz w:val="24"/>
        </w:rPr>
        <w:t>供电：规划园区电源由西二环路接</w:t>
      </w:r>
      <w:r>
        <w:rPr>
          <w:rFonts w:ascii="Times New Roman" w:eastAsia="Times New Roman"/>
          <w:sz w:val="24"/>
        </w:rPr>
        <w:t>110KV</w:t>
      </w:r>
      <w:r>
        <w:rPr>
          <w:spacing w:val="3"/>
          <w:sz w:val="24"/>
        </w:rPr>
        <w:t>文昌变电站，</w:t>
      </w:r>
      <w:r>
        <w:rPr>
          <w:rFonts w:ascii="Times New Roman" w:eastAsia="Times New Roman"/>
          <w:sz w:val="24"/>
        </w:rPr>
        <w:t xml:space="preserve">110KV </w:t>
      </w:r>
      <w:r>
        <w:rPr>
          <w:sz w:val="24"/>
        </w:rPr>
        <w:t>北郊变电站作为备用电源。</w:t>
      </w:r>
    </w:p>
    <w:p>
      <w:pPr>
        <w:pStyle w:val="BodyText"/>
        <w:spacing w:line="307" w:lineRule="exact"/>
        <w:ind w:left="2337"/>
      </w:pPr>
      <w:r>
        <w:t>本项目用电由园区统一提供，符合。</w:t>
      </w:r>
    </w:p>
    <w:p>
      <w:pPr>
        <w:spacing w:after="0" w:line="307" w:lineRule="exact"/>
        <w:sectPr>
          <w:footerReference w:type="default" r:id="rId7"/>
          <w:pgSz w:w="11910" w:h="16850"/>
          <w:pgMar w:top="1560" w:right="1100" w:bottom="540" w:left="1140" w:header="0" w:footer="263" w:gutter="0"/>
          <w:pgNumType w:start="3"/>
          <w:cols w:num="1"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728"/>
        <w:gridCol w:w="115"/>
        <w:gridCol w:w="709"/>
        <w:gridCol w:w="5437"/>
        <w:gridCol w:w="1319"/>
        <w:gridCol w:w="111"/>
      </w:tblGrid>
      <w:tr>
        <w:tblPrEx>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3389"/>
        </w:trPr>
        <w:tc>
          <w:tcPr>
            <w:tcW w:w="1728" w:type="dxa"/>
            <w:vMerge w:val="restart"/>
            <w:tcBorders>
              <w:left w:val="single" w:sz="8" w:space="0" w:color="000000"/>
              <w:bottom w:val="single" w:sz="8"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200"/>
              <w:ind w:left="8"/>
              <w:rPr>
                <w:sz w:val="24"/>
              </w:rPr>
            </w:pPr>
            <w:r>
              <w:rPr>
                <w:sz w:val="24"/>
              </w:rPr>
              <w:t>其他符合性分析</w:t>
            </w:r>
          </w:p>
        </w:tc>
        <w:tc>
          <w:tcPr>
            <w:tcW w:w="7691" w:type="dxa"/>
            <w:gridSpan w:val="5"/>
            <w:tcBorders>
              <w:right w:val="single" w:sz="8" w:space="0" w:color="000000"/>
            </w:tcBorders>
          </w:tcPr>
          <w:p>
            <w:pPr>
              <w:pStyle w:val="TableParagraph"/>
              <w:spacing w:before="2"/>
              <w:ind w:left="489"/>
              <w:rPr>
                <w:b/>
                <w:sz w:val="24"/>
              </w:rPr>
            </w:pPr>
            <w:bookmarkStart w:id="1" w:name="（一）产业政策的符合性分析"/>
            <w:bookmarkEnd w:id="1"/>
            <w:r>
              <w:rPr>
                <w:b/>
                <w:sz w:val="24"/>
              </w:rPr>
              <w:t>（一）产业政策的符合性分析</w:t>
            </w:r>
          </w:p>
          <w:p>
            <w:pPr>
              <w:pStyle w:val="TableParagraph"/>
              <w:spacing w:before="158" w:line="364" w:lineRule="auto"/>
              <w:ind w:left="9" w:right="224" w:firstLine="480"/>
              <w:jc w:val="both"/>
              <w:rPr>
                <w:sz w:val="24"/>
              </w:rPr>
            </w:pPr>
            <w:r>
              <w:rPr>
                <w:sz w:val="24"/>
              </w:rPr>
              <w:t>对照《产业结构调整指导目录（2019年本）》（国家发展和改革委员会令第29号），本项目不属于指导目录中“限制类”及“淘汰类”， 为允许建设项目，符合国家的产业政策。</w:t>
            </w:r>
          </w:p>
          <w:p>
            <w:pPr>
              <w:pStyle w:val="TableParagraph"/>
              <w:spacing w:line="307" w:lineRule="exact"/>
              <w:ind w:left="489"/>
              <w:rPr>
                <w:b/>
                <w:sz w:val="24"/>
              </w:rPr>
            </w:pPr>
            <w:bookmarkStart w:id="2" w:name="（二）环保政策的符合性"/>
            <w:bookmarkEnd w:id="2"/>
            <w:r>
              <w:rPr>
                <w:b/>
                <w:sz w:val="24"/>
              </w:rPr>
              <w:t>（二）环保政策的符合性</w:t>
            </w:r>
          </w:p>
          <w:p>
            <w:pPr>
              <w:pStyle w:val="TableParagraph"/>
              <w:spacing w:before="158" w:line="364" w:lineRule="auto"/>
              <w:ind w:left="9" w:right="44" w:firstLine="480"/>
              <w:jc w:val="both"/>
              <w:rPr>
                <w:sz w:val="24"/>
              </w:rPr>
            </w:pPr>
            <w:r>
              <w:rPr>
                <w:sz w:val="24"/>
              </w:rPr>
              <w:t>项目与《山东省环境保护条例》（2018</w:t>
            </w:r>
            <w:r>
              <w:rPr>
                <w:spacing w:val="-15"/>
                <w:sz w:val="24"/>
              </w:rPr>
              <w:t xml:space="preserve"> 年修订</w:t>
            </w:r>
            <w:r>
              <w:rPr>
                <w:sz w:val="24"/>
              </w:rPr>
              <w:t>）、《山东省“十四五”生态环境保护规划》（鲁政发〔2021〕12</w:t>
            </w:r>
            <w:r>
              <w:rPr>
                <w:spacing w:val="-20"/>
                <w:sz w:val="24"/>
              </w:rPr>
              <w:t xml:space="preserve"> 号文</w:t>
            </w:r>
            <w:r>
              <w:rPr>
                <w:sz w:val="24"/>
              </w:rPr>
              <w:t>）、《山东省深入打好蓝天保卫战行动计划（2021—2025</w:t>
            </w:r>
            <w:r>
              <w:rPr>
                <w:spacing w:val="-30"/>
                <w:sz w:val="24"/>
              </w:rPr>
              <w:t xml:space="preserve"> 年</w:t>
            </w:r>
            <w:r>
              <w:rPr>
                <w:sz w:val="24"/>
              </w:rPr>
              <w:t>）》（鲁环委办[2021]30</w:t>
            </w:r>
            <w:r>
              <w:rPr>
                <w:spacing w:val="-20"/>
                <w:sz w:val="24"/>
              </w:rPr>
              <w:t xml:space="preserve"> 号文</w:t>
            </w:r>
            <w:r>
              <w:rPr>
                <w:sz w:val="24"/>
              </w:rPr>
              <w:t>） 和《山东省深入打好碧水保卫战行动计划（2021-2025</w:t>
            </w:r>
            <w:r>
              <w:rPr>
                <w:spacing w:val="-30"/>
                <w:sz w:val="24"/>
              </w:rPr>
              <w:t xml:space="preserve"> 年</w:t>
            </w:r>
            <w:r>
              <w:rPr>
                <w:sz w:val="24"/>
              </w:rPr>
              <w:t>）》（</w:t>
            </w:r>
            <w:r>
              <w:rPr>
                <w:spacing w:val="-5"/>
                <w:sz w:val="24"/>
              </w:rPr>
              <w:t>鲁环委办</w:t>
            </w:r>
            <w:r>
              <w:rPr>
                <w:sz w:val="24"/>
              </w:rPr>
              <w:t>[2021]30</w:t>
            </w:r>
            <w:r>
              <w:rPr>
                <w:spacing w:val="-20"/>
                <w:sz w:val="24"/>
              </w:rPr>
              <w:t xml:space="preserve"> 号文</w:t>
            </w:r>
            <w:r>
              <w:rPr>
                <w:sz w:val="24"/>
              </w:rPr>
              <w:t>）的符合性分析。</w:t>
            </w:r>
          </w:p>
          <w:p>
            <w:pPr>
              <w:pStyle w:val="TableParagraph"/>
              <w:spacing w:line="266" w:lineRule="exact"/>
              <w:ind w:left="1772" w:right="1760"/>
              <w:jc w:val="center"/>
              <w:rPr>
                <w:b/>
                <w:sz w:val="21"/>
              </w:rPr>
            </w:pPr>
            <w:r>
              <w:rPr>
                <w:b/>
                <w:sz w:val="21"/>
              </w:rPr>
              <w:t>表</w:t>
            </w:r>
            <w:r>
              <w:rPr>
                <w:rFonts w:ascii="Times New Roman" w:eastAsia="Times New Roman"/>
                <w:b/>
                <w:sz w:val="21"/>
              </w:rPr>
              <w:t>1-1</w:t>
            </w:r>
            <w:r>
              <w:rPr>
                <w:b/>
                <w:sz w:val="21"/>
              </w:rPr>
              <w:t>符合性分析</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4"/>
              <w:rPr>
                <w:sz w:val="18"/>
              </w:rPr>
            </w:pPr>
          </w:p>
          <w:p>
            <w:pPr>
              <w:pStyle w:val="TableParagraph"/>
              <w:spacing w:before="1" w:line="242" w:lineRule="auto"/>
              <w:ind w:left="9" w:right="224" w:firstLine="480"/>
              <w:rPr>
                <w:sz w:val="24"/>
              </w:rPr>
            </w:pPr>
            <w:r>
              <w:rPr>
                <w:sz w:val="24"/>
              </w:rPr>
              <w:t>由上表可知，本项目符合《山东省环境保护条例》（</w:t>
            </w:r>
            <w:r>
              <w:rPr>
                <w:rFonts w:ascii="Times New Roman" w:eastAsia="Times New Roman"/>
                <w:sz w:val="24"/>
              </w:rPr>
              <w:t>2018</w:t>
            </w:r>
            <w:r>
              <w:rPr>
                <w:sz w:val="24"/>
              </w:rPr>
              <w:t>年修订） 的要求。</w:t>
            </w: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5"/>
              <w:rPr>
                <w:sz w:val="24"/>
              </w:rPr>
            </w:pPr>
          </w:p>
          <w:p>
            <w:pPr>
              <w:pStyle w:val="TableParagraph"/>
              <w:spacing w:line="460" w:lineRule="atLeast"/>
              <w:ind w:left="9" w:right="11" w:firstLine="480"/>
              <w:rPr>
                <w:sz w:val="24"/>
              </w:rPr>
            </w:pPr>
            <w:r>
              <w:rPr>
                <w:sz w:val="24"/>
              </w:rPr>
              <w:t>由上表可知，本项目符合《山东省</w:t>
            </w:r>
            <w:r>
              <w:rPr>
                <w:rFonts w:ascii="Times New Roman" w:eastAsia="Times New Roman" w:hAnsi="Times New Roman"/>
                <w:sz w:val="24"/>
              </w:rPr>
              <w:t>“</w:t>
            </w:r>
            <w:r>
              <w:rPr>
                <w:sz w:val="24"/>
              </w:rPr>
              <w:t>十四五</w:t>
            </w:r>
            <w:r>
              <w:rPr>
                <w:rFonts w:ascii="Times New Roman" w:eastAsia="Times New Roman" w:hAnsi="Times New Roman"/>
                <w:sz w:val="24"/>
              </w:rPr>
              <w:t>”</w:t>
            </w:r>
            <w:r>
              <w:rPr>
                <w:sz w:val="24"/>
              </w:rPr>
              <w:t>生态环境保护规划》（鲁政发〔</w:t>
            </w:r>
            <w:r>
              <w:rPr>
                <w:rFonts w:ascii="Times New Roman" w:eastAsia="Times New Roman" w:hAnsi="Times New Roman"/>
                <w:sz w:val="24"/>
              </w:rPr>
              <w:t>2021</w:t>
            </w:r>
            <w:r>
              <w:rPr>
                <w:sz w:val="24"/>
              </w:rPr>
              <w:t>〕</w:t>
            </w:r>
            <w:r>
              <w:rPr>
                <w:rFonts w:ascii="Times New Roman" w:eastAsia="Times New Roman" w:hAnsi="Times New Roman"/>
                <w:sz w:val="24"/>
              </w:rPr>
              <w:t>12</w:t>
            </w:r>
            <w:r>
              <w:rPr>
                <w:sz w:val="24"/>
              </w:rPr>
              <w:t>号文）的要求。</w:t>
            </w:r>
          </w:p>
        </w:tc>
      </w:tr>
      <w:tr>
        <w:tblPrEx>
          <w:tblW w:w="0" w:type="auto"/>
          <w:tblInd w:w="135" w:type="dxa"/>
          <w:tblLayout w:type="fixed"/>
          <w:tblCellMar>
            <w:top w:w="0" w:type="dxa"/>
            <w:left w:w="0" w:type="dxa"/>
            <w:bottom w:w="0" w:type="dxa"/>
            <w:right w:w="0" w:type="dxa"/>
          </w:tblCellMar>
        </w:tblPrEx>
        <w:trPr>
          <w:trHeight w:val="535"/>
        </w:trPr>
        <w:tc>
          <w:tcPr>
            <w:tcW w:w="1728" w:type="dxa"/>
            <w:vMerge/>
            <w:tcBorders>
              <w:top w:val="nil"/>
              <w:left w:val="single" w:sz="8" w:space="0" w:color="000000"/>
              <w:bottom w:val="single" w:sz="8" w:space="0" w:color="000000"/>
            </w:tcBorders>
          </w:tcPr>
          <w:p>
            <w:pPr>
              <w:rPr>
                <w:sz w:val="2"/>
                <w:szCs w:val="2"/>
              </w:rPr>
            </w:pPr>
          </w:p>
        </w:tc>
        <w:tc>
          <w:tcPr>
            <w:tcW w:w="115" w:type="dxa"/>
            <w:vMerge w:val="restart"/>
            <w:tcBorders>
              <w:top w:val="nil"/>
              <w:bottom w:val="single" w:sz="8" w:space="0" w:color="000000"/>
            </w:tcBorders>
          </w:tcPr>
          <w:p>
            <w:pPr>
              <w:pStyle w:val="TableParagraph"/>
              <w:rPr>
                <w:rFonts w:ascii="Times New Roman"/>
                <w:sz w:val="20"/>
              </w:rPr>
            </w:pPr>
          </w:p>
        </w:tc>
        <w:tc>
          <w:tcPr>
            <w:tcW w:w="7465" w:type="dxa"/>
            <w:gridSpan w:val="3"/>
          </w:tcPr>
          <w:p>
            <w:pPr>
              <w:pStyle w:val="TableParagraph"/>
              <w:spacing w:line="265" w:lineRule="exact"/>
              <w:ind w:left="976" w:right="961"/>
              <w:jc w:val="center"/>
              <w:rPr>
                <w:b/>
                <w:sz w:val="21"/>
              </w:rPr>
            </w:pPr>
            <w:r>
              <w:rPr>
                <w:b/>
                <w:sz w:val="21"/>
              </w:rPr>
              <w:t>《山东省深入打好蓝天保卫战行动计划（</w:t>
            </w:r>
            <w:r>
              <w:rPr>
                <w:rFonts w:ascii="Times New Roman" w:eastAsia="Times New Roman" w:hAnsi="Times New Roman"/>
                <w:b/>
                <w:sz w:val="21"/>
              </w:rPr>
              <w:t>2021—2025</w:t>
            </w:r>
            <w:r>
              <w:rPr>
                <w:b/>
                <w:sz w:val="21"/>
              </w:rPr>
              <w:t>年）》</w:t>
            </w:r>
          </w:p>
          <w:p>
            <w:pPr>
              <w:pStyle w:val="TableParagraph"/>
              <w:spacing w:before="2" w:line="248" w:lineRule="exact"/>
              <w:ind w:left="976" w:right="961"/>
              <w:jc w:val="center"/>
              <w:rPr>
                <w:b/>
                <w:sz w:val="21"/>
              </w:rPr>
            </w:pPr>
            <w:r>
              <w:rPr>
                <w:b/>
                <w:sz w:val="21"/>
              </w:rPr>
              <w:t>（鲁环委办</w:t>
            </w:r>
            <w:r>
              <w:rPr>
                <w:rFonts w:ascii="Times New Roman" w:eastAsia="Times New Roman"/>
                <w:b/>
                <w:sz w:val="21"/>
              </w:rPr>
              <w:t>[2021]30</w:t>
            </w:r>
            <w:r>
              <w:rPr>
                <w:b/>
                <w:sz w:val="21"/>
              </w:rPr>
              <w:t>号文）</w:t>
            </w:r>
          </w:p>
        </w:tc>
        <w:tc>
          <w:tcPr>
            <w:tcW w:w="111" w:type="dxa"/>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74"/>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single" w:sz="8" w:space="0" w:color="000000"/>
            </w:tcBorders>
          </w:tcPr>
          <w:p>
            <w:pPr>
              <w:rPr>
                <w:sz w:val="2"/>
                <w:szCs w:val="2"/>
              </w:rPr>
            </w:pPr>
          </w:p>
        </w:tc>
        <w:tc>
          <w:tcPr>
            <w:tcW w:w="709" w:type="dxa"/>
            <w:tcBorders>
              <w:bottom w:val="thickThinMediumGap" w:sz="4" w:space="0" w:color="000000"/>
            </w:tcBorders>
          </w:tcPr>
          <w:p>
            <w:pPr>
              <w:pStyle w:val="TableParagraph"/>
              <w:spacing w:before="9"/>
              <w:ind w:left="19"/>
              <w:jc w:val="center"/>
              <w:rPr>
                <w:rFonts w:ascii="Times New Roman"/>
                <w:sz w:val="21"/>
              </w:rPr>
            </w:pPr>
            <w:r>
              <w:rPr>
                <w:rFonts w:ascii="Times New Roman"/>
                <w:w w:val="99"/>
                <w:sz w:val="21"/>
              </w:rPr>
              <w:t>3</w:t>
            </w:r>
          </w:p>
        </w:tc>
        <w:tc>
          <w:tcPr>
            <w:tcW w:w="5437" w:type="dxa"/>
            <w:tcBorders>
              <w:bottom w:val="thickThinMediumGap" w:sz="4" w:space="0" w:color="000000"/>
            </w:tcBorders>
          </w:tcPr>
          <w:p>
            <w:pPr>
              <w:pStyle w:val="TableParagraph"/>
              <w:spacing w:line="255" w:lineRule="exact"/>
              <w:ind w:left="97"/>
              <w:rPr>
                <w:sz w:val="21"/>
              </w:rPr>
            </w:pPr>
            <w:r>
              <w:rPr>
                <w:sz w:val="21"/>
              </w:rPr>
              <w:t>深入学习贯彻落实习近平生态文明思想，以改善</w:t>
            </w:r>
            <w:hyperlink r:id="rId8">
              <w:r>
                <w:rPr>
                  <w:sz w:val="21"/>
                </w:rPr>
                <w:t>环境空气</w:t>
              </w:r>
            </w:hyperlink>
          </w:p>
        </w:tc>
        <w:tc>
          <w:tcPr>
            <w:tcW w:w="1319" w:type="dxa"/>
            <w:tcBorders>
              <w:bottom w:val="thickThinMediumGap" w:sz="4" w:space="0" w:color="000000"/>
            </w:tcBorders>
          </w:tcPr>
          <w:p>
            <w:pPr>
              <w:pStyle w:val="TableParagraph"/>
              <w:spacing w:line="255" w:lineRule="exact"/>
              <w:ind w:left="33"/>
              <w:rPr>
                <w:sz w:val="21"/>
              </w:rPr>
            </w:pPr>
            <w:r>
              <w:rPr>
                <w:sz w:val="21"/>
              </w:rPr>
              <w:t>本项目生产过</w:t>
            </w:r>
          </w:p>
        </w:tc>
        <w:tc>
          <w:tcPr>
            <w:tcW w:w="111" w:type="dxa"/>
            <w:tcBorders>
              <w:top w:val="nil"/>
              <w:bottom w:val="single" w:sz="8" w:space="0" w:color="000000"/>
              <w:right w:val="single" w:sz="8" w:space="0" w:color="000000"/>
            </w:tcBorders>
          </w:tcPr>
          <w:p>
            <w:pPr>
              <w:pStyle w:val="TableParagraph"/>
              <w:rPr>
                <w:rFonts w:ascii="Times New Roman"/>
                <w:sz w:val="20"/>
              </w:rPr>
            </w:pPr>
          </w:p>
        </w:tc>
      </w:tr>
    </w:tbl>
    <w:p>
      <w:pPr>
        <w:rPr>
          <w:sz w:val="2"/>
          <w:szCs w:val="2"/>
        </w:rPr>
      </w:pPr>
      <w:r>
        <w:pict>
          <v:shapetype id="_x0000_t202" coordsize="21600,21600" o:spt="202" path="m,l,21600r21600,l21600,xe">
            <v:stroke joinstyle="miter"/>
            <v:path gradientshapeok="t" o:connecttype="rect"/>
          </v:shapetype>
          <v:shape id="_x0000_s1034" o:spid="_x0000_s1033" type="#_x0000_t202" style="width:374pt;height:152.4pt;margin-top:326.6pt;margin-left:155.15pt;mso-height-relative:page;mso-position-horizontal-relative:page;mso-position-vertical-relative:page;mso-width-relative:page;position:absolute;z-index:25166028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09"/>
                    <w:gridCol w:w="5437"/>
                    <w:gridCol w:w="1319"/>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2"/>
                    </w:trPr>
                    <w:tc>
                      <w:tcPr>
                        <w:tcW w:w="709" w:type="dxa"/>
                      </w:tcPr>
                      <w:p>
                        <w:pPr>
                          <w:pStyle w:val="TableParagraph"/>
                          <w:spacing w:line="252" w:lineRule="exact"/>
                          <w:ind w:left="122" w:right="114"/>
                          <w:jc w:val="center"/>
                          <w:rPr>
                            <w:b/>
                            <w:sz w:val="21"/>
                          </w:rPr>
                        </w:pPr>
                        <w:r>
                          <w:rPr>
                            <w:b/>
                            <w:sz w:val="21"/>
                          </w:rPr>
                          <w:t>序号</w:t>
                        </w:r>
                      </w:p>
                    </w:tc>
                    <w:tc>
                      <w:tcPr>
                        <w:tcW w:w="5437" w:type="dxa"/>
                      </w:tcPr>
                      <w:p>
                        <w:pPr>
                          <w:pStyle w:val="TableParagraph"/>
                          <w:spacing w:line="252" w:lineRule="exact"/>
                          <w:ind w:left="89" w:right="83"/>
                          <w:jc w:val="center"/>
                          <w:rPr>
                            <w:b/>
                            <w:sz w:val="21"/>
                          </w:rPr>
                        </w:pPr>
                        <w:r>
                          <w:rPr>
                            <w:b/>
                            <w:sz w:val="21"/>
                          </w:rPr>
                          <w:t>相关要求</w:t>
                        </w:r>
                      </w:p>
                    </w:tc>
                    <w:tc>
                      <w:tcPr>
                        <w:tcW w:w="1319" w:type="dxa"/>
                      </w:tcPr>
                      <w:p>
                        <w:pPr>
                          <w:pStyle w:val="TableParagraph"/>
                          <w:spacing w:line="252" w:lineRule="exact"/>
                          <w:ind w:left="6"/>
                          <w:jc w:val="center"/>
                          <w:rPr>
                            <w:b/>
                            <w:sz w:val="21"/>
                          </w:rPr>
                        </w:pPr>
                        <w:r>
                          <w:rPr>
                            <w:b/>
                            <w:sz w:val="21"/>
                          </w:rPr>
                          <w:t>项目符合性</w:t>
                        </w:r>
                      </w:p>
                    </w:tc>
                  </w:tr>
                  <w:tr>
                    <w:tblPrEx>
                      <w:tblW w:w="0" w:type="auto"/>
                      <w:tblInd w:w="5" w:type="dxa"/>
                      <w:tblLayout w:type="fixed"/>
                      <w:tblCellMar>
                        <w:top w:w="0" w:type="dxa"/>
                        <w:left w:w="0" w:type="dxa"/>
                        <w:bottom w:w="0" w:type="dxa"/>
                        <w:right w:w="0" w:type="dxa"/>
                      </w:tblCellMar>
                    </w:tblPrEx>
                    <w:trPr>
                      <w:trHeight w:val="285"/>
                    </w:trPr>
                    <w:tc>
                      <w:tcPr>
                        <w:tcW w:w="7465" w:type="dxa"/>
                        <w:gridSpan w:val="3"/>
                      </w:tcPr>
                      <w:p>
                        <w:pPr>
                          <w:pStyle w:val="TableParagraph"/>
                          <w:spacing w:before="6" w:line="259" w:lineRule="exact"/>
                          <w:ind w:left="1835"/>
                          <w:rPr>
                            <w:b/>
                            <w:sz w:val="21"/>
                          </w:rPr>
                        </w:pPr>
                        <w:r>
                          <w:rPr>
                            <w:b/>
                            <w:sz w:val="21"/>
                          </w:rPr>
                          <w:t>《山东省环境保护条例》（</w:t>
                        </w:r>
                        <w:r>
                          <w:rPr>
                            <w:rFonts w:ascii="Times New Roman" w:eastAsia="Times New Roman"/>
                            <w:b/>
                            <w:sz w:val="21"/>
                          </w:rPr>
                          <w:t>2018</w:t>
                        </w:r>
                        <w:r>
                          <w:rPr>
                            <w:b/>
                            <w:sz w:val="21"/>
                          </w:rPr>
                          <w:t>年修订）</w:t>
                        </w:r>
                      </w:p>
                    </w:tc>
                  </w:tr>
                  <w:tr>
                    <w:tblPrEx>
                      <w:tblW w:w="0" w:type="auto"/>
                      <w:tblInd w:w="5" w:type="dxa"/>
                      <w:tblLayout w:type="fixed"/>
                      <w:tblCellMar>
                        <w:top w:w="0" w:type="dxa"/>
                        <w:left w:w="0" w:type="dxa"/>
                        <w:bottom w:w="0" w:type="dxa"/>
                        <w:right w:w="0" w:type="dxa"/>
                      </w:tblCellMar>
                    </w:tblPrEx>
                    <w:trPr>
                      <w:trHeight w:val="272"/>
                    </w:trPr>
                    <w:tc>
                      <w:tcPr>
                        <w:tcW w:w="709" w:type="dxa"/>
                        <w:tcBorders>
                          <w:bottom w:val="nil"/>
                        </w:tcBorders>
                      </w:tcPr>
                      <w:p>
                        <w:pPr>
                          <w:pStyle w:val="TableParagraph"/>
                          <w:rPr>
                            <w:rFonts w:ascii="Times New Roman"/>
                            <w:sz w:val="20"/>
                          </w:rPr>
                        </w:pPr>
                      </w:p>
                    </w:tc>
                    <w:tc>
                      <w:tcPr>
                        <w:tcW w:w="5437" w:type="dxa"/>
                        <w:tcBorders>
                          <w:bottom w:val="nil"/>
                        </w:tcBorders>
                      </w:tcPr>
                      <w:p>
                        <w:pPr>
                          <w:pStyle w:val="TableParagraph"/>
                          <w:spacing w:before="1" w:line="250" w:lineRule="exact"/>
                          <w:ind w:left="89" w:right="83"/>
                          <w:jc w:val="center"/>
                          <w:rPr>
                            <w:sz w:val="21"/>
                          </w:rPr>
                        </w:pPr>
                        <w:r>
                          <w:rPr>
                            <w:sz w:val="21"/>
                          </w:rPr>
                          <w:t>第四十五条排污单位应当采取措施，防治在生产建设或</w:t>
                        </w:r>
                      </w:p>
                    </w:tc>
                    <w:tc>
                      <w:tcPr>
                        <w:tcW w:w="1319" w:type="dxa"/>
                        <w:tcBorders>
                          <w:bottom w:val="nil"/>
                        </w:tcBorders>
                      </w:tcPr>
                      <w:p>
                        <w:pPr>
                          <w:pStyle w:val="TableParagraph"/>
                          <w:spacing w:before="1" w:line="250" w:lineRule="exact"/>
                          <w:ind w:left="6"/>
                          <w:jc w:val="center"/>
                          <w:rPr>
                            <w:sz w:val="21"/>
                          </w:rPr>
                        </w:pPr>
                        <w:r>
                          <w:rPr>
                            <w:sz w:val="21"/>
                          </w:rPr>
                          <w:t>项目落实各项</w:t>
                        </w:r>
                      </w:p>
                    </w:tc>
                  </w:tr>
                  <w:tr>
                    <w:tblPrEx>
                      <w:tblW w:w="0" w:type="auto"/>
                      <w:tblInd w:w="5" w:type="dxa"/>
                      <w:tblLayout w:type="fixed"/>
                      <w:tblCellMar>
                        <w:top w:w="0" w:type="dxa"/>
                        <w:left w:w="0" w:type="dxa"/>
                        <w:bottom w:w="0" w:type="dxa"/>
                        <w:right w:w="0" w:type="dxa"/>
                      </w:tblCellMar>
                    </w:tblPrEx>
                    <w:trPr>
                      <w:trHeight w:val="271"/>
                    </w:trPr>
                    <w:tc>
                      <w:tcPr>
                        <w:tcW w:w="709" w:type="dxa"/>
                        <w:tcBorders>
                          <w:top w:val="nil"/>
                          <w:bottom w:val="nil"/>
                        </w:tcBorders>
                      </w:tcPr>
                      <w:p>
                        <w:pPr>
                          <w:pStyle w:val="TableParagraph"/>
                          <w:rPr>
                            <w:rFonts w:ascii="Times New Roman"/>
                            <w:sz w:val="20"/>
                          </w:rPr>
                        </w:pPr>
                      </w:p>
                    </w:tc>
                    <w:tc>
                      <w:tcPr>
                        <w:tcW w:w="5437" w:type="dxa"/>
                        <w:tcBorders>
                          <w:top w:val="nil"/>
                          <w:bottom w:val="nil"/>
                        </w:tcBorders>
                      </w:tcPr>
                      <w:p>
                        <w:pPr>
                          <w:pStyle w:val="TableParagraph"/>
                          <w:spacing w:line="250" w:lineRule="exact"/>
                          <w:ind w:left="89" w:right="83"/>
                          <w:jc w:val="center"/>
                          <w:rPr>
                            <w:sz w:val="21"/>
                          </w:rPr>
                        </w:pPr>
                        <w:r>
                          <w:rPr>
                            <w:sz w:val="21"/>
                          </w:rPr>
                          <w:t>者其他活动中产生的废气、废水、废渣、医疗废物、粉</w:t>
                        </w:r>
                      </w:p>
                    </w:tc>
                    <w:tc>
                      <w:tcPr>
                        <w:tcW w:w="1319" w:type="dxa"/>
                        <w:tcBorders>
                          <w:top w:val="nil"/>
                          <w:bottom w:val="nil"/>
                        </w:tcBorders>
                      </w:tcPr>
                      <w:p>
                        <w:pPr>
                          <w:pStyle w:val="TableParagraph"/>
                          <w:spacing w:line="250" w:lineRule="exact"/>
                          <w:ind w:left="6"/>
                          <w:jc w:val="center"/>
                          <w:rPr>
                            <w:sz w:val="21"/>
                          </w:rPr>
                        </w:pPr>
                        <w:r>
                          <w:rPr>
                            <w:sz w:val="21"/>
                          </w:rPr>
                          <w:t>环境保护措施</w:t>
                        </w:r>
                      </w:p>
                    </w:tc>
                  </w:tr>
                  <w:tr>
                    <w:tblPrEx>
                      <w:tblW w:w="0" w:type="auto"/>
                      <w:tblInd w:w="5" w:type="dxa"/>
                      <w:tblLayout w:type="fixed"/>
                      <w:tblCellMar>
                        <w:top w:w="0" w:type="dxa"/>
                        <w:left w:w="0" w:type="dxa"/>
                        <w:bottom w:w="0" w:type="dxa"/>
                        <w:right w:w="0" w:type="dxa"/>
                      </w:tblCellMar>
                    </w:tblPrEx>
                    <w:trPr>
                      <w:trHeight w:val="272"/>
                    </w:trPr>
                    <w:tc>
                      <w:tcPr>
                        <w:tcW w:w="709" w:type="dxa"/>
                        <w:tcBorders>
                          <w:top w:val="nil"/>
                          <w:bottom w:val="nil"/>
                        </w:tcBorders>
                      </w:tcPr>
                      <w:p>
                        <w:pPr>
                          <w:pStyle w:val="TableParagraph"/>
                          <w:rPr>
                            <w:rFonts w:ascii="Times New Roman"/>
                            <w:sz w:val="20"/>
                          </w:rPr>
                        </w:pPr>
                      </w:p>
                    </w:tc>
                    <w:tc>
                      <w:tcPr>
                        <w:tcW w:w="5437" w:type="dxa"/>
                        <w:tcBorders>
                          <w:top w:val="nil"/>
                          <w:bottom w:val="nil"/>
                        </w:tcBorders>
                      </w:tcPr>
                      <w:p>
                        <w:pPr>
                          <w:pStyle w:val="TableParagraph"/>
                          <w:spacing w:line="252" w:lineRule="exact"/>
                          <w:ind w:left="89" w:right="83"/>
                          <w:jc w:val="center"/>
                          <w:rPr>
                            <w:sz w:val="21"/>
                          </w:rPr>
                        </w:pPr>
                        <w:r>
                          <w:rPr>
                            <w:sz w:val="21"/>
                          </w:rPr>
                          <w:t>尘、恶臭气体、放射性物质以及噪声、振动、光辐射、</w:t>
                        </w:r>
                      </w:p>
                    </w:tc>
                    <w:tc>
                      <w:tcPr>
                        <w:tcW w:w="1319" w:type="dxa"/>
                        <w:tcBorders>
                          <w:top w:val="nil"/>
                          <w:bottom w:val="nil"/>
                        </w:tcBorders>
                      </w:tcPr>
                      <w:p>
                        <w:pPr>
                          <w:pStyle w:val="TableParagraph"/>
                          <w:spacing w:line="252" w:lineRule="exact"/>
                          <w:ind w:left="6"/>
                          <w:jc w:val="center"/>
                          <w:rPr>
                            <w:sz w:val="21"/>
                          </w:rPr>
                        </w:pPr>
                        <w:r>
                          <w:rPr>
                            <w:sz w:val="21"/>
                          </w:rPr>
                          <w:t>后能够满足污</w:t>
                        </w:r>
                      </w:p>
                    </w:tc>
                  </w:tr>
                  <w:tr>
                    <w:tblPrEx>
                      <w:tblW w:w="0" w:type="auto"/>
                      <w:tblInd w:w="5" w:type="dxa"/>
                      <w:tblLayout w:type="fixed"/>
                      <w:tblCellMar>
                        <w:top w:w="0" w:type="dxa"/>
                        <w:left w:w="0" w:type="dxa"/>
                        <w:bottom w:w="0" w:type="dxa"/>
                        <w:right w:w="0" w:type="dxa"/>
                      </w:tblCellMar>
                    </w:tblPrEx>
                    <w:trPr>
                      <w:trHeight w:val="269"/>
                    </w:trPr>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before="2" w:line="247" w:lineRule="exact"/>
                          <w:ind w:left="89" w:right="83"/>
                          <w:jc w:val="center"/>
                          <w:rPr>
                            <w:sz w:val="21"/>
                          </w:rPr>
                        </w:pPr>
                        <w:r>
                          <w:rPr>
                            <w:sz w:val="21"/>
                          </w:rPr>
                          <w:t>电磁辐射等对环境的污染和危害，其污染排放不得超过</w:t>
                        </w:r>
                      </w:p>
                    </w:tc>
                    <w:tc>
                      <w:tcPr>
                        <w:tcW w:w="1319" w:type="dxa"/>
                        <w:tcBorders>
                          <w:top w:val="nil"/>
                          <w:bottom w:val="nil"/>
                        </w:tcBorders>
                      </w:tcPr>
                      <w:p>
                        <w:pPr>
                          <w:pStyle w:val="TableParagraph"/>
                          <w:spacing w:before="2" w:line="247" w:lineRule="exact"/>
                          <w:ind w:left="6"/>
                          <w:jc w:val="center"/>
                          <w:rPr>
                            <w:sz w:val="21"/>
                          </w:rPr>
                        </w:pPr>
                        <w:r>
                          <w:rPr>
                            <w:sz w:val="21"/>
                          </w:rPr>
                          <w:t>染物排放标准</w:t>
                        </w:r>
                      </w:p>
                    </w:tc>
                  </w:tr>
                  <w:tr>
                    <w:tblPrEx>
                      <w:tblW w:w="0" w:type="auto"/>
                      <w:tblInd w:w="5" w:type="dxa"/>
                      <w:tblLayout w:type="fixed"/>
                      <w:tblCellMar>
                        <w:top w:w="0" w:type="dxa"/>
                        <w:left w:w="0" w:type="dxa"/>
                        <w:bottom w:w="0" w:type="dxa"/>
                        <w:right w:w="0" w:type="dxa"/>
                      </w:tblCellMar>
                    </w:tblPrEx>
                    <w:trPr>
                      <w:trHeight w:val="283"/>
                    </w:trPr>
                    <w:tc>
                      <w:tcPr>
                        <w:tcW w:w="709" w:type="dxa"/>
                        <w:tcBorders>
                          <w:top w:val="nil"/>
                          <w:bottom w:val="nil"/>
                        </w:tcBorders>
                      </w:tcPr>
                      <w:p>
                        <w:pPr>
                          <w:pStyle w:val="TableParagraph"/>
                          <w:spacing w:before="18"/>
                          <w:ind w:left="9"/>
                          <w:jc w:val="center"/>
                          <w:rPr>
                            <w:rFonts w:ascii="Times New Roman"/>
                            <w:sz w:val="21"/>
                          </w:rPr>
                        </w:pPr>
                        <w:r>
                          <w:rPr>
                            <w:rFonts w:ascii="Times New Roman"/>
                            <w:w w:val="99"/>
                            <w:sz w:val="21"/>
                          </w:rPr>
                          <w:t>1</w:t>
                        </w:r>
                      </w:p>
                    </w:tc>
                    <w:tc>
                      <w:tcPr>
                        <w:tcW w:w="5437" w:type="dxa"/>
                        <w:tcBorders>
                          <w:top w:val="nil"/>
                          <w:bottom w:val="nil"/>
                        </w:tcBorders>
                      </w:tcPr>
                      <w:p>
                        <w:pPr>
                          <w:pStyle w:val="TableParagraph"/>
                          <w:spacing w:before="4" w:line="260" w:lineRule="exact"/>
                          <w:ind w:left="92" w:right="83"/>
                          <w:jc w:val="center"/>
                          <w:rPr>
                            <w:sz w:val="21"/>
                          </w:rPr>
                        </w:pPr>
                        <w:r>
                          <w:rPr>
                            <w:sz w:val="21"/>
                          </w:rPr>
                          <w:t>排放标准和重点污染物排放总量控制指标。</w:t>
                        </w:r>
                      </w:p>
                    </w:tc>
                    <w:tc>
                      <w:tcPr>
                        <w:tcW w:w="1319" w:type="dxa"/>
                        <w:tcBorders>
                          <w:top w:val="nil"/>
                          <w:bottom w:val="nil"/>
                        </w:tcBorders>
                      </w:tcPr>
                      <w:p>
                        <w:pPr>
                          <w:pStyle w:val="TableParagraph"/>
                          <w:spacing w:before="4" w:line="260" w:lineRule="exact"/>
                          <w:ind w:left="6"/>
                          <w:jc w:val="center"/>
                          <w:rPr>
                            <w:sz w:val="21"/>
                          </w:rPr>
                        </w:pPr>
                        <w:r>
                          <w:rPr>
                            <w:sz w:val="21"/>
                          </w:rPr>
                          <w:t>要求，环保设</w:t>
                        </w:r>
                      </w:p>
                    </w:tc>
                  </w:tr>
                  <w:tr>
                    <w:tblPrEx>
                      <w:tblW w:w="0" w:type="auto"/>
                      <w:tblInd w:w="5" w:type="dxa"/>
                      <w:tblLayout w:type="fixed"/>
                      <w:tblCellMar>
                        <w:top w:w="0" w:type="dxa"/>
                        <w:left w:w="0" w:type="dxa"/>
                        <w:bottom w:w="0" w:type="dxa"/>
                        <w:right w:w="0" w:type="dxa"/>
                      </w:tblCellMar>
                    </w:tblPrEx>
                    <w:trPr>
                      <w:trHeight w:val="265"/>
                    </w:trPr>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46" w:lineRule="exact"/>
                          <w:ind w:left="89" w:right="83"/>
                          <w:jc w:val="center"/>
                          <w:rPr>
                            <w:sz w:val="21"/>
                          </w:rPr>
                        </w:pPr>
                        <w:r>
                          <w:rPr>
                            <w:sz w:val="21"/>
                          </w:rPr>
                          <w:t>第四十六条新建、改建、扩建建设项目，应当根据环境</w:t>
                        </w:r>
                      </w:p>
                    </w:tc>
                    <w:tc>
                      <w:tcPr>
                        <w:tcW w:w="1319" w:type="dxa"/>
                        <w:tcBorders>
                          <w:top w:val="nil"/>
                          <w:bottom w:val="nil"/>
                        </w:tcBorders>
                      </w:tcPr>
                      <w:p>
                        <w:pPr>
                          <w:pStyle w:val="TableParagraph"/>
                          <w:spacing w:line="246" w:lineRule="exact"/>
                          <w:ind w:left="6"/>
                          <w:jc w:val="center"/>
                          <w:rPr>
                            <w:sz w:val="21"/>
                          </w:rPr>
                        </w:pPr>
                        <w:r>
                          <w:rPr>
                            <w:sz w:val="21"/>
                          </w:rPr>
                          <w:t>施与主体工程</w:t>
                        </w:r>
                      </w:p>
                    </w:tc>
                  </w:tr>
                  <w:tr>
                    <w:tblPrEx>
                      <w:tblW w:w="0" w:type="auto"/>
                      <w:tblInd w:w="5" w:type="dxa"/>
                      <w:tblLayout w:type="fixed"/>
                      <w:tblCellMar>
                        <w:top w:w="0" w:type="dxa"/>
                        <w:left w:w="0" w:type="dxa"/>
                        <w:bottom w:w="0" w:type="dxa"/>
                        <w:right w:w="0" w:type="dxa"/>
                      </w:tblCellMar>
                    </w:tblPrEx>
                    <w:trPr>
                      <w:trHeight w:val="272"/>
                    </w:trPr>
                    <w:tc>
                      <w:tcPr>
                        <w:tcW w:w="709" w:type="dxa"/>
                        <w:tcBorders>
                          <w:top w:val="nil"/>
                          <w:bottom w:val="nil"/>
                        </w:tcBorders>
                      </w:tcPr>
                      <w:p>
                        <w:pPr>
                          <w:pStyle w:val="TableParagraph"/>
                          <w:rPr>
                            <w:rFonts w:ascii="Times New Roman"/>
                            <w:sz w:val="20"/>
                          </w:rPr>
                        </w:pPr>
                      </w:p>
                    </w:tc>
                    <w:tc>
                      <w:tcPr>
                        <w:tcW w:w="5437" w:type="dxa"/>
                        <w:tcBorders>
                          <w:top w:val="nil"/>
                          <w:bottom w:val="nil"/>
                        </w:tcBorders>
                      </w:tcPr>
                      <w:p>
                        <w:pPr>
                          <w:pStyle w:val="TableParagraph"/>
                          <w:spacing w:before="2" w:line="250" w:lineRule="exact"/>
                          <w:ind w:left="89" w:right="83"/>
                          <w:jc w:val="center"/>
                          <w:rPr>
                            <w:sz w:val="21"/>
                          </w:rPr>
                        </w:pPr>
                        <w:r>
                          <w:rPr>
                            <w:sz w:val="21"/>
                          </w:rPr>
                          <w:t>影响评价文件以及生态环境主管部门审批决定的要求建</w:t>
                        </w:r>
                      </w:p>
                    </w:tc>
                    <w:tc>
                      <w:tcPr>
                        <w:tcW w:w="1319" w:type="dxa"/>
                        <w:tcBorders>
                          <w:top w:val="nil"/>
                          <w:bottom w:val="nil"/>
                        </w:tcBorders>
                      </w:tcPr>
                      <w:p>
                        <w:pPr>
                          <w:pStyle w:val="TableParagraph"/>
                          <w:spacing w:before="2" w:line="250" w:lineRule="exact"/>
                          <w:ind w:left="6"/>
                          <w:jc w:val="center"/>
                          <w:rPr>
                            <w:sz w:val="21"/>
                          </w:rPr>
                        </w:pPr>
                        <w:r>
                          <w:rPr>
                            <w:sz w:val="21"/>
                          </w:rPr>
                          <w:t>同时设计、同</w:t>
                        </w:r>
                      </w:p>
                    </w:tc>
                  </w:tr>
                  <w:tr>
                    <w:tblPrEx>
                      <w:tblW w:w="0" w:type="auto"/>
                      <w:tblInd w:w="5" w:type="dxa"/>
                      <w:tblLayout w:type="fixed"/>
                      <w:tblCellMar>
                        <w:top w:w="0" w:type="dxa"/>
                        <w:left w:w="0" w:type="dxa"/>
                        <w:bottom w:w="0" w:type="dxa"/>
                        <w:right w:w="0" w:type="dxa"/>
                      </w:tblCellMar>
                    </w:tblPrEx>
                    <w:trPr>
                      <w:trHeight w:val="271"/>
                    </w:trPr>
                    <w:tc>
                      <w:tcPr>
                        <w:tcW w:w="709" w:type="dxa"/>
                        <w:tcBorders>
                          <w:top w:val="nil"/>
                          <w:bottom w:val="nil"/>
                        </w:tcBorders>
                      </w:tcPr>
                      <w:p>
                        <w:pPr>
                          <w:pStyle w:val="TableParagraph"/>
                          <w:rPr>
                            <w:rFonts w:ascii="Times New Roman"/>
                            <w:sz w:val="20"/>
                          </w:rPr>
                        </w:pPr>
                      </w:p>
                    </w:tc>
                    <w:tc>
                      <w:tcPr>
                        <w:tcW w:w="5437" w:type="dxa"/>
                        <w:tcBorders>
                          <w:top w:val="nil"/>
                          <w:bottom w:val="nil"/>
                        </w:tcBorders>
                      </w:tcPr>
                      <w:p>
                        <w:pPr>
                          <w:pStyle w:val="TableParagraph"/>
                          <w:spacing w:line="250" w:lineRule="exact"/>
                          <w:ind w:left="89" w:right="83"/>
                          <w:jc w:val="center"/>
                          <w:rPr>
                            <w:sz w:val="21"/>
                          </w:rPr>
                        </w:pPr>
                        <w:r>
                          <w:rPr>
                            <w:sz w:val="21"/>
                          </w:rPr>
                          <w:t>设环境保护设施、落实环境保护措施。环境保护设施应</w:t>
                        </w:r>
                      </w:p>
                    </w:tc>
                    <w:tc>
                      <w:tcPr>
                        <w:tcW w:w="1319" w:type="dxa"/>
                        <w:tcBorders>
                          <w:top w:val="nil"/>
                          <w:bottom w:val="nil"/>
                        </w:tcBorders>
                      </w:tcPr>
                      <w:p>
                        <w:pPr>
                          <w:pStyle w:val="TableParagraph"/>
                          <w:spacing w:line="250" w:lineRule="exact"/>
                          <w:ind w:left="6"/>
                          <w:jc w:val="center"/>
                          <w:rPr>
                            <w:sz w:val="21"/>
                          </w:rPr>
                        </w:pPr>
                        <w:r>
                          <w:rPr>
                            <w:sz w:val="21"/>
                          </w:rPr>
                          <w:t>时施工、同时</w:t>
                        </w:r>
                      </w:p>
                    </w:tc>
                  </w:tr>
                  <w:tr>
                    <w:tblPrEx>
                      <w:tblW w:w="0" w:type="auto"/>
                      <w:tblInd w:w="5" w:type="dxa"/>
                      <w:tblLayout w:type="fixed"/>
                      <w:tblCellMar>
                        <w:top w:w="0" w:type="dxa"/>
                        <w:left w:w="0" w:type="dxa"/>
                        <w:bottom w:w="0" w:type="dxa"/>
                        <w:right w:w="0" w:type="dxa"/>
                      </w:tblCellMar>
                    </w:tblPrEx>
                    <w:trPr>
                      <w:trHeight w:val="273"/>
                    </w:trPr>
                    <w:tc>
                      <w:tcPr>
                        <w:tcW w:w="709" w:type="dxa"/>
                        <w:tcBorders>
                          <w:top w:val="nil"/>
                        </w:tcBorders>
                      </w:tcPr>
                      <w:p>
                        <w:pPr>
                          <w:pStyle w:val="TableParagraph"/>
                          <w:rPr>
                            <w:rFonts w:ascii="Times New Roman"/>
                            <w:sz w:val="20"/>
                          </w:rPr>
                        </w:pPr>
                      </w:p>
                    </w:tc>
                    <w:tc>
                      <w:tcPr>
                        <w:tcW w:w="5437" w:type="dxa"/>
                        <w:tcBorders>
                          <w:top w:val="nil"/>
                        </w:tcBorders>
                      </w:tcPr>
                      <w:p>
                        <w:pPr>
                          <w:pStyle w:val="TableParagraph"/>
                          <w:spacing w:line="252" w:lineRule="exact"/>
                          <w:ind w:left="92" w:right="83"/>
                          <w:jc w:val="center"/>
                          <w:rPr>
                            <w:sz w:val="21"/>
                          </w:rPr>
                        </w:pPr>
                        <w:r>
                          <w:rPr>
                            <w:sz w:val="21"/>
                          </w:rPr>
                          <w:t>当与主体工程同时设计、同时施工、同时投产使用。</w:t>
                        </w:r>
                      </w:p>
                    </w:tc>
                    <w:tc>
                      <w:tcPr>
                        <w:tcW w:w="1319" w:type="dxa"/>
                        <w:tcBorders>
                          <w:top w:val="nil"/>
                        </w:tcBorders>
                      </w:tcPr>
                      <w:p>
                        <w:pPr>
                          <w:pStyle w:val="TableParagraph"/>
                          <w:spacing w:line="252" w:lineRule="exact"/>
                          <w:ind w:left="4"/>
                          <w:jc w:val="center"/>
                          <w:rPr>
                            <w:sz w:val="21"/>
                          </w:rPr>
                        </w:pPr>
                        <w:r>
                          <w:rPr>
                            <w:sz w:val="21"/>
                          </w:rPr>
                          <w:t>投产使用</w:t>
                        </w:r>
                      </w:p>
                    </w:tc>
                  </w:tr>
                </w:tbl>
                <w:p>
                  <w:pPr>
                    <w:pStyle w:val="BodyText"/>
                  </w:pPr>
                </w:p>
              </w:txbxContent>
            </v:textbox>
          </v:shape>
        </w:pict>
      </w:r>
      <w:r>
        <w:pict>
          <v:shape id="_x0000_s1035" o:spid="_x0000_s1034" type="#_x0000_t202" style="width:374pt;height:192.15pt;margin-top:510.25pt;margin-left:155.15pt;mso-height-relative:page;mso-position-horizontal-relative:page;mso-position-vertical-relative:page;mso-width-relative:page;position:absolute;z-index:25166131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09"/>
                    <w:gridCol w:w="5437"/>
                    <w:gridCol w:w="1319"/>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5"/>
                    </w:trPr>
                    <w:tc>
                      <w:tcPr>
                        <w:tcW w:w="7465" w:type="dxa"/>
                        <w:gridSpan w:val="3"/>
                      </w:tcPr>
                      <w:p>
                        <w:pPr>
                          <w:pStyle w:val="TableParagraph"/>
                          <w:spacing w:before="1"/>
                          <w:ind w:left="969" w:right="961"/>
                          <w:jc w:val="center"/>
                          <w:rPr>
                            <w:b/>
                            <w:sz w:val="21"/>
                          </w:rPr>
                        </w:pPr>
                        <w:r>
                          <w:rPr>
                            <w:b/>
                            <w:sz w:val="21"/>
                          </w:rPr>
                          <w:t>《山东省</w:t>
                        </w:r>
                        <w:r>
                          <w:rPr>
                            <w:rFonts w:ascii="Times New Roman" w:eastAsia="Times New Roman" w:hAnsi="Times New Roman"/>
                            <w:b/>
                            <w:sz w:val="21"/>
                          </w:rPr>
                          <w:t>“</w:t>
                        </w:r>
                        <w:r>
                          <w:rPr>
                            <w:b/>
                            <w:sz w:val="21"/>
                          </w:rPr>
                          <w:t>十四五</w:t>
                        </w:r>
                        <w:r>
                          <w:rPr>
                            <w:rFonts w:ascii="Times New Roman" w:eastAsia="Times New Roman" w:hAnsi="Times New Roman"/>
                            <w:b/>
                            <w:sz w:val="21"/>
                          </w:rPr>
                          <w:t>”</w:t>
                        </w:r>
                        <w:r>
                          <w:rPr>
                            <w:b/>
                            <w:sz w:val="21"/>
                          </w:rPr>
                          <w:t>生态环境保护规划》</w:t>
                        </w:r>
                      </w:p>
                      <w:p>
                        <w:pPr>
                          <w:pStyle w:val="TableParagraph"/>
                          <w:spacing w:before="3" w:line="252" w:lineRule="exact"/>
                          <w:ind w:left="976" w:right="529"/>
                          <w:jc w:val="center"/>
                          <w:rPr>
                            <w:b/>
                            <w:sz w:val="21"/>
                          </w:rPr>
                        </w:pPr>
                        <w:r>
                          <w:rPr>
                            <w:b/>
                            <w:sz w:val="21"/>
                          </w:rPr>
                          <w:t>（鲁政发〔</w:t>
                        </w:r>
                        <w:r>
                          <w:rPr>
                            <w:rFonts w:ascii="Times New Roman" w:eastAsia="Times New Roman"/>
                            <w:b/>
                            <w:sz w:val="21"/>
                          </w:rPr>
                          <w:t>2021</w:t>
                        </w:r>
                        <w:r>
                          <w:rPr>
                            <w:b/>
                            <w:sz w:val="21"/>
                          </w:rPr>
                          <w:t>〕</w:t>
                        </w:r>
                        <w:r>
                          <w:rPr>
                            <w:rFonts w:ascii="Times New Roman" w:eastAsia="Times New Roman"/>
                            <w:b/>
                            <w:sz w:val="21"/>
                          </w:rPr>
                          <w:t>12</w:t>
                        </w:r>
                        <w:r>
                          <w:rPr>
                            <w:b/>
                            <w:sz w:val="21"/>
                          </w:rPr>
                          <w:t>号文）</w:t>
                        </w:r>
                      </w:p>
                    </w:tc>
                  </w:tr>
                  <w:tr>
                    <w:tblPrEx>
                      <w:tblW w:w="0" w:type="auto"/>
                      <w:tblInd w:w="5" w:type="dxa"/>
                      <w:tblLayout w:type="fixed"/>
                      <w:tblCellMar>
                        <w:top w:w="0" w:type="dxa"/>
                        <w:left w:w="0" w:type="dxa"/>
                        <w:bottom w:w="0" w:type="dxa"/>
                        <w:right w:w="0" w:type="dxa"/>
                      </w:tblCellMar>
                    </w:tblPrEx>
                    <w:trPr>
                      <w:trHeight w:val="2177"/>
                    </w:trPr>
                    <w:tc>
                      <w:tcPr>
                        <w:tcW w:w="709" w:type="dxa"/>
                        <w:tcBorders>
                          <w:bottom w:val="nil"/>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30"/>
                          </w:rPr>
                        </w:pPr>
                      </w:p>
                      <w:p>
                        <w:pPr>
                          <w:pStyle w:val="TableParagraph"/>
                          <w:spacing w:before="1"/>
                          <w:ind w:left="9"/>
                          <w:jc w:val="center"/>
                          <w:rPr>
                            <w:rFonts w:ascii="Times New Roman"/>
                            <w:sz w:val="21"/>
                          </w:rPr>
                        </w:pPr>
                        <w:r>
                          <w:rPr>
                            <w:rFonts w:ascii="Times New Roman"/>
                            <w:w w:val="99"/>
                            <w:sz w:val="21"/>
                          </w:rPr>
                          <w:t>2</w:t>
                        </w:r>
                      </w:p>
                    </w:tc>
                    <w:tc>
                      <w:tcPr>
                        <w:tcW w:w="5437" w:type="dxa"/>
                        <w:tcBorders>
                          <w:bottom w:val="nil"/>
                        </w:tcBorders>
                      </w:tcPr>
                      <w:p>
                        <w:pPr>
                          <w:pStyle w:val="TableParagraph"/>
                          <w:spacing w:before="1"/>
                          <w:ind w:left="89" w:right="83"/>
                          <w:jc w:val="center"/>
                          <w:rPr>
                            <w:sz w:val="21"/>
                          </w:rPr>
                        </w:pPr>
                        <w:r>
                          <w:rPr>
                            <w:sz w:val="21"/>
                          </w:rPr>
                          <w:t>第二节加快产业结构调整</w:t>
                        </w:r>
                      </w:p>
                      <w:p>
                        <w:pPr>
                          <w:pStyle w:val="TableParagraph"/>
                          <w:spacing w:before="2" w:line="242" w:lineRule="auto"/>
                          <w:ind w:left="92" w:right="83"/>
                          <w:jc w:val="center"/>
                          <w:rPr>
                            <w:sz w:val="21"/>
                          </w:rPr>
                        </w:pPr>
                        <w:r>
                          <w:rPr>
                            <w:sz w:val="21"/>
                          </w:rPr>
                          <w:t>严把准入关口。坚持环境质量</w:t>
                        </w:r>
                        <w:r>
                          <w:rPr>
                            <w:rFonts w:ascii="Times New Roman" w:eastAsia="Times New Roman" w:hAnsi="Times New Roman"/>
                            <w:sz w:val="21"/>
                          </w:rPr>
                          <w:t>“</w:t>
                        </w:r>
                        <w:r>
                          <w:rPr>
                            <w:sz w:val="21"/>
                          </w:rPr>
                          <w:t>只能更好</w:t>
                        </w:r>
                        <w:r>
                          <w:rPr>
                            <w:rFonts w:ascii="Times New Roman" w:eastAsia="Times New Roman" w:hAnsi="Times New Roman"/>
                            <w:sz w:val="21"/>
                          </w:rPr>
                          <w:t>,</w:t>
                        </w:r>
                        <w:r>
                          <w:rPr>
                            <w:sz w:val="21"/>
                          </w:rPr>
                          <w:t>不能变坏</w:t>
                        </w:r>
                        <w:r>
                          <w:rPr>
                            <w:rFonts w:ascii="Times New Roman" w:eastAsia="Times New Roman" w:hAnsi="Times New Roman"/>
                            <w:sz w:val="21"/>
                          </w:rPr>
                          <w:t>”</w:t>
                        </w:r>
                        <w:r>
                          <w:rPr>
                            <w:sz w:val="21"/>
                          </w:rPr>
                          <w:t>的底</w:t>
                        </w:r>
                        <w:r>
                          <w:rPr>
                            <w:w w:val="95"/>
                            <w:sz w:val="21"/>
                          </w:rPr>
                          <w:t xml:space="preserve">线，严格落实污染物排放总量和产能总量控制刚性要求。 </w:t>
                        </w:r>
                        <w:r>
                          <w:rPr>
                            <w:sz w:val="21"/>
                          </w:rPr>
                          <w:t>实施</w:t>
                        </w:r>
                        <w:r>
                          <w:rPr>
                            <w:rFonts w:ascii="Times New Roman" w:eastAsia="Times New Roman" w:hAnsi="Times New Roman"/>
                            <w:sz w:val="21"/>
                          </w:rPr>
                          <w:t>“</w:t>
                        </w:r>
                        <w:r>
                          <w:rPr>
                            <w:sz w:val="21"/>
                          </w:rPr>
                          <w:t>四上四压</w:t>
                        </w:r>
                        <w:r>
                          <w:rPr>
                            <w:rFonts w:ascii="Times New Roman" w:eastAsia="Times New Roman" w:hAnsi="Times New Roman"/>
                            <w:sz w:val="21"/>
                          </w:rPr>
                          <w:t>”</w:t>
                        </w:r>
                        <w:r>
                          <w:rPr>
                            <w:sz w:val="21"/>
                          </w:rPr>
                          <w:t>，坚持</w:t>
                        </w:r>
                        <w:r>
                          <w:rPr>
                            <w:rFonts w:ascii="Times New Roman" w:eastAsia="Times New Roman" w:hAnsi="Times New Roman"/>
                            <w:sz w:val="21"/>
                          </w:rPr>
                          <w:t>“</w:t>
                        </w:r>
                        <w:r>
                          <w:rPr>
                            <w:sz w:val="21"/>
                          </w:rPr>
                          <w:t>上新压旧</w:t>
                        </w:r>
                        <w:r>
                          <w:rPr>
                            <w:rFonts w:ascii="Times New Roman" w:eastAsia="Times New Roman" w:hAnsi="Times New Roman"/>
                            <w:sz w:val="21"/>
                          </w:rPr>
                          <w:t>”“</w:t>
                        </w:r>
                        <w:r>
                          <w:rPr>
                            <w:sz w:val="21"/>
                          </w:rPr>
                          <w:t>上大压小</w:t>
                        </w:r>
                        <w:r>
                          <w:rPr>
                            <w:rFonts w:ascii="Times New Roman" w:eastAsia="Times New Roman" w:hAnsi="Times New Roman"/>
                            <w:sz w:val="21"/>
                          </w:rPr>
                          <w:t>”“</w:t>
                        </w:r>
                        <w:r>
                          <w:rPr>
                            <w:sz w:val="21"/>
                          </w:rPr>
                          <w:t>上高压</w:t>
                        </w:r>
                      </w:p>
                      <w:p>
                        <w:pPr>
                          <w:pStyle w:val="TableParagraph"/>
                          <w:spacing w:before="1" w:line="242" w:lineRule="auto"/>
                          <w:ind w:left="104" w:right="59" w:hanging="34"/>
                          <w:jc w:val="both"/>
                          <w:rPr>
                            <w:sz w:val="21"/>
                          </w:rPr>
                        </w:pPr>
                        <w:r>
                          <w:rPr>
                            <w:w w:val="95"/>
                            <w:sz w:val="21"/>
                          </w:rPr>
                          <w:t>低</w:t>
                        </w:r>
                        <w:r>
                          <w:rPr>
                            <w:rFonts w:ascii="Times New Roman" w:eastAsia="Times New Roman" w:hAnsi="Times New Roman"/>
                            <w:w w:val="95"/>
                            <w:sz w:val="21"/>
                          </w:rPr>
                          <w:t>”“</w:t>
                        </w:r>
                        <w:r>
                          <w:rPr>
                            <w:w w:val="95"/>
                            <w:sz w:val="21"/>
                          </w:rPr>
                          <w:t>上整压散</w:t>
                        </w:r>
                        <w:r>
                          <w:rPr>
                            <w:rFonts w:ascii="Times New Roman" w:eastAsia="Times New Roman" w:hAnsi="Times New Roman"/>
                            <w:w w:val="95"/>
                            <w:sz w:val="21"/>
                          </w:rPr>
                          <w:t>”</w:t>
                        </w:r>
                        <w:r>
                          <w:rPr>
                            <w:w w:val="95"/>
                            <w:sz w:val="21"/>
                          </w:rPr>
                          <w:t>。</w:t>
                        </w:r>
                        <w:r>
                          <w:rPr>
                            <w:rFonts w:ascii="Times New Roman" w:eastAsia="Times New Roman" w:hAnsi="Times New Roman"/>
                            <w:w w:val="95"/>
                            <w:sz w:val="21"/>
                          </w:rPr>
                          <w:t>“</w:t>
                        </w:r>
                        <w:r>
                          <w:rPr>
                            <w:w w:val="95"/>
                            <w:sz w:val="21"/>
                          </w:rPr>
                          <w:t>两高</w:t>
                        </w:r>
                        <w:r>
                          <w:rPr>
                            <w:rFonts w:ascii="Times New Roman" w:eastAsia="Times New Roman" w:hAnsi="Times New Roman"/>
                            <w:w w:val="95"/>
                            <w:sz w:val="21"/>
                          </w:rPr>
                          <w:t>”</w:t>
                        </w:r>
                        <w:r>
                          <w:rPr>
                            <w:w w:val="95"/>
                            <w:sz w:val="21"/>
                          </w:rPr>
                          <w:t xml:space="preserve">项目确有必要建设的，须严格落实 </w:t>
                        </w:r>
                        <w:r>
                          <w:rPr>
                            <w:sz w:val="21"/>
                          </w:rPr>
                          <w:t>产能、煤耗、能耗、碳排放和污染物排放</w:t>
                        </w:r>
                        <w:r>
                          <w:rPr>
                            <w:rFonts w:ascii="Times New Roman" w:eastAsia="Times New Roman" w:hAnsi="Times New Roman"/>
                            <w:sz w:val="21"/>
                          </w:rPr>
                          <w:t>“</w:t>
                        </w:r>
                        <w:r>
                          <w:rPr>
                            <w:sz w:val="21"/>
                          </w:rPr>
                          <w:t>五个减量替代</w:t>
                        </w:r>
                        <w:r>
                          <w:rPr>
                            <w:rFonts w:ascii="Times New Roman" w:eastAsia="Times New Roman" w:hAnsi="Times New Roman"/>
                            <w:sz w:val="21"/>
                          </w:rPr>
                          <w:t xml:space="preserve">” </w:t>
                        </w:r>
                        <w:r>
                          <w:rPr>
                            <w:sz w:val="21"/>
                          </w:rPr>
                          <w:t>要求，新</w:t>
                        </w:r>
                        <w:r>
                          <w:rPr>
                            <w:rFonts w:ascii="Times New Roman" w:eastAsia="Times New Roman" w:hAnsi="Times New Roman"/>
                            <w:spacing w:val="-3"/>
                            <w:sz w:val="21"/>
                          </w:rPr>
                          <w:t>(</w:t>
                        </w:r>
                        <w:r>
                          <w:rPr>
                            <w:sz w:val="21"/>
                          </w:rPr>
                          <w:t>改、扩</w:t>
                        </w:r>
                        <w:r>
                          <w:rPr>
                            <w:rFonts w:ascii="Times New Roman" w:eastAsia="Times New Roman" w:hAnsi="Times New Roman"/>
                            <w:sz w:val="21"/>
                          </w:rPr>
                          <w:t>)</w:t>
                        </w:r>
                        <w:r>
                          <w:rPr>
                            <w:sz w:val="21"/>
                          </w:rPr>
                          <w:t>建项目要减量替代，已建项目要减量运</w:t>
                        </w:r>
                      </w:p>
                      <w:p>
                        <w:pPr>
                          <w:pStyle w:val="TableParagraph"/>
                          <w:spacing w:before="3" w:line="250" w:lineRule="exact"/>
                          <w:ind w:left="89" w:right="83"/>
                          <w:jc w:val="center"/>
                          <w:rPr>
                            <w:sz w:val="21"/>
                          </w:rPr>
                        </w:pPr>
                        <w:r>
                          <w:rPr>
                            <w:w w:val="95"/>
                            <w:sz w:val="21"/>
                          </w:rPr>
                          <w:t>行。依据国家相关产业政策，对钢铁、地炼、焦化、煤</w:t>
                        </w:r>
                      </w:p>
                    </w:tc>
                    <w:tc>
                      <w:tcPr>
                        <w:tcW w:w="1319" w:type="dxa"/>
                        <w:tcBorders>
                          <w:bottom w:val="nil"/>
                        </w:tcBorders>
                      </w:tcPr>
                      <w:p>
                        <w:pPr>
                          <w:pStyle w:val="TableParagraph"/>
                          <w:rPr>
                            <w:sz w:val="20"/>
                          </w:rPr>
                        </w:pPr>
                      </w:p>
                      <w:p>
                        <w:pPr>
                          <w:pStyle w:val="TableParagraph"/>
                          <w:rPr>
                            <w:sz w:val="20"/>
                          </w:rPr>
                        </w:pPr>
                      </w:p>
                      <w:p>
                        <w:pPr>
                          <w:pStyle w:val="TableParagraph"/>
                          <w:rPr>
                            <w:sz w:val="20"/>
                          </w:rPr>
                        </w:pPr>
                      </w:p>
                      <w:p>
                        <w:pPr>
                          <w:pStyle w:val="TableParagraph"/>
                          <w:spacing w:before="12"/>
                          <w:rPr>
                            <w:sz w:val="24"/>
                          </w:rPr>
                        </w:pPr>
                      </w:p>
                      <w:p>
                        <w:pPr>
                          <w:pStyle w:val="TableParagraph"/>
                          <w:spacing w:line="242" w:lineRule="auto"/>
                          <w:ind w:left="28" w:right="20"/>
                          <w:jc w:val="both"/>
                          <w:rPr>
                            <w:sz w:val="21"/>
                          </w:rPr>
                        </w:pPr>
                        <w:r>
                          <w:rPr>
                            <w:spacing w:val="-3"/>
                            <w:sz w:val="21"/>
                          </w:rPr>
                          <w:t>本项目不属于</w:t>
                        </w:r>
                        <w:r>
                          <w:rPr>
                            <w:rFonts w:ascii="Times New Roman" w:eastAsia="Times New Roman" w:hAnsi="Times New Roman"/>
                            <w:sz w:val="21"/>
                          </w:rPr>
                          <w:t>“</w:t>
                        </w:r>
                        <w:r>
                          <w:rPr>
                            <w:sz w:val="21"/>
                          </w:rPr>
                          <w:t>两高</w:t>
                        </w:r>
                        <w:r>
                          <w:rPr>
                            <w:rFonts w:ascii="Times New Roman" w:eastAsia="Times New Roman" w:hAnsi="Times New Roman"/>
                            <w:sz w:val="21"/>
                          </w:rPr>
                          <w:t>”</w:t>
                        </w:r>
                        <w:r>
                          <w:rPr>
                            <w:sz w:val="21"/>
                          </w:rPr>
                          <w:t>等重点</w:t>
                        </w:r>
                        <w:r>
                          <w:rPr>
                            <w:spacing w:val="-3"/>
                            <w:w w:val="95"/>
                            <w:sz w:val="21"/>
                          </w:rPr>
                          <w:t>行业，符合产</w:t>
                        </w:r>
                      </w:p>
                      <w:p>
                        <w:pPr>
                          <w:pStyle w:val="TableParagraph"/>
                          <w:spacing w:before="3" w:line="250" w:lineRule="exact"/>
                          <w:ind w:left="134"/>
                          <w:rPr>
                            <w:sz w:val="21"/>
                          </w:rPr>
                        </w:pPr>
                        <w:r>
                          <w:rPr>
                            <w:w w:val="95"/>
                            <w:sz w:val="21"/>
                          </w:rPr>
                          <w:t>业结构调整</w:t>
                        </w:r>
                      </w:p>
                    </w:tc>
                  </w:tr>
                  <w:tr>
                    <w:tblPrEx>
                      <w:tblW w:w="0" w:type="auto"/>
                      <w:tblInd w:w="5" w:type="dxa"/>
                      <w:tblLayout w:type="fixed"/>
                      <w:tblCellMar>
                        <w:top w:w="0" w:type="dxa"/>
                        <w:left w:w="0" w:type="dxa"/>
                        <w:bottom w:w="0" w:type="dxa"/>
                        <w:right w:w="0" w:type="dxa"/>
                      </w:tblCellMar>
                    </w:tblPrEx>
                    <w:trPr>
                      <w:trHeight w:val="272"/>
                    </w:trPr>
                    <w:tc>
                      <w:tcPr>
                        <w:tcW w:w="709" w:type="dxa"/>
                        <w:tcBorders>
                          <w:top w:val="nil"/>
                          <w:bottom w:val="nil"/>
                        </w:tcBorders>
                      </w:tcPr>
                      <w:p>
                        <w:pPr>
                          <w:pStyle w:val="TableParagraph"/>
                          <w:rPr>
                            <w:rFonts w:ascii="Times New Roman"/>
                            <w:sz w:val="20"/>
                          </w:rPr>
                        </w:pPr>
                      </w:p>
                    </w:tc>
                    <w:tc>
                      <w:tcPr>
                        <w:tcW w:w="5437" w:type="dxa"/>
                        <w:tcBorders>
                          <w:top w:val="nil"/>
                          <w:bottom w:val="nil"/>
                        </w:tcBorders>
                      </w:tcPr>
                      <w:p>
                        <w:pPr>
                          <w:pStyle w:val="TableParagraph"/>
                          <w:spacing w:line="252" w:lineRule="exact"/>
                          <w:ind w:left="66" w:right="60"/>
                          <w:jc w:val="center"/>
                          <w:rPr>
                            <w:sz w:val="21"/>
                          </w:rPr>
                        </w:pPr>
                        <w:r>
                          <w:rPr>
                            <w:sz w:val="21"/>
                          </w:rPr>
                          <w:t>电、电解铝、水泥、轮胎、平板玻璃、氮肥、铁合金等重</w:t>
                        </w:r>
                      </w:p>
                    </w:tc>
                    <w:tc>
                      <w:tcPr>
                        <w:tcW w:w="1319"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2"/>
                    </w:trPr>
                    <w:tc>
                      <w:tcPr>
                        <w:tcW w:w="709" w:type="dxa"/>
                        <w:tcBorders>
                          <w:top w:val="nil"/>
                          <w:bottom w:val="nil"/>
                        </w:tcBorders>
                      </w:tcPr>
                      <w:p>
                        <w:pPr>
                          <w:pStyle w:val="TableParagraph"/>
                          <w:rPr>
                            <w:rFonts w:ascii="Times New Roman"/>
                            <w:sz w:val="20"/>
                          </w:rPr>
                        </w:pPr>
                      </w:p>
                    </w:tc>
                    <w:tc>
                      <w:tcPr>
                        <w:tcW w:w="5437" w:type="dxa"/>
                        <w:tcBorders>
                          <w:top w:val="nil"/>
                          <w:bottom w:val="nil"/>
                        </w:tcBorders>
                      </w:tcPr>
                      <w:p>
                        <w:pPr>
                          <w:pStyle w:val="TableParagraph"/>
                          <w:spacing w:before="2" w:line="251" w:lineRule="exact"/>
                          <w:ind w:left="66" w:right="60"/>
                          <w:jc w:val="center"/>
                          <w:rPr>
                            <w:sz w:val="21"/>
                          </w:rPr>
                        </w:pPr>
                        <w:r>
                          <w:rPr>
                            <w:sz w:val="21"/>
                          </w:rPr>
                          <w:t>点行业严格执行产能置换要求，确保产能总量只减不增，</w:t>
                        </w:r>
                      </w:p>
                    </w:tc>
                    <w:tc>
                      <w:tcPr>
                        <w:tcW w:w="1319"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1"/>
                    </w:trPr>
                    <w:tc>
                      <w:tcPr>
                        <w:tcW w:w="709" w:type="dxa"/>
                        <w:tcBorders>
                          <w:top w:val="nil"/>
                          <w:bottom w:val="nil"/>
                        </w:tcBorders>
                      </w:tcPr>
                      <w:p>
                        <w:pPr>
                          <w:pStyle w:val="TableParagraph"/>
                          <w:rPr>
                            <w:rFonts w:ascii="Times New Roman"/>
                            <w:sz w:val="20"/>
                          </w:rPr>
                        </w:pPr>
                      </w:p>
                    </w:tc>
                    <w:tc>
                      <w:tcPr>
                        <w:tcW w:w="5437" w:type="dxa"/>
                        <w:tcBorders>
                          <w:top w:val="nil"/>
                          <w:bottom w:val="nil"/>
                        </w:tcBorders>
                      </w:tcPr>
                      <w:p>
                        <w:pPr>
                          <w:pStyle w:val="TableParagraph"/>
                          <w:spacing w:line="250" w:lineRule="exact"/>
                          <w:ind w:left="89" w:right="83"/>
                          <w:jc w:val="center"/>
                          <w:rPr>
                            <w:sz w:val="21"/>
                          </w:rPr>
                        </w:pPr>
                        <w:r>
                          <w:rPr>
                            <w:sz w:val="21"/>
                          </w:rPr>
                          <w:t>原则上不再审批新建煤矿项目。严禁省外水泥熟料、粉</w:t>
                        </w:r>
                      </w:p>
                    </w:tc>
                    <w:tc>
                      <w:tcPr>
                        <w:tcW w:w="1319"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4"/>
                    </w:trPr>
                    <w:tc>
                      <w:tcPr>
                        <w:tcW w:w="709" w:type="dxa"/>
                        <w:tcBorders>
                          <w:top w:val="nil"/>
                        </w:tcBorders>
                      </w:tcPr>
                      <w:p>
                        <w:pPr>
                          <w:pStyle w:val="TableParagraph"/>
                          <w:rPr>
                            <w:rFonts w:ascii="Times New Roman"/>
                            <w:sz w:val="20"/>
                          </w:rPr>
                        </w:pPr>
                      </w:p>
                    </w:tc>
                    <w:tc>
                      <w:tcPr>
                        <w:tcW w:w="5437" w:type="dxa"/>
                        <w:tcBorders>
                          <w:top w:val="nil"/>
                        </w:tcBorders>
                      </w:tcPr>
                      <w:p>
                        <w:pPr>
                          <w:pStyle w:val="TableParagraph"/>
                          <w:spacing w:line="254" w:lineRule="exact"/>
                          <w:ind w:left="92" w:right="83"/>
                          <w:jc w:val="center"/>
                          <w:rPr>
                            <w:sz w:val="21"/>
                          </w:rPr>
                        </w:pPr>
                        <w:r>
                          <w:rPr>
                            <w:sz w:val="21"/>
                          </w:rPr>
                          <w:t>磨、焦化产能转入，严禁新增水泥熟料、粉磨产能。</w:t>
                        </w:r>
                      </w:p>
                    </w:tc>
                    <w:tc>
                      <w:tcPr>
                        <w:tcW w:w="1319" w:type="dxa"/>
                        <w:tcBorders>
                          <w:top w:val="nil"/>
                        </w:tcBorders>
                      </w:tcPr>
                      <w:p>
                        <w:pPr>
                          <w:pStyle w:val="TableParagraph"/>
                          <w:rPr>
                            <w:rFonts w:ascii="Times New Roman"/>
                            <w:sz w:val="20"/>
                          </w:rPr>
                        </w:pPr>
                      </w:p>
                    </w:tc>
                  </w:tr>
                </w:tbl>
                <w:p>
                  <w:pPr>
                    <w:pStyle w:val="BodyText"/>
                  </w:pPr>
                </w:p>
              </w:txbxContent>
            </v:textbox>
          </v:shape>
        </w:pict>
      </w:r>
    </w:p>
    <w:p>
      <w:pPr>
        <w:spacing w:after="0"/>
        <w:rPr>
          <w:sz w:val="2"/>
          <w:szCs w:val="2"/>
        </w:rPr>
        <w:sectPr>
          <w:footerReference w:type="default" r:id="rId9"/>
          <w:pgSz w:w="11910" w:h="16850"/>
          <w:pgMar w:top="1560" w:right="1100" w:bottom="460" w:left="1140" w:header="0" w:footer="263" w:gutter="0"/>
          <w:pgNumType w:start="4"/>
          <w:cols w:num="1"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728"/>
        <w:gridCol w:w="115"/>
        <w:gridCol w:w="709"/>
        <w:gridCol w:w="5437"/>
        <w:gridCol w:w="1319"/>
        <w:gridCol w:w="111"/>
      </w:tblGrid>
      <w:tr>
        <w:tblPrEx>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57"/>
        </w:trPr>
        <w:tc>
          <w:tcPr>
            <w:tcW w:w="1728" w:type="dxa"/>
            <w:vMerge w:val="restart"/>
            <w:tcBorders>
              <w:left w:val="single" w:sz="8" w:space="0" w:color="000000"/>
              <w:bottom w:val="single" w:sz="8" w:space="0" w:color="000000"/>
            </w:tcBorders>
          </w:tcPr>
          <w:p>
            <w:pPr>
              <w:pStyle w:val="TableParagraph"/>
              <w:rPr>
                <w:rFonts w:ascii="Times New Roman"/>
                <w:sz w:val="20"/>
              </w:rPr>
            </w:pPr>
          </w:p>
        </w:tc>
        <w:tc>
          <w:tcPr>
            <w:tcW w:w="115" w:type="dxa"/>
            <w:vMerge w:val="restart"/>
            <w:tcBorders>
              <w:bottom w:val="nil"/>
            </w:tcBorders>
          </w:tcPr>
          <w:p>
            <w:pPr>
              <w:pStyle w:val="TableParagraph"/>
              <w:rPr>
                <w:rFonts w:ascii="Times New Roman"/>
                <w:sz w:val="20"/>
              </w:rPr>
            </w:pPr>
          </w:p>
        </w:tc>
        <w:tc>
          <w:tcPr>
            <w:tcW w:w="709" w:type="dxa"/>
            <w:vMerge w:val="restart"/>
            <w:tcBorders>
              <w:top w:val="single" w:sz="8" w:space="0" w:color="000000"/>
            </w:tcBorders>
          </w:tcPr>
          <w:p>
            <w:pPr>
              <w:pStyle w:val="TableParagraph"/>
              <w:rPr>
                <w:rFonts w:ascii="Times New Roman"/>
                <w:sz w:val="20"/>
              </w:rPr>
            </w:pPr>
          </w:p>
        </w:tc>
        <w:tc>
          <w:tcPr>
            <w:tcW w:w="5437" w:type="dxa"/>
            <w:tcBorders>
              <w:top w:val="single" w:sz="8" w:space="0" w:color="000000"/>
              <w:bottom w:val="nil"/>
            </w:tcBorders>
          </w:tcPr>
          <w:p>
            <w:pPr>
              <w:pStyle w:val="TableParagraph"/>
              <w:spacing w:before="1" w:line="237" w:lineRule="exact"/>
              <w:ind w:left="97"/>
              <w:rPr>
                <w:sz w:val="21"/>
              </w:rPr>
            </w:pPr>
            <w:hyperlink r:id="rId8">
              <w:r>
                <w:rPr>
                  <w:sz w:val="21"/>
                </w:rPr>
                <w:t>质量</w:t>
              </w:r>
            </w:hyperlink>
            <w:r>
              <w:rPr>
                <w:sz w:val="21"/>
              </w:rPr>
              <w:t>为核心，以减少重污染天气和解决人民群众身边的突</w:t>
            </w:r>
          </w:p>
        </w:tc>
        <w:tc>
          <w:tcPr>
            <w:tcW w:w="1319" w:type="dxa"/>
            <w:tcBorders>
              <w:top w:val="single" w:sz="8" w:space="0" w:color="000000"/>
              <w:bottom w:val="nil"/>
            </w:tcBorders>
          </w:tcPr>
          <w:p>
            <w:pPr>
              <w:pStyle w:val="TableParagraph"/>
              <w:spacing w:before="1" w:line="237" w:lineRule="exact"/>
              <w:ind w:left="16"/>
              <w:jc w:val="center"/>
              <w:rPr>
                <w:sz w:val="21"/>
              </w:rPr>
            </w:pPr>
            <w:r>
              <w:rPr>
                <w:sz w:val="21"/>
              </w:rPr>
              <w:t>程中产生的颗</w:t>
            </w:r>
          </w:p>
        </w:tc>
        <w:tc>
          <w:tcPr>
            <w:tcW w:w="111" w:type="dxa"/>
            <w:vMerge w:val="restart"/>
            <w:tcBorders>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62"/>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vMerge/>
            <w:tcBorders>
              <w:top w:val="nil"/>
            </w:tcBorders>
          </w:tcPr>
          <w:p>
            <w:pPr>
              <w:rPr>
                <w:sz w:val="2"/>
                <w:szCs w:val="2"/>
              </w:rPr>
            </w:pPr>
          </w:p>
        </w:tc>
        <w:tc>
          <w:tcPr>
            <w:tcW w:w="5437" w:type="dxa"/>
            <w:tcBorders>
              <w:top w:val="nil"/>
              <w:bottom w:val="nil"/>
            </w:tcBorders>
          </w:tcPr>
          <w:p>
            <w:pPr>
              <w:pStyle w:val="TableParagraph"/>
              <w:spacing w:line="242" w:lineRule="exact"/>
              <w:ind w:left="176"/>
              <w:rPr>
                <w:sz w:val="21"/>
              </w:rPr>
            </w:pPr>
            <w:r>
              <w:rPr>
                <w:position w:val="2"/>
                <w:sz w:val="21"/>
              </w:rPr>
              <w:t>出大气环境问题为重点，强化细颗粒物（</w:t>
            </w:r>
            <w:r>
              <w:rPr>
                <w:rFonts w:ascii="Times New Roman" w:eastAsia="Times New Roman"/>
                <w:position w:val="2"/>
                <w:sz w:val="21"/>
              </w:rPr>
              <w:t>PM</w:t>
            </w:r>
            <w:r>
              <w:rPr>
                <w:rFonts w:ascii="Times New Roman" w:eastAsia="Times New Roman"/>
                <w:position w:val="2"/>
                <w:sz w:val="21"/>
                <w:vertAlign w:val="subscript"/>
              </w:rPr>
              <w:t>2.5</w:t>
            </w:r>
            <w:r>
              <w:rPr>
                <w:position w:val="2"/>
                <w:sz w:val="21"/>
                <w:vertAlign w:val="baseline"/>
              </w:rPr>
              <w:t>）和臭氧</w:t>
            </w:r>
          </w:p>
        </w:tc>
        <w:tc>
          <w:tcPr>
            <w:tcW w:w="1319" w:type="dxa"/>
            <w:tcBorders>
              <w:top w:val="nil"/>
              <w:bottom w:val="nil"/>
            </w:tcBorders>
          </w:tcPr>
          <w:p>
            <w:pPr>
              <w:pStyle w:val="TableParagraph"/>
              <w:spacing w:line="242" w:lineRule="exact"/>
              <w:ind w:left="16"/>
              <w:jc w:val="center"/>
              <w:rPr>
                <w:sz w:val="21"/>
              </w:rPr>
            </w:pPr>
            <w:r>
              <w:rPr>
                <w:sz w:val="21"/>
              </w:rPr>
              <w:t>粒物经布袋除</w:t>
            </w: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2"/>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vMerge/>
            <w:tcBorders>
              <w:top w:val="nil"/>
            </w:tcBorders>
          </w:tcPr>
          <w:p>
            <w:pPr>
              <w:rPr>
                <w:sz w:val="2"/>
                <w:szCs w:val="2"/>
              </w:rPr>
            </w:pPr>
          </w:p>
        </w:tc>
        <w:tc>
          <w:tcPr>
            <w:tcW w:w="5437" w:type="dxa"/>
            <w:tcBorders>
              <w:top w:val="nil"/>
              <w:bottom w:val="nil"/>
            </w:tcBorders>
          </w:tcPr>
          <w:p>
            <w:pPr>
              <w:pStyle w:val="TableParagraph"/>
              <w:spacing w:line="232" w:lineRule="exact"/>
              <w:ind w:left="92"/>
              <w:rPr>
                <w:sz w:val="21"/>
              </w:rPr>
            </w:pPr>
            <w:r>
              <w:rPr>
                <w:position w:val="2"/>
                <w:sz w:val="21"/>
              </w:rPr>
              <w:t>（</w:t>
            </w:r>
            <w:r>
              <w:rPr>
                <w:rFonts w:ascii="Times New Roman" w:eastAsia="Times New Roman"/>
                <w:position w:val="2"/>
                <w:sz w:val="21"/>
              </w:rPr>
              <w:t>O</w:t>
            </w:r>
            <w:r>
              <w:rPr>
                <w:rFonts w:ascii="Times New Roman" w:eastAsia="Times New Roman"/>
                <w:position w:val="2"/>
                <w:sz w:val="21"/>
                <w:vertAlign w:val="subscript"/>
              </w:rPr>
              <w:t>3</w:t>
            </w:r>
            <w:r>
              <w:rPr>
                <w:position w:val="2"/>
                <w:sz w:val="21"/>
                <w:vertAlign w:val="baseline"/>
              </w:rPr>
              <w:t>）协同控制，推动</w:t>
            </w:r>
            <w:hyperlink r:id="rId10">
              <w:r>
                <w:rPr>
                  <w:position w:val="2"/>
                  <w:sz w:val="21"/>
                  <w:vertAlign w:val="baseline"/>
                </w:rPr>
                <w:t>减污降碳</w:t>
              </w:r>
            </w:hyperlink>
            <w:r>
              <w:rPr>
                <w:position w:val="2"/>
                <w:sz w:val="21"/>
                <w:vertAlign w:val="baseline"/>
              </w:rPr>
              <w:t>协同增效，实现生态环境</w:t>
            </w:r>
          </w:p>
        </w:tc>
        <w:tc>
          <w:tcPr>
            <w:tcW w:w="1319" w:type="dxa"/>
            <w:tcBorders>
              <w:top w:val="nil"/>
              <w:bottom w:val="nil"/>
            </w:tcBorders>
          </w:tcPr>
          <w:p>
            <w:pPr>
              <w:pStyle w:val="TableParagraph"/>
              <w:spacing w:line="232" w:lineRule="exact"/>
              <w:ind w:left="16"/>
              <w:jc w:val="center"/>
              <w:rPr>
                <w:sz w:val="21"/>
              </w:rPr>
            </w:pPr>
            <w:r>
              <w:rPr>
                <w:sz w:val="21"/>
              </w:rPr>
              <w:t>尘器处理后可</w:t>
            </w: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2"/>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vMerge/>
            <w:tcBorders>
              <w:top w:val="nil"/>
            </w:tcBorders>
          </w:tcPr>
          <w:p>
            <w:pPr>
              <w:rPr>
                <w:sz w:val="2"/>
                <w:szCs w:val="2"/>
              </w:rPr>
            </w:pPr>
          </w:p>
        </w:tc>
        <w:tc>
          <w:tcPr>
            <w:tcW w:w="5437" w:type="dxa"/>
            <w:tcBorders>
              <w:top w:val="nil"/>
              <w:bottom w:val="nil"/>
            </w:tcBorders>
          </w:tcPr>
          <w:p>
            <w:pPr>
              <w:pStyle w:val="TableParagraph"/>
              <w:spacing w:line="232" w:lineRule="exact"/>
              <w:ind w:left="70"/>
              <w:rPr>
                <w:sz w:val="21"/>
              </w:rPr>
            </w:pPr>
            <w:r>
              <w:rPr>
                <w:position w:val="2"/>
                <w:sz w:val="21"/>
              </w:rPr>
              <w:t>高水平保护和经济高质量发展。到</w:t>
            </w:r>
            <w:r>
              <w:rPr>
                <w:rFonts w:ascii="Times New Roman" w:eastAsia="Times New Roman"/>
                <w:position w:val="2"/>
                <w:sz w:val="21"/>
              </w:rPr>
              <w:t>2025</w:t>
            </w:r>
            <w:r>
              <w:rPr>
                <w:position w:val="2"/>
                <w:sz w:val="21"/>
              </w:rPr>
              <w:t>年，全省</w:t>
            </w:r>
            <w:r>
              <w:rPr>
                <w:rFonts w:ascii="Times New Roman" w:eastAsia="Times New Roman"/>
                <w:position w:val="2"/>
                <w:sz w:val="21"/>
              </w:rPr>
              <w:t>PM</w:t>
            </w:r>
            <w:r>
              <w:rPr>
                <w:rFonts w:ascii="Times New Roman" w:eastAsia="Times New Roman"/>
                <w:position w:val="2"/>
                <w:sz w:val="21"/>
                <w:vertAlign w:val="subscript"/>
              </w:rPr>
              <w:t>2.5</w:t>
            </w:r>
            <w:r>
              <w:rPr>
                <w:position w:val="2"/>
                <w:sz w:val="21"/>
                <w:vertAlign w:val="baseline"/>
              </w:rPr>
              <w:t>年均</w:t>
            </w:r>
          </w:p>
        </w:tc>
        <w:tc>
          <w:tcPr>
            <w:tcW w:w="1319" w:type="dxa"/>
            <w:tcBorders>
              <w:top w:val="nil"/>
              <w:bottom w:val="nil"/>
            </w:tcBorders>
          </w:tcPr>
          <w:p>
            <w:pPr>
              <w:pStyle w:val="TableParagraph"/>
              <w:spacing w:line="232" w:lineRule="exact"/>
              <w:ind w:left="16"/>
              <w:jc w:val="center"/>
              <w:rPr>
                <w:sz w:val="21"/>
              </w:rPr>
            </w:pPr>
            <w:r>
              <w:rPr>
                <w:sz w:val="21"/>
              </w:rPr>
              <w:t>以达标排放，</w:t>
            </w: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1"/>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vMerge/>
            <w:tcBorders>
              <w:top w:val="nil"/>
            </w:tcBorders>
          </w:tcPr>
          <w:p>
            <w:pPr>
              <w:rPr>
                <w:sz w:val="2"/>
                <w:szCs w:val="2"/>
              </w:rPr>
            </w:pPr>
          </w:p>
        </w:tc>
        <w:tc>
          <w:tcPr>
            <w:tcW w:w="5437" w:type="dxa"/>
            <w:tcBorders>
              <w:top w:val="nil"/>
              <w:bottom w:val="nil"/>
            </w:tcBorders>
          </w:tcPr>
          <w:p>
            <w:pPr>
              <w:pStyle w:val="TableParagraph"/>
              <w:spacing w:line="231" w:lineRule="exact"/>
              <w:ind w:left="63"/>
              <w:rPr>
                <w:sz w:val="21"/>
              </w:rPr>
            </w:pPr>
            <w:r>
              <w:rPr>
                <w:position w:val="2"/>
                <w:sz w:val="21"/>
              </w:rPr>
              <w:t>浓度达到</w:t>
            </w:r>
            <w:r>
              <w:rPr>
                <w:rFonts w:ascii="Times New Roman" w:eastAsia="Times New Roman"/>
                <w:position w:val="2"/>
                <w:sz w:val="21"/>
              </w:rPr>
              <w:t>38</w:t>
            </w:r>
            <w:r>
              <w:rPr>
                <w:position w:val="2"/>
                <w:sz w:val="21"/>
              </w:rPr>
              <w:t>微克</w:t>
            </w:r>
            <w:r>
              <w:rPr>
                <w:rFonts w:ascii="Times New Roman" w:eastAsia="Times New Roman"/>
                <w:position w:val="2"/>
                <w:sz w:val="21"/>
              </w:rPr>
              <w:t>/</w:t>
            </w:r>
            <w:r>
              <w:rPr>
                <w:position w:val="2"/>
                <w:sz w:val="21"/>
              </w:rPr>
              <w:t>立方米，</w:t>
            </w:r>
            <w:r>
              <w:rPr>
                <w:rFonts w:ascii="Times New Roman" w:eastAsia="Times New Roman"/>
                <w:position w:val="2"/>
                <w:sz w:val="21"/>
              </w:rPr>
              <w:t>O</w:t>
            </w:r>
            <w:r>
              <w:rPr>
                <w:rFonts w:ascii="Times New Roman" w:eastAsia="Times New Roman"/>
                <w:position w:val="2"/>
                <w:sz w:val="21"/>
                <w:vertAlign w:val="subscript"/>
              </w:rPr>
              <w:t>3</w:t>
            </w:r>
            <w:r>
              <w:rPr>
                <w:position w:val="2"/>
                <w:sz w:val="21"/>
                <w:vertAlign w:val="baseline"/>
              </w:rPr>
              <w:t>浓度保持稳定，空气质量优良</w:t>
            </w:r>
          </w:p>
        </w:tc>
        <w:tc>
          <w:tcPr>
            <w:tcW w:w="1319" w:type="dxa"/>
            <w:tcBorders>
              <w:top w:val="nil"/>
              <w:bottom w:val="nil"/>
            </w:tcBorders>
          </w:tcPr>
          <w:p>
            <w:pPr>
              <w:pStyle w:val="TableParagraph"/>
              <w:spacing w:line="231" w:lineRule="exact"/>
              <w:ind w:left="16"/>
              <w:jc w:val="center"/>
              <w:rPr>
                <w:sz w:val="21"/>
              </w:rPr>
            </w:pPr>
            <w:r>
              <w:rPr>
                <w:sz w:val="21"/>
              </w:rPr>
              <w:t>符合</w:t>
            </w: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1"/>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vMerge/>
            <w:tcBorders>
              <w:top w:val="nil"/>
            </w:tcBorders>
          </w:tcPr>
          <w:p>
            <w:pPr>
              <w:rPr>
                <w:sz w:val="2"/>
                <w:szCs w:val="2"/>
              </w:rPr>
            </w:pPr>
          </w:p>
        </w:tc>
        <w:tc>
          <w:tcPr>
            <w:tcW w:w="5437" w:type="dxa"/>
            <w:tcBorders>
              <w:top w:val="nil"/>
              <w:bottom w:val="nil"/>
            </w:tcBorders>
          </w:tcPr>
          <w:p>
            <w:pPr>
              <w:pStyle w:val="TableParagraph"/>
              <w:spacing w:line="232" w:lineRule="exact"/>
              <w:ind w:left="245"/>
              <w:rPr>
                <w:sz w:val="21"/>
              </w:rPr>
            </w:pPr>
            <w:r>
              <w:rPr>
                <w:sz w:val="21"/>
              </w:rPr>
              <w:t>天数比例达到</w:t>
            </w:r>
            <w:r>
              <w:rPr>
                <w:rFonts w:ascii="Times New Roman" w:eastAsia="Times New Roman"/>
                <w:sz w:val="21"/>
              </w:rPr>
              <w:t>72.5%</w:t>
            </w:r>
            <w:r>
              <w:rPr>
                <w:sz w:val="21"/>
              </w:rPr>
              <w:t>，重度及以上污染天数比例不超过</w:t>
            </w:r>
          </w:p>
        </w:tc>
        <w:tc>
          <w:tcPr>
            <w:tcW w:w="1319" w:type="dxa"/>
            <w:tcBorders>
              <w:top w:val="nil"/>
              <w:bottom w:val="nil"/>
            </w:tcBorders>
          </w:tcPr>
          <w:p>
            <w:pPr>
              <w:pStyle w:val="TableParagraph"/>
              <w:rPr>
                <w:rFonts w:ascii="Times New Roman"/>
                <w:sz w:val="18"/>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3"/>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vMerge/>
            <w:tcBorders>
              <w:top w:val="nil"/>
            </w:tcBorders>
          </w:tcPr>
          <w:p>
            <w:pPr>
              <w:rPr>
                <w:sz w:val="2"/>
                <w:szCs w:val="2"/>
              </w:rPr>
            </w:pPr>
          </w:p>
        </w:tc>
        <w:tc>
          <w:tcPr>
            <w:tcW w:w="5437" w:type="dxa"/>
            <w:tcBorders>
              <w:top w:val="nil"/>
            </w:tcBorders>
          </w:tcPr>
          <w:p>
            <w:pPr>
              <w:pStyle w:val="TableParagraph"/>
              <w:spacing w:line="233" w:lineRule="exact"/>
              <w:ind w:left="92" w:right="76"/>
              <w:jc w:val="center"/>
              <w:rPr>
                <w:sz w:val="21"/>
              </w:rPr>
            </w:pPr>
            <w:r>
              <w:rPr>
                <w:rFonts w:ascii="Times New Roman" w:eastAsia="Times New Roman"/>
                <w:sz w:val="21"/>
              </w:rPr>
              <w:t>0.8%</w:t>
            </w:r>
            <w:r>
              <w:rPr>
                <w:sz w:val="21"/>
              </w:rPr>
              <w:t>。</w:t>
            </w:r>
          </w:p>
        </w:tc>
        <w:tc>
          <w:tcPr>
            <w:tcW w:w="1319" w:type="dxa"/>
            <w:tcBorders>
              <w:top w:val="nil"/>
            </w:tcBorders>
          </w:tcPr>
          <w:p>
            <w:pPr>
              <w:pStyle w:val="TableParagraph"/>
              <w:rPr>
                <w:rFonts w:ascii="Times New Roman"/>
                <w:sz w:val="18"/>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6"/>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bottom w:val="nil"/>
            </w:tcBorders>
          </w:tcPr>
          <w:p>
            <w:pPr>
              <w:pStyle w:val="TableParagraph"/>
              <w:rPr>
                <w:rFonts w:ascii="Times New Roman"/>
                <w:sz w:val="18"/>
              </w:rPr>
            </w:pPr>
          </w:p>
        </w:tc>
        <w:tc>
          <w:tcPr>
            <w:tcW w:w="5437" w:type="dxa"/>
            <w:tcBorders>
              <w:bottom w:val="nil"/>
            </w:tcBorders>
          </w:tcPr>
          <w:p>
            <w:pPr>
              <w:pStyle w:val="TableParagraph"/>
              <w:spacing w:line="237" w:lineRule="exact"/>
              <w:ind w:left="1042"/>
              <w:rPr>
                <w:sz w:val="21"/>
              </w:rPr>
            </w:pPr>
            <w:r>
              <w:rPr>
                <w:sz w:val="21"/>
              </w:rPr>
              <w:t>四、实施非甲烷总烃全过程污染防治</w:t>
            </w:r>
          </w:p>
        </w:tc>
        <w:tc>
          <w:tcPr>
            <w:tcW w:w="1319" w:type="dxa"/>
            <w:tcBorders>
              <w:bottom w:val="nil"/>
            </w:tcBorders>
          </w:tcPr>
          <w:p>
            <w:pPr>
              <w:pStyle w:val="TableParagraph"/>
              <w:rPr>
                <w:rFonts w:ascii="Times New Roman"/>
                <w:sz w:val="18"/>
              </w:rPr>
            </w:pPr>
          </w:p>
        </w:tc>
        <w:tc>
          <w:tcPr>
            <w:tcW w:w="111" w:type="dxa"/>
            <w:vMerge w:val="restart"/>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52"/>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2" w:lineRule="exact"/>
              <w:ind w:left="97"/>
              <w:rPr>
                <w:sz w:val="21"/>
              </w:rPr>
            </w:pPr>
            <w:r>
              <w:rPr>
                <w:sz w:val="21"/>
              </w:rPr>
              <w:t>实施低非甲烷总烃含量工业涂料、油墨、胶粘剂、清洗剂</w:t>
            </w:r>
          </w:p>
        </w:tc>
        <w:tc>
          <w:tcPr>
            <w:tcW w:w="1319" w:type="dxa"/>
            <w:tcBorders>
              <w:top w:val="nil"/>
              <w:bottom w:val="nil"/>
            </w:tcBorders>
          </w:tcPr>
          <w:p>
            <w:pPr>
              <w:pStyle w:val="TableParagraph"/>
              <w:rPr>
                <w:rFonts w:ascii="Times New Roman"/>
                <w:sz w:val="18"/>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2"/>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2" w:lineRule="exact"/>
              <w:ind w:left="97"/>
              <w:rPr>
                <w:sz w:val="21"/>
              </w:rPr>
            </w:pPr>
            <w:r>
              <w:rPr>
                <w:sz w:val="21"/>
              </w:rPr>
              <w:t>等原辅料使用替代。新、改、扩建工业涂装、包装印刷等</w:t>
            </w:r>
          </w:p>
        </w:tc>
        <w:tc>
          <w:tcPr>
            <w:tcW w:w="1319" w:type="dxa"/>
            <w:tcBorders>
              <w:top w:val="nil"/>
              <w:bottom w:val="nil"/>
            </w:tcBorders>
          </w:tcPr>
          <w:p>
            <w:pPr>
              <w:pStyle w:val="TableParagraph"/>
              <w:rPr>
                <w:rFonts w:ascii="Times New Roman"/>
                <w:sz w:val="18"/>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49"/>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29" w:lineRule="exact"/>
              <w:ind w:left="97"/>
              <w:rPr>
                <w:sz w:val="21"/>
              </w:rPr>
            </w:pPr>
            <w:r>
              <w:rPr>
                <w:sz w:val="21"/>
              </w:rPr>
              <w:t>含非甲烷总烃原辅材料使用的项目，原则上使用低（无）</w:t>
            </w:r>
          </w:p>
        </w:tc>
        <w:tc>
          <w:tcPr>
            <w:tcW w:w="1319" w:type="dxa"/>
            <w:tcBorders>
              <w:top w:val="nil"/>
              <w:bottom w:val="nil"/>
            </w:tcBorders>
          </w:tcPr>
          <w:p>
            <w:pPr>
              <w:pStyle w:val="TableParagraph"/>
              <w:rPr>
                <w:rFonts w:ascii="Times New Roman"/>
                <w:sz w:val="18"/>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63"/>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44" w:lineRule="exact"/>
              <w:ind w:left="97"/>
              <w:rPr>
                <w:sz w:val="21"/>
              </w:rPr>
            </w:pPr>
            <w:r>
              <w:rPr>
                <w:sz w:val="21"/>
              </w:rPr>
              <w:t>非甲烷总烃含量产品。</w:t>
            </w:r>
            <w:r>
              <w:rPr>
                <w:rFonts w:ascii="Times New Roman" w:eastAsia="Times New Roman"/>
                <w:sz w:val="21"/>
              </w:rPr>
              <w:t>2025</w:t>
            </w:r>
            <w:r>
              <w:rPr>
                <w:sz w:val="21"/>
              </w:rPr>
              <w:t>年年底前，各市至少建立</w:t>
            </w:r>
            <w:r>
              <w:rPr>
                <w:rFonts w:ascii="Times New Roman" w:eastAsia="Times New Roman"/>
                <w:sz w:val="21"/>
              </w:rPr>
              <w:t>30</w:t>
            </w:r>
            <w:r>
              <w:rPr>
                <w:sz w:val="21"/>
              </w:rPr>
              <w:t>个</w:t>
            </w:r>
          </w:p>
        </w:tc>
        <w:tc>
          <w:tcPr>
            <w:tcW w:w="1319" w:type="dxa"/>
            <w:tcBorders>
              <w:top w:val="nil"/>
              <w:bottom w:val="nil"/>
            </w:tcBorders>
          </w:tcPr>
          <w:p>
            <w:pPr>
              <w:pStyle w:val="TableParagraph"/>
              <w:spacing w:line="244" w:lineRule="exact"/>
              <w:ind w:left="16"/>
              <w:jc w:val="center"/>
              <w:rPr>
                <w:sz w:val="21"/>
              </w:rPr>
            </w:pPr>
            <w:r>
              <w:rPr>
                <w:sz w:val="21"/>
              </w:rPr>
              <w:t>本项目不使用</w:t>
            </w: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521"/>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spacing w:before="134"/>
              <w:ind w:left="19"/>
              <w:jc w:val="center"/>
              <w:rPr>
                <w:rFonts w:ascii="Times New Roman"/>
                <w:sz w:val="21"/>
              </w:rPr>
            </w:pPr>
            <w:r>
              <w:rPr>
                <w:rFonts w:ascii="Times New Roman"/>
                <w:w w:val="99"/>
                <w:sz w:val="21"/>
              </w:rPr>
              <w:t>4</w:t>
            </w:r>
          </w:p>
        </w:tc>
        <w:tc>
          <w:tcPr>
            <w:tcW w:w="5437" w:type="dxa"/>
            <w:tcBorders>
              <w:top w:val="nil"/>
              <w:bottom w:val="nil"/>
            </w:tcBorders>
          </w:tcPr>
          <w:p>
            <w:pPr>
              <w:pStyle w:val="TableParagraph"/>
              <w:spacing w:line="253" w:lineRule="exact"/>
              <w:ind w:left="71" w:right="55"/>
              <w:jc w:val="center"/>
              <w:rPr>
                <w:sz w:val="21"/>
              </w:rPr>
            </w:pPr>
            <w:r>
              <w:rPr>
                <w:sz w:val="21"/>
              </w:rPr>
              <w:t>替代试点项目，全省溶剂型工业涂料、溶剂型油墨使用比</w:t>
            </w:r>
          </w:p>
          <w:p>
            <w:pPr>
              <w:pStyle w:val="TableParagraph"/>
              <w:spacing w:before="2" w:line="246" w:lineRule="exact"/>
              <w:ind w:left="92" w:right="76"/>
              <w:jc w:val="center"/>
              <w:rPr>
                <w:sz w:val="21"/>
              </w:rPr>
            </w:pPr>
            <w:r>
              <w:rPr>
                <w:sz w:val="21"/>
              </w:rPr>
              <w:t>例分别降低</w:t>
            </w:r>
            <w:r>
              <w:rPr>
                <w:rFonts w:ascii="Times New Roman" w:eastAsia="Times New Roman"/>
                <w:sz w:val="21"/>
              </w:rPr>
              <w:t>20</w:t>
            </w:r>
            <w:r>
              <w:rPr>
                <w:sz w:val="21"/>
              </w:rPr>
              <w:t>、</w:t>
            </w:r>
            <w:r>
              <w:rPr>
                <w:rFonts w:ascii="Times New Roman" w:eastAsia="Times New Roman"/>
                <w:sz w:val="21"/>
              </w:rPr>
              <w:t>15</w:t>
            </w:r>
            <w:r>
              <w:rPr>
                <w:sz w:val="21"/>
              </w:rPr>
              <w:t>个百分点，溶剂型胶粘剂使用量下降</w:t>
            </w:r>
          </w:p>
        </w:tc>
        <w:tc>
          <w:tcPr>
            <w:tcW w:w="1319" w:type="dxa"/>
            <w:tcBorders>
              <w:top w:val="nil"/>
              <w:bottom w:val="nil"/>
            </w:tcBorders>
          </w:tcPr>
          <w:p>
            <w:pPr>
              <w:pStyle w:val="TableParagraph"/>
              <w:spacing w:line="253" w:lineRule="exact"/>
              <w:ind w:left="33"/>
              <w:rPr>
                <w:sz w:val="21"/>
              </w:rPr>
            </w:pPr>
            <w:r>
              <w:rPr>
                <w:w w:val="95"/>
                <w:sz w:val="21"/>
              </w:rPr>
              <w:t>含有非甲烷总</w:t>
            </w:r>
          </w:p>
          <w:p>
            <w:pPr>
              <w:pStyle w:val="TableParagraph"/>
              <w:spacing w:before="2" w:line="246" w:lineRule="exact"/>
              <w:ind w:left="33"/>
              <w:rPr>
                <w:sz w:val="21"/>
              </w:rPr>
            </w:pPr>
            <w:r>
              <w:rPr>
                <w:w w:val="95"/>
                <w:sz w:val="21"/>
              </w:rPr>
              <w:t>烃的原料，符</w:t>
            </w: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5"/>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6" w:lineRule="exact"/>
              <w:ind w:left="10" w:right="-15"/>
              <w:rPr>
                <w:sz w:val="21"/>
              </w:rPr>
            </w:pPr>
            <w:r>
              <w:rPr>
                <w:rFonts w:ascii="Times New Roman" w:eastAsia="Times New Roman"/>
                <w:w w:val="95"/>
                <w:sz w:val="21"/>
              </w:rPr>
              <w:t>20%</w:t>
            </w:r>
            <w:r>
              <w:rPr>
                <w:w w:val="95"/>
                <w:sz w:val="21"/>
              </w:rPr>
              <w:t>。</w:t>
            </w:r>
            <w:r>
              <w:rPr>
                <w:rFonts w:ascii="Times New Roman" w:eastAsia="Times New Roman"/>
                <w:w w:val="95"/>
                <w:sz w:val="21"/>
              </w:rPr>
              <w:t>2021</w:t>
            </w:r>
            <w:r>
              <w:rPr>
                <w:w w:val="95"/>
                <w:sz w:val="21"/>
              </w:rPr>
              <w:t>年年底前，完成现有非甲烷总烃废气收集率、治</w:t>
            </w:r>
          </w:p>
        </w:tc>
        <w:tc>
          <w:tcPr>
            <w:tcW w:w="1319" w:type="dxa"/>
            <w:tcBorders>
              <w:top w:val="nil"/>
              <w:bottom w:val="nil"/>
            </w:tcBorders>
          </w:tcPr>
          <w:p>
            <w:pPr>
              <w:pStyle w:val="TableParagraph"/>
              <w:spacing w:line="236" w:lineRule="exact"/>
              <w:ind w:left="16"/>
              <w:jc w:val="center"/>
              <w:rPr>
                <w:sz w:val="21"/>
              </w:rPr>
            </w:pPr>
            <w:r>
              <w:rPr>
                <w:sz w:val="21"/>
              </w:rPr>
              <w:t>合。</w:t>
            </w: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44"/>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6"/>
              </w:rPr>
            </w:pPr>
          </w:p>
        </w:tc>
        <w:tc>
          <w:tcPr>
            <w:tcW w:w="5437" w:type="dxa"/>
            <w:tcBorders>
              <w:top w:val="nil"/>
              <w:bottom w:val="nil"/>
            </w:tcBorders>
          </w:tcPr>
          <w:p>
            <w:pPr>
              <w:pStyle w:val="TableParagraph"/>
              <w:spacing w:line="224" w:lineRule="exact"/>
              <w:ind w:left="97"/>
              <w:rPr>
                <w:sz w:val="21"/>
              </w:rPr>
            </w:pPr>
            <w:r>
              <w:rPr>
                <w:sz w:val="21"/>
              </w:rPr>
              <w:t>理设施同步运行率和去除率排查工作，对达不到要求的收</w:t>
            </w:r>
          </w:p>
        </w:tc>
        <w:tc>
          <w:tcPr>
            <w:tcW w:w="1319" w:type="dxa"/>
            <w:tcBorders>
              <w:top w:val="nil"/>
              <w:bottom w:val="nil"/>
            </w:tcBorders>
          </w:tcPr>
          <w:p>
            <w:pPr>
              <w:pStyle w:val="TableParagraph"/>
              <w:rPr>
                <w:rFonts w:ascii="Times New Roman"/>
                <w:sz w:val="16"/>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2"/>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2" w:lineRule="exact"/>
              <w:ind w:left="97"/>
              <w:rPr>
                <w:sz w:val="21"/>
              </w:rPr>
            </w:pPr>
            <w:r>
              <w:rPr>
                <w:sz w:val="21"/>
              </w:rPr>
              <w:t>集、治理设施进行更换或升级改造；组织开展有机废气排</w:t>
            </w:r>
          </w:p>
        </w:tc>
        <w:tc>
          <w:tcPr>
            <w:tcW w:w="1319" w:type="dxa"/>
            <w:tcBorders>
              <w:top w:val="nil"/>
              <w:bottom w:val="nil"/>
            </w:tcBorders>
          </w:tcPr>
          <w:p>
            <w:pPr>
              <w:pStyle w:val="TableParagraph"/>
              <w:rPr>
                <w:rFonts w:ascii="Times New Roman"/>
                <w:sz w:val="18"/>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1"/>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1" w:lineRule="exact"/>
              <w:ind w:left="97"/>
              <w:rPr>
                <w:sz w:val="21"/>
              </w:rPr>
            </w:pPr>
            <w:r>
              <w:rPr>
                <w:sz w:val="21"/>
              </w:rPr>
              <w:t>放系统旁路摸底排查，取消非必要的旁路，确因安全生产</w:t>
            </w:r>
          </w:p>
        </w:tc>
        <w:tc>
          <w:tcPr>
            <w:tcW w:w="1319" w:type="dxa"/>
            <w:tcBorders>
              <w:top w:val="nil"/>
              <w:bottom w:val="nil"/>
            </w:tcBorders>
          </w:tcPr>
          <w:p>
            <w:pPr>
              <w:pStyle w:val="TableParagraph"/>
              <w:rPr>
                <w:rFonts w:ascii="Times New Roman"/>
                <w:sz w:val="18"/>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9"/>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tcBorders>
          </w:tcPr>
          <w:p>
            <w:pPr>
              <w:pStyle w:val="TableParagraph"/>
              <w:rPr>
                <w:rFonts w:ascii="Times New Roman"/>
                <w:sz w:val="18"/>
              </w:rPr>
            </w:pPr>
          </w:p>
        </w:tc>
        <w:tc>
          <w:tcPr>
            <w:tcW w:w="5437" w:type="dxa"/>
            <w:tcBorders>
              <w:top w:val="nil"/>
            </w:tcBorders>
          </w:tcPr>
          <w:p>
            <w:pPr>
              <w:pStyle w:val="TableParagraph"/>
              <w:spacing w:line="240" w:lineRule="exact"/>
              <w:ind w:left="202"/>
              <w:rPr>
                <w:sz w:val="21"/>
              </w:rPr>
            </w:pPr>
            <w:r>
              <w:rPr>
                <w:sz w:val="21"/>
              </w:rPr>
              <w:t>等原因无法取消的，应安装有效的监控装置纳入监管。</w:t>
            </w:r>
          </w:p>
        </w:tc>
        <w:tc>
          <w:tcPr>
            <w:tcW w:w="1319" w:type="dxa"/>
            <w:tcBorders>
              <w:top w:val="nil"/>
            </w:tcBorders>
          </w:tcPr>
          <w:p>
            <w:pPr>
              <w:pStyle w:val="TableParagraph"/>
              <w:rPr>
                <w:rFonts w:ascii="Times New Roman"/>
                <w:sz w:val="18"/>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63"/>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bottom w:val="nil"/>
            </w:tcBorders>
          </w:tcPr>
          <w:p>
            <w:pPr>
              <w:pStyle w:val="TableParagraph"/>
              <w:rPr>
                <w:rFonts w:ascii="Times New Roman"/>
                <w:sz w:val="18"/>
              </w:rPr>
            </w:pPr>
          </w:p>
        </w:tc>
        <w:tc>
          <w:tcPr>
            <w:tcW w:w="5437" w:type="dxa"/>
            <w:tcBorders>
              <w:bottom w:val="nil"/>
            </w:tcBorders>
          </w:tcPr>
          <w:p>
            <w:pPr>
              <w:pStyle w:val="TableParagraph"/>
              <w:spacing w:line="244" w:lineRule="exact"/>
              <w:ind w:left="44"/>
              <w:rPr>
                <w:rFonts w:ascii="Times New Roman" w:eastAsia="Times New Roman"/>
                <w:sz w:val="21"/>
              </w:rPr>
            </w:pPr>
            <w:r>
              <w:rPr>
                <w:sz w:val="21"/>
              </w:rPr>
              <w:t>聚焦钢铁、地炼、焦化、煤电、水泥、轮胎、煤炭、化工</w:t>
            </w:r>
            <w:r>
              <w:rPr>
                <w:rFonts w:ascii="Times New Roman" w:eastAsia="Times New Roman"/>
                <w:sz w:val="21"/>
              </w:rPr>
              <w:t>8</w:t>
            </w:r>
          </w:p>
        </w:tc>
        <w:tc>
          <w:tcPr>
            <w:tcW w:w="1319"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
              <w:rPr>
                <w:sz w:val="18"/>
              </w:rPr>
            </w:pPr>
          </w:p>
          <w:p>
            <w:pPr>
              <w:pStyle w:val="TableParagraph"/>
              <w:spacing w:line="242" w:lineRule="auto"/>
              <w:ind w:left="33" w:right="15"/>
              <w:jc w:val="center"/>
              <w:rPr>
                <w:sz w:val="21"/>
              </w:rPr>
            </w:pPr>
            <w:r>
              <w:rPr>
                <w:sz w:val="21"/>
              </w:rPr>
              <w:t>本项目不属于重点行业、不属于散乱污和两高项目，符合</w:t>
            </w:r>
          </w:p>
        </w:tc>
        <w:tc>
          <w:tcPr>
            <w:tcW w:w="111" w:type="dxa"/>
            <w:vMerge w:val="restart"/>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44"/>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6"/>
              </w:rPr>
            </w:pPr>
          </w:p>
        </w:tc>
        <w:tc>
          <w:tcPr>
            <w:tcW w:w="5437" w:type="dxa"/>
            <w:tcBorders>
              <w:top w:val="nil"/>
              <w:bottom w:val="nil"/>
            </w:tcBorders>
          </w:tcPr>
          <w:p>
            <w:pPr>
              <w:pStyle w:val="TableParagraph"/>
              <w:spacing w:line="225" w:lineRule="exact"/>
              <w:ind w:left="97"/>
              <w:rPr>
                <w:sz w:val="21"/>
              </w:rPr>
            </w:pPr>
            <w:r>
              <w:rPr>
                <w:sz w:val="21"/>
              </w:rPr>
              <w:t>个重点行业，加快淘汰低效落后产能。严格执行质量、环</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49"/>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29" w:lineRule="exact"/>
              <w:ind w:left="97"/>
              <w:rPr>
                <w:sz w:val="21"/>
              </w:rPr>
            </w:pPr>
            <w:r>
              <w:rPr>
                <w:sz w:val="21"/>
              </w:rPr>
              <w:t>保、能耗、安全等法规标准，按照《产业结构调整指导目</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60"/>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40" w:lineRule="exact"/>
              <w:ind w:left="109"/>
              <w:rPr>
                <w:sz w:val="21"/>
              </w:rPr>
            </w:pPr>
            <w:r>
              <w:rPr>
                <w:sz w:val="21"/>
              </w:rPr>
              <w:t>录》，对</w:t>
            </w:r>
            <w:r>
              <w:rPr>
                <w:rFonts w:ascii="Times New Roman" w:eastAsia="Times New Roman" w:hAnsi="Times New Roman"/>
                <w:sz w:val="21"/>
              </w:rPr>
              <w:t>“</w:t>
            </w:r>
            <w:r>
              <w:rPr>
                <w:sz w:val="21"/>
              </w:rPr>
              <w:t>淘汰类</w:t>
            </w:r>
            <w:r>
              <w:rPr>
                <w:rFonts w:ascii="Times New Roman" w:eastAsia="Times New Roman" w:hAnsi="Times New Roman"/>
                <w:sz w:val="21"/>
              </w:rPr>
              <w:t>”</w:t>
            </w:r>
            <w:r>
              <w:rPr>
                <w:sz w:val="21"/>
              </w:rPr>
              <w:t>落后生产工艺装备和落后产品全部淘汰</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1"/>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1" w:lineRule="exact"/>
              <w:ind w:left="109"/>
              <w:rPr>
                <w:sz w:val="21"/>
              </w:rPr>
            </w:pPr>
            <w:r>
              <w:rPr>
                <w:sz w:val="21"/>
              </w:rPr>
              <w:t>出清。各市聚焦</w:t>
            </w:r>
            <w:r>
              <w:rPr>
                <w:rFonts w:ascii="Times New Roman" w:eastAsia="Times New Roman" w:hAnsi="Times New Roman"/>
                <w:sz w:val="21"/>
              </w:rPr>
              <w:t>“</w:t>
            </w:r>
            <w:r>
              <w:rPr>
                <w:sz w:val="21"/>
              </w:rPr>
              <w:t>高耗能、高污染、高排放、高风险</w:t>
            </w:r>
            <w:r>
              <w:rPr>
                <w:rFonts w:ascii="Times New Roman" w:eastAsia="Times New Roman" w:hAnsi="Times New Roman"/>
                <w:sz w:val="21"/>
              </w:rPr>
              <w:t>”</w:t>
            </w:r>
            <w:r>
              <w:rPr>
                <w:sz w:val="21"/>
              </w:rPr>
              <w:t>等行</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5"/>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6" w:lineRule="exact"/>
              <w:ind w:left="97"/>
              <w:rPr>
                <w:rFonts w:ascii="Times New Roman" w:eastAsia="Times New Roman"/>
                <w:sz w:val="21"/>
              </w:rPr>
            </w:pPr>
            <w:r>
              <w:rPr>
                <w:sz w:val="21"/>
              </w:rPr>
              <w:t>业，分类组织实施转移、压减、整合、关停任务。到</w:t>
            </w:r>
            <w:r>
              <w:rPr>
                <w:rFonts w:ascii="Times New Roman" w:eastAsia="Times New Roman"/>
                <w:sz w:val="21"/>
              </w:rPr>
              <w:t>2025</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41"/>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6"/>
              </w:rPr>
            </w:pPr>
          </w:p>
        </w:tc>
        <w:tc>
          <w:tcPr>
            <w:tcW w:w="5437" w:type="dxa"/>
            <w:tcBorders>
              <w:top w:val="nil"/>
              <w:bottom w:val="nil"/>
            </w:tcBorders>
          </w:tcPr>
          <w:p>
            <w:pPr>
              <w:pStyle w:val="TableParagraph"/>
              <w:spacing w:line="221" w:lineRule="exact"/>
              <w:ind w:left="97"/>
              <w:rPr>
                <w:sz w:val="21"/>
              </w:rPr>
            </w:pPr>
            <w:r>
              <w:rPr>
                <w:sz w:val="21"/>
              </w:rPr>
              <w:t>年，传输通道城市和胶济铁路沿线地区的钢铁产能应退尽</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63"/>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44" w:lineRule="exact"/>
              <w:ind w:left="10" w:right="-15"/>
              <w:rPr>
                <w:sz w:val="21"/>
              </w:rPr>
            </w:pPr>
            <w:r>
              <w:rPr>
                <w:w w:val="95"/>
                <w:sz w:val="21"/>
              </w:rPr>
              <w:t>退，沿海地区钢铁产能占比提升到</w:t>
            </w:r>
            <w:r>
              <w:rPr>
                <w:rFonts w:ascii="Times New Roman" w:eastAsia="Times New Roman"/>
                <w:w w:val="95"/>
                <w:sz w:val="21"/>
              </w:rPr>
              <w:t>70%</w:t>
            </w:r>
            <w:r>
              <w:rPr>
                <w:w w:val="95"/>
                <w:sz w:val="21"/>
              </w:rPr>
              <w:t>以上；提高地炼行业</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42"/>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6"/>
              </w:rPr>
            </w:pPr>
          </w:p>
        </w:tc>
        <w:tc>
          <w:tcPr>
            <w:tcW w:w="5437" w:type="dxa"/>
            <w:tcBorders>
              <w:top w:val="nil"/>
              <w:bottom w:val="nil"/>
            </w:tcBorders>
          </w:tcPr>
          <w:p>
            <w:pPr>
              <w:pStyle w:val="TableParagraph"/>
              <w:spacing w:line="222" w:lineRule="exact"/>
              <w:ind w:left="97"/>
              <w:rPr>
                <w:sz w:val="21"/>
              </w:rPr>
            </w:pPr>
            <w:r>
              <w:rPr>
                <w:sz w:val="21"/>
              </w:rPr>
              <w:t>的区域集中度和规模集约化程度，在布局新的大型炼化一</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523"/>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spacing w:before="143"/>
              <w:ind w:left="19"/>
              <w:jc w:val="center"/>
              <w:rPr>
                <w:rFonts w:ascii="Times New Roman"/>
                <w:sz w:val="21"/>
              </w:rPr>
            </w:pPr>
            <w:r>
              <w:rPr>
                <w:rFonts w:ascii="Times New Roman"/>
                <w:w w:val="99"/>
                <w:sz w:val="21"/>
              </w:rPr>
              <w:t>5</w:t>
            </w:r>
          </w:p>
        </w:tc>
        <w:tc>
          <w:tcPr>
            <w:tcW w:w="5437" w:type="dxa"/>
            <w:tcBorders>
              <w:top w:val="nil"/>
              <w:bottom w:val="nil"/>
            </w:tcBorders>
          </w:tcPr>
          <w:p>
            <w:pPr>
              <w:pStyle w:val="TableParagraph"/>
              <w:spacing w:line="264" w:lineRule="exact"/>
              <w:ind w:left="44"/>
              <w:rPr>
                <w:sz w:val="21"/>
              </w:rPr>
            </w:pPr>
            <w:r>
              <w:rPr>
                <w:sz w:val="21"/>
              </w:rPr>
              <w:t>体化项目基础上，将</w:t>
            </w:r>
            <w:r>
              <w:rPr>
                <w:rFonts w:ascii="Times New Roman" w:eastAsia="Times New Roman"/>
                <w:sz w:val="21"/>
              </w:rPr>
              <w:t>500</w:t>
            </w:r>
            <w:r>
              <w:rPr>
                <w:sz w:val="21"/>
              </w:rPr>
              <w:t>万吨及以下未实现炼化一体化的地</w:t>
            </w:r>
          </w:p>
          <w:p>
            <w:pPr>
              <w:pStyle w:val="TableParagraph"/>
              <w:spacing w:before="2" w:line="237" w:lineRule="exact"/>
              <w:ind w:left="97"/>
              <w:rPr>
                <w:sz w:val="21"/>
              </w:rPr>
            </w:pPr>
            <w:r>
              <w:rPr>
                <w:sz w:val="21"/>
              </w:rPr>
              <w:t>炼企业炼油产能分批分步进行整合转移；全省焦化企业户</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63"/>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44" w:lineRule="exact"/>
              <w:ind w:left="15" w:right="-15"/>
              <w:rPr>
                <w:sz w:val="21"/>
              </w:rPr>
            </w:pPr>
            <w:r>
              <w:rPr>
                <w:sz w:val="21"/>
              </w:rPr>
              <w:t>数压减到</w:t>
            </w:r>
            <w:r>
              <w:rPr>
                <w:rFonts w:ascii="Times New Roman" w:eastAsia="Times New Roman"/>
                <w:sz w:val="21"/>
              </w:rPr>
              <w:t>20</w:t>
            </w:r>
            <w:r>
              <w:rPr>
                <w:sz w:val="21"/>
              </w:rPr>
              <w:t>家以内，单厂区焦化产能</w:t>
            </w:r>
            <w:r>
              <w:rPr>
                <w:rFonts w:ascii="Times New Roman" w:eastAsia="Times New Roman"/>
                <w:sz w:val="21"/>
              </w:rPr>
              <w:t>100</w:t>
            </w:r>
            <w:r>
              <w:rPr>
                <w:sz w:val="21"/>
              </w:rPr>
              <w:t>万吨</w:t>
            </w:r>
            <w:r>
              <w:rPr>
                <w:rFonts w:ascii="Times New Roman" w:eastAsia="Times New Roman"/>
                <w:sz w:val="21"/>
              </w:rPr>
              <w:t>/</w:t>
            </w:r>
            <w:r>
              <w:rPr>
                <w:sz w:val="21"/>
              </w:rPr>
              <w:t>年以下的全部</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41"/>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6"/>
              </w:rPr>
            </w:pPr>
          </w:p>
        </w:tc>
        <w:tc>
          <w:tcPr>
            <w:tcW w:w="5437" w:type="dxa"/>
            <w:tcBorders>
              <w:top w:val="nil"/>
              <w:bottom w:val="nil"/>
            </w:tcBorders>
          </w:tcPr>
          <w:p>
            <w:pPr>
              <w:pStyle w:val="TableParagraph"/>
              <w:spacing w:line="221" w:lineRule="exact"/>
              <w:ind w:left="202"/>
              <w:rPr>
                <w:sz w:val="21"/>
              </w:rPr>
            </w:pPr>
            <w:r>
              <w:rPr>
                <w:sz w:val="21"/>
              </w:rPr>
              <w:t>退出；除特种水泥熟料和化工配套水泥熟料生产线外，</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60"/>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40" w:lineRule="exact"/>
              <w:ind w:left="20"/>
              <w:rPr>
                <w:sz w:val="21"/>
              </w:rPr>
            </w:pPr>
            <w:r>
              <w:rPr>
                <w:rFonts w:ascii="Times New Roman" w:eastAsia="Times New Roman" w:hAnsi="Times New Roman"/>
                <w:w w:val="95"/>
                <w:sz w:val="21"/>
              </w:rPr>
              <w:t>2500</w:t>
            </w:r>
            <w:r>
              <w:rPr>
                <w:w w:val="95"/>
                <w:sz w:val="21"/>
              </w:rPr>
              <w:t>吨</w:t>
            </w:r>
            <w:r>
              <w:rPr>
                <w:rFonts w:ascii="Times New Roman" w:eastAsia="Times New Roman" w:hAnsi="Times New Roman"/>
                <w:w w:val="95"/>
                <w:sz w:val="21"/>
              </w:rPr>
              <w:t>/</w:t>
            </w:r>
            <w:r>
              <w:rPr>
                <w:w w:val="95"/>
                <w:sz w:val="21"/>
              </w:rPr>
              <w:t>日以下的水泥熟料生产线全部整合退出。按照</w:t>
            </w:r>
            <w:r>
              <w:rPr>
                <w:rFonts w:ascii="Times New Roman" w:eastAsia="Times New Roman" w:hAnsi="Times New Roman"/>
                <w:w w:val="95"/>
                <w:sz w:val="21"/>
              </w:rPr>
              <w:t>“</w:t>
            </w:r>
            <w:r>
              <w:rPr>
                <w:w w:val="95"/>
                <w:sz w:val="21"/>
              </w:rPr>
              <w:t>发现</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2"/>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2" w:lineRule="exact"/>
              <w:ind w:left="63"/>
              <w:rPr>
                <w:sz w:val="21"/>
              </w:rPr>
            </w:pPr>
            <w:r>
              <w:rPr>
                <w:sz w:val="21"/>
              </w:rPr>
              <w:t>一起、处置一起</w:t>
            </w:r>
            <w:r>
              <w:rPr>
                <w:rFonts w:ascii="Times New Roman" w:eastAsia="Times New Roman" w:hAnsi="Times New Roman"/>
                <w:sz w:val="21"/>
              </w:rPr>
              <w:t>”</w:t>
            </w:r>
            <w:r>
              <w:rPr>
                <w:sz w:val="21"/>
              </w:rPr>
              <w:t>的原则，实行</w:t>
            </w:r>
            <w:r>
              <w:rPr>
                <w:rFonts w:ascii="Times New Roman" w:eastAsia="Times New Roman" w:hAnsi="Times New Roman"/>
                <w:sz w:val="21"/>
              </w:rPr>
              <w:t>“</w:t>
            </w:r>
            <w:r>
              <w:rPr>
                <w:sz w:val="21"/>
              </w:rPr>
              <w:t>散乱污</w:t>
            </w:r>
            <w:r>
              <w:rPr>
                <w:rFonts w:ascii="Times New Roman" w:eastAsia="Times New Roman" w:hAnsi="Times New Roman"/>
                <w:sz w:val="21"/>
              </w:rPr>
              <w:t>”</w:t>
            </w:r>
            <w:r>
              <w:rPr>
                <w:sz w:val="21"/>
              </w:rPr>
              <w:t>企业动态清零。严</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5"/>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6" w:lineRule="exact"/>
              <w:ind w:left="109"/>
              <w:rPr>
                <w:sz w:val="21"/>
              </w:rPr>
            </w:pPr>
            <w:r>
              <w:rPr>
                <w:sz w:val="21"/>
              </w:rPr>
              <w:t>格项目准入，高耗能、高排放（以下简称</w:t>
            </w:r>
            <w:r>
              <w:rPr>
                <w:rFonts w:ascii="Times New Roman" w:eastAsia="Times New Roman" w:hAnsi="Times New Roman"/>
                <w:sz w:val="21"/>
              </w:rPr>
              <w:t>“</w:t>
            </w:r>
            <w:r>
              <w:rPr>
                <w:sz w:val="21"/>
              </w:rPr>
              <w:t>两高</w:t>
            </w:r>
            <w:r>
              <w:rPr>
                <w:rFonts w:ascii="Times New Roman" w:eastAsia="Times New Roman" w:hAnsi="Times New Roman"/>
                <w:sz w:val="21"/>
              </w:rPr>
              <w:t>”</w:t>
            </w:r>
            <w:r>
              <w:rPr>
                <w:sz w:val="21"/>
              </w:rPr>
              <w:t>）项目建</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41"/>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6"/>
              </w:rPr>
            </w:pPr>
          </w:p>
        </w:tc>
        <w:tc>
          <w:tcPr>
            <w:tcW w:w="5437" w:type="dxa"/>
            <w:tcBorders>
              <w:top w:val="nil"/>
              <w:bottom w:val="nil"/>
            </w:tcBorders>
          </w:tcPr>
          <w:p>
            <w:pPr>
              <w:pStyle w:val="TableParagraph"/>
              <w:spacing w:line="221" w:lineRule="exact"/>
              <w:ind w:left="97"/>
              <w:rPr>
                <w:sz w:val="21"/>
              </w:rPr>
            </w:pPr>
            <w:r>
              <w:rPr>
                <w:sz w:val="21"/>
              </w:rPr>
              <w:t>设做到产能减量、能耗减量、煤炭减量、碳排放减量和污</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60"/>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40" w:lineRule="exact"/>
              <w:ind w:left="15" w:right="-15"/>
              <w:rPr>
                <w:sz w:val="21"/>
              </w:rPr>
            </w:pPr>
            <w:r>
              <w:rPr>
                <w:sz w:val="21"/>
              </w:rPr>
              <w:t>染物排放减量</w:t>
            </w:r>
            <w:r>
              <w:rPr>
                <w:rFonts w:ascii="Times New Roman" w:eastAsia="Times New Roman" w:hAnsi="Times New Roman"/>
                <w:sz w:val="21"/>
              </w:rPr>
              <w:t>“</w:t>
            </w:r>
            <w:r>
              <w:rPr>
                <w:sz w:val="21"/>
              </w:rPr>
              <w:t>五个减量</w:t>
            </w:r>
            <w:r>
              <w:rPr>
                <w:rFonts w:ascii="Times New Roman" w:eastAsia="Times New Roman" w:hAnsi="Times New Roman"/>
                <w:sz w:val="21"/>
              </w:rPr>
              <w:t>”</w:t>
            </w:r>
            <w:r>
              <w:rPr>
                <w:sz w:val="21"/>
              </w:rPr>
              <w:t>替代。有序推进</w:t>
            </w:r>
            <w:r>
              <w:rPr>
                <w:rFonts w:ascii="Times New Roman" w:eastAsia="Times New Roman" w:hAnsi="Times New Roman"/>
                <w:sz w:val="21"/>
              </w:rPr>
              <w:t>“</w:t>
            </w:r>
            <w:r>
              <w:rPr>
                <w:sz w:val="21"/>
              </w:rPr>
              <w:t>两高</w:t>
            </w:r>
            <w:r>
              <w:rPr>
                <w:rFonts w:ascii="Times New Roman" w:eastAsia="Times New Roman" w:hAnsi="Times New Roman"/>
                <w:sz w:val="21"/>
              </w:rPr>
              <w:t>”</w:t>
            </w:r>
            <w:r>
              <w:rPr>
                <w:sz w:val="21"/>
              </w:rPr>
              <w:t>项目清理工</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5"/>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6" w:lineRule="exact"/>
              <w:ind w:left="109"/>
              <w:rPr>
                <w:sz w:val="21"/>
              </w:rPr>
            </w:pPr>
            <w:r>
              <w:rPr>
                <w:sz w:val="21"/>
              </w:rPr>
              <w:t>作，确保</w:t>
            </w:r>
            <w:r>
              <w:rPr>
                <w:rFonts w:ascii="Times New Roman" w:eastAsia="Times New Roman" w:hAnsi="Times New Roman"/>
                <w:sz w:val="21"/>
              </w:rPr>
              <w:t>“</w:t>
            </w:r>
            <w:r>
              <w:rPr>
                <w:sz w:val="21"/>
              </w:rPr>
              <w:t>三个坚决</w:t>
            </w:r>
            <w:r>
              <w:rPr>
                <w:rFonts w:ascii="Times New Roman" w:eastAsia="Times New Roman" w:hAnsi="Times New Roman"/>
                <w:sz w:val="21"/>
              </w:rPr>
              <w:t>”</w:t>
            </w:r>
            <w:r>
              <w:rPr>
                <w:sz w:val="21"/>
              </w:rPr>
              <w:t>落实到位，未纳入国家规划的炼油、</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0"/>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nil"/>
            </w:tcBorders>
          </w:tcPr>
          <w:p>
            <w:pPr>
              <w:rPr>
                <w:sz w:val="2"/>
                <w:szCs w:val="2"/>
              </w:rPr>
            </w:pPr>
          </w:p>
        </w:tc>
        <w:tc>
          <w:tcPr>
            <w:tcW w:w="709" w:type="dxa"/>
            <w:tcBorders>
              <w:top w:val="nil"/>
            </w:tcBorders>
          </w:tcPr>
          <w:p>
            <w:pPr>
              <w:pStyle w:val="TableParagraph"/>
              <w:rPr>
                <w:rFonts w:ascii="Times New Roman"/>
                <w:sz w:val="18"/>
              </w:rPr>
            </w:pPr>
          </w:p>
        </w:tc>
        <w:tc>
          <w:tcPr>
            <w:tcW w:w="5437" w:type="dxa"/>
            <w:tcBorders>
              <w:top w:val="nil"/>
            </w:tcBorders>
          </w:tcPr>
          <w:p>
            <w:pPr>
              <w:pStyle w:val="TableParagraph"/>
              <w:spacing w:line="230" w:lineRule="exact"/>
              <w:ind w:left="411"/>
              <w:rPr>
                <w:sz w:val="21"/>
              </w:rPr>
            </w:pPr>
            <w:r>
              <w:rPr>
                <w:sz w:val="21"/>
              </w:rPr>
              <w:t>乙烯、对二甲苯、煤制油气项目，一律不得建设。</w:t>
            </w:r>
          </w:p>
        </w:tc>
        <w:tc>
          <w:tcPr>
            <w:tcW w:w="1319" w:type="dxa"/>
            <w:vMerge/>
            <w:tcBorders>
              <w:top w:val="nil"/>
            </w:tcBorders>
          </w:tcPr>
          <w:p>
            <w:pPr>
              <w:rPr>
                <w:sz w:val="2"/>
                <w:szCs w:val="2"/>
              </w:rPr>
            </w:pPr>
          </w:p>
        </w:tc>
        <w:tc>
          <w:tcPr>
            <w:tcW w:w="111"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92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right w:val="single" w:sz="8" w:space="0" w:color="000000"/>
            </w:tcBorders>
          </w:tcPr>
          <w:p>
            <w:pPr>
              <w:pStyle w:val="TableParagraph"/>
              <w:spacing w:line="305" w:lineRule="exact"/>
              <w:ind w:left="489"/>
              <w:rPr>
                <w:sz w:val="24"/>
              </w:rPr>
            </w:pPr>
            <w:r>
              <w:rPr>
                <w:sz w:val="24"/>
              </w:rPr>
              <w:t>由上表可知，本项目符合《山东省深入打好蓝天保卫战行动计划</w:t>
            </w:r>
          </w:p>
          <w:p>
            <w:pPr>
              <w:pStyle w:val="TableParagraph"/>
              <w:spacing w:before="160"/>
              <w:ind w:left="9"/>
              <w:rPr>
                <w:sz w:val="24"/>
              </w:rPr>
            </w:pPr>
            <w:r>
              <w:rPr>
                <w:sz w:val="24"/>
              </w:rPr>
              <w:t>（</w:t>
            </w:r>
            <w:r>
              <w:rPr>
                <w:rFonts w:ascii="Times New Roman" w:eastAsia="Times New Roman" w:hAnsi="Times New Roman"/>
                <w:sz w:val="24"/>
              </w:rPr>
              <w:t>2021—2025</w:t>
            </w:r>
            <w:r>
              <w:rPr>
                <w:sz w:val="24"/>
              </w:rPr>
              <w:t>年）》（鲁环委办</w:t>
            </w:r>
            <w:r>
              <w:rPr>
                <w:rFonts w:ascii="Times New Roman" w:eastAsia="Times New Roman" w:hAnsi="Times New Roman"/>
                <w:sz w:val="24"/>
              </w:rPr>
              <w:t>[2021]30</w:t>
            </w:r>
            <w:r>
              <w:rPr>
                <w:sz w:val="24"/>
              </w:rPr>
              <w:t>号文）的要求。</w:t>
            </w:r>
          </w:p>
        </w:tc>
      </w:tr>
      <w:tr>
        <w:tblPrEx>
          <w:tblW w:w="0" w:type="auto"/>
          <w:tblInd w:w="135" w:type="dxa"/>
          <w:tblLayout w:type="fixed"/>
          <w:tblCellMar>
            <w:top w:w="0" w:type="dxa"/>
            <w:left w:w="0" w:type="dxa"/>
            <w:bottom w:w="0" w:type="dxa"/>
            <w:right w:w="0" w:type="dxa"/>
          </w:tblCellMar>
        </w:tblPrEx>
        <w:trPr>
          <w:trHeight w:val="535"/>
        </w:trPr>
        <w:tc>
          <w:tcPr>
            <w:tcW w:w="1728" w:type="dxa"/>
            <w:vMerge/>
            <w:tcBorders>
              <w:top w:val="nil"/>
              <w:left w:val="single" w:sz="8" w:space="0" w:color="000000"/>
              <w:bottom w:val="single" w:sz="8" w:space="0" w:color="000000"/>
            </w:tcBorders>
          </w:tcPr>
          <w:p>
            <w:pPr>
              <w:rPr>
                <w:sz w:val="2"/>
                <w:szCs w:val="2"/>
              </w:rPr>
            </w:pPr>
          </w:p>
        </w:tc>
        <w:tc>
          <w:tcPr>
            <w:tcW w:w="115" w:type="dxa"/>
            <w:vMerge w:val="restart"/>
            <w:tcBorders>
              <w:top w:val="nil"/>
              <w:bottom w:val="single" w:sz="8" w:space="0" w:color="000000"/>
            </w:tcBorders>
          </w:tcPr>
          <w:p>
            <w:pPr>
              <w:pStyle w:val="TableParagraph"/>
              <w:rPr>
                <w:rFonts w:ascii="Times New Roman"/>
                <w:sz w:val="20"/>
              </w:rPr>
            </w:pPr>
          </w:p>
        </w:tc>
        <w:tc>
          <w:tcPr>
            <w:tcW w:w="7465" w:type="dxa"/>
            <w:gridSpan w:val="3"/>
          </w:tcPr>
          <w:p>
            <w:pPr>
              <w:pStyle w:val="TableParagraph"/>
              <w:spacing w:line="265" w:lineRule="exact"/>
              <w:ind w:left="976" w:right="961"/>
              <w:jc w:val="center"/>
              <w:rPr>
                <w:b/>
                <w:sz w:val="21"/>
              </w:rPr>
            </w:pPr>
            <w:r>
              <w:rPr>
                <w:b/>
                <w:sz w:val="21"/>
              </w:rPr>
              <w:t>《山东省深入打好碧水保卫战行动计划（</w:t>
            </w:r>
            <w:r>
              <w:rPr>
                <w:rFonts w:ascii="Times New Roman" w:eastAsia="Times New Roman"/>
                <w:b/>
                <w:sz w:val="21"/>
              </w:rPr>
              <w:t xml:space="preserve">2021-2025 </w:t>
            </w:r>
            <w:r>
              <w:rPr>
                <w:b/>
                <w:sz w:val="21"/>
              </w:rPr>
              <w:t>年）》</w:t>
            </w:r>
          </w:p>
          <w:p>
            <w:pPr>
              <w:pStyle w:val="TableParagraph"/>
              <w:spacing w:before="4" w:line="246" w:lineRule="exact"/>
              <w:ind w:left="976" w:right="519"/>
              <w:jc w:val="center"/>
              <w:rPr>
                <w:b/>
                <w:sz w:val="21"/>
              </w:rPr>
            </w:pPr>
            <w:r>
              <w:rPr>
                <w:b/>
                <w:sz w:val="21"/>
              </w:rPr>
              <w:t>（鲁环委办</w:t>
            </w:r>
            <w:r>
              <w:rPr>
                <w:rFonts w:ascii="Times New Roman" w:eastAsia="Times New Roman"/>
                <w:b/>
                <w:sz w:val="21"/>
              </w:rPr>
              <w:t>[2021]30</w:t>
            </w:r>
            <w:r>
              <w:rPr>
                <w:b/>
                <w:sz w:val="21"/>
              </w:rPr>
              <w:t>号文）</w:t>
            </w:r>
          </w:p>
        </w:tc>
        <w:tc>
          <w:tcPr>
            <w:tcW w:w="111" w:type="dxa"/>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55"/>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single" w:sz="8" w:space="0" w:color="000000"/>
            </w:tcBorders>
          </w:tcPr>
          <w:p>
            <w:pPr>
              <w:rPr>
                <w:sz w:val="2"/>
                <w:szCs w:val="2"/>
              </w:rPr>
            </w:pPr>
          </w:p>
        </w:tc>
        <w:tc>
          <w:tcPr>
            <w:tcW w:w="709" w:type="dxa"/>
            <w:tcBorders>
              <w:bottom w:val="nil"/>
            </w:tcBorders>
          </w:tcPr>
          <w:p>
            <w:pPr>
              <w:pStyle w:val="TableParagraph"/>
              <w:rPr>
                <w:rFonts w:ascii="Times New Roman"/>
                <w:sz w:val="18"/>
              </w:rPr>
            </w:pPr>
          </w:p>
        </w:tc>
        <w:tc>
          <w:tcPr>
            <w:tcW w:w="5437" w:type="dxa"/>
            <w:tcBorders>
              <w:bottom w:val="nil"/>
            </w:tcBorders>
          </w:tcPr>
          <w:p>
            <w:pPr>
              <w:pStyle w:val="TableParagraph"/>
              <w:spacing w:line="235" w:lineRule="exact"/>
              <w:ind w:left="1462"/>
              <w:rPr>
                <w:sz w:val="21"/>
              </w:rPr>
            </w:pPr>
            <w:r>
              <w:rPr>
                <w:sz w:val="21"/>
              </w:rPr>
              <w:t>三、精准治理工业企业污染</w:t>
            </w:r>
          </w:p>
        </w:tc>
        <w:tc>
          <w:tcPr>
            <w:tcW w:w="1319" w:type="dxa"/>
            <w:tcBorders>
              <w:bottom w:val="nil"/>
            </w:tcBorders>
          </w:tcPr>
          <w:p>
            <w:pPr>
              <w:pStyle w:val="TableParagraph"/>
              <w:rPr>
                <w:rFonts w:ascii="Times New Roman"/>
                <w:sz w:val="18"/>
              </w:rPr>
            </w:pPr>
          </w:p>
        </w:tc>
        <w:tc>
          <w:tcPr>
            <w:tcW w:w="111" w:type="dxa"/>
            <w:vMerge w:val="restart"/>
            <w:tcBorders>
              <w:top w:val="nil"/>
              <w:bottom w:val="single" w:sz="8" w:space="0" w:color="000000"/>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52"/>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single" w:sz="8" w:space="0" w:color="000000"/>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2" w:lineRule="exact"/>
              <w:ind w:left="97"/>
              <w:rPr>
                <w:sz w:val="21"/>
              </w:rPr>
            </w:pPr>
            <w:r>
              <w:rPr>
                <w:sz w:val="21"/>
              </w:rPr>
              <w:t>继续推进化工、有色金属、农副食品加工、印染、制革、</w:t>
            </w:r>
          </w:p>
        </w:tc>
        <w:tc>
          <w:tcPr>
            <w:tcW w:w="1319" w:type="dxa"/>
            <w:tcBorders>
              <w:top w:val="nil"/>
              <w:bottom w:val="nil"/>
            </w:tcBorders>
          </w:tcPr>
          <w:p>
            <w:pPr>
              <w:pStyle w:val="TableParagraph"/>
              <w:rPr>
                <w:rFonts w:ascii="Times New Roman"/>
                <w:sz w:val="18"/>
              </w:rPr>
            </w:pPr>
          </w:p>
        </w:tc>
        <w:tc>
          <w:tcPr>
            <w:tcW w:w="111" w:type="dxa"/>
            <w:vMerge/>
            <w:tcBorders>
              <w:top w:val="nil"/>
              <w:bottom w:val="single" w:sz="8" w:space="0" w:color="000000"/>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2"/>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single" w:sz="8" w:space="0" w:color="000000"/>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32" w:lineRule="exact"/>
              <w:ind w:left="97"/>
              <w:rPr>
                <w:sz w:val="21"/>
              </w:rPr>
            </w:pPr>
            <w:r>
              <w:rPr>
                <w:sz w:val="21"/>
              </w:rPr>
              <w:t>原料药制造、电镀、冶金等行业退城入园，提高工业园区</w:t>
            </w:r>
          </w:p>
        </w:tc>
        <w:tc>
          <w:tcPr>
            <w:tcW w:w="1319" w:type="dxa"/>
            <w:tcBorders>
              <w:top w:val="nil"/>
              <w:bottom w:val="nil"/>
            </w:tcBorders>
          </w:tcPr>
          <w:p>
            <w:pPr>
              <w:pStyle w:val="TableParagraph"/>
              <w:rPr>
                <w:rFonts w:ascii="Times New Roman"/>
                <w:sz w:val="18"/>
              </w:rPr>
            </w:pPr>
          </w:p>
        </w:tc>
        <w:tc>
          <w:tcPr>
            <w:tcW w:w="111" w:type="dxa"/>
            <w:vMerge/>
            <w:tcBorders>
              <w:top w:val="nil"/>
              <w:bottom w:val="single" w:sz="8" w:space="0" w:color="000000"/>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521"/>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single" w:sz="8" w:space="0" w:color="000000"/>
            </w:tcBorders>
          </w:tcPr>
          <w:p>
            <w:pPr>
              <w:rPr>
                <w:sz w:val="2"/>
                <w:szCs w:val="2"/>
              </w:rPr>
            </w:pPr>
          </w:p>
        </w:tc>
        <w:tc>
          <w:tcPr>
            <w:tcW w:w="709" w:type="dxa"/>
            <w:tcBorders>
              <w:top w:val="nil"/>
              <w:bottom w:val="nil"/>
            </w:tcBorders>
          </w:tcPr>
          <w:p>
            <w:pPr>
              <w:pStyle w:val="TableParagraph"/>
              <w:spacing w:before="141"/>
              <w:ind w:left="19"/>
              <w:jc w:val="center"/>
              <w:rPr>
                <w:rFonts w:ascii="Times New Roman"/>
                <w:sz w:val="21"/>
              </w:rPr>
            </w:pPr>
            <w:r>
              <w:rPr>
                <w:rFonts w:ascii="Times New Roman"/>
                <w:w w:val="99"/>
                <w:sz w:val="21"/>
              </w:rPr>
              <w:t>6</w:t>
            </w:r>
          </w:p>
        </w:tc>
        <w:tc>
          <w:tcPr>
            <w:tcW w:w="5437" w:type="dxa"/>
            <w:tcBorders>
              <w:top w:val="nil"/>
              <w:bottom w:val="nil"/>
            </w:tcBorders>
          </w:tcPr>
          <w:p>
            <w:pPr>
              <w:pStyle w:val="TableParagraph"/>
              <w:spacing w:line="260" w:lineRule="exact"/>
              <w:ind w:left="92" w:right="76"/>
              <w:jc w:val="center"/>
              <w:rPr>
                <w:sz w:val="21"/>
              </w:rPr>
            </w:pPr>
            <w:r>
              <w:rPr>
                <w:sz w:val="21"/>
              </w:rPr>
              <w:t>集聚水平。指导工业园区对污水实施科学收集、分类处</w:t>
            </w:r>
          </w:p>
          <w:p>
            <w:pPr>
              <w:pStyle w:val="TableParagraph"/>
              <w:spacing w:before="4" w:line="237" w:lineRule="exact"/>
              <w:ind w:left="71" w:right="55"/>
              <w:jc w:val="center"/>
              <w:rPr>
                <w:sz w:val="21"/>
              </w:rPr>
            </w:pPr>
            <w:r>
              <w:rPr>
                <w:sz w:val="21"/>
              </w:rPr>
              <w:t>理，梯级循环利用工业废水。逐步推进园区纳管企业废水</w:t>
            </w:r>
          </w:p>
        </w:tc>
        <w:tc>
          <w:tcPr>
            <w:tcW w:w="1319" w:type="dxa"/>
            <w:tcBorders>
              <w:top w:val="nil"/>
              <w:bottom w:val="nil"/>
            </w:tcBorders>
          </w:tcPr>
          <w:p>
            <w:pPr>
              <w:pStyle w:val="TableParagraph"/>
              <w:spacing w:line="260" w:lineRule="exact"/>
              <w:ind w:left="16"/>
              <w:jc w:val="center"/>
              <w:rPr>
                <w:sz w:val="21"/>
              </w:rPr>
            </w:pPr>
            <w:r>
              <w:rPr>
                <w:sz w:val="21"/>
              </w:rPr>
              <w:t>本项目无生产</w:t>
            </w:r>
          </w:p>
          <w:p>
            <w:pPr>
              <w:pStyle w:val="TableParagraph"/>
              <w:spacing w:before="2" w:line="240" w:lineRule="exact"/>
              <w:ind w:left="16"/>
              <w:jc w:val="center"/>
              <w:rPr>
                <w:sz w:val="21"/>
              </w:rPr>
            </w:pPr>
            <w:r>
              <w:rPr>
                <w:sz w:val="21"/>
              </w:rPr>
              <w:t>废水，符合</w:t>
            </w:r>
          </w:p>
        </w:tc>
        <w:tc>
          <w:tcPr>
            <w:tcW w:w="111" w:type="dxa"/>
            <w:vMerge/>
            <w:tcBorders>
              <w:top w:val="nil"/>
              <w:bottom w:val="single" w:sz="8" w:space="0" w:color="000000"/>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63"/>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single" w:sz="8" w:space="0" w:color="000000"/>
            </w:tcBorders>
          </w:tcPr>
          <w:p>
            <w:pPr>
              <w:rPr>
                <w:sz w:val="2"/>
                <w:szCs w:val="2"/>
              </w:rPr>
            </w:pPr>
          </w:p>
        </w:tc>
        <w:tc>
          <w:tcPr>
            <w:tcW w:w="709" w:type="dxa"/>
            <w:tcBorders>
              <w:top w:val="nil"/>
              <w:bottom w:val="nil"/>
            </w:tcBorders>
          </w:tcPr>
          <w:p>
            <w:pPr>
              <w:pStyle w:val="TableParagraph"/>
              <w:rPr>
                <w:rFonts w:ascii="Times New Roman"/>
                <w:sz w:val="18"/>
              </w:rPr>
            </w:pPr>
          </w:p>
        </w:tc>
        <w:tc>
          <w:tcPr>
            <w:tcW w:w="5437" w:type="dxa"/>
            <w:tcBorders>
              <w:top w:val="nil"/>
              <w:bottom w:val="nil"/>
            </w:tcBorders>
          </w:tcPr>
          <w:p>
            <w:pPr>
              <w:pStyle w:val="TableParagraph"/>
              <w:spacing w:line="244" w:lineRule="exact"/>
              <w:ind w:left="109"/>
              <w:rPr>
                <w:sz w:val="21"/>
              </w:rPr>
            </w:pPr>
            <w:r>
              <w:rPr>
                <w:rFonts w:ascii="Times New Roman" w:eastAsia="Times New Roman" w:hAnsi="Times New Roman"/>
                <w:sz w:val="21"/>
              </w:rPr>
              <w:t>“</w:t>
            </w:r>
            <w:r>
              <w:rPr>
                <w:sz w:val="21"/>
              </w:rPr>
              <w:t>一企一管、明管输送、实时监控，统一调度</w:t>
            </w:r>
            <w:r>
              <w:rPr>
                <w:rFonts w:ascii="Times New Roman" w:eastAsia="Times New Roman" w:hAnsi="Times New Roman"/>
                <w:sz w:val="21"/>
              </w:rPr>
              <w:t>”</w:t>
            </w:r>
            <w:r>
              <w:rPr>
                <w:sz w:val="21"/>
              </w:rPr>
              <w:t>，第一时间</w:t>
            </w:r>
          </w:p>
        </w:tc>
        <w:tc>
          <w:tcPr>
            <w:tcW w:w="1319" w:type="dxa"/>
            <w:tcBorders>
              <w:top w:val="nil"/>
              <w:bottom w:val="nil"/>
            </w:tcBorders>
          </w:tcPr>
          <w:p>
            <w:pPr>
              <w:pStyle w:val="TableParagraph"/>
              <w:rPr>
                <w:rFonts w:ascii="Times New Roman"/>
                <w:sz w:val="18"/>
              </w:rPr>
            </w:pPr>
          </w:p>
        </w:tc>
        <w:tc>
          <w:tcPr>
            <w:tcW w:w="111" w:type="dxa"/>
            <w:vMerge/>
            <w:tcBorders>
              <w:top w:val="nil"/>
              <w:bottom w:val="single" w:sz="8" w:space="0" w:color="000000"/>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44"/>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single" w:sz="8" w:space="0" w:color="000000"/>
            </w:tcBorders>
          </w:tcPr>
          <w:p>
            <w:pPr>
              <w:rPr>
                <w:sz w:val="2"/>
                <w:szCs w:val="2"/>
              </w:rPr>
            </w:pPr>
          </w:p>
        </w:tc>
        <w:tc>
          <w:tcPr>
            <w:tcW w:w="709" w:type="dxa"/>
            <w:tcBorders>
              <w:top w:val="nil"/>
              <w:bottom w:val="nil"/>
            </w:tcBorders>
          </w:tcPr>
          <w:p>
            <w:pPr>
              <w:pStyle w:val="TableParagraph"/>
              <w:rPr>
                <w:rFonts w:ascii="Times New Roman"/>
                <w:sz w:val="16"/>
              </w:rPr>
            </w:pPr>
          </w:p>
        </w:tc>
        <w:tc>
          <w:tcPr>
            <w:tcW w:w="5437" w:type="dxa"/>
            <w:tcBorders>
              <w:top w:val="nil"/>
              <w:bottom w:val="nil"/>
            </w:tcBorders>
          </w:tcPr>
          <w:p>
            <w:pPr>
              <w:pStyle w:val="TableParagraph"/>
              <w:spacing w:line="224" w:lineRule="exact"/>
              <w:ind w:left="97"/>
              <w:rPr>
                <w:sz w:val="21"/>
              </w:rPr>
            </w:pPr>
            <w:r>
              <w:rPr>
                <w:sz w:val="21"/>
              </w:rPr>
              <w:t>锁定园区集中污水处理设施超标来水源头，及时有效处理</w:t>
            </w:r>
          </w:p>
        </w:tc>
        <w:tc>
          <w:tcPr>
            <w:tcW w:w="1319" w:type="dxa"/>
            <w:tcBorders>
              <w:top w:val="nil"/>
              <w:bottom w:val="nil"/>
            </w:tcBorders>
          </w:tcPr>
          <w:p>
            <w:pPr>
              <w:pStyle w:val="TableParagraph"/>
              <w:rPr>
                <w:rFonts w:ascii="Times New Roman"/>
                <w:sz w:val="16"/>
              </w:rPr>
            </w:pPr>
          </w:p>
        </w:tc>
        <w:tc>
          <w:tcPr>
            <w:tcW w:w="111" w:type="dxa"/>
            <w:vMerge/>
            <w:tcBorders>
              <w:top w:val="nil"/>
              <w:bottom w:val="single" w:sz="8" w:space="0" w:color="000000"/>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80"/>
        </w:trPr>
        <w:tc>
          <w:tcPr>
            <w:tcW w:w="1728" w:type="dxa"/>
            <w:vMerge/>
            <w:tcBorders>
              <w:top w:val="nil"/>
              <w:left w:val="single" w:sz="8" w:space="0" w:color="000000"/>
              <w:bottom w:val="single" w:sz="8" w:space="0" w:color="000000"/>
            </w:tcBorders>
          </w:tcPr>
          <w:p>
            <w:pPr>
              <w:rPr>
                <w:sz w:val="2"/>
                <w:szCs w:val="2"/>
              </w:rPr>
            </w:pPr>
          </w:p>
        </w:tc>
        <w:tc>
          <w:tcPr>
            <w:tcW w:w="115" w:type="dxa"/>
            <w:vMerge/>
            <w:tcBorders>
              <w:top w:val="nil"/>
              <w:bottom w:val="single" w:sz="8" w:space="0" w:color="000000"/>
            </w:tcBorders>
          </w:tcPr>
          <w:p>
            <w:pPr>
              <w:rPr>
                <w:sz w:val="2"/>
                <w:szCs w:val="2"/>
              </w:rPr>
            </w:pPr>
          </w:p>
        </w:tc>
        <w:tc>
          <w:tcPr>
            <w:tcW w:w="709" w:type="dxa"/>
            <w:tcBorders>
              <w:top w:val="nil"/>
              <w:bottom w:val="thickThinMediumGap" w:sz="4" w:space="0" w:color="000000"/>
            </w:tcBorders>
          </w:tcPr>
          <w:p>
            <w:pPr>
              <w:pStyle w:val="TableParagraph"/>
              <w:rPr>
                <w:rFonts w:ascii="Times New Roman"/>
                <w:sz w:val="20"/>
              </w:rPr>
            </w:pPr>
          </w:p>
        </w:tc>
        <w:tc>
          <w:tcPr>
            <w:tcW w:w="5437" w:type="dxa"/>
            <w:tcBorders>
              <w:top w:val="nil"/>
              <w:bottom w:val="thickThinMediumGap" w:sz="4" w:space="0" w:color="000000"/>
            </w:tcBorders>
          </w:tcPr>
          <w:p>
            <w:pPr>
              <w:pStyle w:val="TableParagraph"/>
              <w:spacing w:line="260" w:lineRule="exact"/>
              <w:ind w:left="97"/>
              <w:rPr>
                <w:sz w:val="21"/>
              </w:rPr>
            </w:pPr>
            <w:r>
              <w:rPr>
                <w:sz w:val="21"/>
              </w:rPr>
              <w:t>处置。大力推进生态工业园区建设，对获得国家和省级命</w:t>
            </w:r>
          </w:p>
        </w:tc>
        <w:tc>
          <w:tcPr>
            <w:tcW w:w="1319" w:type="dxa"/>
            <w:tcBorders>
              <w:top w:val="nil"/>
              <w:bottom w:val="thickThinMediumGap" w:sz="4" w:space="0" w:color="000000"/>
            </w:tcBorders>
          </w:tcPr>
          <w:p>
            <w:pPr>
              <w:pStyle w:val="TableParagraph"/>
              <w:rPr>
                <w:rFonts w:ascii="Times New Roman"/>
                <w:sz w:val="20"/>
              </w:rPr>
            </w:pPr>
          </w:p>
        </w:tc>
        <w:tc>
          <w:tcPr>
            <w:tcW w:w="111" w:type="dxa"/>
            <w:vMerge/>
            <w:tcBorders>
              <w:top w:val="nil"/>
              <w:bottom w:val="single" w:sz="8" w:space="0" w:color="000000"/>
              <w:right w:val="single" w:sz="8" w:space="0" w:color="000000"/>
            </w:tcBorders>
          </w:tcPr>
          <w:p>
            <w:pPr>
              <w:rPr>
                <w:sz w:val="2"/>
                <w:szCs w:val="2"/>
              </w:rPr>
            </w:pPr>
          </w:p>
        </w:tc>
      </w:tr>
    </w:tbl>
    <w:p>
      <w:pPr>
        <w:spacing w:after="0"/>
        <w:rPr>
          <w:sz w:val="2"/>
          <w:szCs w:val="2"/>
        </w:rPr>
        <w:sectPr>
          <w:footerReference w:type="default" r:id="rId11"/>
          <w:pgSz w:w="11910" w:h="16850"/>
          <w:pgMar w:top="1560" w:right="1100" w:bottom="460" w:left="1140" w:header="0" w:footer="263" w:gutter="0"/>
          <w:pgNumType w:start="5"/>
          <w:cols w:num="1"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728"/>
        <w:gridCol w:w="115"/>
        <w:gridCol w:w="709"/>
        <w:gridCol w:w="5437"/>
        <w:gridCol w:w="1319"/>
        <w:gridCol w:w="111"/>
      </w:tblGrid>
      <w:tr>
        <w:tblPrEx>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812"/>
        </w:trPr>
        <w:tc>
          <w:tcPr>
            <w:tcW w:w="1728" w:type="dxa"/>
            <w:vMerge w:val="restart"/>
            <w:tcBorders>
              <w:left w:val="single" w:sz="8" w:space="0" w:color="000000"/>
              <w:bottom w:val="single" w:sz="8" w:space="0" w:color="000000"/>
            </w:tcBorders>
          </w:tcPr>
          <w:p>
            <w:pPr>
              <w:pStyle w:val="TableParagraph"/>
              <w:rPr>
                <w:rFonts w:ascii="Times New Roman"/>
                <w:sz w:val="22"/>
              </w:rPr>
            </w:pPr>
          </w:p>
        </w:tc>
        <w:tc>
          <w:tcPr>
            <w:tcW w:w="115" w:type="dxa"/>
            <w:tcBorders>
              <w:bottom w:val="nil"/>
            </w:tcBorders>
          </w:tcPr>
          <w:p>
            <w:pPr>
              <w:pStyle w:val="TableParagraph"/>
              <w:rPr>
                <w:rFonts w:ascii="Times New Roman"/>
                <w:sz w:val="22"/>
              </w:rPr>
            </w:pPr>
          </w:p>
        </w:tc>
        <w:tc>
          <w:tcPr>
            <w:tcW w:w="709" w:type="dxa"/>
            <w:tcBorders>
              <w:top w:val="single" w:sz="8" w:space="0" w:color="000000"/>
            </w:tcBorders>
          </w:tcPr>
          <w:p>
            <w:pPr>
              <w:pStyle w:val="TableParagraph"/>
              <w:rPr>
                <w:rFonts w:ascii="Times New Roman"/>
                <w:sz w:val="22"/>
              </w:rPr>
            </w:pPr>
          </w:p>
        </w:tc>
        <w:tc>
          <w:tcPr>
            <w:tcW w:w="5437" w:type="dxa"/>
            <w:tcBorders>
              <w:top w:val="single" w:sz="8" w:space="0" w:color="000000"/>
            </w:tcBorders>
          </w:tcPr>
          <w:p>
            <w:pPr>
              <w:pStyle w:val="TableParagraph"/>
              <w:spacing w:before="1"/>
              <w:ind w:left="92" w:right="76"/>
              <w:jc w:val="center"/>
              <w:rPr>
                <w:sz w:val="21"/>
              </w:rPr>
            </w:pPr>
            <w:r>
              <w:rPr>
                <w:w w:val="95"/>
                <w:sz w:val="21"/>
              </w:rPr>
              <w:t>名的生态工业园区给予政策支持。鼓励有条件的园区引进</w:t>
            </w:r>
          </w:p>
          <w:p>
            <w:pPr>
              <w:pStyle w:val="TableParagraph"/>
              <w:spacing w:before="2"/>
              <w:ind w:left="92" w:right="76"/>
              <w:jc w:val="center"/>
              <w:rPr>
                <w:sz w:val="21"/>
              </w:rPr>
            </w:pPr>
            <w:r>
              <w:rPr>
                <w:rFonts w:ascii="Times New Roman" w:eastAsia="Times New Roman" w:hAnsi="Times New Roman"/>
                <w:w w:val="95"/>
                <w:sz w:val="21"/>
              </w:rPr>
              <w:t>“</w:t>
            </w:r>
            <w:r>
              <w:rPr>
                <w:w w:val="95"/>
                <w:sz w:val="21"/>
              </w:rPr>
              <w:t>环保管家</w:t>
            </w:r>
            <w:r>
              <w:rPr>
                <w:rFonts w:ascii="Times New Roman" w:eastAsia="Times New Roman" w:hAnsi="Times New Roman"/>
                <w:w w:val="95"/>
                <w:sz w:val="21"/>
              </w:rPr>
              <w:t>”</w:t>
            </w:r>
            <w:r>
              <w:rPr>
                <w:w w:val="95"/>
                <w:sz w:val="21"/>
              </w:rPr>
              <w:t>服务，提供定制化、全产业链的第三方环保服</w:t>
            </w:r>
          </w:p>
          <w:p>
            <w:pPr>
              <w:pStyle w:val="TableParagraph"/>
              <w:spacing w:before="4" w:line="246" w:lineRule="exact"/>
              <w:ind w:left="92" w:right="79"/>
              <w:jc w:val="center"/>
              <w:rPr>
                <w:sz w:val="21"/>
              </w:rPr>
            </w:pPr>
            <w:r>
              <w:rPr>
                <w:sz w:val="21"/>
              </w:rPr>
              <w:t>务，实现园区污水精细化、专业化管理。</w:t>
            </w:r>
          </w:p>
        </w:tc>
        <w:tc>
          <w:tcPr>
            <w:tcW w:w="1319" w:type="dxa"/>
            <w:tcBorders>
              <w:top w:val="single" w:sz="8" w:space="0" w:color="000000"/>
            </w:tcBorders>
          </w:tcPr>
          <w:p>
            <w:pPr>
              <w:pStyle w:val="TableParagraph"/>
              <w:rPr>
                <w:rFonts w:ascii="Times New Roman"/>
                <w:sz w:val="22"/>
              </w:rPr>
            </w:pPr>
          </w:p>
        </w:tc>
        <w:tc>
          <w:tcPr>
            <w:tcW w:w="111" w:type="dxa"/>
            <w:tcBorders>
              <w:bottom w:val="nil"/>
              <w:right w:val="single" w:sz="8" w:space="0" w:color="000000"/>
            </w:tcBorders>
          </w:tcPr>
          <w:p>
            <w:pPr>
              <w:pStyle w:val="TableParagraph"/>
              <w:rPr>
                <w:rFonts w:ascii="Times New Roman"/>
                <w:sz w:val="22"/>
              </w:rPr>
            </w:pPr>
          </w:p>
        </w:tc>
      </w:tr>
      <w:tr>
        <w:tblPrEx>
          <w:tblW w:w="0" w:type="auto"/>
          <w:tblInd w:w="135" w:type="dxa"/>
          <w:tblLayout w:type="fixed"/>
          <w:tblCellMar>
            <w:top w:w="0" w:type="dxa"/>
            <w:left w:w="0" w:type="dxa"/>
            <w:bottom w:w="0" w:type="dxa"/>
            <w:right w:w="0" w:type="dxa"/>
          </w:tblCellMar>
        </w:tblPrEx>
        <w:trPr>
          <w:trHeight w:val="370"/>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bottom w:val="nil"/>
              <w:right w:val="single" w:sz="8" w:space="0" w:color="000000"/>
            </w:tcBorders>
          </w:tcPr>
          <w:p>
            <w:pPr>
              <w:pStyle w:val="TableParagraph"/>
              <w:spacing w:line="305" w:lineRule="exact"/>
              <w:ind w:left="489"/>
              <w:rPr>
                <w:sz w:val="24"/>
              </w:rPr>
            </w:pPr>
            <w:r>
              <w:rPr>
                <w:sz w:val="24"/>
              </w:rPr>
              <w:t>由上表可知，本项目符合《山东省深入打好碧水保卫战行动计划</w:t>
            </w:r>
          </w:p>
        </w:tc>
      </w:tr>
      <w:tr>
        <w:tblPrEx>
          <w:tblW w:w="0" w:type="auto"/>
          <w:tblInd w:w="135" w:type="dxa"/>
          <w:tblLayout w:type="fixed"/>
          <w:tblCellMar>
            <w:top w:w="0" w:type="dxa"/>
            <w:left w:w="0" w:type="dxa"/>
            <w:bottom w:w="0" w:type="dxa"/>
            <w:right w:w="0" w:type="dxa"/>
          </w:tblCellMar>
        </w:tblPrEx>
        <w:trPr>
          <w:trHeight w:val="454"/>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73"/>
              <w:ind w:left="9"/>
              <w:rPr>
                <w:sz w:val="24"/>
              </w:rPr>
            </w:pPr>
            <w:r>
              <w:rPr>
                <w:sz w:val="24"/>
              </w:rPr>
              <w:t>（</w:t>
            </w:r>
            <w:r>
              <w:rPr>
                <w:rFonts w:ascii="Times New Roman" w:eastAsia="Times New Roman"/>
                <w:sz w:val="24"/>
              </w:rPr>
              <w:t>2021-2025</w:t>
            </w:r>
            <w:r>
              <w:rPr>
                <w:sz w:val="24"/>
              </w:rPr>
              <w:t>年）》（鲁环委办</w:t>
            </w:r>
            <w:r>
              <w:rPr>
                <w:rFonts w:ascii="Times New Roman" w:eastAsia="Times New Roman"/>
                <w:sz w:val="24"/>
              </w:rPr>
              <w:t>[2021]30</w:t>
            </w:r>
            <w:r>
              <w:rPr>
                <w:sz w:val="24"/>
              </w:rPr>
              <w:t>号文）的要求。</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6"/>
              <w:ind w:left="489"/>
              <w:rPr>
                <w:b/>
                <w:sz w:val="24"/>
              </w:rPr>
            </w:pPr>
            <w:bookmarkStart w:id="3" w:name="（三）与“三线一单”符合性分析"/>
            <w:bookmarkEnd w:id="3"/>
            <w:r>
              <w:rPr>
                <w:b/>
                <w:sz w:val="24"/>
              </w:rPr>
              <w:t>（三）与</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符合性分析</w:t>
            </w:r>
          </w:p>
        </w:tc>
      </w:tr>
      <w:tr>
        <w:tblPrEx>
          <w:tblW w:w="0" w:type="auto"/>
          <w:tblInd w:w="135" w:type="dxa"/>
          <w:tblLayout w:type="fixed"/>
          <w:tblCellMar>
            <w:top w:w="0" w:type="dxa"/>
            <w:left w:w="0" w:type="dxa"/>
            <w:bottom w:w="0" w:type="dxa"/>
            <w:right w:w="0" w:type="dxa"/>
          </w:tblCellMar>
        </w:tblPrEx>
        <w:trPr>
          <w:trHeight w:val="448"/>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5"/>
              <w:ind w:left="489" w:right="-15"/>
              <w:rPr>
                <w:sz w:val="24"/>
              </w:rPr>
            </w:pPr>
            <w:r>
              <w:rPr>
                <w:spacing w:val="4"/>
                <w:sz w:val="24"/>
              </w:rPr>
              <w:t>本项目位于山东省德州市乐陵市开元西大道西首北侧</w:t>
            </w:r>
            <w:r>
              <w:rPr>
                <w:rFonts w:ascii="Times New Roman" w:eastAsia="Times New Roman"/>
                <w:spacing w:val="6"/>
                <w:sz w:val="24"/>
              </w:rPr>
              <w:t>(</w:t>
            </w:r>
            <w:r>
              <w:rPr>
                <w:spacing w:val="3"/>
                <w:sz w:val="24"/>
              </w:rPr>
              <w:t>福思特管业制</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5"/>
              <w:ind w:left="9" w:right="-15"/>
              <w:rPr>
                <w:rFonts w:ascii="Times New Roman" w:eastAsia="Times New Roman"/>
                <w:sz w:val="24"/>
              </w:rPr>
            </w:pPr>
            <w:r>
              <w:rPr>
                <w:sz w:val="24"/>
              </w:rPr>
              <w:t>造有限公司院内</w:t>
            </w:r>
            <w:r>
              <w:rPr>
                <w:rFonts w:ascii="Times New Roman" w:eastAsia="Times New Roman"/>
                <w:sz w:val="24"/>
              </w:rPr>
              <w:t>)</w:t>
            </w:r>
            <w:r>
              <w:rPr>
                <w:sz w:val="24"/>
              </w:rPr>
              <w:t>，属于乐陵市经济开发区工业区管控单元，依据</w:t>
            </w:r>
            <w:r>
              <w:rPr>
                <w:rFonts w:ascii="Times New Roman" w:eastAsia="Times New Roman"/>
                <w:sz w:val="24"/>
              </w:rPr>
              <w:t>2023</w:t>
            </w:r>
            <w:r>
              <w:rPr>
                <w:sz w:val="24"/>
              </w:rPr>
              <w:t>年</w:t>
            </w:r>
            <w:r>
              <w:rPr>
                <w:rFonts w:ascii="Times New Roman" w:eastAsia="Times New Roman"/>
                <w:sz w:val="24"/>
              </w:rPr>
              <w:t>4</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6"/>
              <w:ind w:left="9" w:right="-15"/>
              <w:rPr>
                <w:sz w:val="24"/>
              </w:rPr>
            </w:pPr>
            <w:r>
              <w:rPr>
                <w:spacing w:val="4"/>
                <w:sz w:val="24"/>
              </w:rPr>
              <w:t>月</w:t>
            </w:r>
            <w:r>
              <w:rPr>
                <w:rFonts w:ascii="Times New Roman" w:eastAsia="Times New Roman" w:hAnsi="Times New Roman"/>
                <w:sz w:val="24"/>
              </w:rPr>
              <w:t>7</w:t>
            </w:r>
            <w:r>
              <w:rPr>
                <w:spacing w:val="1"/>
                <w:sz w:val="24"/>
              </w:rPr>
              <w:t>日德州市生态环境保护委员会办公室印发的《德州市</w:t>
            </w:r>
            <w:r>
              <w:rPr>
                <w:rFonts w:ascii="Times New Roman" w:eastAsia="Times New Roman" w:hAnsi="Times New Roman"/>
                <w:spacing w:val="6"/>
                <w:sz w:val="24"/>
              </w:rPr>
              <w:t>“</w:t>
            </w:r>
            <w:r>
              <w:rPr>
                <w:spacing w:val="3"/>
                <w:sz w:val="24"/>
              </w:rPr>
              <w:t>三线一单</w:t>
            </w:r>
            <w:r>
              <w:rPr>
                <w:rFonts w:ascii="Times New Roman" w:eastAsia="Times New Roman" w:hAnsi="Times New Roman"/>
                <w:spacing w:val="3"/>
                <w:sz w:val="24"/>
              </w:rPr>
              <w:t>”</w:t>
            </w:r>
            <w:r>
              <w:rPr>
                <w:spacing w:val="2"/>
                <w:sz w:val="24"/>
              </w:rPr>
              <w:t>生态</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5"/>
              <w:ind w:left="9" w:right="-15"/>
              <w:rPr>
                <w:sz w:val="24"/>
              </w:rPr>
            </w:pPr>
            <w:r>
              <w:rPr>
                <w:sz w:val="24"/>
              </w:rPr>
              <w:t>环境分区管控方案</w:t>
            </w:r>
            <w:r>
              <w:rPr>
                <w:rFonts w:ascii="Times New Roman" w:eastAsia="Times New Roman"/>
                <w:sz w:val="24"/>
              </w:rPr>
              <w:t>2022</w:t>
            </w:r>
            <w:r>
              <w:rPr>
                <w:spacing w:val="1"/>
                <w:sz w:val="24"/>
              </w:rPr>
              <w:t>年度更新内容》</w:t>
            </w:r>
            <w:r>
              <w:rPr>
                <w:sz w:val="24"/>
              </w:rPr>
              <w:t>（</w:t>
            </w:r>
            <w:r>
              <w:rPr>
                <w:spacing w:val="1"/>
                <w:sz w:val="24"/>
              </w:rPr>
              <w:t>德环委办字〔</w:t>
            </w:r>
            <w:r>
              <w:rPr>
                <w:rFonts w:ascii="Times New Roman" w:eastAsia="Times New Roman"/>
                <w:sz w:val="24"/>
              </w:rPr>
              <w:t>2023</w:t>
            </w:r>
            <w:r>
              <w:rPr>
                <w:spacing w:val="4"/>
                <w:sz w:val="24"/>
              </w:rPr>
              <w:t>〕</w:t>
            </w:r>
            <w:r>
              <w:rPr>
                <w:rFonts w:ascii="Times New Roman" w:eastAsia="Times New Roman"/>
                <w:sz w:val="24"/>
              </w:rPr>
              <w:t>8</w:t>
            </w:r>
            <w:r>
              <w:rPr>
                <w:spacing w:val="4"/>
                <w:sz w:val="24"/>
              </w:rPr>
              <w:t>号</w:t>
            </w:r>
            <w:r>
              <w:rPr>
                <w:spacing w:val="3"/>
                <w:sz w:val="24"/>
              </w:rPr>
              <w:t>）</w:t>
            </w:r>
            <w:r>
              <w:rPr>
                <w:spacing w:val="1"/>
                <w:sz w:val="24"/>
              </w:rPr>
              <w:t>，对</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6"/>
              <w:ind w:left="9"/>
              <w:rPr>
                <w:sz w:val="24"/>
              </w:rPr>
            </w:pPr>
            <w:r>
              <w:rPr>
                <w:sz w:val="24"/>
              </w:rPr>
              <w:t>项目与</w:t>
            </w:r>
            <w:r>
              <w:rPr>
                <w:rFonts w:ascii="Times New Roman" w:eastAsia="Times New Roman" w:hAnsi="Times New Roman"/>
                <w:sz w:val="24"/>
              </w:rPr>
              <w:t>“</w:t>
            </w:r>
            <w:r>
              <w:rPr>
                <w:sz w:val="24"/>
              </w:rPr>
              <w:t>三线一单</w:t>
            </w:r>
            <w:r>
              <w:rPr>
                <w:rFonts w:ascii="Times New Roman" w:eastAsia="Times New Roman" w:hAnsi="Times New Roman"/>
                <w:sz w:val="24"/>
              </w:rPr>
              <w:t>”</w:t>
            </w:r>
            <w:r>
              <w:rPr>
                <w:sz w:val="24"/>
              </w:rPr>
              <w:t>符合性进行分析。</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5"/>
              <w:ind w:left="489"/>
              <w:rPr>
                <w:sz w:val="24"/>
              </w:rPr>
            </w:pPr>
            <w:r>
              <w:rPr>
                <w:rFonts w:ascii="Times New Roman" w:eastAsia="Times New Roman"/>
                <w:sz w:val="24"/>
              </w:rPr>
              <w:t>1</w:t>
            </w:r>
            <w:r>
              <w:rPr>
                <w:sz w:val="24"/>
              </w:rPr>
              <w:t>、生态保护红线</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3"/>
              <w:ind w:left="489"/>
              <w:rPr>
                <w:sz w:val="24"/>
              </w:rPr>
            </w:pPr>
            <w:r>
              <w:rPr>
                <w:sz w:val="24"/>
              </w:rPr>
              <w:t>（</w:t>
            </w:r>
            <w:r>
              <w:rPr>
                <w:rFonts w:ascii="Times New Roman" w:eastAsia="Times New Roman"/>
                <w:sz w:val="24"/>
              </w:rPr>
              <w:t>1</w:t>
            </w:r>
            <w:r>
              <w:rPr>
                <w:sz w:val="24"/>
              </w:rPr>
              <w:t>）与生态保护红线的符合性</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5"/>
              <w:ind w:left="489"/>
              <w:rPr>
                <w:sz w:val="24"/>
              </w:rPr>
            </w:pPr>
            <w:r>
              <w:rPr>
                <w:sz w:val="24"/>
              </w:rPr>
              <w:t>乐陵市周边共有</w:t>
            </w:r>
            <w:r>
              <w:rPr>
                <w:rFonts w:ascii="Times New Roman" w:eastAsia="Times New Roman"/>
                <w:sz w:val="24"/>
              </w:rPr>
              <w:t>7</w:t>
            </w:r>
            <w:r>
              <w:rPr>
                <w:sz w:val="24"/>
              </w:rPr>
              <w:t>处生态保护红线区，具体情况见下表。</w:t>
            </w:r>
          </w:p>
        </w:tc>
      </w:tr>
      <w:tr>
        <w:tblPrEx>
          <w:tblW w:w="0" w:type="auto"/>
          <w:tblInd w:w="135" w:type="dxa"/>
          <w:tblLayout w:type="fixed"/>
          <w:tblCellMar>
            <w:top w:w="0" w:type="dxa"/>
            <w:left w:w="0" w:type="dxa"/>
            <w:bottom w:w="0" w:type="dxa"/>
            <w:right w:w="0" w:type="dxa"/>
          </w:tblCellMar>
        </w:tblPrEx>
        <w:trPr>
          <w:trHeight w:val="2028"/>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5"/>
              <w:ind w:left="1775" w:right="1760"/>
              <w:jc w:val="center"/>
              <w:rPr>
                <w:b/>
                <w:sz w:val="21"/>
              </w:rPr>
            </w:pPr>
            <w:r>
              <w:rPr>
                <w:b/>
                <w:sz w:val="21"/>
              </w:rPr>
              <w:t>表</w:t>
            </w:r>
            <w:r>
              <w:rPr>
                <w:rFonts w:ascii="Times New Roman" w:eastAsia="Times New Roman"/>
                <w:b/>
                <w:sz w:val="21"/>
              </w:rPr>
              <w:t>1-2</w:t>
            </w:r>
            <w:r>
              <w:rPr>
                <w:b/>
                <w:sz w:val="21"/>
              </w:rPr>
              <w:t>乐陵市生态红线区域信息表</w:t>
            </w:r>
          </w:p>
        </w:tc>
      </w:tr>
      <w:tr>
        <w:tblPrEx>
          <w:tblW w:w="0" w:type="auto"/>
          <w:tblInd w:w="135" w:type="dxa"/>
          <w:tblLayout w:type="fixed"/>
          <w:tblCellMar>
            <w:top w:w="0" w:type="dxa"/>
            <w:left w:w="0" w:type="dxa"/>
            <w:bottom w:w="0" w:type="dxa"/>
            <w:right w:w="0" w:type="dxa"/>
          </w:tblCellMar>
        </w:tblPrEx>
        <w:trPr>
          <w:trHeight w:val="20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8"/>
              <w:rPr>
                <w:sz w:val="34"/>
              </w:rPr>
            </w:pPr>
          </w:p>
          <w:p>
            <w:pPr>
              <w:pStyle w:val="TableParagraph"/>
              <w:ind w:left="489"/>
              <w:rPr>
                <w:sz w:val="24"/>
              </w:rPr>
            </w:pPr>
            <w:r>
              <w:rPr>
                <w:sz w:val="24"/>
              </w:rPr>
              <w:t>本项目选址不在生态保护红线范围内。</w:t>
            </w:r>
          </w:p>
        </w:tc>
      </w:tr>
      <w:tr>
        <w:tblPrEx>
          <w:tblW w:w="0" w:type="auto"/>
          <w:tblInd w:w="135" w:type="dxa"/>
          <w:tblLayout w:type="fixed"/>
          <w:tblCellMar>
            <w:top w:w="0" w:type="dxa"/>
            <w:left w:w="0" w:type="dxa"/>
            <w:bottom w:w="0" w:type="dxa"/>
            <w:right w:w="0" w:type="dxa"/>
          </w:tblCellMar>
        </w:tblPrEx>
        <w:trPr>
          <w:trHeight w:val="454"/>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73"/>
              <w:ind w:left="489"/>
              <w:rPr>
                <w:sz w:val="24"/>
              </w:rPr>
            </w:pPr>
            <w:r>
              <w:rPr>
                <w:sz w:val="24"/>
              </w:rPr>
              <w:t>（</w:t>
            </w:r>
            <w:r>
              <w:rPr>
                <w:rFonts w:ascii="Times New Roman" w:eastAsia="Times New Roman"/>
                <w:sz w:val="24"/>
              </w:rPr>
              <w:t>2</w:t>
            </w:r>
            <w:r>
              <w:rPr>
                <w:sz w:val="24"/>
              </w:rPr>
              <w:t>）与一般生态空间的符合性</w:t>
            </w:r>
          </w:p>
        </w:tc>
      </w:tr>
      <w:tr>
        <w:tblPrEx>
          <w:tblW w:w="0" w:type="auto"/>
          <w:tblInd w:w="135" w:type="dxa"/>
          <w:tblLayout w:type="fixed"/>
          <w:tblCellMar>
            <w:top w:w="0" w:type="dxa"/>
            <w:left w:w="0" w:type="dxa"/>
            <w:bottom w:w="0" w:type="dxa"/>
            <w:right w:w="0" w:type="dxa"/>
          </w:tblCellMar>
        </w:tblPrEx>
        <w:trPr>
          <w:trHeight w:val="444"/>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6"/>
              <w:ind w:left="489" w:right="-15"/>
              <w:rPr>
                <w:sz w:val="24"/>
              </w:rPr>
            </w:pPr>
            <w:r>
              <w:rPr>
                <w:spacing w:val="7"/>
                <w:sz w:val="24"/>
              </w:rPr>
              <w:t>在生态保护红线的基础上，按照</w:t>
            </w:r>
            <w:r>
              <w:rPr>
                <w:rFonts w:ascii="Times New Roman" w:eastAsia="Times New Roman" w:hAnsi="Times New Roman"/>
                <w:spacing w:val="8"/>
                <w:sz w:val="24"/>
              </w:rPr>
              <w:t>“</w:t>
            </w:r>
            <w:r>
              <w:rPr>
                <w:spacing w:val="8"/>
                <w:sz w:val="24"/>
              </w:rPr>
              <w:t>应划则划</w:t>
            </w:r>
            <w:r>
              <w:rPr>
                <w:rFonts w:ascii="Times New Roman" w:eastAsia="Times New Roman" w:hAnsi="Times New Roman"/>
                <w:spacing w:val="8"/>
                <w:sz w:val="24"/>
              </w:rPr>
              <w:t>”</w:t>
            </w:r>
            <w:r>
              <w:rPr>
                <w:spacing w:val="6"/>
                <w:sz w:val="24"/>
              </w:rPr>
              <w:t>的原则划定一般生态空</w:t>
            </w:r>
          </w:p>
        </w:tc>
      </w:tr>
      <w:tr>
        <w:tblPrEx>
          <w:tblW w:w="0" w:type="auto"/>
          <w:tblInd w:w="135" w:type="dxa"/>
          <w:tblLayout w:type="fixed"/>
          <w:tblCellMar>
            <w:top w:w="0" w:type="dxa"/>
            <w:left w:w="0" w:type="dxa"/>
            <w:bottom w:w="0" w:type="dxa"/>
            <w:right w:w="0" w:type="dxa"/>
          </w:tblCellMar>
        </w:tblPrEx>
        <w:trPr>
          <w:trHeight w:val="453"/>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7"/>
              <w:ind w:left="9" w:right="-15"/>
              <w:rPr>
                <w:sz w:val="24"/>
              </w:rPr>
            </w:pPr>
            <w:r>
              <w:rPr>
                <w:sz w:val="24"/>
              </w:rPr>
              <w:t>间，德州市一般生态空间总面积</w:t>
            </w:r>
            <w:r>
              <w:rPr>
                <w:rFonts w:ascii="Times New Roman" w:eastAsia="Times New Roman"/>
                <w:sz w:val="24"/>
              </w:rPr>
              <w:t>574.60km</w:t>
            </w:r>
            <w:r>
              <w:rPr>
                <w:rFonts w:ascii="Times New Roman" w:eastAsia="Times New Roman"/>
                <w:position w:val="8"/>
                <w:sz w:val="15"/>
              </w:rPr>
              <w:t>2</w:t>
            </w:r>
            <w:r>
              <w:rPr>
                <w:sz w:val="24"/>
              </w:rPr>
              <w:t>，占全市国土面积的</w:t>
            </w:r>
            <w:r>
              <w:rPr>
                <w:rFonts w:ascii="Times New Roman" w:eastAsia="Times New Roman"/>
                <w:sz w:val="24"/>
              </w:rPr>
              <w:t>5.55%</w:t>
            </w:r>
            <w:r>
              <w:rPr>
                <w:sz w:val="24"/>
              </w:rPr>
              <w:t>，包</w:t>
            </w:r>
          </w:p>
        </w:tc>
      </w:tr>
      <w:tr>
        <w:tblPrEx>
          <w:tblW w:w="0" w:type="auto"/>
          <w:tblInd w:w="135" w:type="dxa"/>
          <w:tblLayout w:type="fixed"/>
          <w:tblCellMar>
            <w:top w:w="0" w:type="dxa"/>
            <w:left w:w="0" w:type="dxa"/>
            <w:bottom w:w="0" w:type="dxa"/>
            <w:right w:w="0" w:type="dxa"/>
          </w:tblCellMar>
        </w:tblPrEx>
        <w:trPr>
          <w:trHeight w:val="437"/>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1"/>
              <w:ind w:left="9" w:right="-15"/>
              <w:rPr>
                <w:sz w:val="24"/>
              </w:rPr>
            </w:pPr>
            <w:r>
              <w:rPr>
                <w:spacing w:val="6"/>
                <w:sz w:val="24"/>
              </w:rPr>
              <w:t>括未纳入生态保护红线的森林公园、湿地公园、饮用水水源地保护区以</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9"/>
              <w:ind w:left="9" w:right="-15"/>
              <w:rPr>
                <w:sz w:val="24"/>
              </w:rPr>
            </w:pPr>
            <w:r>
              <w:rPr>
                <w:spacing w:val="6"/>
                <w:sz w:val="24"/>
              </w:rPr>
              <w:t>及拟划定的饮用水水源地保护区、公园绿地、公益林，除此之外还包括</w:t>
            </w:r>
          </w:p>
        </w:tc>
      </w:tr>
      <w:tr>
        <w:tblPrEx>
          <w:tblW w:w="0" w:type="auto"/>
          <w:tblInd w:w="135" w:type="dxa"/>
          <w:tblLayout w:type="fixed"/>
          <w:tblCellMar>
            <w:top w:w="0" w:type="dxa"/>
            <w:left w:w="0" w:type="dxa"/>
            <w:bottom w:w="0" w:type="dxa"/>
            <w:right w:w="0" w:type="dxa"/>
          </w:tblCellMar>
        </w:tblPrEx>
        <w:trPr>
          <w:trHeight w:val="442"/>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70"/>
              <w:ind w:left="9" w:right="-15"/>
              <w:rPr>
                <w:sz w:val="24"/>
              </w:rPr>
            </w:pPr>
            <w:r>
              <w:rPr>
                <w:spacing w:val="6"/>
                <w:sz w:val="24"/>
              </w:rPr>
              <w:t>评价确定的生态系统服务功能极重要区、重要区及生态环境极敏感区、</w:t>
            </w:r>
          </w:p>
        </w:tc>
      </w:tr>
      <w:tr>
        <w:tblPrEx>
          <w:tblW w:w="0" w:type="auto"/>
          <w:tblInd w:w="135" w:type="dxa"/>
          <w:tblLayout w:type="fixed"/>
          <w:tblCellMar>
            <w:top w:w="0" w:type="dxa"/>
            <w:left w:w="0" w:type="dxa"/>
            <w:bottom w:w="0" w:type="dxa"/>
            <w:right w:w="0" w:type="dxa"/>
          </w:tblCellMar>
        </w:tblPrEx>
        <w:trPr>
          <w:trHeight w:val="459"/>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73"/>
              <w:ind w:left="9"/>
              <w:rPr>
                <w:sz w:val="24"/>
              </w:rPr>
            </w:pPr>
            <w:r>
              <w:rPr>
                <w:sz w:val="24"/>
              </w:rPr>
              <w:t>敏感区。生态保护红线详见附图</w:t>
            </w:r>
            <w:r>
              <w:rPr>
                <w:rFonts w:ascii="Times New Roman" w:eastAsia="Times New Roman"/>
                <w:sz w:val="24"/>
              </w:rPr>
              <w:t>5</w:t>
            </w:r>
            <w:r>
              <w:rPr>
                <w:sz w:val="24"/>
              </w:rPr>
              <w:t>。</w:t>
            </w:r>
          </w:p>
        </w:tc>
      </w:tr>
      <w:tr>
        <w:tblPrEx>
          <w:tblW w:w="0" w:type="auto"/>
          <w:tblInd w:w="135" w:type="dxa"/>
          <w:tblLayout w:type="fixed"/>
          <w:tblCellMar>
            <w:top w:w="0" w:type="dxa"/>
            <w:left w:w="0" w:type="dxa"/>
            <w:bottom w:w="0" w:type="dxa"/>
            <w:right w:w="0" w:type="dxa"/>
          </w:tblCellMar>
        </w:tblPrEx>
        <w:trPr>
          <w:trHeight w:val="437"/>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1"/>
              <w:ind w:left="489" w:right="-15"/>
              <w:rPr>
                <w:sz w:val="24"/>
              </w:rPr>
            </w:pPr>
            <w:r>
              <w:rPr>
                <w:spacing w:val="6"/>
                <w:sz w:val="24"/>
              </w:rPr>
              <w:t>本项目不属于森林公园、湿地公园、饮用水水源地保护区、拟划定</w:t>
            </w:r>
          </w:p>
        </w:tc>
      </w:tr>
      <w:tr>
        <w:tblPrEx>
          <w:tblW w:w="0" w:type="auto"/>
          <w:tblInd w:w="135" w:type="dxa"/>
          <w:tblLayout w:type="fixed"/>
          <w:tblCellMar>
            <w:top w:w="0" w:type="dxa"/>
            <w:left w:w="0" w:type="dxa"/>
            <w:bottom w:w="0" w:type="dxa"/>
            <w:right w:w="0" w:type="dxa"/>
          </w:tblCellMar>
        </w:tblPrEx>
        <w:trPr>
          <w:trHeight w:val="553"/>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single" w:sz="8" w:space="0" w:color="000000"/>
              <w:right w:val="single" w:sz="8" w:space="0" w:color="000000"/>
            </w:tcBorders>
          </w:tcPr>
          <w:p>
            <w:pPr>
              <w:pStyle w:val="TableParagraph"/>
              <w:spacing w:before="69"/>
              <w:ind w:left="9" w:right="-15"/>
              <w:rPr>
                <w:sz w:val="24"/>
              </w:rPr>
            </w:pPr>
            <w:r>
              <w:rPr>
                <w:spacing w:val="6"/>
                <w:sz w:val="24"/>
              </w:rPr>
              <w:t>的饮用水水源地保护区、公园绿地、公益林、生态系统服务功能极重要</w:t>
            </w:r>
          </w:p>
        </w:tc>
      </w:tr>
    </w:tbl>
    <w:p>
      <w:pPr>
        <w:rPr>
          <w:sz w:val="2"/>
          <w:szCs w:val="2"/>
        </w:rPr>
      </w:pPr>
      <w:r>
        <w:pict>
          <v:shape id="_x0000_s1036" o:spid="_x0000_s1035" type="#_x0000_t202" style="width:378pt;height:169.15pt;margin-top:391.75pt;margin-left:152.9pt;mso-height-relative:page;mso-position-horizontal-relative:page;mso-position-vertical-relative:page;mso-width-relative:page;position:absolute;z-index:251662336"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239"/>
                    <w:gridCol w:w="4577"/>
                    <w:gridCol w:w="729"/>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13"/>
                    </w:trPr>
                    <w:tc>
                      <w:tcPr>
                        <w:tcW w:w="2239" w:type="dxa"/>
                      </w:tcPr>
                      <w:p>
                        <w:pPr>
                          <w:pStyle w:val="TableParagraph"/>
                          <w:spacing w:before="119"/>
                          <w:ind w:left="281" w:right="273"/>
                          <w:jc w:val="center"/>
                          <w:rPr>
                            <w:b/>
                            <w:sz w:val="21"/>
                          </w:rPr>
                        </w:pPr>
                        <w:r>
                          <w:rPr>
                            <w:b/>
                            <w:sz w:val="21"/>
                          </w:rPr>
                          <w:t>编号</w:t>
                        </w:r>
                      </w:p>
                    </w:tc>
                    <w:tc>
                      <w:tcPr>
                        <w:tcW w:w="4577" w:type="dxa"/>
                      </w:tcPr>
                      <w:p>
                        <w:pPr>
                          <w:pStyle w:val="TableParagraph"/>
                          <w:spacing w:before="119"/>
                          <w:ind w:left="376" w:right="368"/>
                          <w:jc w:val="center"/>
                          <w:rPr>
                            <w:b/>
                            <w:sz w:val="21"/>
                          </w:rPr>
                        </w:pPr>
                        <w:r>
                          <w:rPr>
                            <w:b/>
                            <w:sz w:val="21"/>
                          </w:rPr>
                          <w:t>要素</w:t>
                        </w:r>
                      </w:p>
                    </w:tc>
                    <w:tc>
                      <w:tcPr>
                        <w:tcW w:w="729" w:type="dxa"/>
                      </w:tcPr>
                      <w:p>
                        <w:pPr>
                          <w:pStyle w:val="TableParagraph"/>
                          <w:spacing w:before="4" w:line="256" w:lineRule="exact"/>
                          <w:ind w:left="183" w:right="96" w:hanging="60"/>
                          <w:rPr>
                            <w:rFonts w:ascii="Times New Roman" w:eastAsia="Times New Roman"/>
                            <w:b/>
                            <w:sz w:val="13"/>
                          </w:rPr>
                        </w:pPr>
                        <w:r>
                          <w:rPr>
                            <w:b/>
                            <w:sz w:val="21"/>
                          </w:rPr>
                          <w:t>面积</w:t>
                        </w:r>
                        <w:r>
                          <w:rPr>
                            <w:rFonts w:ascii="Times New Roman" w:eastAsia="Times New Roman"/>
                            <w:b/>
                            <w:sz w:val="21"/>
                          </w:rPr>
                          <w:t>/ km</w:t>
                        </w:r>
                        <w:r>
                          <w:rPr>
                            <w:rFonts w:ascii="Times New Roman" w:eastAsia="Times New Roman"/>
                            <w:b/>
                            <w:position w:val="7"/>
                            <w:sz w:val="13"/>
                          </w:rPr>
                          <w:t>2</w:t>
                        </w:r>
                      </w:p>
                    </w:tc>
                  </w:tr>
                  <w:tr>
                    <w:tblPrEx>
                      <w:tblW w:w="0" w:type="auto"/>
                      <w:tblInd w:w="5" w:type="dxa"/>
                      <w:tblLayout w:type="fixed"/>
                      <w:tblCellMar>
                        <w:top w:w="0" w:type="dxa"/>
                        <w:left w:w="0" w:type="dxa"/>
                        <w:bottom w:w="0" w:type="dxa"/>
                        <w:right w:w="0" w:type="dxa"/>
                      </w:tblCellMar>
                    </w:tblPrEx>
                    <w:trPr>
                      <w:trHeight w:val="394"/>
                    </w:trPr>
                    <w:tc>
                      <w:tcPr>
                        <w:tcW w:w="2239" w:type="dxa"/>
                      </w:tcPr>
                      <w:p>
                        <w:pPr>
                          <w:pStyle w:val="TableParagraph"/>
                          <w:spacing w:before="73"/>
                          <w:ind w:left="281" w:right="274"/>
                          <w:jc w:val="center"/>
                          <w:rPr>
                            <w:rFonts w:ascii="Times New Roman"/>
                            <w:sz w:val="21"/>
                          </w:rPr>
                        </w:pPr>
                        <w:r>
                          <w:rPr>
                            <w:rFonts w:ascii="Times New Roman"/>
                            <w:sz w:val="21"/>
                          </w:rPr>
                          <w:t>YS3714811110032</w:t>
                        </w:r>
                      </w:p>
                    </w:tc>
                    <w:tc>
                      <w:tcPr>
                        <w:tcW w:w="4577" w:type="dxa"/>
                      </w:tcPr>
                      <w:p>
                        <w:pPr>
                          <w:pStyle w:val="TableParagraph"/>
                          <w:spacing w:before="59"/>
                          <w:ind w:left="376" w:right="368"/>
                          <w:jc w:val="center"/>
                          <w:rPr>
                            <w:sz w:val="21"/>
                          </w:rPr>
                        </w:pPr>
                        <w:r>
                          <w:rPr>
                            <w:sz w:val="21"/>
                          </w:rPr>
                          <w:t>两河三堤地方级湿地自然公园周边区域</w:t>
                        </w:r>
                      </w:p>
                    </w:tc>
                    <w:tc>
                      <w:tcPr>
                        <w:tcW w:w="729" w:type="dxa"/>
                      </w:tcPr>
                      <w:p>
                        <w:pPr>
                          <w:pStyle w:val="TableParagraph"/>
                          <w:spacing w:before="73"/>
                          <w:ind w:left="159" w:right="152"/>
                          <w:jc w:val="center"/>
                          <w:rPr>
                            <w:rFonts w:ascii="Times New Roman"/>
                            <w:sz w:val="21"/>
                          </w:rPr>
                        </w:pPr>
                        <w:r>
                          <w:rPr>
                            <w:rFonts w:ascii="Times New Roman"/>
                            <w:sz w:val="21"/>
                          </w:rPr>
                          <w:t>0.19</w:t>
                        </w:r>
                      </w:p>
                    </w:tc>
                  </w:tr>
                  <w:tr>
                    <w:tblPrEx>
                      <w:tblW w:w="0" w:type="auto"/>
                      <w:tblInd w:w="5" w:type="dxa"/>
                      <w:tblLayout w:type="fixed"/>
                      <w:tblCellMar>
                        <w:top w:w="0" w:type="dxa"/>
                        <w:left w:w="0" w:type="dxa"/>
                        <w:bottom w:w="0" w:type="dxa"/>
                        <w:right w:w="0" w:type="dxa"/>
                      </w:tblCellMar>
                    </w:tblPrEx>
                    <w:trPr>
                      <w:trHeight w:val="397"/>
                    </w:trPr>
                    <w:tc>
                      <w:tcPr>
                        <w:tcW w:w="2239" w:type="dxa"/>
                      </w:tcPr>
                      <w:p>
                        <w:pPr>
                          <w:pStyle w:val="TableParagraph"/>
                          <w:spacing w:before="76"/>
                          <w:ind w:left="281" w:right="274"/>
                          <w:jc w:val="center"/>
                          <w:rPr>
                            <w:rFonts w:ascii="Times New Roman"/>
                            <w:sz w:val="21"/>
                          </w:rPr>
                        </w:pPr>
                        <w:r>
                          <w:rPr>
                            <w:rFonts w:ascii="Times New Roman"/>
                            <w:sz w:val="21"/>
                          </w:rPr>
                          <w:t>YS3714811110033</w:t>
                        </w:r>
                      </w:p>
                    </w:tc>
                    <w:tc>
                      <w:tcPr>
                        <w:tcW w:w="4577" w:type="dxa"/>
                      </w:tcPr>
                      <w:p>
                        <w:pPr>
                          <w:pStyle w:val="TableParagraph"/>
                          <w:spacing w:before="62"/>
                          <w:ind w:left="376" w:right="370"/>
                          <w:jc w:val="center"/>
                          <w:rPr>
                            <w:sz w:val="21"/>
                          </w:rPr>
                        </w:pPr>
                        <w:r>
                          <w:rPr>
                            <w:sz w:val="21"/>
                          </w:rPr>
                          <w:t>德州马颊河地方级湿地自然公园（试点）</w:t>
                        </w:r>
                      </w:p>
                    </w:tc>
                    <w:tc>
                      <w:tcPr>
                        <w:tcW w:w="729" w:type="dxa"/>
                      </w:tcPr>
                      <w:p>
                        <w:pPr>
                          <w:pStyle w:val="TableParagraph"/>
                          <w:spacing w:before="76"/>
                          <w:ind w:left="159" w:right="152"/>
                          <w:jc w:val="center"/>
                          <w:rPr>
                            <w:rFonts w:ascii="Times New Roman"/>
                            <w:sz w:val="21"/>
                          </w:rPr>
                        </w:pPr>
                        <w:r>
                          <w:rPr>
                            <w:rFonts w:ascii="Times New Roman"/>
                            <w:sz w:val="21"/>
                          </w:rPr>
                          <w:t>2.76</w:t>
                        </w:r>
                      </w:p>
                    </w:tc>
                  </w:tr>
                  <w:tr>
                    <w:tblPrEx>
                      <w:tblW w:w="0" w:type="auto"/>
                      <w:tblInd w:w="5" w:type="dxa"/>
                      <w:tblLayout w:type="fixed"/>
                      <w:tblCellMar>
                        <w:top w:w="0" w:type="dxa"/>
                        <w:left w:w="0" w:type="dxa"/>
                        <w:bottom w:w="0" w:type="dxa"/>
                        <w:right w:w="0" w:type="dxa"/>
                      </w:tblCellMar>
                    </w:tblPrEx>
                    <w:trPr>
                      <w:trHeight w:val="397"/>
                    </w:trPr>
                    <w:tc>
                      <w:tcPr>
                        <w:tcW w:w="2239" w:type="dxa"/>
                      </w:tcPr>
                      <w:p>
                        <w:pPr>
                          <w:pStyle w:val="TableParagraph"/>
                          <w:spacing w:before="77"/>
                          <w:ind w:left="281" w:right="274"/>
                          <w:jc w:val="center"/>
                          <w:rPr>
                            <w:rFonts w:ascii="Times New Roman"/>
                            <w:sz w:val="21"/>
                          </w:rPr>
                        </w:pPr>
                        <w:r>
                          <w:rPr>
                            <w:rFonts w:ascii="Times New Roman"/>
                            <w:sz w:val="21"/>
                          </w:rPr>
                          <w:t>YS3714811110034</w:t>
                        </w:r>
                      </w:p>
                    </w:tc>
                    <w:tc>
                      <w:tcPr>
                        <w:tcW w:w="4577" w:type="dxa"/>
                      </w:tcPr>
                      <w:p>
                        <w:pPr>
                          <w:pStyle w:val="TableParagraph"/>
                          <w:spacing w:before="63"/>
                          <w:ind w:left="373" w:right="370"/>
                          <w:jc w:val="center"/>
                          <w:rPr>
                            <w:sz w:val="21"/>
                          </w:rPr>
                        </w:pPr>
                        <w:r>
                          <w:rPr>
                            <w:sz w:val="21"/>
                          </w:rPr>
                          <w:t>丁坞水库</w:t>
                        </w:r>
                      </w:p>
                    </w:tc>
                    <w:tc>
                      <w:tcPr>
                        <w:tcW w:w="729" w:type="dxa"/>
                      </w:tcPr>
                      <w:p>
                        <w:pPr>
                          <w:pStyle w:val="TableParagraph"/>
                          <w:spacing w:before="77"/>
                          <w:ind w:left="159" w:right="152"/>
                          <w:jc w:val="center"/>
                          <w:rPr>
                            <w:rFonts w:ascii="Times New Roman"/>
                            <w:sz w:val="21"/>
                          </w:rPr>
                        </w:pPr>
                        <w:r>
                          <w:rPr>
                            <w:rFonts w:ascii="Times New Roman"/>
                            <w:sz w:val="21"/>
                          </w:rPr>
                          <w:t>1.25</w:t>
                        </w:r>
                      </w:p>
                    </w:tc>
                  </w:tr>
                  <w:tr>
                    <w:tblPrEx>
                      <w:tblW w:w="0" w:type="auto"/>
                      <w:tblInd w:w="5" w:type="dxa"/>
                      <w:tblLayout w:type="fixed"/>
                      <w:tblCellMar>
                        <w:top w:w="0" w:type="dxa"/>
                        <w:left w:w="0" w:type="dxa"/>
                        <w:bottom w:w="0" w:type="dxa"/>
                        <w:right w:w="0" w:type="dxa"/>
                      </w:tblCellMar>
                    </w:tblPrEx>
                    <w:trPr>
                      <w:trHeight w:val="396"/>
                    </w:trPr>
                    <w:tc>
                      <w:tcPr>
                        <w:tcW w:w="2239" w:type="dxa"/>
                      </w:tcPr>
                      <w:p>
                        <w:pPr>
                          <w:pStyle w:val="TableParagraph"/>
                          <w:spacing w:before="75"/>
                          <w:ind w:left="281" w:right="274"/>
                          <w:jc w:val="center"/>
                          <w:rPr>
                            <w:rFonts w:ascii="Times New Roman"/>
                            <w:sz w:val="21"/>
                          </w:rPr>
                        </w:pPr>
                        <w:r>
                          <w:rPr>
                            <w:rFonts w:ascii="Times New Roman"/>
                            <w:sz w:val="21"/>
                          </w:rPr>
                          <w:t>YS3714811110035</w:t>
                        </w:r>
                      </w:p>
                    </w:tc>
                    <w:tc>
                      <w:tcPr>
                        <w:tcW w:w="4577" w:type="dxa"/>
                      </w:tcPr>
                      <w:p>
                        <w:pPr>
                          <w:pStyle w:val="TableParagraph"/>
                          <w:spacing w:before="62"/>
                          <w:ind w:left="376" w:right="370"/>
                          <w:jc w:val="center"/>
                          <w:rPr>
                            <w:sz w:val="21"/>
                          </w:rPr>
                        </w:pPr>
                        <w:r>
                          <w:rPr>
                            <w:sz w:val="21"/>
                          </w:rPr>
                          <w:t>马颊河</w:t>
                        </w:r>
                      </w:p>
                    </w:tc>
                    <w:tc>
                      <w:tcPr>
                        <w:tcW w:w="729" w:type="dxa"/>
                      </w:tcPr>
                      <w:p>
                        <w:pPr>
                          <w:pStyle w:val="TableParagraph"/>
                          <w:spacing w:before="75"/>
                          <w:ind w:left="159" w:right="152"/>
                          <w:jc w:val="center"/>
                          <w:rPr>
                            <w:rFonts w:ascii="Times New Roman"/>
                            <w:sz w:val="21"/>
                          </w:rPr>
                        </w:pPr>
                        <w:r>
                          <w:rPr>
                            <w:rFonts w:ascii="Times New Roman"/>
                            <w:sz w:val="21"/>
                          </w:rPr>
                          <w:t>1.88</w:t>
                        </w:r>
                      </w:p>
                    </w:tc>
                  </w:tr>
                  <w:tr>
                    <w:tblPrEx>
                      <w:tblW w:w="0" w:type="auto"/>
                      <w:tblInd w:w="5" w:type="dxa"/>
                      <w:tblLayout w:type="fixed"/>
                      <w:tblCellMar>
                        <w:top w:w="0" w:type="dxa"/>
                        <w:left w:w="0" w:type="dxa"/>
                        <w:bottom w:w="0" w:type="dxa"/>
                        <w:right w:w="0" w:type="dxa"/>
                      </w:tblCellMar>
                    </w:tblPrEx>
                    <w:trPr>
                      <w:trHeight w:val="397"/>
                    </w:trPr>
                    <w:tc>
                      <w:tcPr>
                        <w:tcW w:w="2239" w:type="dxa"/>
                      </w:tcPr>
                      <w:p>
                        <w:pPr>
                          <w:pStyle w:val="TableParagraph"/>
                          <w:spacing w:before="76"/>
                          <w:ind w:left="281" w:right="274"/>
                          <w:jc w:val="center"/>
                          <w:rPr>
                            <w:rFonts w:ascii="Times New Roman"/>
                            <w:sz w:val="21"/>
                          </w:rPr>
                        </w:pPr>
                        <w:r>
                          <w:rPr>
                            <w:rFonts w:ascii="Times New Roman"/>
                            <w:sz w:val="21"/>
                          </w:rPr>
                          <w:t>YS3714811110036</w:t>
                        </w:r>
                      </w:p>
                    </w:tc>
                    <w:tc>
                      <w:tcPr>
                        <w:tcW w:w="4577" w:type="dxa"/>
                      </w:tcPr>
                      <w:p>
                        <w:pPr>
                          <w:pStyle w:val="TableParagraph"/>
                          <w:spacing w:before="62"/>
                          <w:ind w:left="376" w:right="368"/>
                          <w:jc w:val="center"/>
                          <w:rPr>
                            <w:sz w:val="21"/>
                          </w:rPr>
                        </w:pPr>
                        <w:r>
                          <w:rPr>
                            <w:sz w:val="21"/>
                          </w:rPr>
                          <w:t>山东跃马河国家湿地自然公园（试点）</w:t>
                        </w:r>
                      </w:p>
                    </w:tc>
                    <w:tc>
                      <w:tcPr>
                        <w:tcW w:w="729" w:type="dxa"/>
                      </w:tcPr>
                      <w:p>
                        <w:pPr>
                          <w:pStyle w:val="TableParagraph"/>
                          <w:spacing w:before="76"/>
                          <w:ind w:left="159" w:right="152"/>
                          <w:jc w:val="center"/>
                          <w:rPr>
                            <w:rFonts w:ascii="Times New Roman"/>
                            <w:sz w:val="21"/>
                          </w:rPr>
                        </w:pPr>
                        <w:r>
                          <w:rPr>
                            <w:rFonts w:ascii="Times New Roman"/>
                            <w:sz w:val="21"/>
                          </w:rPr>
                          <w:t>1.59</w:t>
                        </w:r>
                      </w:p>
                    </w:tc>
                  </w:tr>
                  <w:tr>
                    <w:tblPrEx>
                      <w:tblW w:w="0" w:type="auto"/>
                      <w:tblInd w:w="5" w:type="dxa"/>
                      <w:tblLayout w:type="fixed"/>
                      <w:tblCellMar>
                        <w:top w:w="0" w:type="dxa"/>
                        <w:left w:w="0" w:type="dxa"/>
                        <w:bottom w:w="0" w:type="dxa"/>
                        <w:right w:w="0" w:type="dxa"/>
                      </w:tblCellMar>
                    </w:tblPrEx>
                    <w:trPr>
                      <w:trHeight w:val="397"/>
                    </w:trPr>
                    <w:tc>
                      <w:tcPr>
                        <w:tcW w:w="2239" w:type="dxa"/>
                      </w:tcPr>
                      <w:p>
                        <w:pPr>
                          <w:pStyle w:val="TableParagraph"/>
                          <w:spacing w:before="75"/>
                          <w:ind w:left="281" w:right="274"/>
                          <w:jc w:val="center"/>
                          <w:rPr>
                            <w:rFonts w:ascii="Times New Roman"/>
                            <w:sz w:val="21"/>
                          </w:rPr>
                        </w:pPr>
                        <w:r>
                          <w:rPr>
                            <w:rFonts w:ascii="Times New Roman"/>
                            <w:sz w:val="21"/>
                          </w:rPr>
                          <w:t>YS3714811110037</w:t>
                        </w:r>
                      </w:p>
                    </w:tc>
                    <w:tc>
                      <w:tcPr>
                        <w:tcW w:w="4577" w:type="dxa"/>
                      </w:tcPr>
                      <w:p>
                        <w:pPr>
                          <w:pStyle w:val="TableParagraph"/>
                          <w:spacing w:before="61"/>
                          <w:ind w:left="376" w:right="368"/>
                          <w:jc w:val="center"/>
                          <w:rPr>
                            <w:sz w:val="21"/>
                          </w:rPr>
                        </w:pPr>
                        <w:r>
                          <w:rPr>
                            <w:sz w:val="21"/>
                          </w:rPr>
                          <w:t>杨安镇水库</w:t>
                        </w:r>
                      </w:p>
                    </w:tc>
                    <w:tc>
                      <w:tcPr>
                        <w:tcW w:w="729" w:type="dxa"/>
                      </w:tcPr>
                      <w:p>
                        <w:pPr>
                          <w:pStyle w:val="TableParagraph"/>
                          <w:spacing w:before="75"/>
                          <w:ind w:left="159" w:right="152"/>
                          <w:jc w:val="center"/>
                          <w:rPr>
                            <w:rFonts w:ascii="Times New Roman"/>
                            <w:sz w:val="21"/>
                          </w:rPr>
                        </w:pPr>
                        <w:r>
                          <w:rPr>
                            <w:rFonts w:ascii="Times New Roman"/>
                            <w:sz w:val="21"/>
                          </w:rPr>
                          <w:t>1.20</w:t>
                        </w:r>
                      </w:p>
                    </w:tc>
                  </w:tr>
                  <w:tr>
                    <w:tblPrEx>
                      <w:tblW w:w="0" w:type="auto"/>
                      <w:tblInd w:w="5" w:type="dxa"/>
                      <w:tblLayout w:type="fixed"/>
                      <w:tblCellMar>
                        <w:top w:w="0" w:type="dxa"/>
                        <w:left w:w="0" w:type="dxa"/>
                        <w:bottom w:w="0" w:type="dxa"/>
                        <w:right w:w="0" w:type="dxa"/>
                      </w:tblCellMar>
                    </w:tblPrEx>
                    <w:trPr>
                      <w:trHeight w:val="397"/>
                    </w:trPr>
                    <w:tc>
                      <w:tcPr>
                        <w:tcW w:w="2239" w:type="dxa"/>
                      </w:tcPr>
                      <w:p>
                        <w:pPr>
                          <w:pStyle w:val="TableParagraph"/>
                          <w:spacing w:before="76"/>
                          <w:ind w:left="281" w:right="274"/>
                          <w:jc w:val="center"/>
                          <w:rPr>
                            <w:rFonts w:ascii="Times New Roman"/>
                            <w:sz w:val="21"/>
                          </w:rPr>
                        </w:pPr>
                        <w:r>
                          <w:rPr>
                            <w:rFonts w:ascii="Times New Roman"/>
                            <w:sz w:val="21"/>
                          </w:rPr>
                          <w:t>YS3714811110038</w:t>
                        </w:r>
                      </w:p>
                    </w:tc>
                    <w:tc>
                      <w:tcPr>
                        <w:tcW w:w="4577" w:type="dxa"/>
                      </w:tcPr>
                      <w:p>
                        <w:pPr>
                          <w:pStyle w:val="TableParagraph"/>
                          <w:spacing w:before="62"/>
                          <w:ind w:left="376" w:right="370"/>
                          <w:jc w:val="center"/>
                          <w:rPr>
                            <w:sz w:val="21"/>
                          </w:rPr>
                        </w:pPr>
                        <w:r>
                          <w:rPr>
                            <w:sz w:val="21"/>
                          </w:rPr>
                          <w:t>跃丰河</w:t>
                        </w:r>
                      </w:p>
                    </w:tc>
                    <w:tc>
                      <w:tcPr>
                        <w:tcW w:w="729" w:type="dxa"/>
                      </w:tcPr>
                      <w:p>
                        <w:pPr>
                          <w:pStyle w:val="TableParagraph"/>
                          <w:spacing w:before="76"/>
                          <w:ind w:left="159" w:right="152"/>
                          <w:jc w:val="center"/>
                          <w:rPr>
                            <w:rFonts w:ascii="Times New Roman"/>
                            <w:sz w:val="21"/>
                          </w:rPr>
                        </w:pPr>
                        <w:r>
                          <w:rPr>
                            <w:rFonts w:ascii="Times New Roman"/>
                            <w:sz w:val="21"/>
                          </w:rPr>
                          <w:t>0.52</w:t>
                        </w:r>
                      </w:p>
                    </w:tc>
                  </w:tr>
                </w:tbl>
                <w:p>
                  <w:pPr>
                    <w:pStyle w:val="BodyText"/>
                  </w:pPr>
                </w:p>
              </w:txbxContent>
            </v:textbox>
          </v:shape>
        </w:pict>
      </w:r>
    </w:p>
    <w:p>
      <w:pPr>
        <w:spacing w:after="0"/>
        <w:rPr>
          <w:sz w:val="2"/>
          <w:szCs w:val="2"/>
        </w:rPr>
        <w:sectPr>
          <w:footerReference w:type="default" r:id="rId12"/>
          <w:pgSz w:w="11910" w:h="16850"/>
          <w:pgMar w:top="1560" w:right="1100" w:bottom="460" w:left="1140" w:header="0" w:footer="263" w:gutter="0"/>
          <w:pgNumType w:start="6"/>
          <w:cols w:num="1"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728"/>
        <w:gridCol w:w="86"/>
        <w:gridCol w:w="716"/>
        <w:gridCol w:w="1093"/>
        <w:gridCol w:w="4372"/>
        <w:gridCol w:w="1332"/>
        <w:gridCol w:w="92"/>
      </w:tblGrid>
      <w:tr>
        <w:tblPrEx>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75"/>
        </w:trPr>
        <w:tc>
          <w:tcPr>
            <w:tcW w:w="1728" w:type="dxa"/>
            <w:vMerge w:val="restart"/>
            <w:tcBorders>
              <w:left w:val="single" w:sz="8" w:space="0" w:color="000000"/>
              <w:bottom w:val="single" w:sz="8" w:space="0" w:color="000000"/>
            </w:tcBorders>
          </w:tcPr>
          <w:p>
            <w:pPr>
              <w:pStyle w:val="TableParagraph"/>
              <w:rPr>
                <w:rFonts w:ascii="Times New Roman"/>
                <w:sz w:val="20"/>
              </w:rPr>
            </w:pPr>
          </w:p>
        </w:tc>
        <w:tc>
          <w:tcPr>
            <w:tcW w:w="7691" w:type="dxa"/>
            <w:gridSpan w:val="6"/>
            <w:tcBorders>
              <w:bottom w:val="nil"/>
              <w:right w:val="single" w:sz="8" w:space="0" w:color="000000"/>
            </w:tcBorders>
          </w:tcPr>
          <w:p>
            <w:pPr>
              <w:pStyle w:val="TableParagraph"/>
              <w:spacing w:before="2"/>
              <w:ind w:left="9"/>
              <w:rPr>
                <w:sz w:val="24"/>
              </w:rPr>
            </w:pPr>
            <w:r>
              <w:rPr>
                <w:sz w:val="24"/>
              </w:rPr>
              <w:t>区、重要区及生态环境极敏感区、敏感区。</w:t>
            </w:r>
          </w:p>
        </w:tc>
      </w:tr>
      <w:tr>
        <w:tblPrEx>
          <w:tblW w:w="0" w:type="auto"/>
          <w:tblInd w:w="135" w:type="dxa"/>
          <w:tblLayout w:type="fixed"/>
          <w:tblCellMar>
            <w:top w:w="0" w:type="dxa"/>
            <w:left w:w="0" w:type="dxa"/>
            <w:bottom w:w="0" w:type="dxa"/>
            <w:right w:w="0" w:type="dxa"/>
          </w:tblCellMar>
        </w:tblPrEx>
        <w:trPr>
          <w:trHeight w:val="454"/>
        </w:trPr>
        <w:tc>
          <w:tcPr>
            <w:tcW w:w="1728" w:type="dxa"/>
            <w:vMerge/>
            <w:tcBorders>
              <w:top w:val="nil"/>
              <w:left w:val="single" w:sz="8" w:space="0" w:color="000000"/>
              <w:bottom w:val="single" w:sz="8" w:space="0" w:color="000000"/>
            </w:tcBorders>
          </w:tcPr>
          <w:p>
            <w:pPr>
              <w:rPr>
                <w:sz w:val="2"/>
                <w:szCs w:val="2"/>
              </w:rPr>
            </w:pPr>
          </w:p>
        </w:tc>
        <w:tc>
          <w:tcPr>
            <w:tcW w:w="7691" w:type="dxa"/>
            <w:gridSpan w:val="6"/>
            <w:tcBorders>
              <w:top w:val="nil"/>
              <w:bottom w:val="nil"/>
              <w:right w:val="single" w:sz="8" w:space="0" w:color="000000"/>
            </w:tcBorders>
          </w:tcPr>
          <w:p>
            <w:pPr>
              <w:pStyle w:val="TableParagraph"/>
              <w:spacing w:before="73"/>
              <w:ind w:left="489"/>
              <w:rPr>
                <w:sz w:val="24"/>
              </w:rPr>
            </w:pPr>
            <w:r>
              <w:rPr>
                <w:rFonts w:ascii="Times New Roman" w:eastAsia="Times New Roman"/>
                <w:sz w:val="24"/>
              </w:rPr>
              <w:t>2</w:t>
            </w:r>
            <w:r>
              <w:rPr>
                <w:sz w:val="24"/>
              </w:rPr>
              <w:t>、环境质量底线</w:t>
            </w:r>
          </w:p>
        </w:tc>
      </w:tr>
      <w:tr>
        <w:tblPrEx>
          <w:tblW w:w="0" w:type="auto"/>
          <w:tblInd w:w="135" w:type="dxa"/>
          <w:tblLayout w:type="fixed"/>
          <w:tblCellMar>
            <w:top w:w="0" w:type="dxa"/>
            <w:left w:w="0" w:type="dxa"/>
            <w:bottom w:w="0" w:type="dxa"/>
            <w:right w:w="0" w:type="dxa"/>
          </w:tblCellMar>
        </w:tblPrEx>
        <w:trPr>
          <w:trHeight w:val="4972"/>
        </w:trPr>
        <w:tc>
          <w:tcPr>
            <w:tcW w:w="1728" w:type="dxa"/>
            <w:vMerge/>
            <w:tcBorders>
              <w:top w:val="nil"/>
              <w:left w:val="single" w:sz="8" w:space="0" w:color="000000"/>
              <w:bottom w:val="single" w:sz="8" w:space="0" w:color="000000"/>
            </w:tcBorders>
          </w:tcPr>
          <w:p>
            <w:pPr>
              <w:rPr>
                <w:sz w:val="2"/>
                <w:szCs w:val="2"/>
              </w:rPr>
            </w:pPr>
          </w:p>
        </w:tc>
        <w:tc>
          <w:tcPr>
            <w:tcW w:w="7691" w:type="dxa"/>
            <w:gridSpan w:val="6"/>
            <w:tcBorders>
              <w:top w:val="nil"/>
              <w:bottom w:val="nil"/>
              <w:right w:val="single" w:sz="8" w:space="0" w:color="000000"/>
            </w:tcBorders>
          </w:tcPr>
          <w:p>
            <w:pPr>
              <w:pStyle w:val="TableParagraph"/>
              <w:spacing w:before="65"/>
              <w:ind w:left="1775" w:right="1760"/>
              <w:jc w:val="center"/>
              <w:rPr>
                <w:b/>
                <w:sz w:val="21"/>
              </w:rPr>
            </w:pPr>
            <w:r>
              <w:rPr>
                <w:b/>
                <w:sz w:val="21"/>
              </w:rPr>
              <w:t>表</w:t>
            </w:r>
            <w:r>
              <w:rPr>
                <w:rFonts w:ascii="Times New Roman" w:eastAsia="Times New Roman"/>
                <w:b/>
                <w:sz w:val="21"/>
              </w:rPr>
              <w:t>1-3</w:t>
            </w:r>
            <w:r>
              <w:rPr>
                <w:b/>
                <w:sz w:val="21"/>
              </w:rPr>
              <w:t>环境质量底线符合性分析</w:t>
            </w:r>
          </w:p>
        </w:tc>
      </w:tr>
      <w:tr>
        <w:tblPrEx>
          <w:tblW w:w="0" w:type="auto"/>
          <w:tblInd w:w="135" w:type="dxa"/>
          <w:tblLayout w:type="fixed"/>
          <w:tblCellMar>
            <w:top w:w="0" w:type="dxa"/>
            <w:left w:w="0" w:type="dxa"/>
            <w:bottom w:w="0" w:type="dxa"/>
            <w:right w:w="0" w:type="dxa"/>
          </w:tblCellMar>
        </w:tblPrEx>
        <w:trPr>
          <w:trHeight w:val="5007"/>
        </w:trPr>
        <w:tc>
          <w:tcPr>
            <w:tcW w:w="1728" w:type="dxa"/>
            <w:vMerge/>
            <w:tcBorders>
              <w:top w:val="nil"/>
              <w:left w:val="single" w:sz="8" w:space="0" w:color="000000"/>
              <w:bottom w:val="single" w:sz="8" w:space="0" w:color="000000"/>
            </w:tcBorders>
          </w:tcPr>
          <w:p>
            <w:pPr>
              <w:rPr>
                <w:sz w:val="2"/>
                <w:szCs w:val="2"/>
              </w:rPr>
            </w:pPr>
          </w:p>
        </w:tc>
        <w:tc>
          <w:tcPr>
            <w:tcW w:w="7691" w:type="dxa"/>
            <w:gridSpan w:val="6"/>
            <w:tcBorders>
              <w:top w:val="nil"/>
              <w:bottom w:val="nil"/>
              <w:right w:val="single" w:sz="8" w:space="0" w:color="000000"/>
            </w:tcBorders>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3"/>
              </w:rPr>
            </w:pPr>
          </w:p>
          <w:p>
            <w:pPr>
              <w:pStyle w:val="TableParagraph"/>
              <w:ind w:left="489"/>
              <w:rPr>
                <w:sz w:val="24"/>
              </w:rPr>
            </w:pPr>
            <w:r>
              <w:rPr>
                <w:rFonts w:ascii="Times New Roman" w:eastAsia="Times New Roman"/>
                <w:sz w:val="24"/>
              </w:rPr>
              <w:t>3</w:t>
            </w:r>
            <w:r>
              <w:rPr>
                <w:sz w:val="24"/>
              </w:rPr>
              <w:t>、资源利用上线</w:t>
            </w:r>
          </w:p>
        </w:tc>
      </w:tr>
      <w:tr>
        <w:tblPrEx>
          <w:tblW w:w="0" w:type="auto"/>
          <w:tblInd w:w="135" w:type="dxa"/>
          <w:tblLayout w:type="fixed"/>
          <w:tblCellMar>
            <w:top w:w="0" w:type="dxa"/>
            <w:left w:w="0" w:type="dxa"/>
            <w:bottom w:w="0" w:type="dxa"/>
            <w:right w:w="0" w:type="dxa"/>
          </w:tblCellMar>
        </w:tblPrEx>
        <w:trPr>
          <w:trHeight w:val="331"/>
        </w:trPr>
        <w:tc>
          <w:tcPr>
            <w:tcW w:w="1728" w:type="dxa"/>
            <w:vMerge/>
            <w:tcBorders>
              <w:top w:val="nil"/>
              <w:left w:val="single" w:sz="8" w:space="0" w:color="000000"/>
              <w:bottom w:val="single" w:sz="8" w:space="0" w:color="000000"/>
            </w:tcBorders>
          </w:tcPr>
          <w:p>
            <w:pPr>
              <w:rPr>
                <w:sz w:val="2"/>
                <w:szCs w:val="2"/>
              </w:rPr>
            </w:pPr>
          </w:p>
        </w:tc>
        <w:tc>
          <w:tcPr>
            <w:tcW w:w="7691" w:type="dxa"/>
            <w:gridSpan w:val="6"/>
            <w:tcBorders>
              <w:top w:val="nil"/>
              <w:right w:val="single" w:sz="8" w:space="0" w:color="000000"/>
            </w:tcBorders>
          </w:tcPr>
          <w:p>
            <w:pPr>
              <w:pStyle w:val="TableParagraph"/>
              <w:spacing w:before="65" w:line="246" w:lineRule="exact"/>
              <w:ind w:left="1775" w:right="1760"/>
              <w:jc w:val="center"/>
              <w:rPr>
                <w:b/>
                <w:sz w:val="21"/>
              </w:rPr>
            </w:pPr>
            <w:r>
              <w:rPr>
                <w:b/>
                <w:sz w:val="21"/>
              </w:rPr>
              <w:t>表</w:t>
            </w:r>
            <w:r>
              <w:rPr>
                <w:rFonts w:ascii="Times New Roman" w:eastAsia="Times New Roman"/>
                <w:b/>
                <w:sz w:val="21"/>
              </w:rPr>
              <w:t>1-4</w:t>
            </w:r>
            <w:r>
              <w:rPr>
                <w:b/>
                <w:sz w:val="21"/>
              </w:rPr>
              <w:t>资源利用上线符合性分析</w:t>
            </w:r>
          </w:p>
        </w:tc>
      </w:tr>
      <w:tr>
        <w:tblPrEx>
          <w:tblW w:w="0" w:type="auto"/>
          <w:tblInd w:w="135" w:type="dxa"/>
          <w:tblLayout w:type="fixed"/>
          <w:tblCellMar>
            <w:top w:w="0" w:type="dxa"/>
            <w:left w:w="0" w:type="dxa"/>
            <w:bottom w:w="0" w:type="dxa"/>
            <w:right w:w="0" w:type="dxa"/>
          </w:tblCellMar>
        </w:tblPrEx>
        <w:trPr>
          <w:trHeight w:val="367"/>
        </w:trPr>
        <w:tc>
          <w:tcPr>
            <w:tcW w:w="1728" w:type="dxa"/>
            <w:vMerge/>
            <w:tcBorders>
              <w:top w:val="nil"/>
              <w:left w:val="single" w:sz="8" w:space="0" w:color="000000"/>
              <w:bottom w:val="single" w:sz="8" w:space="0" w:color="000000"/>
            </w:tcBorders>
          </w:tcPr>
          <w:p>
            <w:pPr>
              <w:rPr>
                <w:sz w:val="2"/>
                <w:szCs w:val="2"/>
              </w:rPr>
            </w:pPr>
          </w:p>
        </w:tc>
        <w:tc>
          <w:tcPr>
            <w:tcW w:w="86" w:type="dxa"/>
            <w:vMerge w:val="restart"/>
            <w:tcBorders>
              <w:top w:val="nil"/>
              <w:bottom w:val="single" w:sz="8" w:space="0" w:color="000000"/>
            </w:tcBorders>
          </w:tcPr>
          <w:p>
            <w:pPr>
              <w:pStyle w:val="TableParagraph"/>
              <w:rPr>
                <w:rFonts w:ascii="Times New Roman"/>
                <w:sz w:val="20"/>
              </w:rPr>
            </w:pPr>
          </w:p>
        </w:tc>
        <w:tc>
          <w:tcPr>
            <w:tcW w:w="1809" w:type="dxa"/>
            <w:gridSpan w:val="2"/>
          </w:tcPr>
          <w:p>
            <w:pPr>
              <w:pStyle w:val="TableParagraph"/>
              <w:spacing w:before="47"/>
              <w:ind w:left="592"/>
              <w:rPr>
                <w:b/>
                <w:sz w:val="21"/>
              </w:rPr>
            </w:pPr>
            <w:r>
              <w:rPr>
                <w:b/>
                <w:sz w:val="21"/>
              </w:rPr>
              <w:t>管控区</w:t>
            </w:r>
          </w:p>
        </w:tc>
        <w:tc>
          <w:tcPr>
            <w:tcW w:w="4372" w:type="dxa"/>
          </w:tcPr>
          <w:p>
            <w:pPr>
              <w:pStyle w:val="TableParagraph"/>
              <w:spacing w:before="47"/>
              <w:ind w:left="1748" w:right="1729"/>
              <w:jc w:val="center"/>
              <w:rPr>
                <w:b/>
                <w:sz w:val="21"/>
              </w:rPr>
            </w:pPr>
            <w:r>
              <w:rPr>
                <w:b/>
                <w:sz w:val="21"/>
              </w:rPr>
              <w:t>管控要求</w:t>
            </w:r>
          </w:p>
        </w:tc>
        <w:tc>
          <w:tcPr>
            <w:tcW w:w="1332" w:type="dxa"/>
          </w:tcPr>
          <w:p>
            <w:pPr>
              <w:pStyle w:val="TableParagraph"/>
              <w:spacing w:before="47"/>
              <w:ind w:left="142"/>
              <w:rPr>
                <w:b/>
                <w:sz w:val="21"/>
              </w:rPr>
            </w:pPr>
            <w:r>
              <w:rPr>
                <w:b/>
                <w:sz w:val="21"/>
              </w:rPr>
              <w:t>符合性分析</w:t>
            </w:r>
          </w:p>
        </w:tc>
        <w:tc>
          <w:tcPr>
            <w:tcW w:w="92" w:type="dxa"/>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1903"/>
        </w:trPr>
        <w:tc>
          <w:tcPr>
            <w:tcW w:w="1728" w:type="dxa"/>
            <w:vMerge/>
            <w:tcBorders>
              <w:top w:val="nil"/>
              <w:left w:val="single" w:sz="8" w:space="0" w:color="000000"/>
              <w:bottom w:val="single" w:sz="8" w:space="0" w:color="000000"/>
            </w:tcBorders>
          </w:tcPr>
          <w:p>
            <w:pPr>
              <w:rPr>
                <w:sz w:val="2"/>
                <w:szCs w:val="2"/>
              </w:rPr>
            </w:pPr>
          </w:p>
        </w:tc>
        <w:tc>
          <w:tcPr>
            <w:tcW w:w="86" w:type="dxa"/>
            <w:vMerge/>
            <w:tcBorders>
              <w:top w:val="nil"/>
              <w:bottom w:val="single" w:sz="8" w:space="0" w:color="000000"/>
            </w:tcBorders>
          </w:tcPr>
          <w:p>
            <w:pPr>
              <w:rPr>
                <w:sz w:val="2"/>
                <w:szCs w:val="2"/>
              </w:rPr>
            </w:pPr>
          </w:p>
        </w:tc>
        <w:tc>
          <w:tcPr>
            <w:tcW w:w="716" w:type="dxa"/>
            <w:tcBorders>
              <w:bottom w:val="thickThinMediumGap" w:sz="4" w:space="0" w:color="000000"/>
            </w:tcBorders>
          </w:tcPr>
          <w:p>
            <w:pPr>
              <w:pStyle w:val="TableParagraph"/>
              <w:rPr>
                <w:sz w:val="20"/>
              </w:rPr>
            </w:pPr>
          </w:p>
          <w:p>
            <w:pPr>
              <w:pStyle w:val="TableParagraph"/>
              <w:rPr>
                <w:sz w:val="22"/>
              </w:rPr>
            </w:pPr>
          </w:p>
          <w:p>
            <w:pPr>
              <w:pStyle w:val="TableParagraph"/>
              <w:spacing w:line="242" w:lineRule="auto"/>
              <w:ind w:left="153" w:right="132"/>
              <w:jc w:val="both"/>
              <w:rPr>
                <w:sz w:val="21"/>
              </w:rPr>
            </w:pPr>
            <w:r>
              <w:rPr>
                <w:sz w:val="21"/>
              </w:rPr>
              <w:t>能源利用上线</w:t>
            </w:r>
          </w:p>
        </w:tc>
        <w:tc>
          <w:tcPr>
            <w:tcW w:w="1093" w:type="dxa"/>
            <w:tcBorders>
              <w:bottom w:val="thickThinMediumGap" w:sz="4" w:space="0" w:color="000000"/>
            </w:tcBorders>
          </w:tcPr>
          <w:p>
            <w:pPr>
              <w:pStyle w:val="TableParagraph"/>
              <w:rPr>
                <w:sz w:val="20"/>
              </w:rPr>
            </w:pPr>
          </w:p>
          <w:p>
            <w:pPr>
              <w:pStyle w:val="TableParagraph"/>
              <w:rPr>
                <w:sz w:val="20"/>
              </w:rPr>
            </w:pPr>
          </w:p>
          <w:p>
            <w:pPr>
              <w:pStyle w:val="TableParagraph"/>
              <w:spacing w:before="163" w:line="242" w:lineRule="auto"/>
              <w:ind w:left="445" w:right="112" w:hanging="315"/>
              <w:rPr>
                <w:sz w:val="21"/>
              </w:rPr>
            </w:pPr>
            <w:r>
              <w:rPr>
                <w:sz w:val="21"/>
              </w:rPr>
              <w:t>一般管控区</w:t>
            </w:r>
          </w:p>
        </w:tc>
        <w:tc>
          <w:tcPr>
            <w:tcW w:w="4372" w:type="dxa"/>
            <w:tcBorders>
              <w:bottom w:val="thickThinMediumGap" w:sz="4" w:space="0" w:color="000000"/>
            </w:tcBorders>
          </w:tcPr>
          <w:p>
            <w:pPr>
              <w:pStyle w:val="TableParagraph"/>
              <w:spacing w:line="242" w:lineRule="auto"/>
              <w:ind w:left="134" w:right="116" w:firstLine="72"/>
              <w:jc w:val="both"/>
              <w:rPr>
                <w:sz w:val="21"/>
              </w:rPr>
            </w:pPr>
            <w:r>
              <w:rPr>
                <w:sz w:val="21"/>
              </w:rPr>
              <w:t>按照能源消费强度和消费总量</w:t>
            </w:r>
            <w:r>
              <w:rPr>
                <w:rFonts w:ascii="Times New Roman" w:eastAsia="Times New Roman" w:hAnsi="Times New Roman"/>
                <w:sz w:val="21"/>
              </w:rPr>
              <w:t>“</w:t>
            </w:r>
            <w:r>
              <w:rPr>
                <w:sz w:val="21"/>
              </w:rPr>
              <w:t>双控</w:t>
            </w:r>
            <w:r>
              <w:rPr>
                <w:rFonts w:ascii="Times New Roman" w:eastAsia="Times New Roman" w:hAnsi="Times New Roman"/>
                <w:sz w:val="21"/>
              </w:rPr>
              <w:t>”</w:t>
            </w:r>
            <w:r>
              <w:rPr>
                <w:sz w:val="21"/>
              </w:rPr>
              <w:t>机制要求，分解落实压减任务，明确牵头部门和责任分工，完善工作机制，协同推进煤炭消费减量替代工作，完成省定压减任务。初步确定</w:t>
            </w:r>
            <w:r>
              <w:rPr>
                <w:rFonts w:ascii="Times New Roman" w:eastAsia="Times New Roman" w:hAnsi="Times New Roman"/>
                <w:sz w:val="21"/>
              </w:rPr>
              <w:t>“</w:t>
            </w:r>
            <w:r>
              <w:rPr>
                <w:sz w:val="21"/>
              </w:rPr>
              <w:t>十四五</w:t>
            </w:r>
            <w:r>
              <w:rPr>
                <w:rFonts w:ascii="Times New Roman" w:eastAsia="Times New Roman" w:hAnsi="Times New Roman"/>
                <w:sz w:val="21"/>
              </w:rPr>
              <w:t>”</w:t>
            </w:r>
            <w:r>
              <w:rPr>
                <w:sz w:val="21"/>
              </w:rPr>
              <w:t>时期，煤炭消费只减不增，按照</w:t>
            </w:r>
          </w:p>
          <w:p>
            <w:pPr>
              <w:pStyle w:val="TableParagraph"/>
              <w:spacing w:line="270" w:lineRule="atLeast"/>
              <w:ind w:left="1034" w:right="116" w:hanging="900"/>
              <w:jc w:val="both"/>
              <w:rPr>
                <w:sz w:val="21"/>
              </w:rPr>
            </w:pPr>
            <w:r>
              <w:rPr>
                <w:spacing w:val="-21"/>
                <w:sz w:val="21"/>
              </w:rPr>
              <w:t xml:space="preserve">每年 </w:t>
            </w:r>
            <w:r>
              <w:rPr>
                <w:rFonts w:ascii="Times New Roman" w:eastAsia="Times New Roman"/>
                <w:sz w:val="21"/>
              </w:rPr>
              <w:t>2%</w:t>
            </w:r>
            <w:r>
              <w:rPr>
                <w:sz w:val="21"/>
              </w:rPr>
              <w:t>压减，实际消费总量需等国家确定压减基调后由省发改委下达</w:t>
            </w:r>
          </w:p>
        </w:tc>
        <w:tc>
          <w:tcPr>
            <w:tcW w:w="1332" w:type="dxa"/>
            <w:tcBorders>
              <w:bottom w:val="thickThinMediumGap" w:sz="4" w:space="0" w:color="000000"/>
            </w:tcBorders>
          </w:tcPr>
          <w:p>
            <w:pPr>
              <w:pStyle w:val="TableParagraph"/>
              <w:rPr>
                <w:sz w:val="20"/>
              </w:rPr>
            </w:pPr>
          </w:p>
          <w:p>
            <w:pPr>
              <w:pStyle w:val="TableParagraph"/>
              <w:spacing w:before="145" w:line="242" w:lineRule="auto"/>
              <w:ind w:left="145" w:right="125"/>
              <w:jc w:val="center"/>
              <w:rPr>
                <w:sz w:val="21"/>
              </w:rPr>
            </w:pPr>
            <w:r>
              <w:rPr>
                <w:sz w:val="21"/>
              </w:rPr>
              <w:t>本项目使用电能生产， 属于清洁能源</w:t>
            </w:r>
          </w:p>
        </w:tc>
        <w:tc>
          <w:tcPr>
            <w:tcW w:w="92" w:type="dxa"/>
            <w:tcBorders>
              <w:top w:val="nil"/>
              <w:bottom w:val="single" w:sz="8" w:space="0" w:color="000000"/>
              <w:right w:val="single" w:sz="8" w:space="0" w:color="000000"/>
            </w:tcBorders>
          </w:tcPr>
          <w:p>
            <w:pPr>
              <w:pStyle w:val="TableParagraph"/>
              <w:rPr>
                <w:rFonts w:ascii="Times New Roman"/>
                <w:sz w:val="20"/>
              </w:rPr>
            </w:pPr>
          </w:p>
        </w:tc>
      </w:tr>
    </w:tbl>
    <w:p>
      <w:pPr>
        <w:rPr>
          <w:sz w:val="2"/>
          <w:szCs w:val="2"/>
        </w:rPr>
      </w:pPr>
      <w:r>
        <w:pict>
          <v:shape id="_x0000_s1037" o:spid="_x0000_s1036" type="#_x0000_t202" style="width:369.65pt;height:401.95pt;margin-top:139.8pt;margin-left:157.1pt;mso-height-relative:page;mso-position-horizontal-relative:page;mso-position-vertical-relative:page;mso-width-relative:page;position:absolute;z-index:251663360"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08"/>
                    <w:gridCol w:w="1085"/>
                    <w:gridCol w:w="4215"/>
                    <w:gridCol w:w="1370"/>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64"/>
                    </w:trPr>
                    <w:tc>
                      <w:tcPr>
                        <w:tcW w:w="1793" w:type="dxa"/>
                        <w:gridSpan w:val="2"/>
                      </w:tcPr>
                      <w:p>
                        <w:pPr>
                          <w:pStyle w:val="TableParagraph"/>
                          <w:spacing w:before="95"/>
                          <w:ind w:left="579"/>
                          <w:rPr>
                            <w:b/>
                            <w:sz w:val="21"/>
                          </w:rPr>
                        </w:pPr>
                        <w:r>
                          <w:rPr>
                            <w:b/>
                            <w:sz w:val="21"/>
                          </w:rPr>
                          <w:t>管控区</w:t>
                        </w:r>
                      </w:p>
                    </w:tc>
                    <w:tc>
                      <w:tcPr>
                        <w:tcW w:w="4215" w:type="dxa"/>
                      </w:tcPr>
                      <w:p>
                        <w:pPr>
                          <w:pStyle w:val="TableParagraph"/>
                          <w:spacing w:before="95"/>
                          <w:ind w:left="91" w:right="82"/>
                          <w:jc w:val="center"/>
                          <w:rPr>
                            <w:b/>
                            <w:sz w:val="21"/>
                          </w:rPr>
                        </w:pPr>
                        <w:r>
                          <w:rPr>
                            <w:b/>
                            <w:sz w:val="21"/>
                          </w:rPr>
                          <w:t>管控要求</w:t>
                        </w:r>
                      </w:p>
                    </w:tc>
                    <w:tc>
                      <w:tcPr>
                        <w:tcW w:w="1370" w:type="dxa"/>
                      </w:tcPr>
                      <w:p>
                        <w:pPr>
                          <w:pStyle w:val="TableParagraph"/>
                          <w:spacing w:before="95"/>
                          <w:ind w:left="134" w:right="130"/>
                          <w:jc w:val="center"/>
                          <w:rPr>
                            <w:b/>
                            <w:sz w:val="21"/>
                          </w:rPr>
                        </w:pPr>
                        <w:r>
                          <w:rPr>
                            <w:b/>
                            <w:sz w:val="21"/>
                          </w:rPr>
                          <w:t>符合性分析</w:t>
                        </w:r>
                      </w:p>
                    </w:tc>
                  </w:tr>
                  <w:tr>
                    <w:tblPrEx>
                      <w:tblW w:w="0" w:type="auto"/>
                      <w:tblInd w:w="5" w:type="dxa"/>
                      <w:tblLayout w:type="fixed"/>
                      <w:tblCellMar>
                        <w:top w:w="0" w:type="dxa"/>
                        <w:left w:w="0" w:type="dxa"/>
                        <w:bottom w:w="0" w:type="dxa"/>
                        <w:right w:w="0" w:type="dxa"/>
                      </w:tblCellMar>
                    </w:tblPrEx>
                    <w:trPr>
                      <w:trHeight w:val="816"/>
                    </w:trPr>
                    <w:tc>
                      <w:tcPr>
                        <w:tcW w:w="708" w:type="dxa"/>
                        <w:tcBorders>
                          <w:bottom w:val="nil"/>
                        </w:tcBorders>
                      </w:tcPr>
                      <w:p>
                        <w:pPr>
                          <w:pStyle w:val="TableParagraph"/>
                          <w:rPr>
                            <w:rFonts w:ascii="Times New Roman"/>
                            <w:sz w:val="20"/>
                          </w:rPr>
                        </w:pPr>
                      </w:p>
                    </w:tc>
                    <w:tc>
                      <w:tcPr>
                        <w:tcW w:w="1085" w:type="dxa"/>
                        <w:tcBorders>
                          <w:bottom w:val="nil"/>
                        </w:tcBorders>
                      </w:tcPr>
                      <w:p>
                        <w:pPr>
                          <w:pStyle w:val="TableParagraph"/>
                          <w:rPr>
                            <w:rFonts w:ascii="Times New Roman"/>
                            <w:sz w:val="20"/>
                          </w:rPr>
                        </w:pPr>
                      </w:p>
                    </w:tc>
                    <w:tc>
                      <w:tcPr>
                        <w:tcW w:w="4215" w:type="dxa"/>
                        <w:tcBorders>
                          <w:bottom w:val="nil"/>
                        </w:tcBorders>
                      </w:tcPr>
                      <w:p>
                        <w:pPr>
                          <w:pStyle w:val="TableParagraph"/>
                          <w:spacing w:before="1" w:line="242" w:lineRule="auto"/>
                          <w:ind w:left="164" w:right="155"/>
                          <w:rPr>
                            <w:sz w:val="21"/>
                          </w:rPr>
                        </w:pPr>
                        <w:r>
                          <w:rPr>
                            <w:spacing w:val="-33"/>
                            <w:sz w:val="21"/>
                          </w:rPr>
                          <w:t>执 行 《 区 域 性 大 气 污 染 物 综 合 排 放</w:t>
                        </w:r>
                        <w:r>
                          <w:rPr>
                            <w:spacing w:val="-24"/>
                            <w:sz w:val="21"/>
                          </w:rPr>
                          <w:t>标 准 》</w:t>
                        </w:r>
                        <w:r>
                          <w:rPr>
                            <w:sz w:val="21"/>
                          </w:rPr>
                          <w:t>（</w:t>
                        </w:r>
                        <w:r>
                          <w:rPr>
                            <w:rFonts w:ascii="Times New Roman" w:eastAsia="Times New Roman"/>
                            <w:sz w:val="21"/>
                          </w:rPr>
                          <w:t>DB37/2376-2019</w:t>
                        </w:r>
                        <w:r>
                          <w:rPr>
                            <w:sz w:val="21"/>
                          </w:rPr>
                          <w:t>）规定的重点控</w:t>
                        </w:r>
                      </w:p>
                      <w:p>
                        <w:pPr>
                          <w:pStyle w:val="TableParagraph"/>
                          <w:spacing w:before="1" w:line="250" w:lineRule="exact"/>
                          <w:ind w:left="111"/>
                          <w:rPr>
                            <w:sz w:val="21"/>
                          </w:rPr>
                        </w:pPr>
                        <w:r>
                          <w:rPr>
                            <w:sz w:val="21"/>
                          </w:rPr>
                          <w:t>制区标准。该区域为大气环境存量污染源重</w:t>
                        </w:r>
                      </w:p>
                    </w:tc>
                    <w:tc>
                      <w:tcPr>
                        <w:tcW w:w="1370" w:type="dxa"/>
                        <w:tcBorders>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2"/>
                    </w:trPr>
                    <w:tc>
                      <w:tcPr>
                        <w:tcW w:w="708" w:type="dxa"/>
                        <w:tcBorders>
                          <w:top w:val="nil"/>
                          <w:bottom w:val="nil"/>
                        </w:tcBorders>
                      </w:tcPr>
                      <w:p>
                        <w:pPr>
                          <w:pStyle w:val="TableParagraph"/>
                          <w:rPr>
                            <w:rFonts w:ascii="Times New Roman"/>
                            <w:sz w:val="20"/>
                          </w:rPr>
                        </w:pPr>
                      </w:p>
                    </w:tc>
                    <w:tc>
                      <w:tcPr>
                        <w:tcW w:w="1085" w:type="dxa"/>
                        <w:tcBorders>
                          <w:top w:val="nil"/>
                          <w:bottom w:val="nil"/>
                        </w:tcBorders>
                      </w:tcPr>
                      <w:p>
                        <w:pPr>
                          <w:pStyle w:val="TableParagraph"/>
                          <w:rPr>
                            <w:rFonts w:ascii="Times New Roman"/>
                            <w:sz w:val="20"/>
                          </w:rPr>
                        </w:pPr>
                      </w:p>
                    </w:tc>
                    <w:tc>
                      <w:tcPr>
                        <w:tcW w:w="4215" w:type="dxa"/>
                        <w:tcBorders>
                          <w:top w:val="nil"/>
                          <w:bottom w:val="nil"/>
                        </w:tcBorders>
                      </w:tcPr>
                      <w:p>
                        <w:pPr>
                          <w:pStyle w:val="TableParagraph"/>
                          <w:spacing w:before="3" w:line="249" w:lineRule="exact"/>
                          <w:ind w:left="91" w:right="84"/>
                          <w:jc w:val="center"/>
                          <w:rPr>
                            <w:sz w:val="21"/>
                          </w:rPr>
                        </w:pPr>
                        <w:r>
                          <w:rPr>
                            <w:sz w:val="21"/>
                          </w:rPr>
                          <w:t>点治理和新增污染源严格管控区域，根据区</w:t>
                        </w:r>
                      </w:p>
                    </w:tc>
                    <w:tc>
                      <w:tcPr>
                        <w:tcW w:w="1370" w:type="dxa"/>
                        <w:tcBorders>
                          <w:top w:val="nil"/>
                          <w:bottom w:val="nil"/>
                        </w:tcBorders>
                      </w:tcPr>
                      <w:p>
                        <w:pPr>
                          <w:pStyle w:val="TableParagraph"/>
                          <w:spacing w:line="252" w:lineRule="exact"/>
                          <w:ind w:left="134" w:right="127"/>
                          <w:jc w:val="center"/>
                          <w:rPr>
                            <w:sz w:val="21"/>
                          </w:rPr>
                        </w:pPr>
                        <w:r>
                          <w:rPr>
                            <w:sz w:val="21"/>
                          </w:rPr>
                          <w:t>本项目位于</w:t>
                        </w:r>
                      </w:p>
                    </w:tc>
                  </w:tr>
                  <w:tr>
                    <w:tblPrEx>
                      <w:tblW w:w="0" w:type="auto"/>
                      <w:tblInd w:w="5" w:type="dxa"/>
                      <w:tblLayout w:type="fixed"/>
                      <w:tblCellMar>
                        <w:top w:w="0" w:type="dxa"/>
                        <w:left w:w="0" w:type="dxa"/>
                        <w:bottom w:w="0" w:type="dxa"/>
                        <w:right w:w="0" w:type="dxa"/>
                      </w:tblCellMar>
                    </w:tblPrEx>
                    <w:trPr>
                      <w:trHeight w:val="272"/>
                    </w:trPr>
                    <w:tc>
                      <w:tcPr>
                        <w:tcW w:w="708" w:type="dxa"/>
                        <w:tcBorders>
                          <w:top w:val="nil"/>
                          <w:bottom w:val="nil"/>
                        </w:tcBorders>
                      </w:tcPr>
                      <w:p>
                        <w:pPr>
                          <w:pStyle w:val="TableParagraph"/>
                          <w:rPr>
                            <w:rFonts w:ascii="Times New Roman"/>
                            <w:sz w:val="20"/>
                          </w:rPr>
                        </w:pPr>
                      </w:p>
                    </w:tc>
                    <w:tc>
                      <w:tcPr>
                        <w:tcW w:w="1085" w:type="dxa"/>
                        <w:tcBorders>
                          <w:top w:val="nil"/>
                          <w:bottom w:val="nil"/>
                        </w:tcBorders>
                      </w:tcPr>
                      <w:p>
                        <w:pPr>
                          <w:pStyle w:val="TableParagraph"/>
                          <w:rPr>
                            <w:rFonts w:ascii="Times New Roman"/>
                            <w:sz w:val="20"/>
                          </w:rPr>
                        </w:pPr>
                      </w:p>
                    </w:tc>
                    <w:tc>
                      <w:tcPr>
                        <w:tcW w:w="4215" w:type="dxa"/>
                        <w:tcBorders>
                          <w:top w:val="nil"/>
                          <w:bottom w:val="nil"/>
                        </w:tcBorders>
                      </w:tcPr>
                      <w:p>
                        <w:pPr>
                          <w:pStyle w:val="TableParagraph"/>
                          <w:spacing w:before="2" w:line="251" w:lineRule="exact"/>
                          <w:ind w:left="91" w:right="84"/>
                          <w:jc w:val="center"/>
                          <w:rPr>
                            <w:sz w:val="21"/>
                          </w:rPr>
                        </w:pPr>
                        <w:r>
                          <w:rPr>
                            <w:sz w:val="21"/>
                          </w:rPr>
                          <w:t>域产业性质和污染排放特征实施重点减排。</w:t>
                        </w:r>
                      </w:p>
                    </w:tc>
                    <w:tc>
                      <w:tcPr>
                        <w:tcW w:w="1370" w:type="dxa"/>
                        <w:tcBorders>
                          <w:top w:val="nil"/>
                          <w:bottom w:val="nil"/>
                        </w:tcBorders>
                      </w:tcPr>
                      <w:p>
                        <w:pPr>
                          <w:pStyle w:val="TableParagraph"/>
                          <w:spacing w:line="252" w:lineRule="exact"/>
                          <w:ind w:left="134" w:right="127"/>
                          <w:jc w:val="center"/>
                          <w:rPr>
                            <w:sz w:val="21"/>
                          </w:rPr>
                        </w:pPr>
                        <w:r>
                          <w:rPr>
                            <w:sz w:val="21"/>
                          </w:rPr>
                          <w:t>产业园区</w:t>
                        </w:r>
                      </w:p>
                    </w:tc>
                  </w:tr>
                  <w:tr>
                    <w:tblPrEx>
                      <w:tblW w:w="0" w:type="auto"/>
                      <w:tblInd w:w="5" w:type="dxa"/>
                      <w:tblLayout w:type="fixed"/>
                      <w:tblCellMar>
                        <w:top w:w="0" w:type="dxa"/>
                        <w:left w:w="0" w:type="dxa"/>
                        <w:bottom w:w="0" w:type="dxa"/>
                        <w:right w:w="0" w:type="dxa"/>
                      </w:tblCellMar>
                    </w:tblPrEx>
                    <w:trPr>
                      <w:trHeight w:val="1634"/>
                    </w:trPr>
                    <w:tc>
                      <w:tcPr>
                        <w:tcW w:w="708" w:type="dxa"/>
                        <w:tcBorders>
                          <w:top w:val="nil"/>
                          <w:bottom w:val="nil"/>
                        </w:tcBorders>
                      </w:tcPr>
                      <w:p>
                        <w:pPr>
                          <w:pStyle w:val="TableParagraph"/>
                          <w:spacing w:before="5"/>
                          <w:rPr>
                            <w:sz w:val="21"/>
                          </w:rPr>
                        </w:pPr>
                      </w:p>
                      <w:p>
                        <w:pPr>
                          <w:pStyle w:val="TableParagraph"/>
                          <w:spacing w:line="242" w:lineRule="auto"/>
                          <w:ind w:left="143" w:right="135"/>
                          <w:rPr>
                            <w:sz w:val="21"/>
                          </w:rPr>
                        </w:pPr>
                        <w:r>
                          <w:rPr>
                            <w:sz w:val="21"/>
                          </w:rPr>
                          <w:t>大气环境</w:t>
                        </w:r>
                      </w:p>
                    </w:tc>
                    <w:tc>
                      <w:tcPr>
                        <w:tcW w:w="1085" w:type="dxa"/>
                        <w:tcBorders>
                          <w:top w:val="nil"/>
                          <w:bottom w:val="nil"/>
                        </w:tcBorders>
                      </w:tcPr>
                      <w:p>
                        <w:pPr>
                          <w:pStyle w:val="TableParagraph"/>
                          <w:spacing w:before="137" w:line="242" w:lineRule="auto"/>
                          <w:ind w:left="121" w:right="113"/>
                          <w:jc w:val="both"/>
                          <w:rPr>
                            <w:sz w:val="21"/>
                          </w:rPr>
                        </w:pPr>
                        <w:r>
                          <w:rPr>
                            <w:sz w:val="21"/>
                          </w:rPr>
                          <w:t>大气环境高排放重点管控区</w:t>
                        </w:r>
                      </w:p>
                    </w:tc>
                    <w:tc>
                      <w:tcPr>
                        <w:tcW w:w="4215" w:type="dxa"/>
                        <w:tcBorders>
                          <w:top w:val="nil"/>
                          <w:bottom w:val="nil"/>
                        </w:tcBorders>
                      </w:tcPr>
                      <w:p>
                        <w:pPr>
                          <w:pStyle w:val="TableParagraph"/>
                          <w:spacing w:line="242" w:lineRule="auto"/>
                          <w:ind w:left="111" w:right="102"/>
                          <w:jc w:val="both"/>
                          <w:rPr>
                            <w:sz w:val="21"/>
                          </w:rPr>
                        </w:pPr>
                        <w:r>
                          <w:rPr>
                            <w:w w:val="95"/>
                            <w:sz w:val="21"/>
                          </w:rPr>
                          <w:t>控制工业园及产业聚集区发展规模，严格控</w:t>
                        </w:r>
                        <w:r>
                          <w:rPr>
                            <w:sz w:val="21"/>
                          </w:rPr>
                          <w:t>制</w:t>
                        </w:r>
                        <w:r>
                          <w:rPr>
                            <w:rFonts w:ascii="Times New Roman" w:eastAsia="Times New Roman" w:hAnsi="Times New Roman"/>
                            <w:sz w:val="21"/>
                          </w:rPr>
                          <w:t>“</w:t>
                        </w:r>
                        <w:r>
                          <w:rPr>
                            <w:sz w:val="21"/>
                          </w:rPr>
                          <w:t>两高</w:t>
                        </w:r>
                        <w:r>
                          <w:rPr>
                            <w:rFonts w:ascii="Times New Roman" w:eastAsia="Times New Roman" w:hAnsi="Times New Roman"/>
                            <w:sz w:val="21"/>
                          </w:rPr>
                          <w:t>”</w:t>
                        </w:r>
                        <w:r>
                          <w:rPr>
                            <w:sz w:val="21"/>
                          </w:rPr>
                          <w:t>项目建设（按照山东省</w:t>
                        </w:r>
                        <w:r>
                          <w:rPr>
                            <w:rFonts w:ascii="Times New Roman" w:eastAsia="Times New Roman" w:hAnsi="Times New Roman"/>
                            <w:sz w:val="21"/>
                          </w:rPr>
                          <w:t>“</w:t>
                        </w:r>
                        <w:r>
                          <w:rPr>
                            <w:sz w:val="21"/>
                          </w:rPr>
                          <w:t>两高</w:t>
                        </w:r>
                        <w:r>
                          <w:rPr>
                            <w:rFonts w:ascii="Times New Roman" w:eastAsia="Times New Roman" w:hAnsi="Times New Roman"/>
                            <w:sz w:val="21"/>
                          </w:rPr>
                          <w:t>”</w:t>
                        </w:r>
                        <w:r>
                          <w:rPr>
                            <w:sz w:val="21"/>
                          </w:rPr>
                          <w:t>项目</w:t>
                        </w:r>
                        <w:r>
                          <w:rPr>
                            <w:w w:val="95"/>
                            <w:sz w:val="21"/>
                          </w:rPr>
                          <w:t>管理名录确定），建设项目新增主要污染物</w:t>
                        </w:r>
                        <w:r>
                          <w:rPr>
                            <w:sz w:val="21"/>
                          </w:rPr>
                          <w:t>总量指标原则上实施二倍量替代</w:t>
                        </w:r>
                        <w:r>
                          <w:rPr>
                            <w:rFonts w:ascii="Times New Roman" w:eastAsia="Times New Roman" w:hAnsi="Times New Roman"/>
                            <w:sz w:val="21"/>
                          </w:rPr>
                          <w:t>”</w:t>
                        </w:r>
                        <w:r>
                          <w:rPr>
                            <w:sz w:val="21"/>
                          </w:rPr>
                          <w:t>（按鲁环发</w:t>
                        </w:r>
                        <w:r>
                          <w:rPr>
                            <w:rFonts w:ascii="Times New Roman" w:eastAsia="Times New Roman" w:hAnsi="Times New Roman"/>
                            <w:sz w:val="21"/>
                          </w:rPr>
                          <w:t xml:space="preserve">[2019]132 </w:t>
                        </w:r>
                        <w:r>
                          <w:rPr>
                            <w:sz w:val="21"/>
                          </w:rPr>
                          <w:t>号要求执行），持续降低园区</w:t>
                        </w:r>
                      </w:p>
                      <w:p>
                        <w:pPr>
                          <w:pStyle w:val="TableParagraph"/>
                          <w:spacing w:before="5" w:line="250" w:lineRule="exact"/>
                          <w:ind w:left="111"/>
                          <w:rPr>
                            <w:sz w:val="21"/>
                          </w:rPr>
                        </w:pPr>
                        <w:r>
                          <w:rPr>
                            <w:sz w:val="21"/>
                          </w:rPr>
                          <w:t>内污染物排放总量。新上天然气锅炉配套低</w:t>
                        </w:r>
                      </w:p>
                    </w:tc>
                    <w:tc>
                      <w:tcPr>
                        <w:tcW w:w="1370" w:type="dxa"/>
                        <w:tcBorders>
                          <w:top w:val="nil"/>
                          <w:bottom w:val="nil"/>
                        </w:tcBorders>
                      </w:tcPr>
                      <w:p>
                        <w:pPr>
                          <w:pStyle w:val="TableParagraph"/>
                          <w:spacing w:line="242" w:lineRule="auto"/>
                          <w:ind w:left="159" w:right="149"/>
                          <w:jc w:val="both"/>
                          <w:rPr>
                            <w:sz w:val="21"/>
                          </w:rPr>
                        </w:pPr>
                        <w:r>
                          <w:rPr>
                            <w:sz w:val="21"/>
                          </w:rPr>
                          <w:t>内，满足产业园的管理制度要求， 严格落实环</w:t>
                        </w:r>
                      </w:p>
                      <w:p>
                        <w:pPr>
                          <w:pStyle w:val="TableParagraph"/>
                          <w:spacing w:before="2" w:line="270" w:lineRule="atLeast"/>
                          <w:ind w:left="579" w:right="149" w:hanging="420"/>
                          <w:rPr>
                            <w:sz w:val="21"/>
                          </w:rPr>
                        </w:pPr>
                        <w:r>
                          <w:rPr>
                            <w:sz w:val="21"/>
                          </w:rPr>
                          <w:t>保制度，符合</w:t>
                        </w:r>
                      </w:p>
                    </w:tc>
                  </w:tr>
                  <w:tr>
                    <w:tblPrEx>
                      <w:tblW w:w="0" w:type="auto"/>
                      <w:tblInd w:w="5" w:type="dxa"/>
                      <w:tblLayout w:type="fixed"/>
                      <w:tblCellMar>
                        <w:top w:w="0" w:type="dxa"/>
                        <w:left w:w="0" w:type="dxa"/>
                        <w:bottom w:w="0" w:type="dxa"/>
                        <w:right w:w="0" w:type="dxa"/>
                      </w:tblCellMar>
                    </w:tblPrEx>
                    <w:trPr>
                      <w:trHeight w:val="817"/>
                    </w:trPr>
                    <w:tc>
                      <w:tcPr>
                        <w:tcW w:w="708" w:type="dxa"/>
                        <w:tcBorders>
                          <w:top w:val="nil"/>
                        </w:tcBorders>
                      </w:tcPr>
                      <w:p>
                        <w:pPr>
                          <w:pStyle w:val="TableParagraph"/>
                          <w:rPr>
                            <w:rFonts w:ascii="Times New Roman"/>
                            <w:sz w:val="20"/>
                          </w:rPr>
                        </w:pPr>
                      </w:p>
                    </w:tc>
                    <w:tc>
                      <w:tcPr>
                        <w:tcW w:w="1085" w:type="dxa"/>
                        <w:tcBorders>
                          <w:top w:val="nil"/>
                        </w:tcBorders>
                      </w:tcPr>
                      <w:p>
                        <w:pPr>
                          <w:pStyle w:val="TableParagraph"/>
                          <w:rPr>
                            <w:rFonts w:ascii="Times New Roman"/>
                            <w:sz w:val="20"/>
                          </w:rPr>
                        </w:pPr>
                      </w:p>
                    </w:tc>
                    <w:tc>
                      <w:tcPr>
                        <w:tcW w:w="4215" w:type="dxa"/>
                        <w:tcBorders>
                          <w:top w:val="nil"/>
                        </w:tcBorders>
                      </w:tcPr>
                      <w:p>
                        <w:pPr>
                          <w:pStyle w:val="TableParagraph"/>
                          <w:ind w:left="123" w:firstLine="93"/>
                          <w:rPr>
                            <w:sz w:val="21"/>
                          </w:rPr>
                        </w:pPr>
                        <w:r>
                          <w:rPr>
                            <w:sz w:val="21"/>
                          </w:rPr>
                          <w:t>氮燃烧设施。严格落实大气污染物达标排</w:t>
                        </w:r>
                      </w:p>
                      <w:p>
                        <w:pPr>
                          <w:pStyle w:val="TableParagraph"/>
                          <w:spacing w:before="4" w:line="270" w:lineRule="atLeast"/>
                          <w:ind w:left="846" w:right="116" w:hanging="723"/>
                          <w:rPr>
                            <w:sz w:val="21"/>
                          </w:rPr>
                        </w:pPr>
                        <w:r>
                          <w:rPr>
                            <w:w w:val="95"/>
                            <w:sz w:val="21"/>
                          </w:rPr>
                          <w:t>放、总量控制、环保设施</w:t>
                        </w:r>
                        <w:r>
                          <w:rPr>
                            <w:rFonts w:ascii="Times New Roman" w:eastAsia="Times New Roman" w:hAnsi="Times New Roman"/>
                            <w:w w:val="95"/>
                            <w:sz w:val="21"/>
                          </w:rPr>
                          <w:t>“</w:t>
                        </w:r>
                        <w:r>
                          <w:rPr>
                            <w:w w:val="95"/>
                            <w:sz w:val="21"/>
                          </w:rPr>
                          <w:t>三同时</w:t>
                        </w:r>
                        <w:r>
                          <w:rPr>
                            <w:rFonts w:ascii="Times New Roman" w:eastAsia="Times New Roman" w:hAnsi="Times New Roman"/>
                            <w:w w:val="95"/>
                            <w:sz w:val="21"/>
                          </w:rPr>
                          <w:t>”</w:t>
                        </w:r>
                        <w:r>
                          <w:rPr>
                            <w:w w:val="95"/>
                            <w:sz w:val="21"/>
                          </w:rPr>
                          <w:t>、在线监</w:t>
                        </w:r>
                        <w:r>
                          <w:rPr>
                            <w:sz w:val="21"/>
                          </w:rPr>
                          <w:t>测和排污许可等环保制度。</w:t>
                        </w:r>
                      </w:p>
                    </w:tc>
                    <w:tc>
                      <w:tcPr>
                        <w:tcW w:w="1370" w:type="dxa"/>
                        <w:tcBorders>
                          <w:top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66"/>
                    </w:trPr>
                    <w:tc>
                      <w:tcPr>
                        <w:tcW w:w="708" w:type="dxa"/>
                        <w:tcBorders>
                          <w:bottom w:val="nil"/>
                        </w:tcBorders>
                      </w:tcPr>
                      <w:p>
                        <w:pPr>
                          <w:pStyle w:val="TableParagraph"/>
                          <w:rPr>
                            <w:rFonts w:ascii="Times New Roman"/>
                            <w:sz w:val="18"/>
                          </w:rPr>
                        </w:pPr>
                      </w:p>
                    </w:tc>
                    <w:tc>
                      <w:tcPr>
                        <w:tcW w:w="1085" w:type="dxa"/>
                        <w:tcBorders>
                          <w:bottom w:val="nil"/>
                        </w:tcBorders>
                      </w:tcPr>
                      <w:p>
                        <w:pPr>
                          <w:pStyle w:val="TableParagraph"/>
                          <w:rPr>
                            <w:rFonts w:ascii="Times New Roman"/>
                            <w:sz w:val="18"/>
                          </w:rPr>
                        </w:pPr>
                      </w:p>
                    </w:tc>
                    <w:tc>
                      <w:tcPr>
                        <w:tcW w:w="4215" w:type="dxa"/>
                        <w:tcBorders>
                          <w:bottom w:val="nil"/>
                        </w:tcBorders>
                      </w:tcPr>
                      <w:p>
                        <w:pPr>
                          <w:pStyle w:val="TableParagraph"/>
                          <w:spacing w:before="1" w:line="245" w:lineRule="exact"/>
                          <w:ind w:left="91" w:right="84"/>
                          <w:jc w:val="center"/>
                          <w:rPr>
                            <w:sz w:val="21"/>
                          </w:rPr>
                        </w:pPr>
                        <w:r>
                          <w:rPr>
                            <w:sz w:val="21"/>
                          </w:rPr>
                          <w:t>控制高耗水工业项目建设。依法淘汰落后产</w:t>
                        </w:r>
                      </w:p>
                    </w:tc>
                    <w:tc>
                      <w:tcPr>
                        <w:tcW w:w="1370" w:type="dxa"/>
                        <w:vMerge w:val="restart"/>
                      </w:tcPr>
                      <w:p>
                        <w:pPr>
                          <w:pStyle w:val="TableParagraph"/>
                          <w:spacing w:before="135" w:line="242" w:lineRule="auto"/>
                          <w:ind w:left="159" w:right="149"/>
                          <w:jc w:val="center"/>
                          <w:rPr>
                            <w:sz w:val="21"/>
                          </w:rPr>
                        </w:pPr>
                        <w:r>
                          <w:rPr>
                            <w:sz w:val="21"/>
                          </w:rPr>
                          <w:t>本项目不属于高耗水和淘汰落后产能的项目， 不属于严重污染水环境的项目</w:t>
                        </w:r>
                      </w:p>
                    </w:tc>
                  </w:tr>
                  <w:tr>
                    <w:tblPrEx>
                      <w:tblW w:w="0" w:type="auto"/>
                      <w:tblInd w:w="5" w:type="dxa"/>
                      <w:tblLayout w:type="fixed"/>
                      <w:tblCellMar>
                        <w:top w:w="0" w:type="dxa"/>
                        <w:left w:w="0" w:type="dxa"/>
                        <w:bottom w:w="0" w:type="dxa"/>
                        <w:right w:w="0" w:type="dxa"/>
                      </w:tblCellMar>
                    </w:tblPrEx>
                    <w:trPr>
                      <w:trHeight w:val="261"/>
                    </w:trPr>
                    <w:tc>
                      <w:tcPr>
                        <w:tcW w:w="708" w:type="dxa"/>
                        <w:tcBorders>
                          <w:top w:val="nil"/>
                          <w:bottom w:val="nil"/>
                        </w:tcBorders>
                      </w:tcPr>
                      <w:p>
                        <w:pPr>
                          <w:pStyle w:val="TableParagraph"/>
                          <w:rPr>
                            <w:rFonts w:ascii="Times New Roman"/>
                            <w:sz w:val="18"/>
                          </w:rPr>
                        </w:pPr>
                      </w:p>
                    </w:tc>
                    <w:tc>
                      <w:tcPr>
                        <w:tcW w:w="1085" w:type="dxa"/>
                        <w:tcBorders>
                          <w:top w:val="nil"/>
                          <w:bottom w:val="nil"/>
                        </w:tcBorders>
                      </w:tcPr>
                      <w:p>
                        <w:pPr>
                          <w:pStyle w:val="TableParagraph"/>
                          <w:rPr>
                            <w:rFonts w:ascii="Times New Roman"/>
                            <w:sz w:val="18"/>
                          </w:rPr>
                        </w:pPr>
                      </w:p>
                    </w:tc>
                    <w:tc>
                      <w:tcPr>
                        <w:tcW w:w="4215" w:type="dxa"/>
                        <w:tcBorders>
                          <w:top w:val="nil"/>
                          <w:bottom w:val="nil"/>
                        </w:tcBorders>
                      </w:tcPr>
                      <w:p>
                        <w:pPr>
                          <w:pStyle w:val="TableParagraph"/>
                          <w:spacing w:line="241" w:lineRule="exact"/>
                          <w:ind w:left="91" w:right="84"/>
                          <w:jc w:val="center"/>
                          <w:rPr>
                            <w:sz w:val="21"/>
                          </w:rPr>
                        </w:pPr>
                        <w:r>
                          <w:rPr>
                            <w:sz w:val="21"/>
                          </w:rPr>
                          <w:t>能，完成国家、省下达的年度淘汰落后产能</w:t>
                        </w:r>
                      </w:p>
                    </w:tc>
                    <w:tc>
                      <w:tcPr>
                        <w:tcW w:w="1370"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2"/>
                    </w:trPr>
                    <w:tc>
                      <w:tcPr>
                        <w:tcW w:w="708" w:type="dxa"/>
                        <w:tcBorders>
                          <w:top w:val="nil"/>
                          <w:bottom w:val="nil"/>
                        </w:tcBorders>
                      </w:tcPr>
                      <w:p>
                        <w:pPr>
                          <w:pStyle w:val="TableParagraph"/>
                          <w:rPr>
                            <w:rFonts w:ascii="Times New Roman"/>
                            <w:sz w:val="18"/>
                          </w:rPr>
                        </w:pPr>
                      </w:p>
                    </w:tc>
                    <w:tc>
                      <w:tcPr>
                        <w:tcW w:w="1085" w:type="dxa"/>
                        <w:tcBorders>
                          <w:top w:val="nil"/>
                          <w:bottom w:val="nil"/>
                        </w:tcBorders>
                      </w:tcPr>
                      <w:p>
                        <w:pPr>
                          <w:pStyle w:val="TableParagraph"/>
                          <w:rPr>
                            <w:rFonts w:ascii="Times New Roman"/>
                            <w:sz w:val="18"/>
                          </w:rPr>
                        </w:pPr>
                      </w:p>
                    </w:tc>
                    <w:tc>
                      <w:tcPr>
                        <w:tcW w:w="4215" w:type="dxa"/>
                        <w:tcBorders>
                          <w:top w:val="nil"/>
                          <w:bottom w:val="nil"/>
                        </w:tcBorders>
                      </w:tcPr>
                      <w:p>
                        <w:pPr>
                          <w:pStyle w:val="TableParagraph"/>
                          <w:spacing w:line="242" w:lineRule="exact"/>
                          <w:ind w:left="91" w:right="84"/>
                          <w:jc w:val="center"/>
                          <w:rPr>
                            <w:sz w:val="21"/>
                          </w:rPr>
                        </w:pPr>
                        <w:r>
                          <w:rPr>
                            <w:sz w:val="21"/>
                          </w:rPr>
                          <w:t>任务目标，鼓励企业主动开展计划外淘汰。</w:t>
                        </w:r>
                      </w:p>
                    </w:tc>
                    <w:tc>
                      <w:tcPr>
                        <w:tcW w:w="1370"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2"/>
                    </w:trPr>
                    <w:tc>
                      <w:tcPr>
                        <w:tcW w:w="708" w:type="dxa"/>
                        <w:tcBorders>
                          <w:top w:val="nil"/>
                          <w:bottom w:val="nil"/>
                        </w:tcBorders>
                      </w:tcPr>
                      <w:p>
                        <w:pPr>
                          <w:pStyle w:val="TableParagraph"/>
                          <w:spacing w:line="242" w:lineRule="exact"/>
                          <w:ind w:left="122" w:right="116"/>
                          <w:jc w:val="center"/>
                          <w:rPr>
                            <w:sz w:val="21"/>
                          </w:rPr>
                        </w:pPr>
                        <w:r>
                          <w:rPr>
                            <w:sz w:val="21"/>
                          </w:rPr>
                          <w:t>水环</w:t>
                        </w:r>
                      </w:p>
                    </w:tc>
                    <w:tc>
                      <w:tcPr>
                        <w:tcW w:w="1085" w:type="dxa"/>
                        <w:tcBorders>
                          <w:top w:val="nil"/>
                          <w:bottom w:val="nil"/>
                        </w:tcBorders>
                      </w:tcPr>
                      <w:p>
                        <w:pPr>
                          <w:pStyle w:val="TableParagraph"/>
                          <w:spacing w:line="242" w:lineRule="exact"/>
                          <w:ind w:left="100" w:right="95"/>
                          <w:jc w:val="center"/>
                          <w:rPr>
                            <w:sz w:val="21"/>
                          </w:rPr>
                        </w:pPr>
                        <w:r>
                          <w:rPr>
                            <w:sz w:val="21"/>
                          </w:rPr>
                          <w:t>水环境一</w:t>
                        </w:r>
                      </w:p>
                    </w:tc>
                    <w:tc>
                      <w:tcPr>
                        <w:tcW w:w="4215" w:type="dxa"/>
                        <w:tcBorders>
                          <w:top w:val="nil"/>
                          <w:bottom w:val="nil"/>
                        </w:tcBorders>
                      </w:tcPr>
                      <w:p>
                        <w:pPr>
                          <w:pStyle w:val="TableParagraph"/>
                          <w:spacing w:line="242" w:lineRule="exact"/>
                          <w:ind w:left="91" w:right="84"/>
                          <w:jc w:val="center"/>
                          <w:rPr>
                            <w:sz w:val="21"/>
                          </w:rPr>
                        </w:pPr>
                        <w:r>
                          <w:rPr>
                            <w:sz w:val="21"/>
                          </w:rPr>
                          <w:t>全面排查装备水平低、环保设施差的小型工</w:t>
                        </w:r>
                      </w:p>
                    </w:tc>
                    <w:tc>
                      <w:tcPr>
                        <w:tcW w:w="1370"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2"/>
                    </w:trPr>
                    <w:tc>
                      <w:tcPr>
                        <w:tcW w:w="708" w:type="dxa"/>
                        <w:tcBorders>
                          <w:top w:val="nil"/>
                          <w:bottom w:val="nil"/>
                        </w:tcBorders>
                      </w:tcPr>
                      <w:p>
                        <w:pPr>
                          <w:pStyle w:val="TableParagraph"/>
                          <w:spacing w:line="242" w:lineRule="exact"/>
                          <w:ind w:left="8"/>
                          <w:jc w:val="center"/>
                          <w:rPr>
                            <w:sz w:val="21"/>
                          </w:rPr>
                        </w:pPr>
                        <w:r>
                          <w:rPr>
                            <w:w w:val="99"/>
                            <w:sz w:val="21"/>
                          </w:rPr>
                          <w:t>境</w:t>
                        </w:r>
                      </w:p>
                    </w:tc>
                    <w:tc>
                      <w:tcPr>
                        <w:tcW w:w="1085" w:type="dxa"/>
                        <w:tcBorders>
                          <w:top w:val="nil"/>
                          <w:bottom w:val="nil"/>
                        </w:tcBorders>
                      </w:tcPr>
                      <w:p>
                        <w:pPr>
                          <w:pStyle w:val="TableParagraph"/>
                          <w:spacing w:line="242" w:lineRule="exact"/>
                          <w:ind w:left="100" w:right="95"/>
                          <w:jc w:val="center"/>
                          <w:rPr>
                            <w:sz w:val="21"/>
                          </w:rPr>
                        </w:pPr>
                        <w:r>
                          <w:rPr>
                            <w:sz w:val="21"/>
                          </w:rPr>
                          <w:t>般管控区</w:t>
                        </w:r>
                      </w:p>
                    </w:tc>
                    <w:tc>
                      <w:tcPr>
                        <w:tcW w:w="4215" w:type="dxa"/>
                        <w:tcBorders>
                          <w:top w:val="nil"/>
                          <w:bottom w:val="nil"/>
                        </w:tcBorders>
                      </w:tcPr>
                      <w:p>
                        <w:pPr>
                          <w:pStyle w:val="TableParagraph"/>
                          <w:spacing w:line="242" w:lineRule="exact"/>
                          <w:ind w:left="91" w:right="84"/>
                          <w:jc w:val="center"/>
                          <w:rPr>
                            <w:sz w:val="21"/>
                          </w:rPr>
                        </w:pPr>
                        <w:r>
                          <w:rPr>
                            <w:sz w:val="21"/>
                          </w:rPr>
                          <w:t>业企业，依法全部取缔不符合产业政策的小</w:t>
                        </w:r>
                      </w:p>
                    </w:tc>
                    <w:tc>
                      <w:tcPr>
                        <w:tcW w:w="1370"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2"/>
                    </w:trPr>
                    <w:tc>
                      <w:tcPr>
                        <w:tcW w:w="708" w:type="dxa"/>
                        <w:tcBorders>
                          <w:top w:val="nil"/>
                          <w:bottom w:val="nil"/>
                        </w:tcBorders>
                      </w:tcPr>
                      <w:p>
                        <w:pPr>
                          <w:pStyle w:val="TableParagraph"/>
                          <w:rPr>
                            <w:rFonts w:ascii="Times New Roman"/>
                            <w:sz w:val="18"/>
                          </w:rPr>
                        </w:pPr>
                      </w:p>
                    </w:tc>
                    <w:tc>
                      <w:tcPr>
                        <w:tcW w:w="1085" w:type="dxa"/>
                        <w:tcBorders>
                          <w:top w:val="nil"/>
                          <w:bottom w:val="nil"/>
                        </w:tcBorders>
                      </w:tcPr>
                      <w:p>
                        <w:pPr>
                          <w:pStyle w:val="TableParagraph"/>
                          <w:rPr>
                            <w:rFonts w:ascii="Times New Roman"/>
                            <w:sz w:val="18"/>
                          </w:rPr>
                        </w:pPr>
                      </w:p>
                    </w:tc>
                    <w:tc>
                      <w:tcPr>
                        <w:tcW w:w="4215" w:type="dxa"/>
                        <w:tcBorders>
                          <w:top w:val="nil"/>
                          <w:bottom w:val="nil"/>
                        </w:tcBorders>
                      </w:tcPr>
                      <w:p>
                        <w:pPr>
                          <w:pStyle w:val="TableParagraph"/>
                          <w:spacing w:line="242" w:lineRule="exact"/>
                          <w:ind w:left="91" w:right="84"/>
                          <w:jc w:val="center"/>
                          <w:rPr>
                            <w:sz w:val="21"/>
                          </w:rPr>
                        </w:pPr>
                        <w:r>
                          <w:rPr>
                            <w:sz w:val="21"/>
                          </w:rPr>
                          <w:t>型造纸、制革、印染、染料、颜料、电镀、</w:t>
                        </w:r>
                      </w:p>
                    </w:tc>
                    <w:tc>
                      <w:tcPr>
                        <w:tcW w:w="1370"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2"/>
                    </w:trPr>
                    <w:tc>
                      <w:tcPr>
                        <w:tcW w:w="708" w:type="dxa"/>
                        <w:tcBorders>
                          <w:top w:val="nil"/>
                          <w:bottom w:val="nil"/>
                        </w:tcBorders>
                      </w:tcPr>
                      <w:p>
                        <w:pPr>
                          <w:pStyle w:val="TableParagraph"/>
                          <w:rPr>
                            <w:rFonts w:ascii="Times New Roman"/>
                            <w:sz w:val="18"/>
                          </w:rPr>
                        </w:pPr>
                      </w:p>
                    </w:tc>
                    <w:tc>
                      <w:tcPr>
                        <w:tcW w:w="1085" w:type="dxa"/>
                        <w:tcBorders>
                          <w:top w:val="nil"/>
                          <w:bottom w:val="nil"/>
                        </w:tcBorders>
                      </w:tcPr>
                      <w:p>
                        <w:pPr>
                          <w:pStyle w:val="TableParagraph"/>
                          <w:rPr>
                            <w:rFonts w:ascii="Times New Roman"/>
                            <w:sz w:val="18"/>
                          </w:rPr>
                        </w:pPr>
                      </w:p>
                    </w:tc>
                    <w:tc>
                      <w:tcPr>
                        <w:tcW w:w="4215" w:type="dxa"/>
                        <w:tcBorders>
                          <w:top w:val="nil"/>
                          <w:bottom w:val="nil"/>
                        </w:tcBorders>
                      </w:tcPr>
                      <w:p>
                        <w:pPr>
                          <w:pStyle w:val="TableParagraph"/>
                          <w:spacing w:line="242" w:lineRule="exact"/>
                          <w:ind w:left="91" w:right="84"/>
                          <w:jc w:val="center"/>
                          <w:rPr>
                            <w:sz w:val="21"/>
                          </w:rPr>
                        </w:pPr>
                        <w:r>
                          <w:rPr>
                            <w:sz w:val="21"/>
                          </w:rPr>
                          <w:t>农药、化工、炼油、废旧塑料再生等严重污</w:t>
                        </w:r>
                      </w:p>
                    </w:tc>
                    <w:tc>
                      <w:tcPr>
                        <w:tcW w:w="1370"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269"/>
                    </w:trPr>
                    <w:tc>
                      <w:tcPr>
                        <w:tcW w:w="708" w:type="dxa"/>
                        <w:tcBorders>
                          <w:top w:val="nil"/>
                        </w:tcBorders>
                      </w:tcPr>
                      <w:p>
                        <w:pPr>
                          <w:pStyle w:val="TableParagraph"/>
                          <w:rPr>
                            <w:rFonts w:ascii="Times New Roman"/>
                            <w:sz w:val="18"/>
                          </w:rPr>
                        </w:pPr>
                      </w:p>
                    </w:tc>
                    <w:tc>
                      <w:tcPr>
                        <w:tcW w:w="1085" w:type="dxa"/>
                        <w:tcBorders>
                          <w:top w:val="nil"/>
                        </w:tcBorders>
                      </w:tcPr>
                      <w:p>
                        <w:pPr>
                          <w:pStyle w:val="TableParagraph"/>
                          <w:rPr>
                            <w:rFonts w:ascii="Times New Roman"/>
                            <w:sz w:val="18"/>
                          </w:rPr>
                        </w:pPr>
                      </w:p>
                    </w:tc>
                    <w:tc>
                      <w:tcPr>
                        <w:tcW w:w="4215" w:type="dxa"/>
                        <w:tcBorders>
                          <w:top w:val="nil"/>
                        </w:tcBorders>
                      </w:tcPr>
                      <w:p>
                        <w:pPr>
                          <w:pStyle w:val="TableParagraph"/>
                          <w:spacing w:line="249" w:lineRule="exact"/>
                          <w:ind w:left="91" w:right="84"/>
                          <w:jc w:val="center"/>
                          <w:rPr>
                            <w:sz w:val="21"/>
                          </w:rPr>
                        </w:pPr>
                        <w:r>
                          <w:rPr>
                            <w:sz w:val="21"/>
                          </w:rPr>
                          <w:t>染水环境的生产项目。</w:t>
                        </w:r>
                      </w:p>
                    </w:tc>
                    <w:tc>
                      <w:tcPr>
                        <w:tcW w:w="1370"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1533"/>
                    </w:trPr>
                    <w:tc>
                      <w:tcPr>
                        <w:tcW w:w="708" w:type="dxa"/>
                      </w:tcPr>
                      <w:p>
                        <w:pPr>
                          <w:pStyle w:val="TableParagraph"/>
                          <w:rPr>
                            <w:sz w:val="20"/>
                          </w:rPr>
                        </w:pPr>
                      </w:p>
                      <w:p>
                        <w:pPr>
                          <w:pStyle w:val="TableParagraph"/>
                          <w:spacing w:before="8"/>
                          <w:rPr>
                            <w:sz w:val="18"/>
                          </w:rPr>
                        </w:pPr>
                      </w:p>
                      <w:p>
                        <w:pPr>
                          <w:pStyle w:val="TableParagraph"/>
                          <w:spacing w:line="242" w:lineRule="auto"/>
                          <w:ind w:left="143" w:right="135"/>
                          <w:rPr>
                            <w:sz w:val="21"/>
                          </w:rPr>
                        </w:pPr>
                        <w:r>
                          <w:rPr>
                            <w:sz w:val="21"/>
                          </w:rPr>
                          <w:t>土壤环境</w:t>
                        </w:r>
                      </w:p>
                    </w:tc>
                    <w:tc>
                      <w:tcPr>
                        <w:tcW w:w="1085" w:type="dxa"/>
                      </w:tcPr>
                      <w:p>
                        <w:pPr>
                          <w:pStyle w:val="TableParagraph"/>
                          <w:spacing w:before="10"/>
                          <w:rPr>
                            <w:sz w:val="27"/>
                          </w:rPr>
                        </w:pPr>
                      </w:p>
                      <w:p>
                        <w:pPr>
                          <w:pStyle w:val="TableParagraph"/>
                          <w:spacing w:line="242" w:lineRule="auto"/>
                          <w:ind w:left="121" w:right="113"/>
                          <w:jc w:val="center"/>
                          <w:rPr>
                            <w:sz w:val="21"/>
                          </w:rPr>
                        </w:pPr>
                        <w:r>
                          <w:rPr>
                            <w:sz w:val="21"/>
                          </w:rPr>
                          <w:t>建设用地一般管控单元</w:t>
                        </w:r>
                      </w:p>
                    </w:tc>
                    <w:tc>
                      <w:tcPr>
                        <w:tcW w:w="4215" w:type="dxa"/>
                      </w:tcPr>
                      <w:p>
                        <w:pPr>
                          <w:pStyle w:val="TableParagraph"/>
                          <w:spacing w:before="84" w:line="242" w:lineRule="auto"/>
                          <w:ind w:left="111" w:right="102"/>
                          <w:jc w:val="center"/>
                          <w:rPr>
                            <w:sz w:val="21"/>
                          </w:rPr>
                        </w:pPr>
                        <w:r>
                          <w:rPr>
                            <w:w w:val="95"/>
                            <w:sz w:val="21"/>
                          </w:rPr>
                          <w:t>建设用地风险管控严格执行《工矿用地土壤 环境管理办法（试行）》和《污染地块土壤 环境管理办法（试行）》。建立一企一档， 标注地块内的风险源，标明企业的特征污染</w:t>
                        </w:r>
                        <w:r>
                          <w:rPr>
                            <w:sz w:val="21"/>
                          </w:rPr>
                          <w:t>物。</w:t>
                        </w:r>
                      </w:p>
                    </w:tc>
                    <w:tc>
                      <w:tcPr>
                        <w:tcW w:w="1370" w:type="dxa"/>
                      </w:tcPr>
                      <w:p>
                        <w:pPr>
                          <w:pStyle w:val="TableParagraph"/>
                          <w:spacing w:before="3"/>
                          <w:rPr>
                            <w:sz w:val="17"/>
                          </w:rPr>
                        </w:pPr>
                      </w:p>
                      <w:p>
                        <w:pPr>
                          <w:pStyle w:val="TableParagraph"/>
                          <w:spacing w:line="242" w:lineRule="auto"/>
                          <w:ind w:left="159" w:right="149"/>
                          <w:jc w:val="center"/>
                          <w:rPr>
                            <w:sz w:val="21"/>
                          </w:rPr>
                        </w:pPr>
                        <w:r>
                          <w:rPr>
                            <w:sz w:val="21"/>
                          </w:rPr>
                          <w:t>本项目风险管控按照标准执行，符合</w:t>
                        </w:r>
                      </w:p>
                    </w:tc>
                  </w:tr>
                </w:tbl>
                <w:p>
                  <w:pPr>
                    <w:pStyle w:val="BodyText"/>
                  </w:pPr>
                </w:p>
              </w:txbxContent>
            </v:textbox>
          </v:shape>
        </w:pict>
      </w:r>
    </w:p>
    <w:p>
      <w:pPr>
        <w:spacing w:after="0"/>
        <w:rPr>
          <w:sz w:val="2"/>
          <w:szCs w:val="2"/>
        </w:rPr>
        <w:sectPr>
          <w:footerReference w:type="default" r:id="rId13"/>
          <w:pgSz w:w="11910" w:h="16850"/>
          <w:pgMar w:top="1560" w:right="1100" w:bottom="460" w:left="1140" w:header="0" w:footer="263" w:gutter="0"/>
          <w:pgNumType w:start="7"/>
          <w:cols w:num="1"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728"/>
        <w:gridCol w:w="109"/>
        <w:gridCol w:w="692"/>
        <w:gridCol w:w="86"/>
        <w:gridCol w:w="1005"/>
        <w:gridCol w:w="4406"/>
        <w:gridCol w:w="1272"/>
        <w:gridCol w:w="114"/>
      </w:tblGrid>
      <w:tr>
        <w:tblPrEx>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430"/>
        </w:trPr>
        <w:tc>
          <w:tcPr>
            <w:tcW w:w="1728" w:type="dxa"/>
            <w:vMerge w:val="restart"/>
            <w:tcBorders>
              <w:left w:val="single" w:sz="8" w:space="0" w:color="000000"/>
              <w:bottom w:val="single" w:sz="8" w:space="0" w:color="000000"/>
            </w:tcBorders>
          </w:tcPr>
          <w:p>
            <w:pPr>
              <w:pStyle w:val="TableParagraph"/>
              <w:rPr>
                <w:rFonts w:ascii="Times New Roman"/>
                <w:sz w:val="20"/>
              </w:rPr>
            </w:pPr>
          </w:p>
        </w:tc>
        <w:tc>
          <w:tcPr>
            <w:tcW w:w="109" w:type="dxa"/>
            <w:vMerge w:val="restart"/>
            <w:tcBorders>
              <w:top w:val="single" w:sz="8" w:space="0" w:color="000000"/>
            </w:tcBorders>
          </w:tcPr>
          <w:p>
            <w:pPr>
              <w:pStyle w:val="TableParagraph"/>
              <w:rPr>
                <w:rFonts w:ascii="Times New Roman"/>
                <w:sz w:val="20"/>
              </w:rPr>
            </w:pPr>
          </w:p>
        </w:tc>
        <w:tc>
          <w:tcPr>
            <w:tcW w:w="692" w:type="dxa"/>
            <w:tcBorders>
              <w:top w:val="single" w:sz="8" w:space="0" w:color="000000"/>
            </w:tcBorders>
          </w:tcPr>
          <w:p>
            <w:pPr>
              <w:pStyle w:val="TableParagraph"/>
              <w:spacing w:before="173" w:line="242" w:lineRule="auto"/>
              <w:ind w:left="130" w:right="131"/>
              <w:jc w:val="both"/>
              <w:rPr>
                <w:sz w:val="21"/>
              </w:rPr>
            </w:pPr>
            <w:r>
              <w:rPr>
                <w:sz w:val="21"/>
              </w:rPr>
              <w:t>水资源利用上线</w:t>
            </w:r>
          </w:p>
        </w:tc>
        <w:tc>
          <w:tcPr>
            <w:tcW w:w="1091" w:type="dxa"/>
            <w:gridSpan w:val="2"/>
            <w:tcBorders>
              <w:top w:val="single" w:sz="8" w:space="0" w:color="000000"/>
            </w:tcBorders>
          </w:tcPr>
          <w:p>
            <w:pPr>
              <w:pStyle w:val="TableParagraph"/>
              <w:rPr>
                <w:sz w:val="22"/>
              </w:rPr>
            </w:pPr>
          </w:p>
          <w:p>
            <w:pPr>
              <w:pStyle w:val="TableParagraph"/>
              <w:spacing w:before="8"/>
              <w:rPr>
                <w:sz w:val="24"/>
              </w:rPr>
            </w:pPr>
          </w:p>
          <w:p>
            <w:pPr>
              <w:pStyle w:val="TableParagraph"/>
              <w:ind w:left="20"/>
              <w:jc w:val="center"/>
              <w:rPr>
                <w:rFonts w:ascii="Times New Roman"/>
                <w:sz w:val="21"/>
              </w:rPr>
            </w:pPr>
            <w:r>
              <w:rPr>
                <w:rFonts w:ascii="Times New Roman"/>
                <w:w w:val="99"/>
                <w:sz w:val="21"/>
              </w:rPr>
              <w:t>-</w:t>
            </w:r>
          </w:p>
        </w:tc>
        <w:tc>
          <w:tcPr>
            <w:tcW w:w="4406" w:type="dxa"/>
            <w:tcBorders>
              <w:top w:val="single" w:sz="8" w:space="0" w:color="000000"/>
            </w:tcBorders>
          </w:tcPr>
          <w:p>
            <w:pPr>
              <w:pStyle w:val="TableParagraph"/>
              <w:spacing w:before="173" w:line="242" w:lineRule="auto"/>
              <w:ind w:left="197" w:right="207"/>
              <w:jc w:val="center"/>
              <w:rPr>
                <w:sz w:val="21"/>
              </w:rPr>
            </w:pPr>
            <w:r>
              <w:rPr>
                <w:sz w:val="21"/>
              </w:rPr>
              <w:t xml:space="preserve">控制高耗水产业发展和高耗水工业项目建 </w:t>
            </w:r>
            <w:r>
              <w:rPr>
                <w:w w:val="95"/>
                <w:sz w:val="21"/>
              </w:rPr>
              <w:t>设，加强固定资产投资项目节能节水审查， 严格建设项目水资源论证审查把关；积极开</w:t>
            </w:r>
            <w:r>
              <w:rPr>
                <w:sz w:val="21"/>
              </w:rPr>
              <w:t>展再生水利用，提高再生水利用率</w:t>
            </w:r>
          </w:p>
        </w:tc>
        <w:tc>
          <w:tcPr>
            <w:tcW w:w="1272" w:type="dxa"/>
            <w:tcBorders>
              <w:top w:val="single" w:sz="8" w:space="0" w:color="000000"/>
            </w:tcBorders>
          </w:tcPr>
          <w:p>
            <w:pPr>
              <w:pStyle w:val="TableParagraph"/>
              <w:spacing w:before="173" w:line="242" w:lineRule="auto"/>
              <w:ind w:left="114" w:right="96"/>
              <w:jc w:val="both"/>
              <w:rPr>
                <w:sz w:val="21"/>
              </w:rPr>
            </w:pPr>
            <w:r>
              <w:rPr>
                <w:sz w:val="21"/>
              </w:rPr>
              <w:t>项目新鲜水用量较少， 不属于水耗大的项目</w:t>
            </w:r>
          </w:p>
        </w:tc>
        <w:tc>
          <w:tcPr>
            <w:tcW w:w="114" w:type="dxa"/>
            <w:tcBorders>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4075"/>
        </w:trPr>
        <w:tc>
          <w:tcPr>
            <w:tcW w:w="1728" w:type="dxa"/>
            <w:vMerge/>
            <w:tcBorders>
              <w:top w:val="nil"/>
              <w:left w:val="single" w:sz="8" w:space="0" w:color="000000"/>
              <w:bottom w:val="single" w:sz="8" w:space="0" w:color="000000"/>
            </w:tcBorders>
          </w:tcPr>
          <w:p>
            <w:pPr>
              <w:rPr>
                <w:sz w:val="2"/>
                <w:szCs w:val="2"/>
              </w:rPr>
            </w:pPr>
          </w:p>
        </w:tc>
        <w:tc>
          <w:tcPr>
            <w:tcW w:w="109" w:type="dxa"/>
            <w:vMerge/>
            <w:tcBorders>
              <w:top w:val="nil"/>
            </w:tcBorders>
          </w:tcPr>
          <w:p>
            <w:pPr>
              <w:rPr>
                <w:sz w:val="2"/>
                <w:szCs w:val="2"/>
              </w:rPr>
            </w:pPr>
          </w:p>
        </w:tc>
        <w:tc>
          <w:tcPr>
            <w:tcW w:w="69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
              <w:rPr>
                <w:sz w:val="16"/>
              </w:rPr>
            </w:pPr>
          </w:p>
          <w:p>
            <w:pPr>
              <w:pStyle w:val="TableParagraph"/>
              <w:spacing w:before="1" w:line="242" w:lineRule="auto"/>
              <w:ind w:left="130" w:right="131"/>
              <w:jc w:val="both"/>
              <w:rPr>
                <w:sz w:val="21"/>
              </w:rPr>
            </w:pPr>
            <w:r>
              <w:rPr>
                <w:sz w:val="21"/>
              </w:rPr>
              <w:t>地下水资源管控区</w:t>
            </w:r>
          </w:p>
        </w:tc>
        <w:tc>
          <w:tcPr>
            <w:tcW w:w="1091" w:type="dxa"/>
            <w:gridSpan w:val="2"/>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2"/>
              <w:rPr>
                <w:sz w:val="25"/>
              </w:rPr>
            </w:pPr>
          </w:p>
          <w:p>
            <w:pPr>
              <w:pStyle w:val="TableParagraph"/>
              <w:spacing w:line="242" w:lineRule="auto"/>
              <w:ind w:left="132" w:right="109"/>
              <w:jc w:val="center"/>
              <w:rPr>
                <w:sz w:val="21"/>
              </w:rPr>
            </w:pPr>
            <w:r>
              <w:rPr>
                <w:spacing w:val="-4"/>
                <w:sz w:val="21"/>
              </w:rPr>
              <w:t>深层承压</w:t>
            </w:r>
            <w:r>
              <w:rPr>
                <w:sz w:val="21"/>
              </w:rPr>
              <w:t xml:space="preserve">水禁采 </w:t>
            </w:r>
            <w:r>
              <w:rPr>
                <w:spacing w:val="-4"/>
                <w:sz w:val="21"/>
              </w:rPr>
              <w:t>区、浅层地下水部分限采取</w:t>
            </w:r>
          </w:p>
        </w:tc>
        <w:tc>
          <w:tcPr>
            <w:tcW w:w="4406" w:type="dxa"/>
          </w:tcPr>
          <w:p>
            <w:pPr>
              <w:pStyle w:val="TableParagraph"/>
              <w:spacing w:line="242" w:lineRule="auto"/>
              <w:ind w:left="171" w:right="180" w:firstLine="26"/>
              <w:jc w:val="both"/>
              <w:rPr>
                <w:sz w:val="21"/>
              </w:rPr>
            </w:pPr>
            <w:r>
              <w:rPr>
                <w:sz w:val="21"/>
              </w:rPr>
              <w:t>浅层地下水限采区：按照省水利厅划定的浅层超采区范围，编制超采区治理方案，按照年度计划进行超采区治理，逐步实现限采区内地下水采补平衡。深层地下水禁采区：深层承压地下水原则上只能作为应急和战略储备水源要求，现状深层承压水开采井要结合替代水源建设逐步封停。逐步关停非生活用水和部分有水源替代条件的深层承压水开采井，</w:t>
            </w:r>
            <w:r>
              <w:rPr>
                <w:rFonts w:ascii="Times New Roman" w:eastAsia="Times New Roman" w:hAnsi="Times New Roman"/>
                <w:sz w:val="21"/>
              </w:rPr>
              <w:t xml:space="preserve">2025 </w:t>
            </w:r>
            <w:r>
              <w:rPr>
                <w:sz w:val="21"/>
              </w:rPr>
              <w:t>年前全部关停深层承压水开采井。试行</w:t>
            </w:r>
            <w:r>
              <w:rPr>
                <w:rFonts w:ascii="Times New Roman" w:eastAsia="Times New Roman" w:hAnsi="Times New Roman"/>
                <w:sz w:val="21"/>
              </w:rPr>
              <w:t>“</w:t>
            </w:r>
            <w:r>
              <w:rPr>
                <w:sz w:val="21"/>
              </w:rPr>
              <w:t>退地减水</w:t>
            </w:r>
            <w:r>
              <w:rPr>
                <w:rFonts w:ascii="Times New Roman" w:eastAsia="Times New Roman" w:hAnsi="Times New Roman"/>
                <w:sz w:val="21"/>
              </w:rPr>
              <w:t xml:space="preserve">” </w:t>
            </w:r>
            <w:r>
              <w:rPr>
                <w:sz w:val="21"/>
              </w:rPr>
              <w:t>措施，适当减少用水量较大的农作物种植面积，改种耐旱作物和生态树种。工业生产、城市绿化、生态景观等要优先使用再生水。对具备使用再生水条件但未充分利用的钢铁、火电、化工、造纸、印染</w:t>
            </w:r>
          </w:p>
          <w:p>
            <w:pPr>
              <w:pStyle w:val="TableParagraph"/>
              <w:spacing w:before="3" w:line="247" w:lineRule="exact"/>
              <w:ind w:left="409"/>
              <w:rPr>
                <w:sz w:val="21"/>
              </w:rPr>
            </w:pPr>
            <w:r>
              <w:rPr>
                <w:sz w:val="21"/>
              </w:rPr>
              <w:t>等项目，不得批准其新增取用地下水。</w:t>
            </w:r>
          </w:p>
        </w:tc>
        <w:tc>
          <w:tcPr>
            <w:tcW w:w="127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
              <w:rPr>
                <w:sz w:val="27"/>
              </w:rPr>
            </w:pPr>
          </w:p>
          <w:p>
            <w:pPr>
              <w:pStyle w:val="TableParagraph"/>
              <w:spacing w:before="1" w:line="242" w:lineRule="auto"/>
              <w:ind w:left="114" w:right="96"/>
              <w:jc w:val="center"/>
              <w:rPr>
                <w:sz w:val="21"/>
              </w:rPr>
            </w:pPr>
            <w:r>
              <w:rPr>
                <w:sz w:val="21"/>
              </w:rPr>
              <w:t>本项目不涉及使用地下水</w:t>
            </w:r>
          </w:p>
        </w:tc>
        <w:tc>
          <w:tcPr>
            <w:tcW w:w="114" w:type="dxa"/>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1290"/>
        </w:trPr>
        <w:tc>
          <w:tcPr>
            <w:tcW w:w="1728" w:type="dxa"/>
            <w:vMerge/>
            <w:tcBorders>
              <w:top w:val="nil"/>
              <w:left w:val="single" w:sz="8" w:space="0" w:color="000000"/>
              <w:bottom w:val="single" w:sz="8" w:space="0" w:color="000000"/>
            </w:tcBorders>
          </w:tcPr>
          <w:p>
            <w:pPr>
              <w:rPr>
                <w:sz w:val="2"/>
                <w:szCs w:val="2"/>
              </w:rPr>
            </w:pPr>
          </w:p>
        </w:tc>
        <w:tc>
          <w:tcPr>
            <w:tcW w:w="109" w:type="dxa"/>
            <w:vMerge/>
            <w:tcBorders>
              <w:top w:val="nil"/>
            </w:tcBorders>
          </w:tcPr>
          <w:p>
            <w:pPr>
              <w:rPr>
                <w:sz w:val="2"/>
                <w:szCs w:val="2"/>
              </w:rPr>
            </w:pPr>
          </w:p>
        </w:tc>
        <w:tc>
          <w:tcPr>
            <w:tcW w:w="692" w:type="dxa"/>
          </w:tcPr>
          <w:p>
            <w:pPr>
              <w:pStyle w:val="TableParagraph"/>
              <w:spacing w:before="102" w:line="242" w:lineRule="auto"/>
              <w:ind w:left="130" w:right="131"/>
              <w:jc w:val="both"/>
              <w:rPr>
                <w:sz w:val="21"/>
              </w:rPr>
            </w:pPr>
            <w:r>
              <w:rPr>
                <w:sz w:val="21"/>
              </w:rPr>
              <w:t>土地资源利用上线</w:t>
            </w:r>
          </w:p>
        </w:tc>
        <w:tc>
          <w:tcPr>
            <w:tcW w:w="1091" w:type="dxa"/>
            <w:gridSpan w:val="2"/>
          </w:tcPr>
          <w:p>
            <w:pPr>
              <w:pStyle w:val="TableParagraph"/>
              <w:rPr>
                <w:sz w:val="22"/>
              </w:rPr>
            </w:pPr>
          </w:p>
          <w:p>
            <w:pPr>
              <w:pStyle w:val="TableParagraph"/>
              <w:spacing w:before="11"/>
              <w:rPr>
                <w:sz w:val="18"/>
              </w:rPr>
            </w:pPr>
          </w:p>
          <w:p>
            <w:pPr>
              <w:pStyle w:val="TableParagraph"/>
              <w:ind w:left="20"/>
              <w:jc w:val="center"/>
              <w:rPr>
                <w:rFonts w:ascii="Times New Roman"/>
                <w:sz w:val="21"/>
              </w:rPr>
            </w:pPr>
            <w:r>
              <w:rPr>
                <w:rFonts w:ascii="Times New Roman"/>
                <w:w w:val="99"/>
                <w:sz w:val="21"/>
              </w:rPr>
              <w:t>-</w:t>
            </w:r>
          </w:p>
        </w:tc>
        <w:tc>
          <w:tcPr>
            <w:tcW w:w="4406" w:type="dxa"/>
          </w:tcPr>
          <w:p>
            <w:pPr>
              <w:pStyle w:val="TableParagraph"/>
              <w:spacing w:before="1"/>
              <w:rPr>
                <w:sz w:val="29"/>
              </w:rPr>
            </w:pPr>
          </w:p>
          <w:p>
            <w:pPr>
              <w:pStyle w:val="TableParagraph"/>
              <w:spacing w:line="244" w:lineRule="auto"/>
              <w:ind w:left="303" w:right="207" w:hanging="106"/>
              <w:rPr>
                <w:sz w:val="21"/>
              </w:rPr>
            </w:pPr>
            <w:r>
              <w:rPr>
                <w:w w:val="95"/>
                <w:sz w:val="21"/>
              </w:rPr>
              <w:t>德州市土地资源具体要求按照发布后的《德</w:t>
            </w:r>
            <w:r>
              <w:rPr>
                <w:sz w:val="21"/>
              </w:rPr>
              <w:t>州市国土空间总体规划》相应要求执行。</w:t>
            </w:r>
          </w:p>
        </w:tc>
        <w:tc>
          <w:tcPr>
            <w:tcW w:w="1272" w:type="dxa"/>
          </w:tcPr>
          <w:p>
            <w:pPr>
              <w:pStyle w:val="TableParagraph"/>
              <w:spacing w:before="1"/>
              <w:rPr>
                <w:sz w:val="29"/>
              </w:rPr>
            </w:pPr>
          </w:p>
          <w:p>
            <w:pPr>
              <w:pStyle w:val="TableParagraph"/>
              <w:spacing w:line="244" w:lineRule="auto"/>
              <w:ind w:left="114" w:right="96"/>
              <w:rPr>
                <w:sz w:val="21"/>
              </w:rPr>
            </w:pPr>
            <w:r>
              <w:rPr>
                <w:sz w:val="21"/>
              </w:rPr>
              <w:t>本项目不新增建设用地</w:t>
            </w:r>
          </w:p>
        </w:tc>
        <w:tc>
          <w:tcPr>
            <w:tcW w:w="114" w:type="dxa"/>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130"/>
        </w:trPr>
        <w:tc>
          <w:tcPr>
            <w:tcW w:w="1728" w:type="dxa"/>
            <w:vMerge/>
            <w:tcBorders>
              <w:top w:val="nil"/>
              <w:left w:val="single" w:sz="8" w:space="0" w:color="000000"/>
              <w:bottom w:val="single" w:sz="8" w:space="0" w:color="000000"/>
            </w:tcBorders>
          </w:tcPr>
          <w:p>
            <w:pPr>
              <w:rPr>
                <w:sz w:val="2"/>
                <w:szCs w:val="2"/>
              </w:rPr>
            </w:pPr>
          </w:p>
        </w:tc>
        <w:tc>
          <w:tcPr>
            <w:tcW w:w="7684" w:type="dxa"/>
            <w:gridSpan w:val="7"/>
            <w:tcBorders>
              <w:right w:val="single" w:sz="8" w:space="0" w:color="000000"/>
            </w:tcBorders>
          </w:tcPr>
          <w:p>
            <w:pPr>
              <w:pStyle w:val="TableParagraph"/>
              <w:spacing w:line="305" w:lineRule="exact"/>
              <w:ind w:left="489"/>
              <w:rPr>
                <w:sz w:val="24"/>
              </w:rPr>
            </w:pPr>
            <w:r>
              <w:rPr>
                <w:rFonts w:ascii="Times New Roman" w:eastAsia="Times New Roman"/>
                <w:sz w:val="24"/>
              </w:rPr>
              <w:t>4</w:t>
            </w:r>
            <w:r>
              <w:rPr>
                <w:sz w:val="24"/>
              </w:rPr>
              <w:t>、生态环境准入清单</w:t>
            </w:r>
          </w:p>
          <w:p>
            <w:pPr>
              <w:pStyle w:val="TableParagraph"/>
              <w:numPr>
                <w:ilvl w:val="0"/>
                <w:numId w:val="5"/>
              </w:numPr>
              <w:tabs>
                <w:tab w:val="left" w:pos="1091"/>
              </w:tabs>
              <w:spacing w:before="160" w:after="0" w:line="240" w:lineRule="auto"/>
              <w:ind w:left="1090" w:right="0" w:hanging="602"/>
              <w:jc w:val="left"/>
              <w:rPr>
                <w:sz w:val="24"/>
              </w:rPr>
            </w:pPr>
            <w:r>
              <w:rPr>
                <w:sz w:val="24"/>
              </w:rPr>
              <w:t>总则</w:t>
            </w:r>
          </w:p>
          <w:p>
            <w:pPr>
              <w:pStyle w:val="TableParagraph"/>
              <w:spacing w:before="158"/>
              <w:ind w:left="489"/>
              <w:rPr>
                <w:sz w:val="24"/>
              </w:rPr>
            </w:pPr>
            <w:r>
              <w:rPr>
                <w:sz w:val="24"/>
              </w:rPr>
              <w:t>本项目不属于禁止、限制和不符合空间布局要求开发建设的活动。</w:t>
            </w:r>
          </w:p>
          <w:p>
            <w:pPr>
              <w:pStyle w:val="TableParagraph"/>
              <w:numPr>
                <w:ilvl w:val="0"/>
                <w:numId w:val="5"/>
              </w:numPr>
              <w:tabs>
                <w:tab w:val="left" w:pos="1091"/>
              </w:tabs>
              <w:spacing w:before="158" w:after="0" w:line="240" w:lineRule="auto"/>
              <w:ind w:left="1090" w:right="0" w:hanging="602"/>
              <w:jc w:val="left"/>
              <w:rPr>
                <w:sz w:val="24"/>
              </w:rPr>
            </w:pPr>
            <w:r>
              <w:rPr>
                <w:sz w:val="24"/>
              </w:rPr>
              <w:t>单元清单</w:t>
            </w:r>
          </w:p>
          <w:p>
            <w:pPr>
              <w:pStyle w:val="TableParagraph"/>
              <w:spacing w:before="160" w:line="247" w:lineRule="exact"/>
              <w:ind w:left="1156" w:right="1132"/>
              <w:jc w:val="center"/>
              <w:rPr>
                <w:b/>
                <w:sz w:val="21"/>
              </w:rPr>
            </w:pPr>
            <w:r>
              <w:rPr>
                <w:b/>
                <w:sz w:val="21"/>
              </w:rPr>
              <w:t>表</w:t>
            </w:r>
            <w:r>
              <w:rPr>
                <w:rFonts w:ascii="Times New Roman" w:eastAsia="Times New Roman"/>
                <w:b/>
                <w:sz w:val="21"/>
              </w:rPr>
              <w:t>1-5</w:t>
            </w:r>
            <w:r>
              <w:rPr>
                <w:b/>
                <w:sz w:val="21"/>
              </w:rPr>
              <w:t>生态环境准入清单符合性分析（经济开发区工业区）</w:t>
            </w:r>
          </w:p>
        </w:tc>
      </w:tr>
      <w:tr>
        <w:tblPrEx>
          <w:tblW w:w="0" w:type="auto"/>
          <w:tblInd w:w="135" w:type="dxa"/>
          <w:tblLayout w:type="fixed"/>
          <w:tblCellMar>
            <w:top w:w="0" w:type="dxa"/>
            <w:left w:w="0" w:type="dxa"/>
            <w:bottom w:w="0" w:type="dxa"/>
            <w:right w:w="0" w:type="dxa"/>
          </w:tblCellMar>
        </w:tblPrEx>
        <w:trPr>
          <w:trHeight w:val="535"/>
        </w:trPr>
        <w:tc>
          <w:tcPr>
            <w:tcW w:w="1728" w:type="dxa"/>
            <w:vMerge/>
            <w:tcBorders>
              <w:top w:val="nil"/>
              <w:left w:val="single" w:sz="8" w:space="0" w:color="000000"/>
              <w:bottom w:val="single" w:sz="8" w:space="0" w:color="000000"/>
            </w:tcBorders>
          </w:tcPr>
          <w:p>
            <w:pPr>
              <w:rPr>
                <w:sz w:val="2"/>
                <w:szCs w:val="2"/>
              </w:rPr>
            </w:pPr>
          </w:p>
        </w:tc>
        <w:tc>
          <w:tcPr>
            <w:tcW w:w="109" w:type="dxa"/>
            <w:vMerge w:val="restart"/>
            <w:tcBorders>
              <w:top w:val="nil"/>
              <w:bottom w:val="single" w:sz="8" w:space="0" w:color="000000"/>
            </w:tcBorders>
          </w:tcPr>
          <w:p>
            <w:pPr>
              <w:pStyle w:val="TableParagraph"/>
              <w:rPr>
                <w:rFonts w:ascii="Times New Roman"/>
                <w:sz w:val="20"/>
              </w:rPr>
            </w:pPr>
          </w:p>
        </w:tc>
        <w:tc>
          <w:tcPr>
            <w:tcW w:w="778" w:type="dxa"/>
            <w:gridSpan w:val="2"/>
          </w:tcPr>
          <w:p>
            <w:pPr>
              <w:pStyle w:val="TableParagraph"/>
              <w:spacing w:before="130"/>
              <w:ind w:left="195"/>
              <w:rPr>
                <w:b/>
                <w:sz w:val="21"/>
              </w:rPr>
            </w:pPr>
            <w:r>
              <w:rPr>
                <w:b/>
                <w:sz w:val="21"/>
              </w:rPr>
              <w:t>方面</w:t>
            </w:r>
          </w:p>
        </w:tc>
        <w:tc>
          <w:tcPr>
            <w:tcW w:w="5411" w:type="dxa"/>
            <w:gridSpan w:val="2"/>
          </w:tcPr>
          <w:p>
            <w:pPr>
              <w:pStyle w:val="TableParagraph"/>
              <w:spacing w:before="130"/>
              <w:ind w:left="2181" w:right="2124"/>
              <w:jc w:val="center"/>
              <w:rPr>
                <w:b/>
                <w:sz w:val="21"/>
              </w:rPr>
            </w:pPr>
            <w:r>
              <w:rPr>
                <w:b/>
                <w:sz w:val="21"/>
              </w:rPr>
              <w:t>相关性要求</w:t>
            </w:r>
          </w:p>
        </w:tc>
        <w:tc>
          <w:tcPr>
            <w:tcW w:w="1272" w:type="dxa"/>
          </w:tcPr>
          <w:p>
            <w:pPr>
              <w:pStyle w:val="TableParagraph"/>
              <w:spacing w:line="265" w:lineRule="exact"/>
              <w:ind w:left="114" w:right="75"/>
              <w:jc w:val="center"/>
              <w:rPr>
                <w:b/>
                <w:sz w:val="21"/>
              </w:rPr>
            </w:pPr>
            <w:r>
              <w:rPr>
                <w:b/>
                <w:sz w:val="21"/>
              </w:rPr>
              <w:t>符合性分</w:t>
            </w:r>
          </w:p>
          <w:p>
            <w:pPr>
              <w:pStyle w:val="TableParagraph"/>
              <w:spacing w:before="2" w:line="248" w:lineRule="exact"/>
              <w:ind w:left="39"/>
              <w:jc w:val="center"/>
              <w:rPr>
                <w:b/>
                <w:sz w:val="21"/>
              </w:rPr>
            </w:pPr>
            <w:r>
              <w:rPr>
                <w:b/>
                <w:w w:val="99"/>
                <w:sz w:val="21"/>
              </w:rPr>
              <w:t>析</w:t>
            </w:r>
          </w:p>
        </w:tc>
        <w:tc>
          <w:tcPr>
            <w:tcW w:w="114" w:type="dxa"/>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440"/>
        </w:trPr>
        <w:tc>
          <w:tcPr>
            <w:tcW w:w="1728" w:type="dxa"/>
            <w:vMerge/>
            <w:tcBorders>
              <w:top w:val="nil"/>
              <w:left w:val="single" w:sz="8" w:space="0" w:color="000000"/>
              <w:bottom w:val="single" w:sz="8" w:space="0" w:color="000000"/>
            </w:tcBorders>
          </w:tcPr>
          <w:p>
            <w:pPr>
              <w:rPr>
                <w:sz w:val="2"/>
                <w:szCs w:val="2"/>
              </w:rPr>
            </w:pPr>
          </w:p>
        </w:tc>
        <w:tc>
          <w:tcPr>
            <w:tcW w:w="109" w:type="dxa"/>
            <w:vMerge/>
            <w:tcBorders>
              <w:top w:val="nil"/>
              <w:bottom w:val="single" w:sz="8" w:space="0" w:color="000000"/>
            </w:tcBorders>
          </w:tcPr>
          <w:p>
            <w:pPr>
              <w:rPr>
                <w:sz w:val="2"/>
                <w:szCs w:val="2"/>
              </w:rPr>
            </w:pPr>
          </w:p>
        </w:tc>
        <w:tc>
          <w:tcPr>
            <w:tcW w:w="778" w:type="dxa"/>
            <w:gridSpan w:val="2"/>
          </w:tcPr>
          <w:p>
            <w:pPr>
              <w:pStyle w:val="TableParagraph"/>
              <w:rPr>
                <w:sz w:val="20"/>
              </w:rPr>
            </w:pPr>
          </w:p>
          <w:p>
            <w:pPr>
              <w:pStyle w:val="TableParagraph"/>
              <w:rPr>
                <w:sz w:val="20"/>
              </w:rPr>
            </w:pPr>
          </w:p>
          <w:p>
            <w:pPr>
              <w:pStyle w:val="TableParagraph"/>
              <w:spacing w:before="4"/>
              <w:rPr>
                <w:sz w:val="23"/>
              </w:rPr>
            </w:pPr>
          </w:p>
          <w:p>
            <w:pPr>
              <w:pStyle w:val="TableParagraph"/>
              <w:spacing w:line="242" w:lineRule="auto"/>
              <w:ind w:left="195" w:right="152"/>
              <w:jc w:val="both"/>
              <w:rPr>
                <w:sz w:val="21"/>
              </w:rPr>
            </w:pPr>
            <w:r>
              <w:rPr>
                <w:sz w:val="21"/>
              </w:rPr>
              <w:t>空间布局约束</w:t>
            </w:r>
          </w:p>
        </w:tc>
        <w:tc>
          <w:tcPr>
            <w:tcW w:w="5411" w:type="dxa"/>
            <w:gridSpan w:val="2"/>
          </w:tcPr>
          <w:p>
            <w:pPr>
              <w:pStyle w:val="TableParagraph"/>
              <w:numPr>
                <w:ilvl w:val="0"/>
                <w:numId w:val="6"/>
              </w:numPr>
              <w:tabs>
                <w:tab w:val="left" w:pos="273"/>
              </w:tabs>
              <w:spacing w:before="0" w:after="0" w:line="265" w:lineRule="exact"/>
              <w:ind w:left="272" w:right="0" w:hanging="160"/>
              <w:jc w:val="left"/>
              <w:rPr>
                <w:sz w:val="21"/>
              </w:rPr>
            </w:pPr>
            <w:r>
              <w:rPr>
                <w:sz w:val="21"/>
              </w:rPr>
              <w:t>执行全市空间布局约束空间准入要求。</w:t>
            </w:r>
          </w:p>
          <w:p>
            <w:pPr>
              <w:pStyle w:val="TableParagraph"/>
              <w:numPr>
                <w:ilvl w:val="0"/>
                <w:numId w:val="6"/>
              </w:numPr>
              <w:tabs>
                <w:tab w:val="left" w:pos="273"/>
              </w:tabs>
              <w:spacing w:before="2" w:after="0" w:line="242" w:lineRule="auto"/>
              <w:ind w:left="113" w:right="56" w:firstLine="0"/>
              <w:jc w:val="left"/>
              <w:rPr>
                <w:sz w:val="21"/>
              </w:rPr>
            </w:pPr>
            <w:r>
              <w:rPr>
                <w:spacing w:val="-1"/>
                <w:sz w:val="21"/>
              </w:rPr>
              <w:t>跃马河湿地公园保护范围内不得进行与管理维护无关的</w:t>
            </w:r>
            <w:r>
              <w:rPr>
                <w:sz w:val="21"/>
              </w:rPr>
              <w:t>建设活动。</w:t>
            </w:r>
          </w:p>
          <w:p>
            <w:pPr>
              <w:pStyle w:val="TableParagraph"/>
              <w:numPr>
                <w:ilvl w:val="0"/>
                <w:numId w:val="6"/>
              </w:numPr>
              <w:tabs>
                <w:tab w:val="left" w:pos="273"/>
              </w:tabs>
              <w:spacing w:before="1" w:after="0" w:line="240" w:lineRule="auto"/>
              <w:ind w:left="272" w:right="0" w:hanging="160"/>
              <w:jc w:val="left"/>
              <w:rPr>
                <w:sz w:val="21"/>
              </w:rPr>
            </w:pPr>
            <w:r>
              <w:rPr>
                <w:sz w:val="21"/>
              </w:rPr>
              <w:t>满足开发区规划环评产业准入要求。</w:t>
            </w:r>
          </w:p>
          <w:p>
            <w:pPr>
              <w:pStyle w:val="TableParagraph"/>
              <w:numPr>
                <w:ilvl w:val="0"/>
                <w:numId w:val="6"/>
              </w:numPr>
              <w:tabs>
                <w:tab w:val="left" w:pos="273"/>
              </w:tabs>
              <w:spacing w:before="5" w:after="0" w:line="242" w:lineRule="auto"/>
              <w:ind w:left="113" w:right="55" w:firstLine="0"/>
              <w:jc w:val="both"/>
              <w:rPr>
                <w:sz w:val="21"/>
              </w:rPr>
            </w:pPr>
            <w:r>
              <w:rPr>
                <w:spacing w:val="-1"/>
                <w:sz w:val="21"/>
              </w:rPr>
              <w:t>控制电镀行业工业项目建设，禁止印染、制浆造纸、制</w:t>
            </w:r>
            <w:r>
              <w:rPr>
                <w:spacing w:val="7"/>
                <w:w w:val="95"/>
                <w:sz w:val="21"/>
              </w:rPr>
              <w:t xml:space="preserve">革等工业项目建设，限制废气污染物、废水污染物排放 </w:t>
            </w:r>
            <w:r>
              <w:rPr>
                <w:spacing w:val="6"/>
                <w:sz w:val="21"/>
              </w:rPr>
              <w:t>较大的工业项目建设， 禁止机制砂、机制石子项目建</w:t>
            </w:r>
            <w:r>
              <w:rPr>
                <w:sz w:val="21"/>
              </w:rPr>
              <w:t>设。</w:t>
            </w:r>
          </w:p>
          <w:p>
            <w:pPr>
              <w:pStyle w:val="TableParagraph"/>
              <w:numPr>
                <w:ilvl w:val="0"/>
                <w:numId w:val="6"/>
              </w:numPr>
              <w:tabs>
                <w:tab w:val="left" w:pos="273"/>
              </w:tabs>
              <w:spacing w:before="0" w:after="0" w:line="249" w:lineRule="exact"/>
              <w:ind w:left="272" w:right="0" w:hanging="160"/>
              <w:jc w:val="left"/>
              <w:rPr>
                <w:sz w:val="21"/>
              </w:rPr>
            </w:pPr>
            <w:r>
              <w:rPr>
                <w:sz w:val="21"/>
              </w:rPr>
              <w:t>控制高耗水、高耗能（特别是煤炭）工业项目建设。</w:t>
            </w:r>
          </w:p>
        </w:tc>
        <w:tc>
          <w:tcPr>
            <w:tcW w:w="1272" w:type="dxa"/>
          </w:tcPr>
          <w:p>
            <w:pPr>
              <w:pStyle w:val="TableParagraph"/>
              <w:spacing w:before="130" w:line="242" w:lineRule="auto"/>
              <w:ind w:left="229" w:right="192"/>
              <w:jc w:val="center"/>
              <w:rPr>
                <w:sz w:val="21"/>
              </w:rPr>
            </w:pPr>
            <w:r>
              <w:rPr>
                <w:sz w:val="21"/>
              </w:rPr>
              <w:t>项目符合空间布局和产业准入要求， 不属于禁止和高耗能企业， 符合</w:t>
            </w:r>
          </w:p>
        </w:tc>
        <w:tc>
          <w:tcPr>
            <w:tcW w:w="114" w:type="dxa"/>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448"/>
        </w:trPr>
        <w:tc>
          <w:tcPr>
            <w:tcW w:w="1728" w:type="dxa"/>
            <w:vMerge/>
            <w:tcBorders>
              <w:top w:val="nil"/>
              <w:left w:val="single" w:sz="8" w:space="0" w:color="000000"/>
              <w:bottom w:val="single" w:sz="8" w:space="0" w:color="000000"/>
            </w:tcBorders>
          </w:tcPr>
          <w:p>
            <w:pPr>
              <w:rPr>
                <w:sz w:val="2"/>
                <w:szCs w:val="2"/>
              </w:rPr>
            </w:pPr>
          </w:p>
        </w:tc>
        <w:tc>
          <w:tcPr>
            <w:tcW w:w="109" w:type="dxa"/>
            <w:vMerge/>
            <w:tcBorders>
              <w:top w:val="nil"/>
              <w:bottom w:val="single" w:sz="8" w:space="0" w:color="000000"/>
            </w:tcBorders>
          </w:tcPr>
          <w:p>
            <w:pPr>
              <w:rPr>
                <w:sz w:val="2"/>
                <w:szCs w:val="2"/>
              </w:rPr>
            </w:pPr>
          </w:p>
        </w:tc>
        <w:tc>
          <w:tcPr>
            <w:tcW w:w="778" w:type="dxa"/>
            <w:gridSpan w:val="2"/>
            <w:tcBorders>
              <w:bottom w:val="thickThinMediumGap" w:sz="4" w:space="0" w:color="000000"/>
            </w:tcBorders>
          </w:tcPr>
          <w:p>
            <w:pPr>
              <w:pStyle w:val="TableParagraph"/>
              <w:rPr>
                <w:sz w:val="20"/>
              </w:rPr>
            </w:pPr>
          </w:p>
          <w:p>
            <w:pPr>
              <w:pStyle w:val="TableParagraph"/>
              <w:rPr>
                <w:sz w:val="20"/>
              </w:rPr>
            </w:pPr>
          </w:p>
          <w:p>
            <w:pPr>
              <w:pStyle w:val="TableParagraph"/>
              <w:spacing w:before="163" w:line="242" w:lineRule="auto"/>
              <w:ind w:left="195" w:right="152"/>
              <w:jc w:val="both"/>
              <w:rPr>
                <w:sz w:val="21"/>
              </w:rPr>
            </w:pPr>
            <w:r>
              <w:rPr>
                <w:sz w:val="21"/>
              </w:rPr>
              <w:t>污染物排放管控</w:t>
            </w:r>
          </w:p>
        </w:tc>
        <w:tc>
          <w:tcPr>
            <w:tcW w:w="5411" w:type="dxa"/>
            <w:gridSpan w:val="2"/>
            <w:tcBorders>
              <w:bottom w:val="thickThinMediumGap" w:sz="4" w:space="0" w:color="000000"/>
            </w:tcBorders>
          </w:tcPr>
          <w:p>
            <w:pPr>
              <w:pStyle w:val="TableParagraph"/>
              <w:numPr>
                <w:ilvl w:val="0"/>
                <w:numId w:val="7"/>
              </w:numPr>
              <w:tabs>
                <w:tab w:val="left" w:pos="344"/>
              </w:tabs>
              <w:spacing w:before="0" w:after="0" w:line="264" w:lineRule="exact"/>
              <w:ind w:left="343" w:right="0" w:hanging="231"/>
              <w:jc w:val="left"/>
              <w:rPr>
                <w:sz w:val="21"/>
              </w:rPr>
            </w:pPr>
            <w:r>
              <w:rPr>
                <w:spacing w:val="-27"/>
                <w:sz w:val="21"/>
              </w:rPr>
              <w:t>执 行 《 区 域 性 大 气 污 染 物 综 合 排 放 标 准 》</w:t>
            </w:r>
          </w:p>
          <w:p>
            <w:pPr>
              <w:pStyle w:val="TableParagraph"/>
              <w:spacing w:before="4" w:line="242" w:lineRule="auto"/>
              <w:ind w:left="113" w:right="53"/>
              <w:rPr>
                <w:sz w:val="21"/>
              </w:rPr>
            </w:pPr>
            <w:r>
              <w:rPr>
                <w:sz w:val="21"/>
              </w:rPr>
              <w:t>（</w:t>
            </w:r>
            <w:r>
              <w:rPr>
                <w:rFonts w:ascii="Times New Roman" w:eastAsia="Times New Roman"/>
                <w:sz w:val="21"/>
              </w:rPr>
              <w:t>DB37/2376)(</w:t>
            </w:r>
            <w:r>
              <w:rPr>
                <w:sz w:val="21"/>
              </w:rPr>
              <w:t>包括有分区要求的行业标准</w:t>
            </w:r>
            <w:r>
              <w:rPr>
                <w:rFonts w:ascii="Times New Roman" w:eastAsia="Times New Roman"/>
                <w:sz w:val="21"/>
              </w:rPr>
              <w:t>)</w:t>
            </w:r>
            <w:r>
              <w:rPr>
                <w:sz w:val="21"/>
              </w:rPr>
              <w:t>规定的重点控制区排放标准。</w:t>
            </w:r>
          </w:p>
          <w:p>
            <w:pPr>
              <w:pStyle w:val="TableParagraph"/>
              <w:numPr>
                <w:ilvl w:val="0"/>
                <w:numId w:val="7"/>
              </w:numPr>
              <w:tabs>
                <w:tab w:val="left" w:pos="275"/>
              </w:tabs>
              <w:spacing w:before="2" w:after="0" w:line="242" w:lineRule="auto"/>
              <w:ind w:left="113" w:right="53" w:firstLine="0"/>
              <w:jc w:val="both"/>
              <w:rPr>
                <w:sz w:val="21"/>
              </w:rPr>
            </w:pPr>
            <w:r>
              <w:rPr>
                <w:spacing w:val="13"/>
                <w:sz w:val="21"/>
              </w:rPr>
              <w:t>严格控制</w:t>
            </w:r>
            <w:r>
              <w:rPr>
                <w:rFonts w:ascii="Times New Roman" w:eastAsia="Times New Roman"/>
                <w:sz w:val="21"/>
              </w:rPr>
              <w:t>VOCs</w:t>
            </w:r>
            <w:r>
              <w:rPr>
                <w:rFonts w:ascii="Times New Roman" w:eastAsia="Times New Roman"/>
                <w:spacing w:val="9"/>
                <w:sz w:val="21"/>
              </w:rPr>
              <w:t xml:space="preserve"> </w:t>
            </w:r>
            <w:r>
              <w:rPr>
                <w:sz w:val="21"/>
              </w:rPr>
              <w:t>排放重点行业新增污染物排放量，单元</w:t>
            </w:r>
            <w:r>
              <w:rPr>
                <w:spacing w:val="7"/>
                <w:w w:val="95"/>
                <w:sz w:val="21"/>
              </w:rPr>
              <w:t xml:space="preserve">内涉及挥发性有机物排放的行业应严格遵守山东省地方 </w:t>
            </w:r>
            <w:r>
              <w:rPr>
                <w:spacing w:val="21"/>
                <w:sz w:val="21"/>
              </w:rPr>
              <w:t>标准《挥发性有机物排放标准》</w:t>
            </w:r>
            <w:r>
              <w:rPr>
                <w:sz w:val="21"/>
              </w:rPr>
              <w:t>（</w:t>
            </w:r>
            <w:r>
              <w:rPr>
                <w:spacing w:val="-87"/>
                <w:sz w:val="21"/>
              </w:rPr>
              <w:t xml:space="preserve"> </w:t>
            </w:r>
            <w:r>
              <w:rPr>
                <w:rFonts w:ascii="Times New Roman" w:eastAsia="Times New Roman"/>
                <w:sz w:val="21"/>
              </w:rPr>
              <w:t>DB37/</w:t>
            </w:r>
            <w:r>
              <w:rPr>
                <w:rFonts w:ascii="Times New Roman" w:eastAsia="Times New Roman"/>
                <w:spacing w:val="12"/>
                <w:sz w:val="21"/>
              </w:rPr>
              <w:t xml:space="preserve"> </w:t>
            </w:r>
            <w:r>
              <w:rPr>
                <w:rFonts w:ascii="Times New Roman" w:eastAsia="Times New Roman"/>
                <w:sz w:val="21"/>
              </w:rPr>
              <w:t>2801</w:t>
            </w:r>
            <w:r>
              <w:rPr>
                <w:rFonts w:ascii="Times New Roman" w:eastAsia="Times New Roman"/>
                <w:spacing w:val="-35"/>
                <w:sz w:val="21"/>
              </w:rPr>
              <w:t xml:space="preserve"> </w:t>
            </w:r>
            <w:r>
              <w:rPr>
                <w:spacing w:val="23"/>
                <w:sz w:val="21"/>
              </w:rPr>
              <w:t>）</w:t>
            </w:r>
            <w:r>
              <w:rPr>
                <w:spacing w:val="10"/>
                <w:sz w:val="21"/>
              </w:rPr>
              <w:t>。涉</w:t>
            </w:r>
            <w:r>
              <w:rPr>
                <w:rFonts w:ascii="Times New Roman" w:eastAsia="Times New Roman"/>
                <w:spacing w:val="10"/>
                <w:sz w:val="21"/>
              </w:rPr>
              <w:t>VOCs</w:t>
            </w:r>
            <w:r>
              <w:rPr>
                <w:rFonts w:ascii="Times New Roman" w:eastAsia="Times New Roman"/>
                <w:spacing w:val="13"/>
                <w:sz w:val="21"/>
              </w:rPr>
              <w:t xml:space="preserve"> </w:t>
            </w:r>
            <w:r>
              <w:rPr>
                <w:spacing w:val="-1"/>
                <w:sz w:val="21"/>
              </w:rPr>
              <w:t>企业无组织排放控制执行《挥发性有机物无组织排</w:t>
            </w:r>
            <w:r>
              <w:rPr>
                <w:w w:val="95"/>
                <w:sz w:val="21"/>
              </w:rPr>
              <w:t>放控制标准（</w:t>
            </w:r>
            <w:r>
              <w:rPr>
                <w:rFonts w:ascii="Times New Roman" w:eastAsia="Times New Roman"/>
                <w:w w:val="95"/>
                <w:sz w:val="21"/>
              </w:rPr>
              <w:t>GB37822</w:t>
            </w:r>
            <w:r>
              <w:rPr>
                <w:w w:val="95"/>
                <w:sz w:val="21"/>
              </w:rPr>
              <w:t>）》。工业涂装等行业执行《山东</w:t>
            </w:r>
          </w:p>
          <w:p>
            <w:pPr>
              <w:pStyle w:val="TableParagraph"/>
              <w:spacing w:before="2" w:line="255" w:lineRule="exact"/>
              <w:ind w:left="113"/>
              <w:rPr>
                <w:sz w:val="21"/>
              </w:rPr>
            </w:pPr>
            <w:r>
              <w:rPr>
                <w:spacing w:val="7"/>
                <w:w w:val="95"/>
                <w:sz w:val="21"/>
              </w:rPr>
              <w:t>省涉挥发性有机物企业分行业治理指导意见》，推行源</w:t>
            </w:r>
          </w:p>
        </w:tc>
        <w:tc>
          <w:tcPr>
            <w:tcW w:w="1272" w:type="dxa"/>
            <w:tcBorders>
              <w:bottom w:val="thickThinMediumGap" w:sz="4" w:space="0" w:color="000000"/>
            </w:tcBorders>
          </w:tcPr>
          <w:p>
            <w:pPr>
              <w:pStyle w:val="TableParagraph"/>
              <w:spacing w:before="11"/>
              <w:rPr>
                <w:sz w:val="20"/>
              </w:rPr>
            </w:pPr>
          </w:p>
          <w:p>
            <w:pPr>
              <w:pStyle w:val="TableParagraph"/>
              <w:spacing w:before="1" w:line="242" w:lineRule="auto"/>
              <w:ind w:left="229" w:right="190" w:hanging="3"/>
              <w:jc w:val="center"/>
              <w:rPr>
                <w:sz w:val="21"/>
              </w:rPr>
            </w:pPr>
            <w:r>
              <w:rPr>
                <w:sz w:val="21"/>
              </w:rPr>
              <w:t>本项目无</w:t>
            </w:r>
            <w:r>
              <w:rPr>
                <w:rFonts w:ascii="Times New Roman" w:eastAsia="Times New Roman"/>
                <w:sz w:val="21"/>
              </w:rPr>
              <w:t xml:space="preserve">VOCs </w:t>
            </w:r>
            <w:r>
              <w:rPr>
                <w:sz w:val="21"/>
              </w:rPr>
              <w:t>排放，颗粒物排放严格执行相关标准， 符合</w:t>
            </w:r>
          </w:p>
        </w:tc>
        <w:tc>
          <w:tcPr>
            <w:tcW w:w="114" w:type="dxa"/>
            <w:tcBorders>
              <w:top w:val="nil"/>
              <w:bottom w:val="single" w:sz="8" w:space="0" w:color="000000"/>
              <w:right w:val="single" w:sz="8" w:space="0" w:color="000000"/>
            </w:tcBorders>
          </w:tcPr>
          <w:p>
            <w:pPr>
              <w:pStyle w:val="TableParagraph"/>
              <w:rPr>
                <w:rFonts w:ascii="Times New Roman"/>
                <w:sz w:val="20"/>
              </w:rPr>
            </w:pPr>
          </w:p>
        </w:tc>
      </w:tr>
    </w:tbl>
    <w:p>
      <w:pPr>
        <w:spacing w:after="0"/>
        <w:rPr>
          <w:rFonts w:ascii="Times New Roman"/>
          <w:sz w:val="20"/>
        </w:rPr>
        <w:sectPr>
          <w:footerReference w:type="default" r:id="rId14"/>
          <w:pgSz w:w="11910" w:h="16850"/>
          <w:pgMar w:top="1560" w:right="1100" w:bottom="460" w:left="1140" w:header="0" w:footer="263" w:gutter="0"/>
          <w:pgNumType w:start="8"/>
          <w:cols w:num="1" w:space="720"/>
        </w:sect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728"/>
        <w:gridCol w:w="133"/>
        <w:gridCol w:w="756"/>
        <w:gridCol w:w="5448"/>
        <w:gridCol w:w="1215"/>
        <w:gridCol w:w="139"/>
      </w:tblGrid>
      <w:tr>
        <w:tblPrEx>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1623"/>
        </w:trPr>
        <w:tc>
          <w:tcPr>
            <w:tcW w:w="1728" w:type="dxa"/>
            <w:vMerge w:val="restart"/>
            <w:tcBorders>
              <w:left w:val="single" w:sz="8" w:space="0" w:color="000000"/>
              <w:bottom w:val="single" w:sz="8" w:space="0" w:color="000000"/>
            </w:tcBorders>
          </w:tcPr>
          <w:p>
            <w:pPr>
              <w:pStyle w:val="TableParagraph"/>
              <w:rPr>
                <w:rFonts w:ascii="Times New Roman"/>
                <w:sz w:val="20"/>
              </w:rPr>
            </w:pPr>
          </w:p>
        </w:tc>
        <w:tc>
          <w:tcPr>
            <w:tcW w:w="133" w:type="dxa"/>
            <w:vMerge w:val="restart"/>
            <w:tcBorders>
              <w:bottom w:val="nil"/>
            </w:tcBorders>
          </w:tcPr>
          <w:p>
            <w:pPr>
              <w:pStyle w:val="TableParagraph"/>
              <w:rPr>
                <w:rFonts w:ascii="Times New Roman"/>
                <w:sz w:val="20"/>
              </w:rPr>
            </w:pPr>
          </w:p>
        </w:tc>
        <w:tc>
          <w:tcPr>
            <w:tcW w:w="756" w:type="dxa"/>
            <w:vMerge w:val="restart"/>
            <w:tcBorders>
              <w:top w:val="single" w:sz="8" w:space="0" w:color="000000"/>
            </w:tcBorders>
          </w:tcPr>
          <w:p>
            <w:pPr>
              <w:pStyle w:val="TableParagraph"/>
              <w:rPr>
                <w:rFonts w:ascii="Times New Roman"/>
                <w:sz w:val="20"/>
              </w:rPr>
            </w:pPr>
          </w:p>
        </w:tc>
        <w:tc>
          <w:tcPr>
            <w:tcW w:w="5448" w:type="dxa"/>
            <w:tcBorders>
              <w:top w:val="single" w:sz="8" w:space="0" w:color="000000"/>
              <w:bottom w:val="nil"/>
            </w:tcBorders>
          </w:tcPr>
          <w:p>
            <w:pPr>
              <w:pStyle w:val="TableParagraph"/>
              <w:spacing w:before="1" w:line="242" w:lineRule="auto"/>
              <w:ind w:left="111" w:right="92"/>
              <w:jc w:val="both"/>
              <w:rPr>
                <w:sz w:val="21"/>
              </w:rPr>
            </w:pPr>
            <w:r>
              <w:rPr>
                <w:spacing w:val="7"/>
                <w:w w:val="95"/>
                <w:sz w:val="21"/>
              </w:rPr>
              <w:t>头替代、加强过程控制和末端治理，加强挥发性有机物</w:t>
            </w:r>
            <w:r>
              <w:rPr>
                <w:rFonts w:ascii="Times New Roman" w:eastAsia="Times New Roman"/>
                <w:spacing w:val="7"/>
                <w:sz w:val="21"/>
              </w:rPr>
              <w:t xml:space="preserve">(VOCs) </w:t>
            </w:r>
            <w:r>
              <w:rPr>
                <w:spacing w:val="5"/>
                <w:sz w:val="21"/>
              </w:rPr>
              <w:t>废气收集与治理， 建设有效的废气收集系统和</w:t>
            </w:r>
            <w:r>
              <w:rPr>
                <w:rFonts w:ascii="Times New Roman" w:eastAsia="Times New Roman"/>
                <w:sz w:val="21"/>
              </w:rPr>
              <w:t xml:space="preserve">VOCs </w:t>
            </w:r>
            <w:r>
              <w:rPr>
                <w:spacing w:val="-5"/>
                <w:sz w:val="21"/>
              </w:rPr>
              <w:t xml:space="preserve">处理设施。重点排放源 </w:t>
            </w:r>
            <w:r>
              <w:rPr>
                <w:rFonts w:ascii="Times New Roman" w:eastAsia="Times New Roman"/>
                <w:sz w:val="21"/>
              </w:rPr>
              <w:t xml:space="preserve">VOCs </w:t>
            </w:r>
            <w:r>
              <w:rPr>
                <w:spacing w:val="-7"/>
                <w:sz w:val="21"/>
              </w:rPr>
              <w:t xml:space="preserve">处理效率达到 </w:t>
            </w:r>
            <w:r>
              <w:rPr>
                <w:rFonts w:ascii="Times New Roman" w:eastAsia="Times New Roman"/>
                <w:sz w:val="21"/>
              </w:rPr>
              <w:t>80%</w:t>
            </w:r>
            <w:r>
              <w:rPr>
                <w:sz w:val="21"/>
              </w:rPr>
              <w:t>以上。</w:t>
            </w:r>
          </w:p>
          <w:p>
            <w:pPr>
              <w:pStyle w:val="TableParagraph"/>
              <w:spacing w:before="1" w:line="270" w:lineRule="atLeast"/>
              <w:ind w:left="111" w:right="92"/>
              <w:jc w:val="both"/>
              <w:rPr>
                <w:sz w:val="21"/>
              </w:rPr>
            </w:pPr>
            <w:r>
              <w:rPr>
                <w:rFonts w:ascii="Times New Roman" w:eastAsia="Times New Roman"/>
                <w:sz w:val="21"/>
              </w:rPr>
              <w:t>3.</w:t>
            </w:r>
            <w:r>
              <w:rPr>
                <w:sz w:val="21"/>
              </w:rPr>
              <w:t xml:space="preserve">执行《流域水污染物综合排放标准第 </w:t>
            </w:r>
            <w:r>
              <w:rPr>
                <w:rFonts w:ascii="Times New Roman" w:eastAsia="Times New Roman"/>
                <w:sz w:val="21"/>
              </w:rPr>
              <w:t xml:space="preserve">4 </w:t>
            </w:r>
            <w:r>
              <w:rPr>
                <w:sz w:val="21"/>
              </w:rPr>
              <w:t>部分：海河流</w:t>
            </w:r>
            <w:r>
              <w:rPr>
                <w:w w:val="95"/>
                <w:sz w:val="21"/>
              </w:rPr>
              <w:t>域》标准。排入集中污水处理设施的工业企业，所排废</w:t>
            </w:r>
          </w:p>
        </w:tc>
        <w:tc>
          <w:tcPr>
            <w:tcW w:w="1215" w:type="dxa"/>
            <w:vMerge w:val="restart"/>
            <w:tcBorders>
              <w:top w:val="single" w:sz="8" w:space="0" w:color="000000"/>
            </w:tcBorders>
          </w:tcPr>
          <w:p>
            <w:pPr>
              <w:pStyle w:val="TableParagraph"/>
              <w:rPr>
                <w:rFonts w:ascii="Times New Roman"/>
                <w:sz w:val="20"/>
              </w:rPr>
            </w:pPr>
          </w:p>
        </w:tc>
        <w:tc>
          <w:tcPr>
            <w:tcW w:w="139" w:type="dxa"/>
            <w:vMerge w:val="restart"/>
            <w:tcBorders>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46"/>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vMerge/>
            <w:tcBorders>
              <w:top w:val="nil"/>
            </w:tcBorders>
          </w:tcPr>
          <w:p>
            <w:pPr>
              <w:rPr>
                <w:sz w:val="2"/>
                <w:szCs w:val="2"/>
              </w:rPr>
            </w:pPr>
          </w:p>
        </w:tc>
        <w:tc>
          <w:tcPr>
            <w:tcW w:w="5448" w:type="dxa"/>
            <w:tcBorders>
              <w:top w:val="nil"/>
              <w:bottom w:val="nil"/>
            </w:tcBorders>
          </w:tcPr>
          <w:p>
            <w:pPr>
              <w:pStyle w:val="TableParagraph"/>
              <w:spacing w:line="227" w:lineRule="exact"/>
              <w:ind w:left="111"/>
              <w:rPr>
                <w:sz w:val="21"/>
              </w:rPr>
            </w:pPr>
            <w:r>
              <w:rPr>
                <w:sz w:val="21"/>
              </w:rPr>
              <w:t>水经预处理后须达到集中处理要求。对影响集中污水处</w:t>
            </w:r>
          </w:p>
        </w:tc>
        <w:tc>
          <w:tcPr>
            <w:tcW w:w="1215" w:type="dxa"/>
            <w:vMerge/>
            <w:tcBorders>
              <w:top w:val="nil"/>
            </w:tcBorders>
          </w:tcPr>
          <w:p>
            <w:pPr>
              <w:rPr>
                <w:sz w:val="2"/>
                <w:szCs w:val="2"/>
              </w:rPr>
            </w:pP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2"/>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vMerge/>
            <w:tcBorders>
              <w:top w:val="nil"/>
            </w:tcBorders>
          </w:tcPr>
          <w:p>
            <w:pPr>
              <w:rPr>
                <w:sz w:val="2"/>
                <w:szCs w:val="2"/>
              </w:rPr>
            </w:pPr>
          </w:p>
        </w:tc>
        <w:tc>
          <w:tcPr>
            <w:tcW w:w="5448" w:type="dxa"/>
            <w:tcBorders>
              <w:top w:val="nil"/>
              <w:bottom w:val="nil"/>
            </w:tcBorders>
          </w:tcPr>
          <w:p>
            <w:pPr>
              <w:pStyle w:val="TableParagraph"/>
              <w:spacing w:line="232" w:lineRule="exact"/>
              <w:ind w:left="111"/>
              <w:rPr>
                <w:sz w:val="21"/>
              </w:rPr>
            </w:pPr>
            <w:r>
              <w:rPr>
                <w:sz w:val="21"/>
              </w:rPr>
              <w:t>理设施出水稳定达标的企业进行生产工艺和污染治理设</w:t>
            </w:r>
          </w:p>
        </w:tc>
        <w:tc>
          <w:tcPr>
            <w:tcW w:w="1215" w:type="dxa"/>
            <w:vMerge/>
            <w:tcBorders>
              <w:top w:val="nil"/>
            </w:tcBorders>
          </w:tcPr>
          <w:p>
            <w:pPr>
              <w:rPr>
                <w:sz w:val="2"/>
                <w:szCs w:val="2"/>
              </w:rPr>
            </w:pP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7"/>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vMerge/>
            <w:tcBorders>
              <w:top w:val="nil"/>
            </w:tcBorders>
          </w:tcPr>
          <w:p>
            <w:pPr>
              <w:rPr>
                <w:sz w:val="2"/>
                <w:szCs w:val="2"/>
              </w:rPr>
            </w:pPr>
          </w:p>
        </w:tc>
        <w:tc>
          <w:tcPr>
            <w:tcW w:w="5448" w:type="dxa"/>
            <w:tcBorders>
              <w:top w:val="nil"/>
            </w:tcBorders>
          </w:tcPr>
          <w:p>
            <w:pPr>
              <w:pStyle w:val="TableParagraph"/>
              <w:spacing w:line="238" w:lineRule="exact"/>
              <w:ind w:left="111"/>
              <w:rPr>
                <w:sz w:val="21"/>
              </w:rPr>
            </w:pPr>
            <w:r>
              <w:rPr>
                <w:sz w:val="21"/>
              </w:rPr>
              <w:t>施升级改造，确保集中污水处理设施出水稳定达标。</w:t>
            </w:r>
          </w:p>
        </w:tc>
        <w:tc>
          <w:tcPr>
            <w:tcW w:w="1215" w:type="dxa"/>
            <w:vMerge/>
            <w:tcBorders>
              <w:top w:val="nil"/>
            </w:tcBorders>
          </w:tcPr>
          <w:p>
            <w:pPr>
              <w:rPr>
                <w:sz w:val="2"/>
                <w:szCs w:val="2"/>
              </w:rPr>
            </w:pP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528"/>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tcBorders>
              <w:bottom w:val="nil"/>
            </w:tcBorders>
          </w:tcPr>
          <w:p>
            <w:pPr>
              <w:pStyle w:val="TableParagraph"/>
              <w:rPr>
                <w:rFonts w:ascii="Times New Roman"/>
                <w:sz w:val="20"/>
              </w:rPr>
            </w:pPr>
          </w:p>
        </w:tc>
        <w:tc>
          <w:tcPr>
            <w:tcW w:w="5448" w:type="dxa"/>
            <w:tcBorders>
              <w:bottom w:val="nil"/>
            </w:tcBorders>
          </w:tcPr>
          <w:p>
            <w:pPr>
              <w:pStyle w:val="TableParagraph"/>
              <w:spacing w:line="266" w:lineRule="exact"/>
              <w:ind w:left="111"/>
              <w:rPr>
                <w:sz w:val="21"/>
              </w:rPr>
            </w:pPr>
            <w:r>
              <w:rPr>
                <w:rFonts w:ascii="Times New Roman" w:eastAsia="Times New Roman"/>
                <w:sz w:val="21"/>
              </w:rPr>
              <w:t>1.</w:t>
            </w:r>
            <w:r>
              <w:rPr>
                <w:sz w:val="21"/>
              </w:rPr>
              <w:t>建立健全环境风险管控体系，编制应急预案，建设环境</w:t>
            </w:r>
          </w:p>
          <w:p>
            <w:pPr>
              <w:pStyle w:val="TableParagraph"/>
              <w:spacing w:before="2" w:line="241" w:lineRule="exact"/>
              <w:ind w:left="111"/>
              <w:rPr>
                <w:sz w:val="21"/>
              </w:rPr>
            </w:pPr>
            <w:r>
              <w:rPr>
                <w:spacing w:val="7"/>
                <w:w w:val="95"/>
                <w:sz w:val="21"/>
              </w:rPr>
              <w:t>应急管理机构、专职环境救援机构；按照应急预案要求</w:t>
            </w:r>
          </w:p>
        </w:tc>
        <w:tc>
          <w:tcPr>
            <w:tcW w:w="1215" w:type="dxa"/>
            <w:tcBorders>
              <w:bottom w:val="nil"/>
            </w:tcBorders>
          </w:tcPr>
          <w:p>
            <w:pPr>
              <w:pStyle w:val="TableParagraph"/>
              <w:rPr>
                <w:rFonts w:ascii="Times New Roman"/>
                <w:sz w:val="20"/>
              </w:rPr>
            </w:pPr>
          </w:p>
        </w:tc>
        <w:tc>
          <w:tcPr>
            <w:tcW w:w="139" w:type="dxa"/>
            <w:vMerge w:val="restart"/>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1614"/>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tcBorders>
              <w:top w:val="nil"/>
              <w:bottom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25"/>
              </w:rPr>
            </w:pPr>
          </w:p>
          <w:p>
            <w:pPr>
              <w:pStyle w:val="TableParagraph"/>
              <w:spacing w:line="243" w:lineRule="exact"/>
              <w:ind w:left="171"/>
              <w:rPr>
                <w:sz w:val="21"/>
              </w:rPr>
            </w:pPr>
            <w:r>
              <w:rPr>
                <w:sz w:val="21"/>
              </w:rPr>
              <w:t>环境</w:t>
            </w:r>
          </w:p>
        </w:tc>
        <w:tc>
          <w:tcPr>
            <w:tcW w:w="5448" w:type="dxa"/>
            <w:tcBorders>
              <w:top w:val="nil"/>
              <w:bottom w:val="nil"/>
            </w:tcBorders>
          </w:tcPr>
          <w:p>
            <w:pPr>
              <w:pStyle w:val="TableParagraph"/>
              <w:spacing w:line="260" w:lineRule="exact"/>
              <w:ind w:left="111"/>
              <w:rPr>
                <w:sz w:val="21"/>
              </w:rPr>
            </w:pPr>
            <w:r>
              <w:rPr>
                <w:sz w:val="21"/>
              </w:rPr>
              <w:t>组织演练。</w:t>
            </w:r>
          </w:p>
          <w:p>
            <w:pPr>
              <w:pStyle w:val="TableParagraph"/>
              <w:numPr>
                <w:ilvl w:val="0"/>
                <w:numId w:val="8"/>
              </w:numPr>
              <w:tabs>
                <w:tab w:val="left" w:pos="271"/>
              </w:tabs>
              <w:spacing w:before="4" w:after="0" w:line="242" w:lineRule="auto"/>
              <w:ind w:left="111" w:right="95" w:firstLine="0"/>
              <w:jc w:val="left"/>
              <w:rPr>
                <w:sz w:val="21"/>
              </w:rPr>
            </w:pPr>
            <w:r>
              <w:rPr>
                <w:spacing w:val="-1"/>
                <w:sz w:val="21"/>
              </w:rPr>
              <w:t>涉及有毒有害气体的企业应制定并落实监测计划，开发</w:t>
            </w:r>
            <w:r>
              <w:rPr>
                <w:sz w:val="21"/>
              </w:rPr>
              <w:t>区应具备相应的自行监测能力。</w:t>
            </w:r>
          </w:p>
          <w:p>
            <w:pPr>
              <w:pStyle w:val="TableParagraph"/>
              <w:numPr>
                <w:ilvl w:val="0"/>
                <w:numId w:val="8"/>
              </w:numPr>
              <w:tabs>
                <w:tab w:val="left" w:pos="271"/>
              </w:tabs>
              <w:spacing w:before="2" w:after="0" w:line="240" w:lineRule="auto"/>
              <w:ind w:left="270" w:right="0" w:hanging="160"/>
              <w:jc w:val="left"/>
              <w:rPr>
                <w:sz w:val="21"/>
              </w:rPr>
            </w:pPr>
            <w:r>
              <w:rPr>
                <w:sz w:val="21"/>
              </w:rPr>
              <w:t>按照应急预案要求配置污染物拦截、处置等应急物资。</w:t>
            </w:r>
          </w:p>
          <w:p>
            <w:pPr>
              <w:pStyle w:val="TableParagraph"/>
              <w:numPr>
                <w:ilvl w:val="0"/>
                <w:numId w:val="8"/>
              </w:numPr>
              <w:tabs>
                <w:tab w:val="left" w:pos="271"/>
              </w:tabs>
              <w:spacing w:before="2" w:after="0" w:line="240" w:lineRule="auto"/>
              <w:ind w:left="270" w:right="0" w:hanging="160"/>
              <w:jc w:val="left"/>
              <w:rPr>
                <w:sz w:val="21"/>
              </w:rPr>
            </w:pPr>
            <w:r>
              <w:rPr>
                <w:sz w:val="21"/>
              </w:rPr>
              <w:t>环境高风险企业（《突发环境事件风险评估报告》中风</w:t>
            </w:r>
          </w:p>
          <w:p>
            <w:pPr>
              <w:pStyle w:val="TableParagraph"/>
              <w:spacing w:before="4" w:line="240" w:lineRule="exact"/>
              <w:ind w:left="111"/>
              <w:rPr>
                <w:sz w:val="21"/>
              </w:rPr>
            </w:pPr>
            <w:r>
              <w:rPr>
                <w:sz w:val="21"/>
              </w:rPr>
              <w:t>险等级为较大或重大的企业）应向保险公司投保环境污</w:t>
            </w:r>
          </w:p>
        </w:tc>
        <w:tc>
          <w:tcPr>
            <w:tcW w:w="1215" w:type="dxa"/>
            <w:tcBorders>
              <w:top w:val="nil"/>
              <w:bottom w:val="nil"/>
            </w:tcBorders>
          </w:tcPr>
          <w:p>
            <w:pPr>
              <w:pStyle w:val="TableParagraph"/>
              <w:rPr>
                <w:sz w:val="20"/>
              </w:rPr>
            </w:pPr>
          </w:p>
          <w:p>
            <w:pPr>
              <w:pStyle w:val="TableParagraph"/>
              <w:spacing w:before="10"/>
              <w:rPr>
                <w:sz w:val="21"/>
              </w:rPr>
            </w:pPr>
          </w:p>
          <w:p>
            <w:pPr>
              <w:pStyle w:val="TableParagraph"/>
              <w:spacing w:line="242" w:lineRule="auto"/>
              <w:ind w:left="190" w:right="174"/>
              <w:jc w:val="both"/>
              <w:rPr>
                <w:sz w:val="21"/>
              </w:rPr>
            </w:pPr>
            <w:r>
              <w:rPr>
                <w:sz w:val="21"/>
              </w:rPr>
              <w:t>项目附近无环境敏感点。</w:t>
            </w:r>
          </w:p>
          <w:p>
            <w:pPr>
              <w:pStyle w:val="TableParagraph"/>
              <w:spacing w:before="1" w:line="243" w:lineRule="exact"/>
              <w:ind w:left="190"/>
              <w:rPr>
                <w:sz w:val="21"/>
              </w:rPr>
            </w:pPr>
            <w:r>
              <w:rPr>
                <w:sz w:val="21"/>
              </w:rPr>
              <w:t>按照环境</w:t>
            </w: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795"/>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tcBorders>
              <w:top w:val="nil"/>
              <w:bottom w:val="nil"/>
            </w:tcBorders>
          </w:tcPr>
          <w:p>
            <w:pPr>
              <w:pStyle w:val="TableParagraph"/>
              <w:spacing w:line="242" w:lineRule="auto"/>
              <w:ind w:left="171" w:right="154"/>
              <w:rPr>
                <w:sz w:val="21"/>
              </w:rPr>
            </w:pPr>
            <w:r>
              <w:rPr>
                <w:sz w:val="21"/>
              </w:rPr>
              <w:t>风险防控</w:t>
            </w:r>
          </w:p>
        </w:tc>
        <w:tc>
          <w:tcPr>
            <w:tcW w:w="5448" w:type="dxa"/>
            <w:tcBorders>
              <w:top w:val="nil"/>
              <w:bottom w:val="nil"/>
            </w:tcBorders>
          </w:tcPr>
          <w:p>
            <w:pPr>
              <w:pStyle w:val="TableParagraph"/>
              <w:spacing w:line="260" w:lineRule="exact"/>
              <w:ind w:left="111"/>
              <w:rPr>
                <w:sz w:val="21"/>
              </w:rPr>
            </w:pPr>
            <w:r>
              <w:rPr>
                <w:sz w:val="21"/>
              </w:rPr>
              <w:t>染责任保险。主动公开生态环境相关信息。</w:t>
            </w:r>
          </w:p>
          <w:p>
            <w:pPr>
              <w:pStyle w:val="TableParagraph"/>
              <w:spacing w:before="3" w:line="270" w:lineRule="atLeast"/>
              <w:ind w:left="111" w:right="96"/>
              <w:rPr>
                <w:sz w:val="21"/>
              </w:rPr>
            </w:pPr>
            <w:r>
              <w:rPr>
                <w:rFonts w:ascii="Times New Roman" w:eastAsia="Times New Roman"/>
                <w:sz w:val="21"/>
              </w:rPr>
              <w:t>5.</w:t>
            </w:r>
            <w:r>
              <w:rPr>
                <w:sz w:val="21"/>
              </w:rPr>
              <w:t>开发区内企业存在生产、储存装置与学校、医院、居民</w:t>
            </w:r>
            <w:r>
              <w:rPr>
                <w:w w:val="95"/>
                <w:sz w:val="21"/>
              </w:rPr>
              <w:t>集中区等敏感点的距离应当符合安全、卫生防护等有关</w:t>
            </w:r>
          </w:p>
        </w:tc>
        <w:tc>
          <w:tcPr>
            <w:tcW w:w="1215" w:type="dxa"/>
            <w:tcBorders>
              <w:top w:val="nil"/>
              <w:bottom w:val="nil"/>
            </w:tcBorders>
          </w:tcPr>
          <w:p>
            <w:pPr>
              <w:pStyle w:val="TableParagraph"/>
              <w:spacing w:line="242" w:lineRule="auto"/>
              <w:ind w:left="190" w:right="174"/>
              <w:rPr>
                <w:sz w:val="21"/>
              </w:rPr>
            </w:pPr>
            <w:r>
              <w:rPr>
                <w:spacing w:val="-4"/>
                <w:sz w:val="21"/>
              </w:rPr>
              <w:t>风险防控</w:t>
            </w:r>
            <w:r>
              <w:rPr>
                <w:spacing w:val="-4"/>
                <w:w w:val="95"/>
                <w:sz w:val="21"/>
              </w:rPr>
              <w:t>要求完善</w:t>
            </w:r>
          </w:p>
          <w:p>
            <w:pPr>
              <w:pStyle w:val="TableParagraph"/>
              <w:spacing w:line="240" w:lineRule="exact"/>
              <w:ind w:left="190"/>
              <w:rPr>
                <w:sz w:val="21"/>
              </w:rPr>
            </w:pPr>
            <w:r>
              <w:rPr>
                <w:w w:val="95"/>
                <w:sz w:val="21"/>
              </w:rPr>
              <w:t>相关管理</w:t>
            </w: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44"/>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tcBorders>
              <w:top w:val="nil"/>
              <w:bottom w:val="nil"/>
            </w:tcBorders>
          </w:tcPr>
          <w:p>
            <w:pPr>
              <w:pStyle w:val="TableParagraph"/>
              <w:rPr>
                <w:rFonts w:ascii="Times New Roman"/>
                <w:sz w:val="16"/>
              </w:rPr>
            </w:pPr>
          </w:p>
        </w:tc>
        <w:tc>
          <w:tcPr>
            <w:tcW w:w="5448" w:type="dxa"/>
            <w:tcBorders>
              <w:top w:val="nil"/>
              <w:bottom w:val="nil"/>
            </w:tcBorders>
          </w:tcPr>
          <w:p>
            <w:pPr>
              <w:pStyle w:val="TableParagraph"/>
              <w:spacing w:line="224" w:lineRule="exact"/>
              <w:ind w:left="111"/>
              <w:rPr>
                <w:sz w:val="21"/>
              </w:rPr>
            </w:pPr>
            <w:r>
              <w:rPr>
                <w:sz w:val="21"/>
              </w:rPr>
              <w:t>要求。危险化学品生产和储存装置安全防护距离测算参</w:t>
            </w:r>
          </w:p>
        </w:tc>
        <w:tc>
          <w:tcPr>
            <w:tcW w:w="1215" w:type="dxa"/>
            <w:tcBorders>
              <w:top w:val="nil"/>
              <w:bottom w:val="nil"/>
            </w:tcBorders>
          </w:tcPr>
          <w:p>
            <w:pPr>
              <w:pStyle w:val="TableParagraph"/>
              <w:spacing w:line="224" w:lineRule="exact"/>
              <w:ind w:left="170" w:right="154"/>
              <w:jc w:val="center"/>
              <w:rPr>
                <w:sz w:val="21"/>
              </w:rPr>
            </w:pPr>
            <w:r>
              <w:rPr>
                <w:sz w:val="21"/>
              </w:rPr>
              <w:t>制度，符</w:t>
            </w: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1071"/>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tcBorders>
              <w:top w:val="nil"/>
              <w:bottom w:val="nil"/>
            </w:tcBorders>
          </w:tcPr>
          <w:p>
            <w:pPr>
              <w:pStyle w:val="TableParagraph"/>
              <w:rPr>
                <w:rFonts w:ascii="Times New Roman"/>
                <w:sz w:val="20"/>
              </w:rPr>
            </w:pPr>
          </w:p>
        </w:tc>
        <w:tc>
          <w:tcPr>
            <w:tcW w:w="5448" w:type="dxa"/>
            <w:tcBorders>
              <w:top w:val="nil"/>
              <w:bottom w:val="nil"/>
            </w:tcBorders>
          </w:tcPr>
          <w:p>
            <w:pPr>
              <w:pStyle w:val="TableParagraph"/>
              <w:spacing w:line="244" w:lineRule="auto"/>
              <w:ind w:left="111" w:right="96"/>
              <w:rPr>
                <w:sz w:val="21"/>
              </w:rPr>
            </w:pPr>
            <w:r>
              <w:rPr>
                <w:spacing w:val="7"/>
                <w:w w:val="95"/>
                <w:sz w:val="21"/>
              </w:rPr>
              <w:t xml:space="preserve">考《危险化学品生产和储存装置外部安全防护距离确定 </w:t>
            </w:r>
            <w:r>
              <w:rPr>
                <w:sz w:val="21"/>
              </w:rPr>
              <w:t>方法》（</w:t>
            </w:r>
            <w:r>
              <w:rPr>
                <w:rFonts w:ascii="Times New Roman" w:eastAsia="Times New Roman"/>
                <w:sz w:val="21"/>
              </w:rPr>
              <w:t>GB/T37243)</w:t>
            </w:r>
            <w:r>
              <w:rPr>
                <w:sz w:val="21"/>
              </w:rPr>
              <w:t>。</w:t>
            </w:r>
          </w:p>
          <w:p>
            <w:pPr>
              <w:pStyle w:val="TableParagraph"/>
              <w:spacing w:line="265" w:lineRule="exact"/>
              <w:ind w:left="111"/>
              <w:rPr>
                <w:sz w:val="21"/>
              </w:rPr>
            </w:pPr>
            <w:r>
              <w:rPr>
                <w:rFonts w:ascii="Times New Roman" w:eastAsia="Times New Roman"/>
                <w:sz w:val="21"/>
              </w:rPr>
              <w:t>6.</w:t>
            </w:r>
            <w:r>
              <w:rPr>
                <w:sz w:val="21"/>
              </w:rPr>
              <w:t>对从业和管理人员进行环境和安全专业教育，提高环境</w:t>
            </w:r>
          </w:p>
          <w:p>
            <w:pPr>
              <w:pStyle w:val="TableParagraph"/>
              <w:spacing w:line="240" w:lineRule="exact"/>
              <w:ind w:left="111"/>
              <w:rPr>
                <w:sz w:val="21"/>
              </w:rPr>
            </w:pPr>
            <w:r>
              <w:rPr>
                <w:spacing w:val="7"/>
                <w:w w:val="95"/>
                <w:sz w:val="21"/>
              </w:rPr>
              <w:t>防控和安全意识以及技术素养，形成与园区环境和安全</w:t>
            </w:r>
          </w:p>
        </w:tc>
        <w:tc>
          <w:tcPr>
            <w:tcW w:w="1215" w:type="dxa"/>
            <w:tcBorders>
              <w:top w:val="nil"/>
              <w:bottom w:val="nil"/>
            </w:tcBorders>
          </w:tcPr>
          <w:p>
            <w:pPr>
              <w:pStyle w:val="TableParagraph"/>
              <w:spacing w:line="260" w:lineRule="exact"/>
              <w:ind w:left="18"/>
              <w:jc w:val="center"/>
              <w:rPr>
                <w:sz w:val="21"/>
              </w:rPr>
            </w:pPr>
            <w:r>
              <w:rPr>
                <w:w w:val="99"/>
                <w:sz w:val="21"/>
              </w:rPr>
              <w:t>合</w:t>
            </w: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7"/>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tcBorders>
              <w:top w:val="nil"/>
            </w:tcBorders>
          </w:tcPr>
          <w:p>
            <w:pPr>
              <w:pStyle w:val="TableParagraph"/>
              <w:rPr>
                <w:rFonts w:ascii="Times New Roman"/>
                <w:sz w:val="18"/>
              </w:rPr>
            </w:pPr>
          </w:p>
        </w:tc>
        <w:tc>
          <w:tcPr>
            <w:tcW w:w="5448" w:type="dxa"/>
            <w:tcBorders>
              <w:top w:val="nil"/>
            </w:tcBorders>
          </w:tcPr>
          <w:p>
            <w:pPr>
              <w:pStyle w:val="TableParagraph"/>
              <w:spacing w:line="238" w:lineRule="exact"/>
              <w:ind w:left="111"/>
              <w:rPr>
                <w:sz w:val="21"/>
              </w:rPr>
            </w:pPr>
            <w:r>
              <w:rPr>
                <w:sz w:val="21"/>
              </w:rPr>
              <w:t>风险相匹配的管理能力和管理水平。</w:t>
            </w:r>
          </w:p>
        </w:tc>
        <w:tc>
          <w:tcPr>
            <w:tcW w:w="1215" w:type="dxa"/>
            <w:tcBorders>
              <w:top w:val="nil"/>
            </w:tcBorders>
          </w:tcPr>
          <w:p>
            <w:pPr>
              <w:pStyle w:val="TableParagraph"/>
              <w:rPr>
                <w:rFonts w:ascii="Times New Roman"/>
                <w:sz w:val="18"/>
              </w:rPr>
            </w:pP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528"/>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tcBorders>
              <w:bottom w:val="nil"/>
            </w:tcBorders>
          </w:tcPr>
          <w:p>
            <w:pPr>
              <w:pStyle w:val="TableParagraph"/>
              <w:spacing w:before="11"/>
              <w:rPr>
                <w:sz w:val="20"/>
              </w:rPr>
            </w:pPr>
          </w:p>
          <w:p>
            <w:pPr>
              <w:pStyle w:val="TableParagraph"/>
              <w:spacing w:line="241" w:lineRule="exact"/>
              <w:ind w:left="171"/>
              <w:rPr>
                <w:sz w:val="21"/>
              </w:rPr>
            </w:pPr>
            <w:r>
              <w:rPr>
                <w:sz w:val="21"/>
              </w:rPr>
              <w:t>资源</w:t>
            </w:r>
          </w:p>
        </w:tc>
        <w:tc>
          <w:tcPr>
            <w:tcW w:w="5448" w:type="dxa"/>
            <w:vMerge w:val="restart"/>
          </w:tcPr>
          <w:p>
            <w:pPr>
              <w:pStyle w:val="TableParagraph"/>
              <w:spacing w:line="242" w:lineRule="auto"/>
              <w:ind w:left="111" w:right="95"/>
              <w:rPr>
                <w:sz w:val="21"/>
              </w:rPr>
            </w:pPr>
            <w:r>
              <w:rPr>
                <w:rFonts w:ascii="Times New Roman" w:eastAsia="Times New Roman"/>
                <w:sz w:val="21"/>
              </w:rPr>
              <w:t>1.</w:t>
            </w:r>
            <w:r>
              <w:rPr>
                <w:spacing w:val="-1"/>
                <w:sz w:val="21"/>
              </w:rPr>
              <w:t>现有高耗水行业水资源消耗强度和污染物排放水平应要</w:t>
            </w:r>
            <w:r>
              <w:rPr>
                <w:sz w:val="21"/>
              </w:rPr>
              <w:t xml:space="preserve">达到国内同行先进水平，落后工艺限期进行升级改造。 </w:t>
            </w:r>
            <w:r>
              <w:rPr>
                <w:rFonts w:ascii="Times New Roman" w:eastAsia="Times New Roman"/>
                <w:sz w:val="21"/>
              </w:rPr>
              <w:t>2.</w:t>
            </w:r>
            <w:r>
              <w:rPr>
                <w:sz w:val="21"/>
              </w:rPr>
              <w:t>推进重点企业清洁生产审核。</w:t>
            </w:r>
          </w:p>
          <w:p>
            <w:pPr>
              <w:pStyle w:val="TableParagraph"/>
              <w:numPr>
                <w:ilvl w:val="0"/>
                <w:numId w:val="9"/>
              </w:numPr>
              <w:tabs>
                <w:tab w:val="left" w:pos="271"/>
              </w:tabs>
              <w:spacing w:before="0" w:after="0" w:line="242" w:lineRule="auto"/>
              <w:ind w:left="111" w:right="95" w:firstLine="0"/>
              <w:jc w:val="left"/>
              <w:rPr>
                <w:sz w:val="21"/>
              </w:rPr>
            </w:pPr>
            <w:r>
              <w:rPr>
                <w:spacing w:val="-1"/>
                <w:sz w:val="21"/>
              </w:rPr>
              <w:t>提高节水型企业比例，提高工业用水重复利用率，提高</w:t>
            </w:r>
            <w:r>
              <w:rPr>
                <w:sz w:val="21"/>
              </w:rPr>
              <w:t>再生水利用率，降低万元工业增加值新鲜水消耗量。</w:t>
            </w:r>
          </w:p>
          <w:p>
            <w:pPr>
              <w:pStyle w:val="TableParagraph"/>
              <w:numPr>
                <w:ilvl w:val="0"/>
                <w:numId w:val="9"/>
              </w:numPr>
              <w:tabs>
                <w:tab w:val="left" w:pos="271"/>
              </w:tabs>
              <w:spacing w:before="0" w:after="0" w:line="247" w:lineRule="exact"/>
              <w:ind w:left="270" w:right="0" w:hanging="160"/>
              <w:jc w:val="left"/>
              <w:rPr>
                <w:sz w:val="21"/>
              </w:rPr>
            </w:pPr>
            <w:r>
              <w:rPr>
                <w:sz w:val="21"/>
              </w:rPr>
              <w:t>开展国家生态工业示范园区建设。</w:t>
            </w:r>
          </w:p>
        </w:tc>
        <w:tc>
          <w:tcPr>
            <w:tcW w:w="1215" w:type="dxa"/>
            <w:vMerge w:val="restart"/>
          </w:tcPr>
          <w:p>
            <w:pPr>
              <w:pStyle w:val="TableParagraph"/>
              <w:spacing w:before="130" w:line="242" w:lineRule="auto"/>
              <w:ind w:left="190" w:right="174"/>
              <w:jc w:val="center"/>
              <w:rPr>
                <w:sz w:val="21"/>
              </w:rPr>
            </w:pPr>
            <w:r>
              <w:rPr>
                <w:sz w:val="21"/>
              </w:rPr>
              <w:t>项目用水合理，不属于落后工艺，符合</w:t>
            </w:r>
          </w:p>
        </w:tc>
        <w:tc>
          <w:tcPr>
            <w:tcW w:w="139" w:type="dxa"/>
            <w:vMerge w:val="restart"/>
            <w:tcBorders>
              <w:top w:val="nil"/>
              <w:bottom w:val="nil"/>
              <w:right w:val="single" w:sz="8" w:space="0" w:color="000000"/>
            </w:tcBorders>
          </w:tcPr>
          <w:p>
            <w:pPr>
              <w:pStyle w:val="TableParagraph"/>
              <w:rPr>
                <w:rFonts w:ascii="Times New Roman"/>
                <w:sz w:val="20"/>
              </w:rPr>
            </w:pPr>
          </w:p>
        </w:tc>
      </w:tr>
      <w:tr>
        <w:tblPrEx>
          <w:tblW w:w="0" w:type="auto"/>
          <w:tblInd w:w="135" w:type="dxa"/>
          <w:tblLayout w:type="fixed"/>
          <w:tblCellMar>
            <w:top w:w="0" w:type="dxa"/>
            <w:left w:w="0" w:type="dxa"/>
            <w:bottom w:w="0" w:type="dxa"/>
            <w:right w:w="0" w:type="dxa"/>
          </w:tblCellMar>
        </w:tblPrEx>
        <w:trPr>
          <w:trHeight w:val="251"/>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tcBorders>
              <w:top w:val="nil"/>
              <w:bottom w:val="nil"/>
            </w:tcBorders>
          </w:tcPr>
          <w:p>
            <w:pPr>
              <w:pStyle w:val="TableParagraph"/>
              <w:spacing w:line="231" w:lineRule="exact"/>
              <w:ind w:left="171"/>
              <w:rPr>
                <w:sz w:val="21"/>
              </w:rPr>
            </w:pPr>
            <w:r>
              <w:rPr>
                <w:sz w:val="21"/>
              </w:rPr>
              <w:t>开发</w:t>
            </w:r>
          </w:p>
        </w:tc>
        <w:tc>
          <w:tcPr>
            <w:tcW w:w="5448" w:type="dxa"/>
            <w:vMerge/>
            <w:tcBorders>
              <w:top w:val="nil"/>
            </w:tcBorders>
          </w:tcPr>
          <w:p>
            <w:pPr>
              <w:rPr>
                <w:sz w:val="2"/>
                <w:szCs w:val="2"/>
              </w:rPr>
            </w:pPr>
          </w:p>
        </w:tc>
        <w:tc>
          <w:tcPr>
            <w:tcW w:w="1215" w:type="dxa"/>
            <w:vMerge/>
            <w:tcBorders>
              <w:top w:val="nil"/>
            </w:tcBorders>
          </w:tcPr>
          <w:p>
            <w:pPr>
              <w:rPr>
                <w:sz w:val="2"/>
                <w:szCs w:val="2"/>
              </w:rPr>
            </w:pP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252"/>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tcBorders>
              <w:top w:val="nil"/>
              <w:bottom w:val="nil"/>
            </w:tcBorders>
          </w:tcPr>
          <w:p>
            <w:pPr>
              <w:pStyle w:val="TableParagraph"/>
              <w:spacing w:line="232" w:lineRule="exact"/>
              <w:ind w:left="171"/>
              <w:rPr>
                <w:sz w:val="21"/>
              </w:rPr>
            </w:pPr>
            <w:r>
              <w:rPr>
                <w:sz w:val="21"/>
              </w:rPr>
              <w:t>效率</w:t>
            </w:r>
          </w:p>
        </w:tc>
        <w:tc>
          <w:tcPr>
            <w:tcW w:w="5448" w:type="dxa"/>
            <w:vMerge/>
            <w:tcBorders>
              <w:top w:val="nil"/>
            </w:tcBorders>
          </w:tcPr>
          <w:p>
            <w:pPr>
              <w:rPr>
                <w:sz w:val="2"/>
                <w:szCs w:val="2"/>
              </w:rPr>
            </w:pPr>
          </w:p>
        </w:tc>
        <w:tc>
          <w:tcPr>
            <w:tcW w:w="1215" w:type="dxa"/>
            <w:vMerge/>
            <w:tcBorders>
              <w:top w:val="nil"/>
            </w:tcBorders>
          </w:tcPr>
          <w:p>
            <w:pPr>
              <w:rPr>
                <w:sz w:val="2"/>
                <w:szCs w:val="2"/>
              </w:rPr>
            </w:pP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532"/>
        </w:trPr>
        <w:tc>
          <w:tcPr>
            <w:tcW w:w="1728" w:type="dxa"/>
            <w:vMerge/>
            <w:tcBorders>
              <w:top w:val="nil"/>
              <w:left w:val="single" w:sz="8" w:space="0" w:color="000000"/>
              <w:bottom w:val="single" w:sz="8" w:space="0" w:color="000000"/>
            </w:tcBorders>
          </w:tcPr>
          <w:p>
            <w:pPr>
              <w:rPr>
                <w:sz w:val="2"/>
                <w:szCs w:val="2"/>
              </w:rPr>
            </w:pPr>
          </w:p>
        </w:tc>
        <w:tc>
          <w:tcPr>
            <w:tcW w:w="133" w:type="dxa"/>
            <w:vMerge/>
            <w:tcBorders>
              <w:top w:val="nil"/>
              <w:bottom w:val="nil"/>
            </w:tcBorders>
          </w:tcPr>
          <w:p>
            <w:pPr>
              <w:rPr>
                <w:sz w:val="2"/>
                <w:szCs w:val="2"/>
              </w:rPr>
            </w:pPr>
          </w:p>
        </w:tc>
        <w:tc>
          <w:tcPr>
            <w:tcW w:w="756" w:type="dxa"/>
            <w:tcBorders>
              <w:top w:val="nil"/>
            </w:tcBorders>
          </w:tcPr>
          <w:p>
            <w:pPr>
              <w:pStyle w:val="TableParagraph"/>
              <w:spacing w:line="261" w:lineRule="exact"/>
              <w:ind w:left="171"/>
              <w:rPr>
                <w:sz w:val="21"/>
              </w:rPr>
            </w:pPr>
            <w:r>
              <w:rPr>
                <w:sz w:val="21"/>
              </w:rPr>
              <w:t>要求</w:t>
            </w:r>
          </w:p>
        </w:tc>
        <w:tc>
          <w:tcPr>
            <w:tcW w:w="5448" w:type="dxa"/>
            <w:vMerge/>
            <w:tcBorders>
              <w:top w:val="nil"/>
            </w:tcBorders>
          </w:tcPr>
          <w:p>
            <w:pPr>
              <w:rPr>
                <w:sz w:val="2"/>
                <w:szCs w:val="2"/>
              </w:rPr>
            </w:pPr>
          </w:p>
        </w:tc>
        <w:tc>
          <w:tcPr>
            <w:tcW w:w="1215" w:type="dxa"/>
            <w:vMerge/>
            <w:tcBorders>
              <w:top w:val="nil"/>
            </w:tcBorders>
          </w:tcPr>
          <w:p>
            <w:pPr>
              <w:rPr>
                <w:sz w:val="2"/>
                <w:szCs w:val="2"/>
              </w:rPr>
            </w:pPr>
          </w:p>
        </w:tc>
        <w:tc>
          <w:tcPr>
            <w:tcW w:w="139" w:type="dxa"/>
            <w:vMerge/>
            <w:tcBorders>
              <w:top w:val="nil"/>
              <w:bottom w:val="nil"/>
              <w:right w:val="single" w:sz="8" w:space="0" w:color="000000"/>
            </w:tcBorders>
          </w:tcPr>
          <w:p>
            <w:pPr>
              <w:rPr>
                <w:sz w:val="2"/>
                <w:szCs w:val="2"/>
              </w:rPr>
            </w:pPr>
          </w:p>
        </w:tc>
      </w:tr>
      <w:tr>
        <w:tblPrEx>
          <w:tblW w:w="0" w:type="auto"/>
          <w:tblInd w:w="135" w:type="dxa"/>
          <w:tblLayout w:type="fixed"/>
          <w:tblCellMar>
            <w:top w:w="0" w:type="dxa"/>
            <w:left w:w="0" w:type="dxa"/>
            <w:bottom w:w="0" w:type="dxa"/>
            <w:right w:w="0" w:type="dxa"/>
          </w:tblCellMar>
        </w:tblPrEx>
        <w:trPr>
          <w:trHeight w:val="370"/>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bottom w:val="nil"/>
              <w:right w:val="single" w:sz="8" w:space="0" w:color="000000"/>
            </w:tcBorders>
          </w:tcPr>
          <w:p>
            <w:pPr>
              <w:pStyle w:val="TableParagraph"/>
              <w:spacing w:line="305" w:lineRule="exact"/>
              <w:ind w:left="489"/>
              <w:rPr>
                <w:b/>
                <w:sz w:val="24"/>
              </w:rPr>
            </w:pPr>
            <w:bookmarkStart w:id="4" w:name="（四）与“三区三线”划定成果的符合性分析"/>
            <w:bookmarkEnd w:id="4"/>
            <w:r>
              <w:rPr>
                <w:b/>
                <w:sz w:val="24"/>
              </w:rPr>
              <w:t>（四）与“三区三线”划定成果的符合性分析</w:t>
            </w:r>
          </w:p>
        </w:tc>
      </w:tr>
      <w:tr>
        <w:tblPrEx>
          <w:tblW w:w="0" w:type="auto"/>
          <w:tblInd w:w="135" w:type="dxa"/>
          <w:tblLayout w:type="fixed"/>
          <w:tblCellMar>
            <w:top w:w="0" w:type="dxa"/>
            <w:left w:w="0" w:type="dxa"/>
            <w:bottom w:w="0" w:type="dxa"/>
            <w:right w:w="0" w:type="dxa"/>
          </w:tblCellMar>
        </w:tblPrEx>
        <w:trPr>
          <w:trHeight w:val="459"/>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73"/>
              <w:ind w:left="489"/>
              <w:rPr>
                <w:sz w:val="24"/>
              </w:rPr>
            </w:pPr>
            <w:bookmarkStart w:id="5" w:name="根据《乐陵市国土空间总体规划（2021-2035）年）》“三区三线”划定成果，本"/>
            <w:bookmarkEnd w:id="5"/>
            <w:r>
              <w:rPr>
                <w:sz w:val="24"/>
              </w:rPr>
              <w:t>根据《乐陵市国土空间总体规划（</w:t>
            </w:r>
            <w:r>
              <w:rPr>
                <w:rFonts w:ascii="Times New Roman" w:eastAsia="Times New Roman" w:hAnsi="Times New Roman"/>
                <w:sz w:val="24"/>
              </w:rPr>
              <w:t>2021-2035</w:t>
            </w:r>
            <w:r>
              <w:rPr>
                <w:sz w:val="24"/>
              </w:rPr>
              <w:t>）年）》“三区三线”</w:t>
            </w:r>
          </w:p>
        </w:tc>
      </w:tr>
      <w:tr>
        <w:tblPrEx>
          <w:tblW w:w="0" w:type="auto"/>
          <w:tblInd w:w="135" w:type="dxa"/>
          <w:tblLayout w:type="fixed"/>
          <w:tblCellMar>
            <w:top w:w="0" w:type="dxa"/>
            <w:left w:w="0" w:type="dxa"/>
            <w:bottom w:w="0" w:type="dxa"/>
            <w:right w:w="0" w:type="dxa"/>
          </w:tblCellMar>
        </w:tblPrEx>
        <w:trPr>
          <w:trHeight w:val="437"/>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1"/>
              <w:ind w:left="9"/>
              <w:rPr>
                <w:sz w:val="24"/>
              </w:rPr>
            </w:pPr>
            <w:r>
              <w:rPr>
                <w:sz w:val="24"/>
              </w:rPr>
              <w:t>划定成果，本项目不位于耕地和永久基本农田、生态保护红线范围，属</w:t>
            </w:r>
          </w:p>
        </w:tc>
      </w:tr>
      <w:tr>
        <w:tblPrEx>
          <w:tblW w:w="0" w:type="auto"/>
          <w:tblInd w:w="135" w:type="dxa"/>
          <w:tblLayout w:type="fixed"/>
          <w:tblCellMar>
            <w:top w:w="0" w:type="dxa"/>
            <w:left w:w="0" w:type="dxa"/>
            <w:bottom w:w="0" w:type="dxa"/>
            <w:right w:w="0" w:type="dxa"/>
          </w:tblCellMar>
        </w:tblPrEx>
        <w:trPr>
          <w:trHeight w:val="441"/>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9"/>
              <w:ind w:left="9"/>
              <w:rPr>
                <w:sz w:val="24"/>
              </w:rPr>
            </w:pPr>
            <w:r>
              <w:rPr>
                <w:sz w:val="24"/>
              </w:rPr>
              <w:t>于乐陵市城镇开发边界范围内，项目建设符合国土空间总体规划，详见</w:t>
            </w:r>
          </w:p>
        </w:tc>
      </w:tr>
      <w:tr>
        <w:tblPrEx>
          <w:tblW w:w="0" w:type="auto"/>
          <w:tblInd w:w="135" w:type="dxa"/>
          <w:tblLayout w:type="fixed"/>
          <w:tblCellMar>
            <w:top w:w="0" w:type="dxa"/>
            <w:left w:w="0" w:type="dxa"/>
            <w:bottom w:w="0" w:type="dxa"/>
            <w:right w:w="0" w:type="dxa"/>
          </w:tblCellMar>
        </w:tblPrEx>
        <w:trPr>
          <w:trHeight w:val="459"/>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75"/>
              <w:ind w:left="9"/>
              <w:rPr>
                <w:sz w:val="24"/>
              </w:rPr>
            </w:pPr>
            <w:r>
              <w:rPr>
                <w:sz w:val="24"/>
              </w:rPr>
              <w:t>附图</w:t>
            </w:r>
            <w:r>
              <w:rPr>
                <w:rFonts w:ascii="Times New Roman" w:eastAsia="Times New Roman"/>
                <w:sz w:val="24"/>
              </w:rPr>
              <w:t>8</w:t>
            </w:r>
            <w:r>
              <w:rPr>
                <w:sz w:val="24"/>
              </w:rPr>
              <w:t>。</w:t>
            </w:r>
          </w:p>
        </w:tc>
      </w:tr>
      <w:tr>
        <w:tblPrEx>
          <w:tblW w:w="0" w:type="auto"/>
          <w:tblInd w:w="135" w:type="dxa"/>
          <w:tblLayout w:type="fixed"/>
          <w:tblCellMar>
            <w:top w:w="0" w:type="dxa"/>
            <w:left w:w="0" w:type="dxa"/>
            <w:bottom w:w="0" w:type="dxa"/>
            <w:right w:w="0" w:type="dxa"/>
          </w:tblCellMar>
        </w:tblPrEx>
        <w:trPr>
          <w:trHeight w:val="438"/>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1"/>
              <w:ind w:left="489"/>
              <w:rPr>
                <w:b/>
                <w:sz w:val="24"/>
              </w:rPr>
            </w:pPr>
            <w:bookmarkStart w:id="6" w:name="（五）土地利用符合性分析"/>
            <w:bookmarkEnd w:id="6"/>
            <w:r>
              <w:rPr>
                <w:b/>
                <w:sz w:val="24"/>
              </w:rPr>
              <w:t>（五）土地利用符合性分析</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70"/>
              <w:ind w:left="532" w:right="-15"/>
              <w:rPr>
                <w:sz w:val="24"/>
              </w:rPr>
            </w:pPr>
            <w:r>
              <w:rPr>
                <w:spacing w:val="4"/>
                <w:sz w:val="24"/>
              </w:rPr>
              <w:t>本项目位于山东省德州市乐陵市开元西大道西首北侧</w:t>
            </w:r>
            <w:r>
              <w:rPr>
                <w:spacing w:val="7"/>
                <w:sz w:val="24"/>
              </w:rPr>
              <w:t>（</w:t>
            </w:r>
            <w:r>
              <w:rPr>
                <w:spacing w:val="4"/>
                <w:sz w:val="24"/>
              </w:rPr>
              <w:t>福思特管业</w:t>
            </w:r>
          </w:p>
        </w:tc>
      </w:tr>
      <w:tr>
        <w:tblPrEx>
          <w:tblW w:w="0" w:type="auto"/>
          <w:tblInd w:w="135" w:type="dxa"/>
          <w:tblLayout w:type="fixed"/>
          <w:tblCellMar>
            <w:top w:w="0" w:type="dxa"/>
            <w:left w:w="0" w:type="dxa"/>
            <w:bottom w:w="0" w:type="dxa"/>
            <w:right w:w="0" w:type="dxa"/>
          </w:tblCellMar>
        </w:tblPrEx>
        <w:trPr>
          <w:trHeight w:val="446"/>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9"/>
              <w:ind w:left="52" w:right="-15"/>
              <w:rPr>
                <w:sz w:val="24"/>
              </w:rPr>
            </w:pPr>
            <w:r>
              <w:rPr>
                <w:spacing w:val="4"/>
                <w:sz w:val="24"/>
              </w:rPr>
              <w:t>制造有限公司院内</w:t>
            </w:r>
            <w:r>
              <w:rPr>
                <w:spacing w:val="7"/>
                <w:sz w:val="24"/>
              </w:rPr>
              <w:t>），</w:t>
            </w:r>
            <w:r>
              <w:rPr>
                <w:spacing w:val="3"/>
                <w:sz w:val="24"/>
              </w:rPr>
              <w:t>在乐陵市科技创新智造园内，该项目建设符合园</w:t>
            </w:r>
          </w:p>
        </w:tc>
      </w:tr>
      <w:tr>
        <w:tblPrEx>
          <w:tblW w:w="0" w:type="auto"/>
          <w:tblInd w:w="135" w:type="dxa"/>
          <w:tblLayout w:type="fixed"/>
          <w:tblCellMar>
            <w:top w:w="0" w:type="dxa"/>
            <w:left w:w="0" w:type="dxa"/>
            <w:bottom w:w="0" w:type="dxa"/>
            <w:right w:w="0" w:type="dxa"/>
          </w:tblCellMar>
        </w:tblPrEx>
        <w:trPr>
          <w:trHeight w:val="442"/>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70"/>
              <w:ind w:left="52" w:right="-15"/>
              <w:rPr>
                <w:sz w:val="24"/>
              </w:rPr>
            </w:pPr>
            <w:r>
              <w:rPr>
                <w:spacing w:val="3"/>
                <w:sz w:val="24"/>
              </w:rPr>
              <w:t>区规划要求，根据企业提供的不动产权证书，本项目用地性质为工业用</w:t>
            </w:r>
          </w:p>
        </w:tc>
      </w:tr>
      <w:tr>
        <w:tblPrEx>
          <w:tblW w:w="0" w:type="auto"/>
          <w:tblInd w:w="135" w:type="dxa"/>
          <w:tblLayout w:type="fixed"/>
          <w:tblCellMar>
            <w:top w:w="0" w:type="dxa"/>
            <w:left w:w="0" w:type="dxa"/>
            <w:bottom w:w="0" w:type="dxa"/>
            <w:right w:w="0" w:type="dxa"/>
          </w:tblCellMar>
        </w:tblPrEx>
        <w:trPr>
          <w:trHeight w:val="454"/>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73"/>
              <w:ind w:left="52" w:right="-15"/>
              <w:rPr>
                <w:sz w:val="24"/>
              </w:rPr>
            </w:pPr>
            <w:r>
              <w:rPr>
                <w:spacing w:val="4"/>
                <w:sz w:val="24"/>
              </w:rPr>
              <w:t>地，符合用地要求。本项目不属于国家《禁止用地项目目录》</w:t>
            </w:r>
            <w:r>
              <w:rPr>
                <w:sz w:val="24"/>
              </w:rPr>
              <w:t>（</w:t>
            </w:r>
            <w:r>
              <w:rPr>
                <w:rFonts w:ascii="Times New Roman" w:eastAsia="Times New Roman"/>
                <w:sz w:val="24"/>
              </w:rPr>
              <w:t>2012</w:t>
            </w:r>
            <w:r>
              <w:rPr>
                <w:rFonts w:ascii="Times New Roman" w:eastAsia="Times New Roman"/>
                <w:spacing w:val="-6"/>
                <w:sz w:val="24"/>
              </w:rPr>
              <w:t xml:space="preserve"> </w:t>
            </w:r>
            <w:r>
              <w:rPr>
                <w:sz w:val="24"/>
              </w:rPr>
              <w:t>年</w:t>
            </w:r>
          </w:p>
        </w:tc>
      </w:tr>
      <w:tr>
        <w:tblPrEx>
          <w:tblW w:w="0" w:type="auto"/>
          <w:tblInd w:w="135" w:type="dxa"/>
          <w:tblLayout w:type="fixed"/>
          <w:tblCellMar>
            <w:top w:w="0" w:type="dxa"/>
            <w:left w:w="0" w:type="dxa"/>
            <w:bottom w:w="0" w:type="dxa"/>
            <w:right w:w="0" w:type="dxa"/>
          </w:tblCellMar>
        </w:tblPrEx>
        <w:trPr>
          <w:trHeight w:val="450"/>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nil"/>
              <w:right w:val="single" w:sz="8" w:space="0" w:color="000000"/>
            </w:tcBorders>
          </w:tcPr>
          <w:p>
            <w:pPr>
              <w:pStyle w:val="TableParagraph"/>
              <w:spacing w:before="66"/>
              <w:ind w:left="52" w:right="-15"/>
              <w:rPr>
                <w:sz w:val="24"/>
              </w:rPr>
            </w:pPr>
            <w:r>
              <w:rPr>
                <w:spacing w:val="14"/>
                <w:sz w:val="24"/>
              </w:rPr>
              <w:t>本</w:t>
            </w:r>
            <w:r>
              <w:rPr>
                <w:spacing w:val="12"/>
                <w:sz w:val="24"/>
              </w:rPr>
              <w:t>）和《限制用地项目目录》</w:t>
            </w:r>
            <w:r>
              <w:rPr>
                <w:spacing w:val="2"/>
                <w:sz w:val="24"/>
              </w:rPr>
              <w:t>（</w:t>
            </w:r>
            <w:r>
              <w:rPr>
                <w:rFonts w:ascii="Times New Roman" w:eastAsia="Times New Roman"/>
                <w:spacing w:val="2"/>
                <w:sz w:val="24"/>
              </w:rPr>
              <w:t>2012</w:t>
            </w:r>
            <w:r>
              <w:rPr>
                <w:rFonts w:ascii="Times New Roman" w:eastAsia="Times New Roman"/>
                <w:spacing w:val="5"/>
                <w:sz w:val="24"/>
              </w:rPr>
              <w:t xml:space="preserve"> </w:t>
            </w:r>
            <w:r>
              <w:rPr>
                <w:spacing w:val="13"/>
                <w:sz w:val="24"/>
              </w:rPr>
              <w:t>年本</w:t>
            </w:r>
            <w:r>
              <w:rPr>
                <w:spacing w:val="14"/>
                <w:sz w:val="24"/>
              </w:rPr>
              <w:t>）</w:t>
            </w:r>
            <w:r>
              <w:rPr>
                <w:spacing w:val="10"/>
                <w:sz w:val="24"/>
              </w:rPr>
              <w:t>中规定的项目，也不属于</w:t>
            </w:r>
          </w:p>
        </w:tc>
      </w:tr>
      <w:tr>
        <w:tblPrEx>
          <w:tblW w:w="0" w:type="auto"/>
          <w:tblInd w:w="135" w:type="dxa"/>
          <w:tblLayout w:type="fixed"/>
          <w:tblCellMar>
            <w:top w:w="0" w:type="dxa"/>
            <w:left w:w="0" w:type="dxa"/>
            <w:bottom w:w="0" w:type="dxa"/>
            <w:right w:w="0" w:type="dxa"/>
          </w:tblCellMar>
        </w:tblPrEx>
        <w:trPr>
          <w:trHeight w:val="545"/>
        </w:trPr>
        <w:tc>
          <w:tcPr>
            <w:tcW w:w="1728" w:type="dxa"/>
            <w:vMerge/>
            <w:tcBorders>
              <w:top w:val="nil"/>
              <w:left w:val="single" w:sz="8" w:space="0" w:color="000000"/>
              <w:bottom w:val="single" w:sz="8" w:space="0" w:color="000000"/>
            </w:tcBorders>
          </w:tcPr>
          <w:p>
            <w:pPr>
              <w:rPr>
                <w:sz w:val="2"/>
                <w:szCs w:val="2"/>
              </w:rPr>
            </w:pPr>
          </w:p>
        </w:tc>
        <w:tc>
          <w:tcPr>
            <w:tcW w:w="7691" w:type="dxa"/>
            <w:gridSpan w:val="5"/>
            <w:tcBorders>
              <w:top w:val="nil"/>
              <w:bottom w:val="single" w:sz="8" w:space="0" w:color="000000"/>
              <w:right w:val="single" w:sz="8" w:space="0" w:color="000000"/>
            </w:tcBorders>
          </w:tcPr>
          <w:p>
            <w:pPr>
              <w:pStyle w:val="TableParagraph"/>
              <w:spacing w:before="61"/>
              <w:ind w:left="52" w:right="-15"/>
              <w:rPr>
                <w:sz w:val="24"/>
              </w:rPr>
            </w:pPr>
            <w:r>
              <w:rPr>
                <w:spacing w:val="3"/>
                <w:sz w:val="24"/>
              </w:rPr>
              <w:t>《山东省禁止限制供地项目目录》和《山东省建设用地集约利用控制标</w:t>
            </w:r>
          </w:p>
        </w:tc>
      </w:tr>
    </w:tbl>
    <w:p>
      <w:pPr>
        <w:spacing w:after="0"/>
        <w:rPr>
          <w:sz w:val="24"/>
        </w:rPr>
        <w:sectPr>
          <w:footerReference w:type="default" r:id="rId15"/>
          <w:pgSz w:w="11910" w:h="16850"/>
          <w:pgMar w:top="1560" w:right="1100" w:bottom="460" w:left="1140" w:header="0" w:footer="263" w:gutter="0"/>
          <w:pgNumType w:start="9"/>
          <w:cols w:num="1" w:space="720"/>
        </w:sectPr>
      </w:pPr>
    </w:p>
    <w:p>
      <w:pPr>
        <w:pStyle w:val="BodyText"/>
        <w:spacing w:before="42"/>
        <w:ind w:left="1900"/>
      </w:pPr>
      <w:r>
        <w:pict>
          <v:group id="_x0000_s1038" o:spid="_x0000_s1037" style="width:471.95pt;height:591.6pt;margin-top:1.45pt;margin-left:62.75pt;mso-height-relative:page;mso-position-horizontal-relative:page;mso-width-relative:page;position:absolute;z-index:-251652096" coordorigin="1255,30" coordsize="9439,11832">
            <v:line id="_x0000_s1039" o:spid="_x0000_s1038" style="position:absolute" from="1275,35" to="10674,35" coordsize="21600,21600" stroked="t" strokecolor="black"/>
            <v:shape id="_x0000_s1040" o:spid="_x0000_s1039" style="width:9439;height:11832;left:1255;position:absolute;top:1888" coordorigin="1255,1889" coordsize="9439,11832" path="m1255,11851l10694,11851m1265,30l1265,11861m10684,30l10684,11861e" filled="f" stroked="t" strokecolor="black">
              <v:path arrowok="t"/>
            </v:shape>
            <v:line id="_x0000_s1041" o:spid="_x0000_s1040" style="position:absolute" from="2993,30" to="2993,11842" coordsize="21600,21600" stroked="t" strokecolor="black"/>
          </v:group>
        </w:pict>
      </w:r>
      <w:r>
        <w:t>准》中山东省禁止、限制供地项目用地。</w:t>
      </w:r>
    </w:p>
    <w:p>
      <w:pPr>
        <w:pStyle w:val="Heading2"/>
        <w:spacing w:before="158"/>
        <w:ind w:left="2337"/>
      </w:pPr>
      <w:bookmarkStart w:id="7" w:name="（六）项目选址及平面布置的合理性分析"/>
      <w:bookmarkEnd w:id="7"/>
      <w:r>
        <w:t>（六）项目选址及平面布置的合理性分析</w:t>
      </w:r>
    </w:p>
    <w:p>
      <w:pPr>
        <w:pStyle w:val="BodyText"/>
        <w:spacing w:before="160"/>
        <w:ind w:left="2337"/>
      </w:pPr>
      <w:r>
        <w:rPr>
          <w:rFonts w:ascii="Times New Roman" w:eastAsia="Times New Roman"/>
        </w:rPr>
        <w:t>1</w:t>
      </w:r>
      <w:r>
        <w:t>、选址合理性分析</w:t>
      </w:r>
    </w:p>
    <w:p>
      <w:pPr>
        <w:pStyle w:val="BodyText"/>
        <w:spacing w:before="159" w:line="364" w:lineRule="auto"/>
        <w:ind w:left="1857" w:right="135" w:firstLine="480"/>
      </w:pPr>
      <w:r>
        <w:t>本项目位于山东省德州市乐陵市开元西大道西首北侧（福思特管业制造有限公司院内），具体选址合理性分析如下。</w:t>
      </w:r>
    </w:p>
    <w:p>
      <w:pPr>
        <w:spacing w:before="0" w:after="4" w:line="267" w:lineRule="exact"/>
        <w:ind w:left="4185" w:right="0" w:firstLine="0"/>
        <w:jc w:val="left"/>
        <w:rPr>
          <w:b/>
          <w:sz w:val="21"/>
        </w:rPr>
      </w:pPr>
      <w:r>
        <w:rPr>
          <w:b/>
          <w:sz w:val="21"/>
        </w:rPr>
        <w:t>表</w:t>
      </w:r>
      <w:r>
        <w:rPr>
          <w:rFonts w:ascii="Times New Roman" w:eastAsia="Times New Roman"/>
          <w:b/>
          <w:sz w:val="21"/>
        </w:rPr>
        <w:t>1-6</w:t>
      </w:r>
      <w:r>
        <w:rPr>
          <w:b/>
          <w:sz w:val="21"/>
        </w:rPr>
        <w:t>项目选址合理性分析项目表</w:t>
      </w:r>
    </w:p>
    <w:tbl>
      <w:tblPr>
        <w:tblStyle w:val="TableNormal"/>
        <w:tblW w:w="0" w:type="auto"/>
        <w:tblInd w:w="1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55"/>
        <w:gridCol w:w="5170"/>
        <w:gridCol w:w="650"/>
      </w:tblGrid>
      <w:tr>
        <w:tblPrEx>
          <w:tblW w:w="0" w:type="auto"/>
          <w:tblInd w:w="1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1655" w:type="dxa"/>
          </w:tcPr>
          <w:p>
            <w:pPr>
              <w:pStyle w:val="TableParagraph"/>
              <w:spacing w:before="62"/>
              <w:ind w:left="175" w:right="166"/>
              <w:jc w:val="center"/>
              <w:rPr>
                <w:b/>
                <w:sz w:val="21"/>
              </w:rPr>
            </w:pPr>
            <w:r>
              <w:rPr>
                <w:b/>
                <w:sz w:val="21"/>
              </w:rPr>
              <w:t>项目分析</w:t>
            </w:r>
          </w:p>
        </w:tc>
        <w:tc>
          <w:tcPr>
            <w:tcW w:w="5170" w:type="dxa"/>
          </w:tcPr>
          <w:p>
            <w:pPr>
              <w:pStyle w:val="TableParagraph"/>
              <w:spacing w:before="62"/>
              <w:ind w:left="148" w:right="139"/>
              <w:jc w:val="center"/>
              <w:rPr>
                <w:b/>
                <w:sz w:val="21"/>
              </w:rPr>
            </w:pPr>
            <w:r>
              <w:rPr>
                <w:b/>
                <w:sz w:val="21"/>
              </w:rPr>
              <w:t>条件</w:t>
            </w:r>
          </w:p>
        </w:tc>
        <w:tc>
          <w:tcPr>
            <w:tcW w:w="650" w:type="dxa"/>
          </w:tcPr>
          <w:p>
            <w:pPr>
              <w:pStyle w:val="TableParagraph"/>
              <w:spacing w:before="62"/>
              <w:ind w:left="92" w:right="85"/>
              <w:jc w:val="center"/>
              <w:rPr>
                <w:b/>
                <w:sz w:val="21"/>
              </w:rPr>
            </w:pPr>
            <w:r>
              <w:rPr>
                <w:b/>
                <w:sz w:val="21"/>
              </w:rPr>
              <w:t>结论</w:t>
            </w:r>
          </w:p>
        </w:tc>
      </w:tr>
      <w:tr>
        <w:tblPrEx>
          <w:tblW w:w="0" w:type="auto"/>
          <w:tblInd w:w="1963" w:type="dxa"/>
          <w:tblLayout w:type="fixed"/>
          <w:tblCellMar>
            <w:top w:w="0" w:type="dxa"/>
            <w:left w:w="0" w:type="dxa"/>
            <w:bottom w:w="0" w:type="dxa"/>
            <w:right w:w="0" w:type="dxa"/>
          </w:tblCellMar>
        </w:tblPrEx>
        <w:trPr>
          <w:trHeight w:val="393"/>
        </w:trPr>
        <w:tc>
          <w:tcPr>
            <w:tcW w:w="1655" w:type="dxa"/>
          </w:tcPr>
          <w:p>
            <w:pPr>
              <w:pStyle w:val="TableParagraph"/>
              <w:spacing w:before="61"/>
              <w:ind w:left="175" w:right="169"/>
              <w:jc w:val="center"/>
              <w:rPr>
                <w:sz w:val="21"/>
              </w:rPr>
            </w:pPr>
            <w:r>
              <w:rPr>
                <w:sz w:val="21"/>
              </w:rPr>
              <w:t>土地利用分析</w:t>
            </w:r>
          </w:p>
        </w:tc>
        <w:tc>
          <w:tcPr>
            <w:tcW w:w="5170" w:type="dxa"/>
          </w:tcPr>
          <w:p>
            <w:pPr>
              <w:pStyle w:val="TableParagraph"/>
              <w:spacing w:before="61"/>
              <w:ind w:left="148" w:right="141"/>
              <w:jc w:val="center"/>
              <w:rPr>
                <w:sz w:val="21"/>
              </w:rPr>
            </w:pPr>
            <w:r>
              <w:rPr>
                <w:sz w:val="21"/>
              </w:rPr>
              <w:t>本项目占地属于工业用地，符合本项目的用地要求。</w:t>
            </w:r>
          </w:p>
        </w:tc>
        <w:tc>
          <w:tcPr>
            <w:tcW w:w="650" w:type="dxa"/>
          </w:tcPr>
          <w:p>
            <w:pPr>
              <w:pStyle w:val="TableParagraph"/>
              <w:spacing w:before="61"/>
              <w:ind w:left="89" w:right="85"/>
              <w:jc w:val="center"/>
              <w:rPr>
                <w:sz w:val="21"/>
              </w:rPr>
            </w:pPr>
            <w:r>
              <w:rPr>
                <w:sz w:val="21"/>
              </w:rPr>
              <w:t>符合</w:t>
            </w:r>
          </w:p>
        </w:tc>
      </w:tr>
      <w:tr>
        <w:tblPrEx>
          <w:tblW w:w="0" w:type="auto"/>
          <w:tblInd w:w="1963" w:type="dxa"/>
          <w:tblLayout w:type="fixed"/>
          <w:tblCellMar>
            <w:top w:w="0" w:type="dxa"/>
            <w:left w:w="0" w:type="dxa"/>
            <w:bottom w:w="0" w:type="dxa"/>
            <w:right w:w="0" w:type="dxa"/>
          </w:tblCellMar>
        </w:tblPrEx>
        <w:trPr>
          <w:trHeight w:val="397"/>
        </w:trPr>
        <w:tc>
          <w:tcPr>
            <w:tcW w:w="1655" w:type="dxa"/>
          </w:tcPr>
          <w:p>
            <w:pPr>
              <w:pStyle w:val="TableParagraph"/>
              <w:spacing w:before="63"/>
              <w:ind w:left="175" w:right="169"/>
              <w:jc w:val="center"/>
              <w:rPr>
                <w:sz w:val="21"/>
              </w:rPr>
            </w:pPr>
            <w:r>
              <w:rPr>
                <w:sz w:val="21"/>
              </w:rPr>
              <w:t>供水供电排水</w:t>
            </w:r>
          </w:p>
        </w:tc>
        <w:tc>
          <w:tcPr>
            <w:tcW w:w="5170" w:type="dxa"/>
          </w:tcPr>
          <w:p>
            <w:pPr>
              <w:pStyle w:val="TableParagraph"/>
              <w:spacing w:before="63"/>
              <w:ind w:left="148" w:right="139"/>
              <w:jc w:val="center"/>
              <w:rPr>
                <w:sz w:val="21"/>
              </w:rPr>
            </w:pPr>
            <w:r>
              <w:rPr>
                <w:sz w:val="21"/>
              </w:rPr>
              <w:t>本项目所在地配套完善的供水管网、供电设施。</w:t>
            </w:r>
          </w:p>
        </w:tc>
        <w:tc>
          <w:tcPr>
            <w:tcW w:w="650" w:type="dxa"/>
          </w:tcPr>
          <w:p>
            <w:pPr>
              <w:pStyle w:val="TableParagraph"/>
              <w:spacing w:before="63"/>
              <w:ind w:left="89" w:right="85"/>
              <w:jc w:val="center"/>
              <w:rPr>
                <w:sz w:val="21"/>
              </w:rPr>
            </w:pPr>
            <w:r>
              <w:rPr>
                <w:sz w:val="21"/>
              </w:rPr>
              <w:t>符合</w:t>
            </w:r>
          </w:p>
        </w:tc>
      </w:tr>
      <w:tr>
        <w:tblPrEx>
          <w:tblW w:w="0" w:type="auto"/>
          <w:tblInd w:w="1963" w:type="dxa"/>
          <w:tblLayout w:type="fixed"/>
          <w:tblCellMar>
            <w:top w:w="0" w:type="dxa"/>
            <w:left w:w="0" w:type="dxa"/>
            <w:bottom w:w="0" w:type="dxa"/>
            <w:right w:w="0" w:type="dxa"/>
          </w:tblCellMar>
        </w:tblPrEx>
        <w:trPr>
          <w:trHeight w:val="624"/>
        </w:trPr>
        <w:tc>
          <w:tcPr>
            <w:tcW w:w="1655" w:type="dxa"/>
          </w:tcPr>
          <w:p>
            <w:pPr>
              <w:pStyle w:val="TableParagraph"/>
              <w:spacing w:before="174"/>
              <w:ind w:left="173" w:right="169"/>
              <w:jc w:val="center"/>
              <w:rPr>
                <w:sz w:val="21"/>
              </w:rPr>
            </w:pPr>
            <w:r>
              <w:rPr>
                <w:sz w:val="21"/>
              </w:rPr>
              <w:t>交通运输</w:t>
            </w:r>
          </w:p>
        </w:tc>
        <w:tc>
          <w:tcPr>
            <w:tcW w:w="5170" w:type="dxa"/>
          </w:tcPr>
          <w:p>
            <w:pPr>
              <w:pStyle w:val="TableParagraph"/>
              <w:spacing w:before="39" w:line="242" w:lineRule="auto"/>
              <w:ind w:left="2374" w:right="159" w:hanging="2206"/>
              <w:rPr>
                <w:sz w:val="21"/>
              </w:rPr>
            </w:pPr>
            <w:r>
              <w:rPr>
                <w:w w:val="95"/>
                <w:sz w:val="21"/>
              </w:rPr>
              <w:t xml:space="preserve">本项目临近德源北大街，交通运输便利，地理位置优 </w:t>
            </w:r>
            <w:r>
              <w:rPr>
                <w:sz w:val="21"/>
              </w:rPr>
              <w:t>越。</w:t>
            </w:r>
          </w:p>
        </w:tc>
        <w:tc>
          <w:tcPr>
            <w:tcW w:w="650" w:type="dxa"/>
          </w:tcPr>
          <w:p>
            <w:pPr>
              <w:pStyle w:val="TableParagraph"/>
              <w:spacing w:before="174"/>
              <w:ind w:left="89" w:right="85"/>
              <w:jc w:val="center"/>
              <w:rPr>
                <w:sz w:val="21"/>
              </w:rPr>
            </w:pPr>
            <w:r>
              <w:rPr>
                <w:sz w:val="21"/>
              </w:rPr>
              <w:t>符合</w:t>
            </w:r>
          </w:p>
        </w:tc>
      </w:tr>
      <w:tr>
        <w:tblPrEx>
          <w:tblW w:w="0" w:type="auto"/>
          <w:tblInd w:w="1963" w:type="dxa"/>
          <w:tblLayout w:type="fixed"/>
          <w:tblCellMar>
            <w:top w:w="0" w:type="dxa"/>
            <w:left w:w="0" w:type="dxa"/>
            <w:bottom w:w="0" w:type="dxa"/>
            <w:right w:w="0" w:type="dxa"/>
          </w:tblCellMar>
        </w:tblPrEx>
        <w:trPr>
          <w:trHeight w:val="736"/>
        </w:trPr>
        <w:tc>
          <w:tcPr>
            <w:tcW w:w="1655" w:type="dxa"/>
          </w:tcPr>
          <w:p>
            <w:pPr>
              <w:pStyle w:val="TableParagraph"/>
              <w:rPr>
                <w:b/>
                <w:sz w:val="18"/>
              </w:rPr>
            </w:pPr>
          </w:p>
          <w:p>
            <w:pPr>
              <w:pStyle w:val="TableParagraph"/>
              <w:ind w:left="175" w:right="166"/>
              <w:jc w:val="center"/>
              <w:rPr>
                <w:sz w:val="21"/>
              </w:rPr>
            </w:pPr>
            <w:r>
              <w:rPr>
                <w:sz w:val="21"/>
              </w:rPr>
              <w:t>环境敏感点</w:t>
            </w:r>
          </w:p>
        </w:tc>
        <w:tc>
          <w:tcPr>
            <w:tcW w:w="5170" w:type="dxa"/>
          </w:tcPr>
          <w:p>
            <w:pPr>
              <w:pStyle w:val="TableParagraph"/>
              <w:spacing w:before="97" w:line="242" w:lineRule="auto"/>
              <w:ind w:left="483" w:right="131" w:hanging="344"/>
              <w:rPr>
                <w:sz w:val="21"/>
              </w:rPr>
            </w:pPr>
            <w:r>
              <w:rPr>
                <w:w w:val="95"/>
                <w:sz w:val="21"/>
              </w:rPr>
              <w:t>本项目最近环境敏感点是田卯村，距离厂界</w:t>
            </w:r>
            <w:r>
              <w:rPr>
                <w:rFonts w:ascii="Times New Roman" w:eastAsia="Times New Roman"/>
                <w:w w:val="95"/>
                <w:sz w:val="21"/>
              </w:rPr>
              <w:t>170m</w:t>
            </w:r>
            <w:r>
              <w:rPr>
                <w:w w:val="95"/>
                <w:sz w:val="21"/>
              </w:rPr>
              <w:t xml:space="preserve">。项 </w:t>
            </w:r>
            <w:r>
              <w:rPr>
                <w:sz w:val="21"/>
              </w:rPr>
              <w:t>目各污染物经采取治理措施后对其影响较小。</w:t>
            </w:r>
          </w:p>
        </w:tc>
        <w:tc>
          <w:tcPr>
            <w:tcW w:w="650" w:type="dxa"/>
          </w:tcPr>
          <w:p>
            <w:pPr>
              <w:pStyle w:val="TableParagraph"/>
              <w:rPr>
                <w:b/>
                <w:sz w:val="18"/>
              </w:rPr>
            </w:pPr>
          </w:p>
          <w:p>
            <w:pPr>
              <w:pStyle w:val="TableParagraph"/>
              <w:ind w:left="89" w:right="85"/>
              <w:jc w:val="center"/>
              <w:rPr>
                <w:sz w:val="21"/>
              </w:rPr>
            </w:pPr>
            <w:r>
              <w:rPr>
                <w:sz w:val="21"/>
              </w:rPr>
              <w:t>符合</w:t>
            </w:r>
          </w:p>
        </w:tc>
      </w:tr>
      <w:tr>
        <w:tblPrEx>
          <w:tblW w:w="0" w:type="auto"/>
          <w:tblInd w:w="1963" w:type="dxa"/>
          <w:tblLayout w:type="fixed"/>
          <w:tblCellMar>
            <w:top w:w="0" w:type="dxa"/>
            <w:left w:w="0" w:type="dxa"/>
            <w:bottom w:w="0" w:type="dxa"/>
            <w:right w:w="0" w:type="dxa"/>
          </w:tblCellMar>
        </w:tblPrEx>
        <w:trPr>
          <w:trHeight w:val="963"/>
        </w:trPr>
        <w:tc>
          <w:tcPr>
            <w:tcW w:w="1655" w:type="dxa"/>
          </w:tcPr>
          <w:p>
            <w:pPr>
              <w:pStyle w:val="TableParagraph"/>
              <w:spacing w:before="4"/>
              <w:rPr>
                <w:b/>
                <w:sz w:val="16"/>
              </w:rPr>
            </w:pPr>
          </w:p>
          <w:p>
            <w:pPr>
              <w:pStyle w:val="TableParagraph"/>
              <w:spacing w:line="242" w:lineRule="auto"/>
              <w:ind w:left="511" w:right="188" w:hanging="315"/>
              <w:rPr>
                <w:sz w:val="21"/>
              </w:rPr>
            </w:pPr>
            <w:r>
              <w:rPr>
                <w:sz w:val="21"/>
              </w:rPr>
              <w:t>外界环境对项目影响</w:t>
            </w:r>
          </w:p>
        </w:tc>
        <w:tc>
          <w:tcPr>
            <w:tcW w:w="5170" w:type="dxa"/>
          </w:tcPr>
          <w:p>
            <w:pPr>
              <w:pStyle w:val="TableParagraph"/>
              <w:spacing w:before="72" w:line="242" w:lineRule="auto"/>
              <w:ind w:left="169" w:right="159"/>
              <w:jc w:val="center"/>
              <w:rPr>
                <w:sz w:val="21"/>
              </w:rPr>
            </w:pPr>
            <w:r>
              <w:rPr>
                <w:w w:val="95"/>
                <w:sz w:val="21"/>
              </w:rPr>
              <w:t xml:space="preserve">本项目周边为一般企业、村庄及道路，周围企业经采 取污染防治措施后污染较小。该项目对外界环境要求 </w:t>
            </w:r>
            <w:r>
              <w:rPr>
                <w:sz w:val="21"/>
              </w:rPr>
              <w:t>不高，周围环境对项目影响不大。</w:t>
            </w:r>
          </w:p>
        </w:tc>
        <w:tc>
          <w:tcPr>
            <w:tcW w:w="650" w:type="dxa"/>
          </w:tcPr>
          <w:p>
            <w:pPr>
              <w:pStyle w:val="TableParagraph"/>
              <w:rPr>
                <w:b/>
                <w:sz w:val="27"/>
              </w:rPr>
            </w:pPr>
          </w:p>
          <w:p>
            <w:pPr>
              <w:pStyle w:val="TableParagraph"/>
              <w:ind w:left="89" w:right="85"/>
              <w:jc w:val="center"/>
              <w:rPr>
                <w:sz w:val="21"/>
              </w:rPr>
            </w:pPr>
            <w:r>
              <w:rPr>
                <w:sz w:val="21"/>
              </w:rPr>
              <w:t>符合</w:t>
            </w:r>
          </w:p>
        </w:tc>
      </w:tr>
      <w:tr>
        <w:tblPrEx>
          <w:tblW w:w="0" w:type="auto"/>
          <w:tblInd w:w="1963" w:type="dxa"/>
          <w:tblLayout w:type="fixed"/>
          <w:tblCellMar>
            <w:top w:w="0" w:type="dxa"/>
            <w:left w:w="0" w:type="dxa"/>
            <w:bottom w:w="0" w:type="dxa"/>
            <w:right w:w="0" w:type="dxa"/>
          </w:tblCellMar>
        </w:tblPrEx>
        <w:trPr>
          <w:trHeight w:val="3267"/>
        </w:trPr>
        <w:tc>
          <w:tcPr>
            <w:tcW w:w="1655"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3"/>
              <w:rPr>
                <w:b/>
                <w:sz w:val="26"/>
              </w:rPr>
            </w:pPr>
          </w:p>
          <w:p>
            <w:pPr>
              <w:pStyle w:val="TableParagraph"/>
              <w:spacing w:line="242" w:lineRule="auto"/>
              <w:ind w:left="511" w:right="188" w:hanging="315"/>
              <w:rPr>
                <w:sz w:val="21"/>
              </w:rPr>
            </w:pPr>
            <w:r>
              <w:rPr>
                <w:sz w:val="21"/>
              </w:rPr>
              <w:t>项目对外界环境影响</w:t>
            </w:r>
          </w:p>
        </w:tc>
        <w:tc>
          <w:tcPr>
            <w:tcW w:w="5170" w:type="dxa"/>
          </w:tcPr>
          <w:p>
            <w:pPr>
              <w:pStyle w:val="TableParagraph"/>
              <w:spacing w:line="242" w:lineRule="auto"/>
              <w:ind w:left="169" w:right="157" w:firstLine="26"/>
              <w:jc w:val="both"/>
              <w:rPr>
                <w:sz w:val="21"/>
              </w:rPr>
            </w:pPr>
            <w:r>
              <w:rPr>
                <w:spacing w:val="-12"/>
                <w:w w:val="95"/>
                <w:sz w:val="21"/>
              </w:rPr>
              <w:t xml:space="preserve">本项目车间钙粉生产线上料和破碎工序产生的颗粒物， </w:t>
            </w:r>
            <w:r>
              <w:rPr>
                <w:spacing w:val="-12"/>
                <w:sz w:val="21"/>
              </w:rPr>
              <w:t>腻子粉生产线上料和灌装工序产生的颗粒物，固态道路标线粉末生产线吨包卸料、上料和卸料工序产生的颗粒</w:t>
            </w:r>
            <w:r>
              <w:rPr>
                <w:spacing w:val="-12"/>
                <w:w w:val="95"/>
                <w:sz w:val="21"/>
              </w:rPr>
              <w:t>物经集气罩收集后通过布袋除尘器</w:t>
            </w:r>
            <w:r>
              <w:rPr>
                <w:rFonts w:ascii="Times New Roman" w:eastAsia="Times New Roman"/>
                <w:spacing w:val="-11"/>
                <w:w w:val="95"/>
                <w:sz w:val="21"/>
              </w:rPr>
              <w:t>1</w:t>
            </w:r>
            <w:r>
              <w:rPr>
                <w:spacing w:val="-10"/>
                <w:w w:val="95"/>
                <w:sz w:val="21"/>
              </w:rPr>
              <w:t>处理后经</w:t>
            </w:r>
            <w:r>
              <w:rPr>
                <w:rFonts w:ascii="Times New Roman" w:eastAsia="Times New Roman"/>
                <w:spacing w:val="-12"/>
                <w:w w:val="95"/>
                <w:sz w:val="21"/>
              </w:rPr>
              <w:t>17m</w:t>
            </w:r>
            <w:r>
              <w:rPr>
                <w:spacing w:val="-7"/>
                <w:w w:val="95"/>
                <w:sz w:val="21"/>
              </w:rPr>
              <w:t xml:space="preserve">高排气 </w:t>
            </w:r>
            <w:r>
              <w:rPr>
                <w:spacing w:val="-10"/>
                <w:sz w:val="21"/>
              </w:rPr>
              <w:t>筒</w:t>
            </w:r>
            <w:r>
              <w:rPr>
                <w:rFonts w:ascii="Times New Roman" w:eastAsia="Times New Roman"/>
                <w:spacing w:val="-11"/>
                <w:sz w:val="21"/>
              </w:rPr>
              <w:t>P1</w:t>
            </w:r>
            <w:r>
              <w:rPr>
                <w:spacing w:val="-6"/>
                <w:sz w:val="21"/>
              </w:rPr>
              <w:t>排放。少量未被收集的颗粒物经加强通风后无组</w:t>
            </w:r>
            <w:r>
              <w:rPr>
                <w:spacing w:val="-6"/>
                <w:w w:val="95"/>
                <w:sz w:val="21"/>
              </w:rPr>
              <w:t xml:space="preserve">织排放。白云石装卸料时由移动雾炮机跟随转载车水 雾降尘，减少白云石装卸料过程中粉尘的产生。生活 污水经化粪池沉淀经市政污水管网进入乐陵市西部新 </w:t>
            </w:r>
            <w:r>
              <w:rPr>
                <w:spacing w:val="-11"/>
                <w:sz w:val="21"/>
              </w:rPr>
              <w:t>区污水处理厂处理；固废均能做到资源化、合理化处</w:t>
            </w:r>
            <w:r>
              <w:rPr>
                <w:spacing w:val="-12"/>
                <w:sz w:val="21"/>
              </w:rPr>
              <w:t>置，做到零排放。厂界噪声采取合理降噪措施后，能实</w:t>
            </w:r>
            <w:r>
              <w:rPr>
                <w:spacing w:val="-11"/>
                <w:sz w:val="21"/>
              </w:rPr>
              <w:t>现达标排放。因此，本项目产生的污染物采取合理的控</w:t>
            </w:r>
          </w:p>
          <w:p>
            <w:pPr>
              <w:pStyle w:val="TableParagraph"/>
              <w:spacing w:before="6" w:line="252" w:lineRule="exact"/>
              <w:ind w:left="296"/>
              <w:rPr>
                <w:sz w:val="21"/>
              </w:rPr>
            </w:pPr>
            <w:r>
              <w:rPr>
                <w:sz w:val="21"/>
              </w:rPr>
              <w:t>制措施后，均能实现达标排放，外界环境影响较小。</w:t>
            </w:r>
          </w:p>
        </w:tc>
        <w:tc>
          <w:tcPr>
            <w:tcW w:w="650" w:type="dxa"/>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9"/>
              <w:rPr>
                <w:b/>
                <w:sz w:val="16"/>
              </w:rPr>
            </w:pPr>
          </w:p>
          <w:p>
            <w:pPr>
              <w:pStyle w:val="TableParagraph"/>
              <w:ind w:left="89" w:right="85"/>
              <w:jc w:val="center"/>
              <w:rPr>
                <w:sz w:val="21"/>
              </w:rPr>
            </w:pPr>
            <w:r>
              <w:rPr>
                <w:sz w:val="21"/>
              </w:rPr>
              <w:t>符合</w:t>
            </w:r>
          </w:p>
        </w:tc>
      </w:tr>
    </w:tbl>
    <w:p>
      <w:pPr>
        <w:pStyle w:val="BodyText"/>
        <w:ind w:left="2337"/>
      </w:pPr>
      <w:r>
        <w:rPr>
          <w:rFonts w:ascii="Times New Roman" w:eastAsia="Times New Roman"/>
        </w:rPr>
        <w:t>2</w:t>
      </w:r>
      <w:r>
        <w:t>、平面布置的合理性分析</w:t>
      </w:r>
    </w:p>
    <w:p>
      <w:pPr>
        <w:pStyle w:val="BodyText"/>
        <w:spacing w:before="160" w:line="364" w:lineRule="auto"/>
        <w:ind w:left="1857" w:right="132" w:firstLine="480"/>
        <w:jc w:val="both"/>
      </w:pPr>
      <w:r>
        <w:t>本项目总占地面积</w:t>
      </w:r>
      <w:r>
        <w:rPr>
          <w:rFonts w:ascii="Times New Roman" w:eastAsia="Times New Roman" w:hAnsi="Times New Roman"/>
        </w:rPr>
        <w:t>2000m²</w:t>
      </w:r>
      <w:r>
        <w:t>，总建筑面积</w:t>
      </w:r>
      <w:r>
        <w:rPr>
          <w:rFonts w:ascii="Times New Roman" w:eastAsia="Times New Roman" w:hAnsi="Times New Roman"/>
        </w:rPr>
        <w:t>2000m²</w:t>
      </w:r>
      <w:r>
        <w:t>，在现有厂房从事生产。厂区临近德源北大街，便于项目原材料及产品的运入和运出。项目车间内按照工艺流程布置，在满足生产工艺流程要求的前提下，各工段布设距离合理，利于生产，便于管理。因此，本项目平面布置合理。</w:t>
      </w:r>
    </w:p>
    <w:p>
      <w:pPr>
        <w:spacing w:after="0" w:line="364" w:lineRule="auto"/>
        <w:jc w:val="both"/>
        <w:sectPr>
          <w:footerReference w:type="default" r:id="rId16"/>
          <w:pgSz w:w="11910" w:h="16850"/>
          <w:pgMar w:top="1540" w:right="1100" w:bottom="460" w:left="1140" w:header="0" w:footer="263" w:gutter="0"/>
          <w:pgNumType w:start="10"/>
          <w:cols w:num="1" w:space="720"/>
        </w:sectPr>
      </w:pPr>
    </w:p>
    <w:p>
      <w:pPr>
        <w:pStyle w:val="Heading1"/>
        <w:spacing w:after="3"/>
      </w:pPr>
      <w:r>
        <w:pict>
          <v:shape id="_x0000_s1042" o:spid="_x0000_s1041" type="#_x0000_t202" style="width:442.9pt;height:231.7pt;margin-top:215.4pt;margin-left:90.6pt;mso-height-relative:page;mso-position-horizontal-relative:page;mso-position-vertical-relative:page;mso-width-relative:page;position:absolute;z-index:25166540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68"/>
                    <w:gridCol w:w="694"/>
                    <w:gridCol w:w="1830"/>
                    <w:gridCol w:w="786"/>
                    <w:gridCol w:w="927"/>
                    <w:gridCol w:w="3638"/>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06"/>
                    </w:trPr>
                    <w:tc>
                      <w:tcPr>
                        <w:tcW w:w="968" w:type="dxa"/>
                      </w:tcPr>
                      <w:p>
                        <w:pPr>
                          <w:pStyle w:val="TableParagraph"/>
                          <w:spacing w:before="73"/>
                          <w:ind w:left="252" w:right="244"/>
                          <w:jc w:val="center"/>
                          <w:rPr>
                            <w:b/>
                            <w:sz w:val="21"/>
                          </w:rPr>
                        </w:pPr>
                        <w:r>
                          <w:rPr>
                            <w:b/>
                            <w:sz w:val="21"/>
                          </w:rPr>
                          <w:t>序号</w:t>
                        </w:r>
                      </w:p>
                    </w:tc>
                    <w:tc>
                      <w:tcPr>
                        <w:tcW w:w="2524" w:type="dxa"/>
                        <w:gridSpan w:val="2"/>
                      </w:tcPr>
                      <w:p>
                        <w:pPr>
                          <w:pStyle w:val="TableParagraph"/>
                          <w:spacing w:before="73"/>
                          <w:ind w:left="838"/>
                          <w:rPr>
                            <w:b/>
                            <w:sz w:val="21"/>
                          </w:rPr>
                        </w:pPr>
                        <w:r>
                          <w:rPr>
                            <w:b/>
                            <w:sz w:val="21"/>
                          </w:rPr>
                          <w:t>项目名称</w:t>
                        </w:r>
                      </w:p>
                    </w:tc>
                    <w:tc>
                      <w:tcPr>
                        <w:tcW w:w="786" w:type="dxa"/>
                      </w:tcPr>
                      <w:p>
                        <w:pPr>
                          <w:pStyle w:val="TableParagraph"/>
                          <w:spacing w:before="73"/>
                          <w:ind w:left="161" w:right="153"/>
                          <w:jc w:val="center"/>
                          <w:rPr>
                            <w:b/>
                            <w:sz w:val="21"/>
                          </w:rPr>
                        </w:pPr>
                        <w:r>
                          <w:rPr>
                            <w:b/>
                            <w:sz w:val="21"/>
                          </w:rPr>
                          <w:t>单位</w:t>
                        </w:r>
                      </w:p>
                    </w:tc>
                    <w:tc>
                      <w:tcPr>
                        <w:tcW w:w="927" w:type="dxa"/>
                      </w:tcPr>
                      <w:p>
                        <w:pPr>
                          <w:pStyle w:val="TableParagraph"/>
                          <w:spacing w:before="73"/>
                          <w:ind w:left="20" w:right="12"/>
                          <w:jc w:val="center"/>
                          <w:rPr>
                            <w:b/>
                            <w:sz w:val="21"/>
                          </w:rPr>
                        </w:pPr>
                        <w:r>
                          <w:rPr>
                            <w:b/>
                            <w:sz w:val="21"/>
                          </w:rPr>
                          <w:t>建筑面积</w:t>
                        </w:r>
                      </w:p>
                    </w:tc>
                    <w:tc>
                      <w:tcPr>
                        <w:tcW w:w="3638" w:type="dxa"/>
                      </w:tcPr>
                      <w:p>
                        <w:pPr>
                          <w:pStyle w:val="TableParagraph"/>
                          <w:spacing w:before="73"/>
                          <w:ind w:left="538" w:right="530"/>
                          <w:jc w:val="center"/>
                          <w:rPr>
                            <w:b/>
                            <w:sz w:val="21"/>
                          </w:rPr>
                        </w:pPr>
                        <w:r>
                          <w:rPr>
                            <w:b/>
                            <w:sz w:val="21"/>
                          </w:rPr>
                          <w:t>备注</w:t>
                        </w:r>
                      </w:p>
                    </w:tc>
                  </w:tr>
                  <w:tr>
                    <w:tblPrEx>
                      <w:tblW w:w="0" w:type="auto"/>
                      <w:tblInd w:w="5" w:type="dxa"/>
                      <w:tblLayout w:type="fixed"/>
                      <w:tblCellMar>
                        <w:top w:w="0" w:type="dxa"/>
                        <w:left w:w="0" w:type="dxa"/>
                        <w:bottom w:w="0" w:type="dxa"/>
                        <w:right w:w="0" w:type="dxa"/>
                      </w:tblCellMar>
                    </w:tblPrEx>
                    <w:trPr>
                      <w:trHeight w:val="407"/>
                    </w:trPr>
                    <w:tc>
                      <w:tcPr>
                        <w:tcW w:w="968" w:type="dxa"/>
                      </w:tcPr>
                      <w:p>
                        <w:pPr>
                          <w:pStyle w:val="TableParagraph"/>
                          <w:spacing w:before="85"/>
                          <w:ind w:left="9"/>
                          <w:jc w:val="center"/>
                          <w:rPr>
                            <w:rFonts w:ascii="Times New Roman"/>
                            <w:sz w:val="21"/>
                          </w:rPr>
                        </w:pPr>
                        <w:r>
                          <w:rPr>
                            <w:rFonts w:ascii="Times New Roman"/>
                            <w:w w:val="99"/>
                            <w:sz w:val="21"/>
                          </w:rPr>
                          <w:t>1</w:t>
                        </w:r>
                      </w:p>
                    </w:tc>
                    <w:tc>
                      <w:tcPr>
                        <w:tcW w:w="2524" w:type="dxa"/>
                        <w:gridSpan w:val="2"/>
                      </w:tcPr>
                      <w:p>
                        <w:pPr>
                          <w:pStyle w:val="TableParagraph"/>
                          <w:spacing w:before="71"/>
                          <w:ind w:left="735"/>
                          <w:rPr>
                            <w:sz w:val="21"/>
                          </w:rPr>
                        </w:pPr>
                        <w:r>
                          <w:rPr>
                            <w:sz w:val="21"/>
                          </w:rPr>
                          <w:t>总建筑面积</w:t>
                        </w:r>
                      </w:p>
                    </w:tc>
                    <w:tc>
                      <w:tcPr>
                        <w:tcW w:w="786" w:type="dxa"/>
                      </w:tcPr>
                      <w:p>
                        <w:pPr>
                          <w:pStyle w:val="TableParagraph"/>
                          <w:spacing w:before="88"/>
                          <w:ind w:left="159" w:right="153"/>
                          <w:jc w:val="center"/>
                          <w:rPr>
                            <w:rFonts w:ascii="Times New Roman"/>
                            <w:sz w:val="13"/>
                          </w:rPr>
                        </w:pPr>
                        <w:r>
                          <w:rPr>
                            <w:rFonts w:ascii="Times New Roman"/>
                            <w:position w:val="-6"/>
                            <w:sz w:val="21"/>
                          </w:rPr>
                          <w:t>m</w:t>
                        </w:r>
                        <w:r>
                          <w:rPr>
                            <w:rFonts w:ascii="Times New Roman"/>
                            <w:sz w:val="13"/>
                          </w:rPr>
                          <w:t>2</w:t>
                        </w:r>
                      </w:p>
                    </w:tc>
                    <w:tc>
                      <w:tcPr>
                        <w:tcW w:w="927" w:type="dxa"/>
                      </w:tcPr>
                      <w:p>
                        <w:pPr>
                          <w:pStyle w:val="TableParagraph"/>
                          <w:spacing w:before="85"/>
                          <w:ind w:left="20" w:right="11"/>
                          <w:jc w:val="center"/>
                          <w:rPr>
                            <w:rFonts w:ascii="Times New Roman"/>
                            <w:sz w:val="21"/>
                          </w:rPr>
                        </w:pPr>
                        <w:r>
                          <w:rPr>
                            <w:rFonts w:ascii="Times New Roman"/>
                            <w:sz w:val="21"/>
                          </w:rPr>
                          <w:t>2000</w:t>
                        </w:r>
                      </w:p>
                    </w:tc>
                    <w:tc>
                      <w:tcPr>
                        <w:tcW w:w="3638" w:type="dxa"/>
                      </w:tcPr>
                      <w:p>
                        <w:pPr>
                          <w:pStyle w:val="TableParagraph"/>
                          <w:spacing w:before="85"/>
                          <w:ind w:left="11"/>
                          <w:jc w:val="center"/>
                          <w:rPr>
                            <w:rFonts w:ascii="Times New Roman"/>
                            <w:sz w:val="21"/>
                          </w:rPr>
                        </w:pPr>
                        <w:r>
                          <w:rPr>
                            <w:rFonts w:ascii="Times New Roman"/>
                            <w:w w:val="99"/>
                            <w:sz w:val="21"/>
                          </w:rPr>
                          <w:t>/</w:t>
                        </w:r>
                      </w:p>
                    </w:tc>
                  </w:tr>
                  <w:tr>
                    <w:tblPrEx>
                      <w:tblW w:w="0" w:type="auto"/>
                      <w:tblInd w:w="5" w:type="dxa"/>
                      <w:tblLayout w:type="fixed"/>
                      <w:tblCellMar>
                        <w:top w:w="0" w:type="dxa"/>
                        <w:left w:w="0" w:type="dxa"/>
                        <w:bottom w:w="0" w:type="dxa"/>
                        <w:right w:w="0" w:type="dxa"/>
                      </w:tblCellMar>
                    </w:tblPrEx>
                    <w:trPr>
                      <w:trHeight w:val="1372"/>
                    </w:trPr>
                    <w:tc>
                      <w:tcPr>
                        <w:tcW w:w="968" w:type="dxa"/>
                      </w:tcPr>
                      <w:p>
                        <w:pPr>
                          <w:pStyle w:val="TableParagraph"/>
                          <w:rPr>
                            <w:rFonts w:ascii="黑体"/>
                            <w:sz w:val="22"/>
                          </w:rPr>
                        </w:pPr>
                      </w:p>
                      <w:p>
                        <w:pPr>
                          <w:pStyle w:val="TableParagraph"/>
                          <w:spacing w:before="4"/>
                          <w:rPr>
                            <w:rFonts w:ascii="黑体"/>
                            <w:sz w:val="22"/>
                          </w:rPr>
                        </w:pPr>
                      </w:p>
                      <w:p>
                        <w:pPr>
                          <w:pStyle w:val="TableParagraph"/>
                          <w:ind w:left="9"/>
                          <w:jc w:val="center"/>
                          <w:rPr>
                            <w:rFonts w:ascii="Times New Roman"/>
                            <w:sz w:val="21"/>
                          </w:rPr>
                        </w:pPr>
                        <w:r>
                          <w:rPr>
                            <w:rFonts w:ascii="Times New Roman"/>
                            <w:w w:val="99"/>
                            <w:sz w:val="21"/>
                          </w:rPr>
                          <w:t>2</w:t>
                        </w:r>
                      </w:p>
                    </w:tc>
                    <w:tc>
                      <w:tcPr>
                        <w:tcW w:w="694" w:type="dxa"/>
                      </w:tcPr>
                      <w:p>
                        <w:pPr>
                          <w:pStyle w:val="TableParagraph"/>
                          <w:rPr>
                            <w:rFonts w:ascii="黑体"/>
                            <w:sz w:val="20"/>
                          </w:rPr>
                        </w:pPr>
                      </w:p>
                      <w:p>
                        <w:pPr>
                          <w:pStyle w:val="TableParagraph"/>
                          <w:spacing w:before="161" w:line="244" w:lineRule="auto"/>
                          <w:ind w:left="241" w:right="20" w:hanging="209"/>
                          <w:rPr>
                            <w:sz w:val="21"/>
                          </w:rPr>
                        </w:pPr>
                        <w:r>
                          <w:rPr>
                            <w:sz w:val="21"/>
                          </w:rPr>
                          <w:t>主体工程</w:t>
                        </w:r>
                      </w:p>
                    </w:tc>
                    <w:tc>
                      <w:tcPr>
                        <w:tcW w:w="1830" w:type="dxa"/>
                      </w:tcPr>
                      <w:p>
                        <w:pPr>
                          <w:pStyle w:val="TableParagraph"/>
                          <w:spacing w:before="11"/>
                          <w:rPr>
                            <w:rFonts w:ascii="黑体"/>
                            <w:sz w:val="21"/>
                          </w:rPr>
                        </w:pPr>
                      </w:p>
                      <w:p>
                        <w:pPr>
                          <w:pStyle w:val="TableParagraph"/>
                          <w:spacing w:line="242" w:lineRule="auto"/>
                          <w:ind w:left="75" w:right="65"/>
                          <w:jc w:val="center"/>
                          <w:rPr>
                            <w:sz w:val="21"/>
                          </w:rPr>
                        </w:pPr>
                        <w:r>
                          <w:rPr>
                            <w:sz w:val="21"/>
                          </w:rPr>
                          <w:t>钙粉、腻子粉、固态道路标线粉末生产区</w:t>
                        </w:r>
                      </w:p>
                    </w:tc>
                    <w:tc>
                      <w:tcPr>
                        <w:tcW w:w="786" w:type="dxa"/>
                      </w:tcPr>
                      <w:p>
                        <w:pPr>
                          <w:pStyle w:val="TableParagraph"/>
                          <w:rPr>
                            <w:rFonts w:ascii="黑体"/>
                            <w:sz w:val="24"/>
                          </w:rPr>
                        </w:pPr>
                      </w:p>
                      <w:p>
                        <w:pPr>
                          <w:pStyle w:val="TableParagraph"/>
                          <w:spacing w:before="4"/>
                          <w:rPr>
                            <w:rFonts w:ascii="黑体"/>
                            <w:sz w:val="20"/>
                          </w:rPr>
                        </w:pPr>
                      </w:p>
                      <w:p>
                        <w:pPr>
                          <w:pStyle w:val="TableParagraph"/>
                          <w:ind w:left="159" w:right="153"/>
                          <w:jc w:val="center"/>
                          <w:rPr>
                            <w:rFonts w:ascii="Times New Roman"/>
                            <w:sz w:val="13"/>
                          </w:rPr>
                        </w:pPr>
                        <w:r>
                          <w:rPr>
                            <w:rFonts w:ascii="Times New Roman"/>
                            <w:position w:val="-6"/>
                            <w:sz w:val="21"/>
                          </w:rPr>
                          <w:t>m</w:t>
                        </w:r>
                        <w:r>
                          <w:rPr>
                            <w:rFonts w:ascii="Times New Roman"/>
                            <w:sz w:val="13"/>
                          </w:rPr>
                          <w:t>2</w:t>
                        </w:r>
                      </w:p>
                    </w:tc>
                    <w:tc>
                      <w:tcPr>
                        <w:tcW w:w="927" w:type="dxa"/>
                      </w:tcPr>
                      <w:p>
                        <w:pPr>
                          <w:pStyle w:val="TableParagraph"/>
                          <w:rPr>
                            <w:rFonts w:ascii="黑体"/>
                            <w:sz w:val="22"/>
                          </w:rPr>
                        </w:pPr>
                      </w:p>
                      <w:p>
                        <w:pPr>
                          <w:pStyle w:val="TableParagraph"/>
                          <w:spacing w:before="4"/>
                          <w:rPr>
                            <w:rFonts w:ascii="黑体"/>
                            <w:sz w:val="22"/>
                          </w:rPr>
                        </w:pPr>
                      </w:p>
                      <w:p>
                        <w:pPr>
                          <w:pStyle w:val="TableParagraph"/>
                          <w:ind w:left="20" w:right="11"/>
                          <w:jc w:val="center"/>
                          <w:rPr>
                            <w:rFonts w:ascii="Times New Roman"/>
                            <w:sz w:val="21"/>
                          </w:rPr>
                        </w:pPr>
                        <w:r>
                          <w:rPr>
                            <w:rFonts w:ascii="Times New Roman"/>
                            <w:sz w:val="21"/>
                          </w:rPr>
                          <w:t>1000</w:t>
                        </w:r>
                      </w:p>
                    </w:tc>
                    <w:tc>
                      <w:tcPr>
                        <w:tcW w:w="3638" w:type="dxa"/>
                      </w:tcPr>
                      <w:p>
                        <w:pPr>
                          <w:pStyle w:val="TableParagraph"/>
                          <w:spacing w:before="9" w:line="242" w:lineRule="auto"/>
                          <w:ind w:left="-20" w:right="-29" w:firstLine="52"/>
                          <w:jc w:val="both"/>
                          <w:rPr>
                            <w:rFonts w:ascii="Times New Roman" w:eastAsia="Times New Roman"/>
                            <w:sz w:val="21"/>
                          </w:rPr>
                        </w:pPr>
                        <w:r>
                          <w:rPr>
                            <w:sz w:val="21"/>
                          </w:rPr>
                          <w:t>用于钙粉、腻子粉、固态道路标线粉末生产，包括钙粉生产线</w:t>
                        </w:r>
                        <w:r>
                          <w:rPr>
                            <w:rFonts w:ascii="Times New Roman" w:eastAsia="Times New Roman"/>
                            <w:sz w:val="21"/>
                          </w:rPr>
                          <w:t>2</w:t>
                        </w:r>
                        <w:r>
                          <w:rPr>
                            <w:sz w:val="21"/>
                          </w:rPr>
                          <w:t>条、灌装机</w:t>
                        </w:r>
                        <w:r>
                          <w:rPr>
                            <w:rFonts w:ascii="Times New Roman" w:eastAsia="Times New Roman"/>
                            <w:sz w:val="21"/>
                          </w:rPr>
                          <w:t xml:space="preserve">10 </w:t>
                        </w:r>
                        <w:r>
                          <w:rPr>
                            <w:w w:val="95"/>
                            <w:sz w:val="21"/>
                          </w:rPr>
                          <w:t>台、计量称</w:t>
                        </w:r>
                        <w:r>
                          <w:rPr>
                            <w:rFonts w:ascii="Times New Roman" w:eastAsia="Times New Roman"/>
                            <w:w w:val="95"/>
                            <w:sz w:val="21"/>
                          </w:rPr>
                          <w:t>10</w:t>
                        </w:r>
                        <w:r>
                          <w:rPr>
                            <w:w w:val="95"/>
                            <w:sz w:val="21"/>
                          </w:rPr>
                          <w:t>台、布袋除尘器</w:t>
                        </w:r>
                        <w:r>
                          <w:rPr>
                            <w:rFonts w:ascii="Times New Roman" w:eastAsia="Times New Roman"/>
                            <w:w w:val="95"/>
                            <w:sz w:val="21"/>
                          </w:rPr>
                          <w:t>1</w:t>
                        </w:r>
                        <w:r>
                          <w:rPr>
                            <w:w w:val="95"/>
                            <w:sz w:val="21"/>
                          </w:rPr>
                          <w:t xml:space="preserve">套、绞笼 </w:t>
                        </w:r>
                        <w:r>
                          <w:rPr>
                            <w:rFonts w:ascii="Times New Roman" w:eastAsia="Times New Roman"/>
                            <w:sz w:val="21"/>
                          </w:rPr>
                          <w:t>4</w:t>
                        </w:r>
                        <w:r>
                          <w:rPr>
                            <w:sz w:val="21"/>
                          </w:rPr>
                          <w:t>台、腻子粉搅拌机</w:t>
                        </w:r>
                        <w:r>
                          <w:rPr>
                            <w:rFonts w:ascii="Times New Roman" w:eastAsia="Times New Roman"/>
                            <w:sz w:val="21"/>
                          </w:rPr>
                          <w:t>4</w:t>
                        </w:r>
                        <w:r>
                          <w:rPr>
                            <w:sz w:val="21"/>
                          </w:rPr>
                          <w:t>台、混合搅拌机</w:t>
                        </w:r>
                        <w:r>
                          <w:rPr>
                            <w:rFonts w:ascii="Times New Roman" w:eastAsia="Times New Roman"/>
                            <w:sz w:val="21"/>
                          </w:rPr>
                          <w:t>6</w:t>
                        </w:r>
                      </w:p>
                      <w:p>
                        <w:pPr>
                          <w:pStyle w:val="TableParagraph"/>
                          <w:spacing w:before="3" w:line="253" w:lineRule="exact"/>
                          <w:ind w:left="1135"/>
                          <w:rPr>
                            <w:sz w:val="21"/>
                          </w:rPr>
                        </w:pPr>
                        <w:r>
                          <w:rPr>
                            <w:sz w:val="21"/>
                          </w:rPr>
                          <w:t>台、储料罐</w:t>
                        </w:r>
                        <w:r>
                          <w:rPr>
                            <w:rFonts w:ascii="Times New Roman" w:eastAsia="Times New Roman"/>
                            <w:sz w:val="21"/>
                          </w:rPr>
                          <w:t>3</w:t>
                        </w:r>
                        <w:r>
                          <w:rPr>
                            <w:sz w:val="21"/>
                          </w:rPr>
                          <w:t>个</w:t>
                        </w:r>
                      </w:p>
                    </w:tc>
                  </w:tr>
                  <w:tr>
                    <w:tblPrEx>
                      <w:tblW w:w="0" w:type="auto"/>
                      <w:tblInd w:w="5" w:type="dxa"/>
                      <w:tblLayout w:type="fixed"/>
                      <w:tblCellMar>
                        <w:top w:w="0" w:type="dxa"/>
                        <w:left w:w="0" w:type="dxa"/>
                        <w:bottom w:w="0" w:type="dxa"/>
                        <w:right w:w="0" w:type="dxa"/>
                      </w:tblCellMar>
                    </w:tblPrEx>
                    <w:trPr>
                      <w:trHeight w:val="435"/>
                    </w:trPr>
                    <w:tc>
                      <w:tcPr>
                        <w:tcW w:w="968" w:type="dxa"/>
                      </w:tcPr>
                      <w:p>
                        <w:pPr>
                          <w:pStyle w:val="TableParagraph"/>
                          <w:spacing w:before="100"/>
                          <w:ind w:left="9"/>
                          <w:jc w:val="center"/>
                          <w:rPr>
                            <w:rFonts w:ascii="Times New Roman"/>
                            <w:sz w:val="21"/>
                          </w:rPr>
                        </w:pPr>
                        <w:r>
                          <w:rPr>
                            <w:rFonts w:ascii="Times New Roman"/>
                            <w:w w:val="99"/>
                            <w:sz w:val="21"/>
                          </w:rPr>
                          <w:t>3</w:t>
                        </w:r>
                      </w:p>
                    </w:tc>
                    <w:tc>
                      <w:tcPr>
                        <w:tcW w:w="694" w:type="dxa"/>
                        <w:vMerge w:val="restart"/>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62" w:line="242" w:lineRule="auto"/>
                          <w:ind w:left="241" w:right="20" w:hanging="209"/>
                          <w:rPr>
                            <w:sz w:val="21"/>
                          </w:rPr>
                        </w:pPr>
                        <w:r>
                          <w:rPr>
                            <w:sz w:val="21"/>
                          </w:rPr>
                          <w:t>辅助工程</w:t>
                        </w:r>
                      </w:p>
                    </w:tc>
                    <w:tc>
                      <w:tcPr>
                        <w:tcW w:w="1830" w:type="dxa"/>
                      </w:tcPr>
                      <w:p>
                        <w:pPr>
                          <w:pStyle w:val="TableParagraph"/>
                          <w:spacing w:before="86"/>
                          <w:ind w:left="70" w:right="65"/>
                          <w:jc w:val="center"/>
                          <w:rPr>
                            <w:sz w:val="21"/>
                          </w:rPr>
                        </w:pPr>
                        <w:r>
                          <w:rPr>
                            <w:sz w:val="21"/>
                          </w:rPr>
                          <w:t>白云石储存区</w:t>
                        </w:r>
                      </w:p>
                    </w:tc>
                    <w:tc>
                      <w:tcPr>
                        <w:tcW w:w="786" w:type="dxa"/>
                      </w:tcPr>
                      <w:p>
                        <w:pPr>
                          <w:pStyle w:val="TableParagraph"/>
                          <w:spacing w:before="101"/>
                          <w:ind w:left="159" w:right="153"/>
                          <w:jc w:val="center"/>
                          <w:rPr>
                            <w:rFonts w:ascii="Times New Roman"/>
                            <w:sz w:val="13"/>
                          </w:rPr>
                        </w:pPr>
                        <w:r>
                          <w:rPr>
                            <w:rFonts w:ascii="Times New Roman"/>
                            <w:position w:val="-6"/>
                            <w:sz w:val="21"/>
                          </w:rPr>
                          <w:t>m</w:t>
                        </w:r>
                        <w:r>
                          <w:rPr>
                            <w:rFonts w:ascii="Times New Roman"/>
                            <w:sz w:val="13"/>
                          </w:rPr>
                          <w:t>2</w:t>
                        </w:r>
                      </w:p>
                    </w:tc>
                    <w:tc>
                      <w:tcPr>
                        <w:tcW w:w="927" w:type="dxa"/>
                      </w:tcPr>
                      <w:p>
                        <w:pPr>
                          <w:pStyle w:val="TableParagraph"/>
                          <w:spacing w:before="100"/>
                          <w:ind w:left="20" w:right="11"/>
                          <w:jc w:val="center"/>
                          <w:rPr>
                            <w:rFonts w:ascii="Times New Roman"/>
                            <w:sz w:val="21"/>
                          </w:rPr>
                        </w:pPr>
                        <w:r>
                          <w:rPr>
                            <w:rFonts w:ascii="Times New Roman"/>
                            <w:sz w:val="21"/>
                          </w:rPr>
                          <w:t>480</w:t>
                        </w:r>
                      </w:p>
                    </w:tc>
                    <w:tc>
                      <w:tcPr>
                        <w:tcW w:w="3638" w:type="dxa"/>
                      </w:tcPr>
                      <w:p>
                        <w:pPr>
                          <w:pStyle w:val="TableParagraph"/>
                          <w:spacing w:before="86"/>
                          <w:ind w:left="536" w:right="530"/>
                          <w:jc w:val="center"/>
                          <w:rPr>
                            <w:sz w:val="21"/>
                          </w:rPr>
                        </w:pPr>
                        <w:r>
                          <w:rPr>
                            <w:sz w:val="21"/>
                          </w:rPr>
                          <w:t>用于原料白云石的储存</w:t>
                        </w:r>
                      </w:p>
                    </w:tc>
                  </w:tr>
                  <w:tr>
                    <w:tblPrEx>
                      <w:tblW w:w="0" w:type="auto"/>
                      <w:tblInd w:w="5" w:type="dxa"/>
                      <w:tblLayout w:type="fixed"/>
                      <w:tblCellMar>
                        <w:top w:w="0" w:type="dxa"/>
                        <w:left w:w="0" w:type="dxa"/>
                        <w:bottom w:w="0" w:type="dxa"/>
                        <w:right w:w="0" w:type="dxa"/>
                      </w:tblCellMar>
                    </w:tblPrEx>
                    <w:trPr>
                      <w:trHeight w:val="406"/>
                    </w:trPr>
                    <w:tc>
                      <w:tcPr>
                        <w:tcW w:w="968" w:type="dxa"/>
                      </w:tcPr>
                      <w:p>
                        <w:pPr>
                          <w:pStyle w:val="TableParagraph"/>
                          <w:spacing w:before="85"/>
                          <w:ind w:left="9"/>
                          <w:jc w:val="center"/>
                          <w:rPr>
                            <w:rFonts w:ascii="Times New Roman"/>
                            <w:sz w:val="21"/>
                          </w:rPr>
                        </w:pPr>
                        <w:r>
                          <w:rPr>
                            <w:rFonts w:ascii="Times New Roman"/>
                            <w:w w:val="99"/>
                            <w:sz w:val="21"/>
                          </w:rPr>
                          <w:t>4</w:t>
                        </w:r>
                      </w:p>
                    </w:tc>
                    <w:tc>
                      <w:tcPr>
                        <w:tcW w:w="694" w:type="dxa"/>
                        <w:vMerge/>
                        <w:tcBorders>
                          <w:top w:val="nil"/>
                        </w:tcBorders>
                      </w:tcPr>
                      <w:p>
                        <w:pPr>
                          <w:rPr>
                            <w:sz w:val="2"/>
                            <w:szCs w:val="2"/>
                          </w:rPr>
                        </w:pPr>
                      </w:p>
                    </w:tc>
                    <w:tc>
                      <w:tcPr>
                        <w:tcW w:w="1830" w:type="dxa"/>
                      </w:tcPr>
                      <w:p>
                        <w:pPr>
                          <w:pStyle w:val="TableParagraph"/>
                          <w:spacing w:before="71"/>
                          <w:ind w:left="70" w:right="65"/>
                          <w:jc w:val="center"/>
                          <w:rPr>
                            <w:sz w:val="21"/>
                          </w:rPr>
                        </w:pPr>
                        <w:r>
                          <w:rPr>
                            <w:sz w:val="21"/>
                          </w:rPr>
                          <w:t>石英砂储存区</w:t>
                        </w:r>
                      </w:p>
                    </w:tc>
                    <w:tc>
                      <w:tcPr>
                        <w:tcW w:w="786" w:type="dxa"/>
                      </w:tcPr>
                      <w:p>
                        <w:pPr>
                          <w:pStyle w:val="TableParagraph"/>
                          <w:spacing w:before="88"/>
                          <w:ind w:left="159" w:right="153"/>
                          <w:jc w:val="center"/>
                          <w:rPr>
                            <w:rFonts w:ascii="Times New Roman"/>
                            <w:sz w:val="13"/>
                          </w:rPr>
                        </w:pPr>
                        <w:r>
                          <w:rPr>
                            <w:rFonts w:ascii="Times New Roman"/>
                            <w:position w:val="-6"/>
                            <w:sz w:val="21"/>
                          </w:rPr>
                          <w:t>m</w:t>
                        </w:r>
                        <w:r>
                          <w:rPr>
                            <w:rFonts w:ascii="Times New Roman"/>
                            <w:sz w:val="13"/>
                          </w:rPr>
                          <w:t>2</w:t>
                        </w:r>
                      </w:p>
                    </w:tc>
                    <w:tc>
                      <w:tcPr>
                        <w:tcW w:w="927" w:type="dxa"/>
                      </w:tcPr>
                      <w:p>
                        <w:pPr>
                          <w:pStyle w:val="TableParagraph"/>
                          <w:spacing w:before="85"/>
                          <w:ind w:left="20" w:right="11"/>
                          <w:jc w:val="center"/>
                          <w:rPr>
                            <w:rFonts w:ascii="Times New Roman"/>
                            <w:sz w:val="21"/>
                          </w:rPr>
                        </w:pPr>
                        <w:r>
                          <w:rPr>
                            <w:rFonts w:ascii="Times New Roman"/>
                            <w:sz w:val="21"/>
                          </w:rPr>
                          <w:t>150</w:t>
                        </w:r>
                      </w:p>
                    </w:tc>
                    <w:tc>
                      <w:tcPr>
                        <w:tcW w:w="3638" w:type="dxa"/>
                      </w:tcPr>
                      <w:p>
                        <w:pPr>
                          <w:pStyle w:val="TableParagraph"/>
                          <w:spacing w:before="71"/>
                          <w:ind w:left="536" w:right="530"/>
                          <w:jc w:val="center"/>
                          <w:rPr>
                            <w:sz w:val="21"/>
                          </w:rPr>
                        </w:pPr>
                        <w:r>
                          <w:rPr>
                            <w:sz w:val="21"/>
                          </w:rPr>
                          <w:t>用于原料石英砂的储存</w:t>
                        </w:r>
                      </w:p>
                    </w:tc>
                  </w:tr>
                  <w:tr>
                    <w:tblPrEx>
                      <w:tblW w:w="0" w:type="auto"/>
                      <w:tblInd w:w="5" w:type="dxa"/>
                      <w:tblLayout w:type="fixed"/>
                      <w:tblCellMar>
                        <w:top w:w="0" w:type="dxa"/>
                        <w:left w:w="0" w:type="dxa"/>
                        <w:bottom w:w="0" w:type="dxa"/>
                        <w:right w:w="0" w:type="dxa"/>
                      </w:tblCellMar>
                    </w:tblPrEx>
                    <w:trPr>
                      <w:trHeight w:val="554"/>
                    </w:trPr>
                    <w:tc>
                      <w:tcPr>
                        <w:tcW w:w="968" w:type="dxa"/>
                      </w:tcPr>
                      <w:p>
                        <w:pPr>
                          <w:pStyle w:val="TableParagraph"/>
                          <w:spacing w:before="160"/>
                          <w:ind w:left="9"/>
                          <w:jc w:val="center"/>
                          <w:rPr>
                            <w:rFonts w:ascii="Times New Roman"/>
                            <w:sz w:val="21"/>
                          </w:rPr>
                        </w:pPr>
                        <w:r>
                          <w:rPr>
                            <w:rFonts w:ascii="Times New Roman"/>
                            <w:w w:val="99"/>
                            <w:sz w:val="21"/>
                          </w:rPr>
                          <w:t>5</w:t>
                        </w:r>
                      </w:p>
                    </w:tc>
                    <w:tc>
                      <w:tcPr>
                        <w:tcW w:w="694" w:type="dxa"/>
                        <w:vMerge/>
                        <w:tcBorders>
                          <w:top w:val="nil"/>
                        </w:tcBorders>
                      </w:tcPr>
                      <w:p>
                        <w:pPr>
                          <w:rPr>
                            <w:sz w:val="2"/>
                            <w:szCs w:val="2"/>
                          </w:rPr>
                        </w:pPr>
                      </w:p>
                    </w:tc>
                    <w:tc>
                      <w:tcPr>
                        <w:tcW w:w="1830" w:type="dxa"/>
                      </w:tcPr>
                      <w:p>
                        <w:pPr>
                          <w:pStyle w:val="TableParagraph"/>
                          <w:spacing w:before="8" w:line="270" w:lineRule="atLeast"/>
                          <w:ind w:left="703" w:right="65" w:hanging="629"/>
                          <w:rPr>
                            <w:sz w:val="21"/>
                          </w:rPr>
                        </w:pPr>
                        <w:r>
                          <w:rPr>
                            <w:sz w:val="21"/>
                          </w:rPr>
                          <w:t>其他辅料及包材储存区</w:t>
                        </w:r>
                      </w:p>
                    </w:tc>
                    <w:tc>
                      <w:tcPr>
                        <w:tcW w:w="786" w:type="dxa"/>
                      </w:tcPr>
                      <w:p>
                        <w:pPr>
                          <w:pStyle w:val="TableParagraph"/>
                          <w:spacing w:before="160"/>
                          <w:ind w:left="159" w:right="153"/>
                          <w:jc w:val="center"/>
                          <w:rPr>
                            <w:rFonts w:ascii="Times New Roman"/>
                            <w:sz w:val="13"/>
                          </w:rPr>
                        </w:pPr>
                        <w:r>
                          <w:rPr>
                            <w:rFonts w:ascii="Times New Roman"/>
                            <w:position w:val="-6"/>
                            <w:sz w:val="21"/>
                          </w:rPr>
                          <w:t>m</w:t>
                        </w:r>
                        <w:r>
                          <w:rPr>
                            <w:rFonts w:ascii="Times New Roman"/>
                            <w:sz w:val="13"/>
                          </w:rPr>
                          <w:t>2</w:t>
                        </w:r>
                      </w:p>
                    </w:tc>
                    <w:tc>
                      <w:tcPr>
                        <w:tcW w:w="927" w:type="dxa"/>
                      </w:tcPr>
                      <w:p>
                        <w:pPr>
                          <w:pStyle w:val="TableParagraph"/>
                          <w:spacing w:before="160"/>
                          <w:ind w:left="20" w:right="11"/>
                          <w:jc w:val="center"/>
                          <w:rPr>
                            <w:rFonts w:ascii="Times New Roman"/>
                            <w:sz w:val="21"/>
                          </w:rPr>
                        </w:pPr>
                        <w:r>
                          <w:rPr>
                            <w:rFonts w:ascii="Times New Roman"/>
                            <w:sz w:val="21"/>
                          </w:rPr>
                          <w:t>160</w:t>
                        </w:r>
                      </w:p>
                    </w:tc>
                    <w:tc>
                      <w:tcPr>
                        <w:tcW w:w="3638" w:type="dxa"/>
                      </w:tcPr>
                      <w:p>
                        <w:pPr>
                          <w:pStyle w:val="TableParagraph"/>
                          <w:spacing w:before="146"/>
                          <w:ind w:left="538" w:right="530"/>
                          <w:jc w:val="center"/>
                          <w:rPr>
                            <w:sz w:val="21"/>
                          </w:rPr>
                        </w:pPr>
                        <w:r>
                          <w:rPr>
                            <w:sz w:val="21"/>
                          </w:rPr>
                          <w:t>用于其他辅料及包材的储存</w:t>
                        </w:r>
                      </w:p>
                    </w:tc>
                  </w:tr>
                  <w:tr>
                    <w:tblPrEx>
                      <w:tblW w:w="0" w:type="auto"/>
                      <w:tblInd w:w="5" w:type="dxa"/>
                      <w:tblLayout w:type="fixed"/>
                      <w:tblCellMar>
                        <w:top w:w="0" w:type="dxa"/>
                        <w:left w:w="0" w:type="dxa"/>
                        <w:bottom w:w="0" w:type="dxa"/>
                        <w:right w:w="0" w:type="dxa"/>
                      </w:tblCellMar>
                    </w:tblPrEx>
                    <w:trPr>
                      <w:trHeight w:val="555"/>
                    </w:trPr>
                    <w:tc>
                      <w:tcPr>
                        <w:tcW w:w="968" w:type="dxa"/>
                      </w:tcPr>
                      <w:p>
                        <w:pPr>
                          <w:pStyle w:val="TableParagraph"/>
                          <w:spacing w:before="160"/>
                          <w:ind w:left="9"/>
                          <w:jc w:val="center"/>
                          <w:rPr>
                            <w:rFonts w:ascii="Times New Roman"/>
                            <w:sz w:val="21"/>
                          </w:rPr>
                        </w:pPr>
                        <w:r>
                          <w:rPr>
                            <w:rFonts w:ascii="Times New Roman"/>
                            <w:w w:val="99"/>
                            <w:sz w:val="21"/>
                          </w:rPr>
                          <w:t>6</w:t>
                        </w:r>
                      </w:p>
                    </w:tc>
                    <w:tc>
                      <w:tcPr>
                        <w:tcW w:w="694" w:type="dxa"/>
                        <w:vMerge/>
                        <w:tcBorders>
                          <w:top w:val="nil"/>
                        </w:tcBorders>
                      </w:tcPr>
                      <w:p>
                        <w:pPr>
                          <w:rPr>
                            <w:sz w:val="2"/>
                            <w:szCs w:val="2"/>
                          </w:rPr>
                        </w:pPr>
                      </w:p>
                    </w:tc>
                    <w:tc>
                      <w:tcPr>
                        <w:tcW w:w="1830" w:type="dxa"/>
                      </w:tcPr>
                      <w:p>
                        <w:pPr>
                          <w:pStyle w:val="TableParagraph"/>
                          <w:spacing w:before="146"/>
                          <w:ind w:left="73" w:right="65"/>
                          <w:jc w:val="center"/>
                          <w:rPr>
                            <w:sz w:val="21"/>
                          </w:rPr>
                        </w:pPr>
                        <w:r>
                          <w:rPr>
                            <w:sz w:val="21"/>
                          </w:rPr>
                          <w:t>成品储存区</w:t>
                        </w:r>
                      </w:p>
                    </w:tc>
                    <w:tc>
                      <w:tcPr>
                        <w:tcW w:w="786" w:type="dxa"/>
                      </w:tcPr>
                      <w:p>
                        <w:pPr>
                          <w:pStyle w:val="TableParagraph"/>
                          <w:spacing w:before="163"/>
                          <w:ind w:left="159" w:right="153"/>
                          <w:jc w:val="center"/>
                          <w:rPr>
                            <w:rFonts w:ascii="Times New Roman"/>
                            <w:sz w:val="13"/>
                          </w:rPr>
                        </w:pPr>
                        <w:r>
                          <w:rPr>
                            <w:rFonts w:ascii="Times New Roman"/>
                            <w:position w:val="-6"/>
                            <w:sz w:val="21"/>
                          </w:rPr>
                          <w:t>m</w:t>
                        </w:r>
                        <w:r>
                          <w:rPr>
                            <w:rFonts w:ascii="Times New Roman"/>
                            <w:sz w:val="13"/>
                          </w:rPr>
                          <w:t>2</w:t>
                        </w:r>
                      </w:p>
                    </w:tc>
                    <w:tc>
                      <w:tcPr>
                        <w:tcW w:w="927" w:type="dxa"/>
                      </w:tcPr>
                      <w:p>
                        <w:pPr>
                          <w:pStyle w:val="TableParagraph"/>
                          <w:spacing w:before="160"/>
                          <w:ind w:left="20" w:right="11"/>
                          <w:jc w:val="center"/>
                          <w:rPr>
                            <w:rFonts w:ascii="Times New Roman"/>
                            <w:sz w:val="21"/>
                          </w:rPr>
                        </w:pPr>
                        <w:r>
                          <w:rPr>
                            <w:rFonts w:ascii="Times New Roman"/>
                            <w:sz w:val="21"/>
                          </w:rPr>
                          <w:t>200</w:t>
                        </w:r>
                      </w:p>
                    </w:tc>
                    <w:tc>
                      <w:tcPr>
                        <w:tcW w:w="3638" w:type="dxa"/>
                      </w:tcPr>
                      <w:p>
                        <w:pPr>
                          <w:pStyle w:val="TableParagraph"/>
                          <w:spacing w:before="11" w:line="270" w:lineRule="atLeast"/>
                          <w:ind w:left="1293" w:right="25" w:hanging="1260"/>
                          <w:rPr>
                            <w:sz w:val="21"/>
                          </w:rPr>
                        </w:pPr>
                        <w:r>
                          <w:rPr>
                            <w:w w:val="95"/>
                            <w:sz w:val="21"/>
                          </w:rPr>
                          <w:t>用于钙粉、腻子粉、固态道路标线粉末</w:t>
                        </w:r>
                        <w:r>
                          <w:rPr>
                            <w:sz w:val="21"/>
                          </w:rPr>
                          <w:t>成品的储存</w:t>
                        </w:r>
                      </w:p>
                    </w:tc>
                  </w:tr>
                  <w:tr>
                    <w:tblPrEx>
                      <w:tblW w:w="0" w:type="auto"/>
                      <w:tblInd w:w="5" w:type="dxa"/>
                      <w:tblLayout w:type="fixed"/>
                      <w:tblCellMar>
                        <w:top w:w="0" w:type="dxa"/>
                        <w:left w:w="0" w:type="dxa"/>
                        <w:bottom w:w="0" w:type="dxa"/>
                        <w:right w:w="0" w:type="dxa"/>
                      </w:tblCellMar>
                    </w:tblPrEx>
                    <w:trPr>
                      <w:trHeight w:val="406"/>
                    </w:trPr>
                    <w:tc>
                      <w:tcPr>
                        <w:tcW w:w="968" w:type="dxa"/>
                      </w:tcPr>
                      <w:p>
                        <w:pPr>
                          <w:pStyle w:val="TableParagraph"/>
                          <w:spacing w:before="87"/>
                          <w:ind w:left="9"/>
                          <w:jc w:val="center"/>
                          <w:rPr>
                            <w:rFonts w:ascii="Times New Roman"/>
                            <w:sz w:val="21"/>
                          </w:rPr>
                        </w:pPr>
                        <w:r>
                          <w:rPr>
                            <w:rFonts w:ascii="Times New Roman"/>
                            <w:w w:val="99"/>
                            <w:sz w:val="21"/>
                          </w:rPr>
                          <w:t>7</w:t>
                        </w:r>
                      </w:p>
                    </w:tc>
                    <w:tc>
                      <w:tcPr>
                        <w:tcW w:w="694" w:type="dxa"/>
                        <w:vMerge/>
                        <w:tcBorders>
                          <w:top w:val="nil"/>
                        </w:tcBorders>
                      </w:tcPr>
                      <w:p>
                        <w:pPr>
                          <w:rPr>
                            <w:sz w:val="2"/>
                            <w:szCs w:val="2"/>
                          </w:rPr>
                        </w:pPr>
                      </w:p>
                    </w:tc>
                    <w:tc>
                      <w:tcPr>
                        <w:tcW w:w="1830" w:type="dxa"/>
                      </w:tcPr>
                      <w:p>
                        <w:pPr>
                          <w:pStyle w:val="TableParagraph"/>
                          <w:spacing w:before="73"/>
                          <w:ind w:left="75" w:right="65"/>
                          <w:jc w:val="center"/>
                          <w:rPr>
                            <w:sz w:val="21"/>
                          </w:rPr>
                        </w:pPr>
                        <w:r>
                          <w:rPr>
                            <w:sz w:val="21"/>
                          </w:rPr>
                          <w:t>一般固废暂存间</w:t>
                        </w:r>
                      </w:p>
                    </w:tc>
                    <w:tc>
                      <w:tcPr>
                        <w:tcW w:w="786" w:type="dxa"/>
                      </w:tcPr>
                      <w:p>
                        <w:pPr>
                          <w:pStyle w:val="TableParagraph"/>
                          <w:spacing w:before="87"/>
                          <w:ind w:left="159" w:right="153"/>
                          <w:jc w:val="center"/>
                          <w:rPr>
                            <w:rFonts w:ascii="Times New Roman"/>
                            <w:sz w:val="13"/>
                          </w:rPr>
                        </w:pPr>
                        <w:r>
                          <w:rPr>
                            <w:rFonts w:ascii="Times New Roman"/>
                            <w:position w:val="-6"/>
                            <w:sz w:val="21"/>
                          </w:rPr>
                          <w:t>m</w:t>
                        </w:r>
                        <w:r>
                          <w:rPr>
                            <w:rFonts w:ascii="Times New Roman"/>
                            <w:sz w:val="13"/>
                          </w:rPr>
                          <w:t>2</w:t>
                        </w:r>
                      </w:p>
                    </w:tc>
                    <w:tc>
                      <w:tcPr>
                        <w:tcW w:w="927" w:type="dxa"/>
                      </w:tcPr>
                      <w:p>
                        <w:pPr>
                          <w:pStyle w:val="TableParagraph"/>
                          <w:spacing w:before="87"/>
                          <w:ind w:left="20" w:right="11"/>
                          <w:jc w:val="center"/>
                          <w:rPr>
                            <w:rFonts w:ascii="Times New Roman"/>
                            <w:sz w:val="21"/>
                          </w:rPr>
                        </w:pPr>
                        <w:r>
                          <w:rPr>
                            <w:rFonts w:ascii="Times New Roman"/>
                            <w:sz w:val="21"/>
                          </w:rPr>
                          <w:t>10</w:t>
                        </w:r>
                      </w:p>
                    </w:tc>
                    <w:tc>
                      <w:tcPr>
                        <w:tcW w:w="3638" w:type="dxa"/>
                      </w:tcPr>
                      <w:p>
                        <w:pPr>
                          <w:pStyle w:val="TableParagraph"/>
                          <w:spacing w:before="73"/>
                          <w:ind w:left="536" w:right="530"/>
                          <w:jc w:val="center"/>
                          <w:rPr>
                            <w:sz w:val="21"/>
                          </w:rPr>
                        </w:pPr>
                        <w:r>
                          <w:rPr>
                            <w:sz w:val="21"/>
                          </w:rPr>
                          <w:t>用于一般固体废物的暂存</w:t>
                        </w:r>
                      </w:p>
                    </w:tc>
                  </w:tr>
                </w:tbl>
                <w:p>
                  <w:pPr>
                    <w:pStyle w:val="BodyText"/>
                  </w:pPr>
                </w:p>
              </w:txbxContent>
            </v:textbox>
          </v:shape>
        </w:pict>
      </w:r>
      <w:bookmarkStart w:id="8" w:name="二、建设工程项目分析"/>
      <w:bookmarkEnd w:id="8"/>
      <w:r>
        <w:t>二、建设工程项目分析</w:t>
      </w:r>
    </w:p>
    <w:tbl>
      <w:tblPr>
        <w:tblStyle w:val="TableNormal"/>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52"/>
        <w:gridCol w:w="100"/>
        <w:gridCol w:w="1808"/>
        <w:gridCol w:w="1385"/>
        <w:gridCol w:w="4915"/>
        <w:gridCol w:w="735"/>
        <w:gridCol w:w="105"/>
      </w:tblGrid>
      <w:tr>
        <w:tblPrEx>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6927"/>
        </w:trPr>
        <w:tc>
          <w:tcPr>
            <w:tcW w:w="552" w:type="dxa"/>
            <w:tcBorders>
              <w:bottom w:val="nil"/>
              <w:right w:val="single" w:sz="4" w:space="0" w:color="000000"/>
            </w:tcBorders>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65" w:line="285" w:lineRule="exact"/>
              <w:ind w:left="36"/>
              <w:jc w:val="center"/>
              <w:rPr>
                <w:b/>
                <w:sz w:val="24"/>
              </w:rPr>
            </w:pPr>
            <w:r>
              <w:rPr>
                <w:b/>
                <w:sz w:val="24"/>
              </w:rPr>
              <w:t>建设</w:t>
            </w:r>
          </w:p>
        </w:tc>
        <w:tc>
          <w:tcPr>
            <w:tcW w:w="9048" w:type="dxa"/>
            <w:gridSpan w:val="6"/>
            <w:vMerge w:val="restart"/>
            <w:tcBorders>
              <w:left w:val="single" w:sz="4" w:space="0" w:color="000000"/>
              <w:bottom w:val="single" w:sz="4" w:space="0" w:color="000000"/>
            </w:tcBorders>
          </w:tcPr>
          <w:p>
            <w:pPr>
              <w:pStyle w:val="TableParagraph"/>
              <w:spacing w:before="83"/>
              <w:ind w:left="488"/>
              <w:rPr>
                <w:b/>
                <w:sz w:val="24"/>
              </w:rPr>
            </w:pPr>
            <w:bookmarkStart w:id="9" w:name="1、项目组成"/>
            <w:bookmarkEnd w:id="9"/>
            <w:r>
              <w:rPr>
                <w:rFonts w:ascii="Times New Roman" w:eastAsia="Times New Roman"/>
                <w:b/>
                <w:sz w:val="24"/>
              </w:rPr>
              <w:t>1</w:t>
            </w:r>
            <w:r>
              <w:rPr>
                <w:b/>
                <w:sz w:val="24"/>
              </w:rPr>
              <w:t>、项目组成</w:t>
            </w:r>
          </w:p>
          <w:p>
            <w:pPr>
              <w:pStyle w:val="TableParagraph"/>
              <w:spacing w:before="6"/>
              <w:rPr>
                <w:rFonts w:ascii="黑体"/>
                <w:sz w:val="18"/>
              </w:rPr>
            </w:pPr>
          </w:p>
          <w:p>
            <w:pPr>
              <w:pStyle w:val="TableParagraph"/>
              <w:spacing w:line="364" w:lineRule="auto"/>
              <w:ind w:left="8" w:right="-15" w:firstLine="480"/>
              <w:jc w:val="both"/>
              <w:rPr>
                <w:sz w:val="24"/>
              </w:rPr>
            </w:pPr>
            <w:r>
              <w:rPr>
                <w:sz w:val="24"/>
              </w:rPr>
              <w:t>本项目属于新建项目，总占地面积</w:t>
            </w:r>
            <w:r>
              <w:rPr>
                <w:rFonts w:ascii="Times New Roman" w:eastAsia="Times New Roman"/>
                <w:sz w:val="24"/>
              </w:rPr>
              <w:t>2000m</w:t>
            </w:r>
            <w:r>
              <w:rPr>
                <w:rFonts w:ascii="Times New Roman" w:eastAsia="Times New Roman"/>
                <w:position w:val="8"/>
                <w:sz w:val="15"/>
              </w:rPr>
              <w:t>2</w:t>
            </w:r>
            <w:r>
              <w:rPr>
                <w:sz w:val="24"/>
              </w:rPr>
              <w:t>，建筑面积</w:t>
            </w:r>
            <w:r>
              <w:rPr>
                <w:rFonts w:ascii="Times New Roman" w:eastAsia="Times New Roman"/>
                <w:sz w:val="24"/>
              </w:rPr>
              <w:t>2000m</w:t>
            </w:r>
            <w:r>
              <w:rPr>
                <w:rFonts w:ascii="Times New Roman" w:eastAsia="Times New Roman"/>
                <w:position w:val="8"/>
                <w:sz w:val="15"/>
              </w:rPr>
              <w:t>2</w:t>
            </w:r>
            <w:r>
              <w:rPr>
                <w:sz w:val="24"/>
              </w:rPr>
              <w:t>。建筑物为</w:t>
            </w:r>
            <w:r>
              <w:rPr>
                <w:rFonts w:ascii="Times New Roman" w:eastAsia="Times New Roman"/>
                <w:sz w:val="24"/>
              </w:rPr>
              <w:t>1</w:t>
            </w:r>
            <w:r>
              <w:rPr>
                <w:sz w:val="24"/>
              </w:rPr>
              <w:t>座</w:t>
            </w:r>
            <w:r>
              <w:rPr>
                <w:rFonts w:ascii="Times New Roman" w:eastAsia="Times New Roman"/>
                <w:sz w:val="24"/>
              </w:rPr>
              <w:t>1F</w:t>
            </w:r>
            <w:r>
              <w:rPr>
                <w:sz w:val="24"/>
              </w:rPr>
              <w:t>生产车间，本项目主要经济技术指标见表</w:t>
            </w:r>
            <w:r>
              <w:rPr>
                <w:rFonts w:ascii="Times New Roman" w:eastAsia="Times New Roman"/>
                <w:sz w:val="24"/>
              </w:rPr>
              <w:t>2-1</w:t>
            </w:r>
            <w:r>
              <w:rPr>
                <w:sz w:val="24"/>
              </w:rPr>
              <w:t>，项目组成见表</w:t>
            </w:r>
            <w:r>
              <w:rPr>
                <w:rFonts w:ascii="Times New Roman" w:eastAsia="Times New Roman"/>
                <w:sz w:val="24"/>
              </w:rPr>
              <w:t>2-2</w:t>
            </w:r>
            <w:r>
              <w:rPr>
                <w:sz w:val="24"/>
              </w:rPr>
              <w:t>。项目厂区平面布置图见附图。</w:t>
            </w:r>
          </w:p>
          <w:p>
            <w:pPr>
              <w:pStyle w:val="TableParagraph"/>
              <w:spacing w:line="267" w:lineRule="exact"/>
              <w:ind w:left="2787" w:right="2734"/>
              <w:jc w:val="center"/>
              <w:rPr>
                <w:b/>
                <w:sz w:val="21"/>
              </w:rPr>
            </w:pPr>
            <w:r>
              <w:rPr>
                <w:b/>
                <w:sz w:val="21"/>
              </w:rPr>
              <w:t>表</w:t>
            </w:r>
            <w:r>
              <w:rPr>
                <w:rFonts w:ascii="Times New Roman" w:eastAsia="Times New Roman"/>
                <w:b/>
                <w:sz w:val="21"/>
              </w:rPr>
              <w:t>2-1</w:t>
            </w:r>
            <w:r>
              <w:rPr>
                <w:b/>
                <w:sz w:val="21"/>
              </w:rPr>
              <w:t>主要经济技术指标一览表</w:t>
            </w: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spacing w:before="1"/>
              <w:rPr>
                <w:rFonts w:ascii="黑体"/>
                <w:sz w:val="22"/>
              </w:rPr>
            </w:pPr>
          </w:p>
          <w:p>
            <w:pPr>
              <w:pStyle w:val="TableParagraph"/>
              <w:spacing w:line="253" w:lineRule="exact"/>
              <w:ind w:left="2787" w:right="2720"/>
              <w:jc w:val="center"/>
              <w:rPr>
                <w:b/>
                <w:sz w:val="21"/>
              </w:rPr>
            </w:pPr>
            <w:r>
              <w:rPr>
                <w:b/>
                <w:sz w:val="21"/>
              </w:rPr>
              <w:t>表</w:t>
            </w:r>
            <w:r>
              <w:rPr>
                <w:rFonts w:ascii="Times New Roman" w:eastAsia="Times New Roman"/>
                <w:b/>
                <w:sz w:val="21"/>
              </w:rPr>
              <w:t>2-2</w:t>
            </w:r>
            <w:r>
              <w:rPr>
                <w:b/>
                <w:sz w:val="21"/>
              </w:rPr>
              <w:t>项目组成一览表</w:t>
            </w:r>
          </w:p>
        </w:tc>
      </w:tr>
      <w:tr>
        <w:tblPrEx>
          <w:tblW w:w="0" w:type="auto"/>
          <w:tblInd w:w="215" w:type="dxa"/>
          <w:tblLayout w:type="fixed"/>
          <w:tblCellMar>
            <w:top w:w="0" w:type="dxa"/>
            <w:left w:w="0" w:type="dxa"/>
            <w:bottom w:w="0" w:type="dxa"/>
            <w:right w:w="0" w:type="dxa"/>
          </w:tblCellMar>
        </w:tblPrEx>
        <w:trPr>
          <w:trHeight w:val="424"/>
        </w:trPr>
        <w:tc>
          <w:tcPr>
            <w:tcW w:w="552" w:type="dxa"/>
            <w:tcBorders>
              <w:top w:val="nil"/>
              <w:bottom w:val="nil"/>
              <w:right w:val="single" w:sz="4" w:space="0" w:color="000000"/>
            </w:tcBorders>
          </w:tcPr>
          <w:p>
            <w:pPr>
              <w:pStyle w:val="TableParagraph"/>
              <w:spacing w:line="305" w:lineRule="exact"/>
              <w:ind w:left="36"/>
              <w:jc w:val="center"/>
              <w:rPr>
                <w:b/>
                <w:sz w:val="24"/>
              </w:rPr>
            </w:pPr>
            <w:r>
              <w:rPr>
                <w:b/>
                <w:sz w:val="24"/>
              </w:rPr>
              <w:t>内容</w:t>
            </w:r>
          </w:p>
        </w:tc>
        <w:tc>
          <w:tcPr>
            <w:tcW w:w="9048" w:type="dxa"/>
            <w:gridSpan w:val="6"/>
            <w:vMerge/>
            <w:tcBorders>
              <w:top w:val="nil"/>
              <w:left w:val="single" w:sz="4" w:space="0" w:color="000000"/>
              <w:bottom w:val="single" w:sz="4" w:space="0" w:color="000000"/>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391"/>
        </w:trPr>
        <w:tc>
          <w:tcPr>
            <w:tcW w:w="552" w:type="dxa"/>
            <w:tcBorders>
              <w:top w:val="nil"/>
              <w:bottom w:val="nil"/>
              <w:right w:val="single" w:sz="4" w:space="0" w:color="000000"/>
            </w:tcBorders>
          </w:tcPr>
          <w:p>
            <w:pPr>
              <w:pStyle w:val="TableParagraph"/>
              <w:rPr>
                <w:rFonts w:ascii="Times New Roman"/>
                <w:sz w:val="20"/>
              </w:rPr>
            </w:pPr>
          </w:p>
        </w:tc>
        <w:tc>
          <w:tcPr>
            <w:tcW w:w="100" w:type="dxa"/>
            <w:vMerge w:val="restart"/>
            <w:tcBorders>
              <w:top w:val="nil"/>
              <w:left w:val="single" w:sz="4" w:space="0" w:color="000000"/>
              <w:right w:val="single" w:sz="4" w:space="0" w:color="000000"/>
            </w:tcBorders>
          </w:tcPr>
          <w:p>
            <w:pPr>
              <w:pStyle w:val="TableParagraph"/>
              <w:rPr>
                <w:rFonts w:ascii="Times New Roman"/>
                <w:sz w:val="20"/>
              </w:rPr>
            </w:pPr>
          </w:p>
        </w:tc>
        <w:tc>
          <w:tcPr>
            <w:tcW w:w="1808" w:type="dxa"/>
            <w:tcBorders>
              <w:top w:val="single" w:sz="4" w:space="0" w:color="000000"/>
              <w:left w:val="single" w:sz="4" w:space="0" w:color="000000"/>
              <w:bottom w:val="single" w:sz="4" w:space="0" w:color="000000"/>
              <w:right w:val="single" w:sz="4" w:space="0" w:color="000000"/>
            </w:tcBorders>
          </w:tcPr>
          <w:p>
            <w:pPr>
              <w:pStyle w:val="TableParagraph"/>
              <w:spacing w:before="63"/>
              <w:ind w:left="470" w:right="443"/>
              <w:jc w:val="center"/>
              <w:rPr>
                <w:b/>
                <w:sz w:val="21"/>
              </w:rPr>
            </w:pPr>
            <w:r>
              <w:rPr>
                <w:b/>
                <w:sz w:val="21"/>
              </w:rPr>
              <w:t>工程分类</w:t>
            </w:r>
          </w:p>
        </w:tc>
        <w:tc>
          <w:tcPr>
            <w:tcW w:w="1385" w:type="dxa"/>
            <w:tcBorders>
              <w:top w:val="single" w:sz="4" w:space="0" w:color="000000"/>
              <w:left w:val="single" w:sz="4" w:space="0" w:color="000000"/>
              <w:bottom w:val="single" w:sz="4" w:space="0" w:color="000000"/>
              <w:right w:val="single" w:sz="4" w:space="0" w:color="000000"/>
            </w:tcBorders>
          </w:tcPr>
          <w:p>
            <w:pPr>
              <w:pStyle w:val="TableParagraph"/>
              <w:spacing w:before="63"/>
              <w:ind w:left="151" w:right="125"/>
              <w:jc w:val="center"/>
              <w:rPr>
                <w:b/>
                <w:sz w:val="21"/>
              </w:rPr>
            </w:pPr>
            <w:r>
              <w:rPr>
                <w:b/>
                <w:sz w:val="21"/>
              </w:rPr>
              <w:t>项目名称</w:t>
            </w:r>
          </w:p>
        </w:tc>
        <w:tc>
          <w:tcPr>
            <w:tcW w:w="4915" w:type="dxa"/>
            <w:tcBorders>
              <w:top w:val="single" w:sz="4" w:space="0" w:color="000000"/>
              <w:left w:val="single" w:sz="4" w:space="0" w:color="000000"/>
              <w:bottom w:val="single" w:sz="4" w:space="0" w:color="000000"/>
              <w:right w:val="single" w:sz="4" w:space="0" w:color="000000"/>
            </w:tcBorders>
          </w:tcPr>
          <w:p>
            <w:pPr>
              <w:pStyle w:val="TableParagraph"/>
              <w:spacing w:before="63"/>
              <w:ind w:left="31" w:right="2"/>
              <w:jc w:val="center"/>
              <w:rPr>
                <w:b/>
                <w:sz w:val="21"/>
              </w:rPr>
            </w:pPr>
            <w:r>
              <w:rPr>
                <w:b/>
                <w:sz w:val="21"/>
              </w:rPr>
              <w:t>工程内容及规模</w:t>
            </w:r>
          </w:p>
        </w:tc>
        <w:tc>
          <w:tcPr>
            <w:tcW w:w="735" w:type="dxa"/>
            <w:tcBorders>
              <w:top w:val="single" w:sz="4" w:space="0" w:color="000000"/>
              <w:left w:val="single" w:sz="4" w:space="0" w:color="000000"/>
              <w:bottom w:val="single" w:sz="4" w:space="0" w:color="000000"/>
              <w:right w:val="single" w:sz="4" w:space="0" w:color="000000"/>
            </w:tcBorders>
          </w:tcPr>
          <w:p>
            <w:pPr>
              <w:pStyle w:val="TableParagraph"/>
              <w:spacing w:before="63"/>
              <w:ind w:left="144" w:right="118"/>
              <w:jc w:val="center"/>
              <w:rPr>
                <w:b/>
                <w:sz w:val="21"/>
              </w:rPr>
            </w:pPr>
            <w:r>
              <w:rPr>
                <w:b/>
                <w:sz w:val="21"/>
              </w:rPr>
              <w:t>备注</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257"/>
        </w:trPr>
        <w:tc>
          <w:tcPr>
            <w:tcW w:w="552" w:type="dxa"/>
            <w:tcBorders>
              <w:top w:val="nil"/>
              <w:bottom w:val="nil"/>
              <w:right w:val="single" w:sz="4" w:space="0" w:color="000000"/>
            </w:tcBorders>
          </w:tcPr>
          <w:p>
            <w:pPr>
              <w:pStyle w:val="TableParagraph"/>
              <w:rPr>
                <w:rFonts w:ascii="Times New Roman"/>
                <w:sz w:val="18"/>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385" w:type="dxa"/>
            <w:tcBorders>
              <w:top w:val="single" w:sz="4" w:space="0" w:color="000000"/>
              <w:left w:val="single" w:sz="4" w:space="0" w:color="000000"/>
              <w:bottom w:val="nil"/>
              <w:right w:val="single" w:sz="4" w:space="0" w:color="000000"/>
            </w:tcBorders>
          </w:tcPr>
          <w:p>
            <w:pPr>
              <w:pStyle w:val="TableParagraph"/>
              <w:spacing w:line="237" w:lineRule="exact"/>
              <w:ind w:left="144" w:right="127"/>
              <w:jc w:val="center"/>
              <w:rPr>
                <w:sz w:val="21"/>
              </w:rPr>
            </w:pPr>
            <w:r>
              <w:rPr>
                <w:sz w:val="21"/>
              </w:rPr>
              <w:t>钙粉、腻子</w:t>
            </w:r>
          </w:p>
        </w:tc>
        <w:tc>
          <w:tcPr>
            <w:tcW w:w="4915"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735"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spacing w:before="142" w:line="242" w:lineRule="auto"/>
              <w:ind w:left="133" w:right="100" w:firstLine="38"/>
              <w:jc w:val="both"/>
              <w:rPr>
                <w:rFonts w:ascii="Times New Roman" w:eastAsia="Times New Roman"/>
                <w:sz w:val="21"/>
              </w:rPr>
            </w:pPr>
            <w:r>
              <w:rPr>
                <w:spacing w:val="-5"/>
                <w:sz w:val="21"/>
              </w:rPr>
              <w:t>车间层高</w:t>
            </w:r>
            <w:r>
              <w:rPr>
                <w:rFonts w:ascii="Times New Roman" w:eastAsia="Times New Roman"/>
                <w:spacing w:val="-9"/>
                <w:sz w:val="21"/>
              </w:rPr>
              <w:t>13.5m</w:t>
            </w:r>
          </w:p>
          <w:p>
            <w:pPr>
              <w:pStyle w:val="TableParagraph"/>
              <w:spacing w:line="242" w:lineRule="auto"/>
              <w:ind w:left="171" w:right="143" w:firstLine="2"/>
              <w:jc w:val="center"/>
              <w:rPr>
                <w:sz w:val="21"/>
              </w:rPr>
            </w:pPr>
            <w:r>
              <w:rPr>
                <w:sz w:val="21"/>
              </w:rPr>
              <w:t xml:space="preserve">， </w:t>
            </w:r>
            <w:r>
              <w:rPr>
                <w:spacing w:val="-14"/>
                <w:sz w:val="21"/>
              </w:rPr>
              <w:t>钢结</w:t>
            </w:r>
            <w:r>
              <w:rPr>
                <w:sz w:val="21"/>
              </w:rPr>
              <w:t>构</w:t>
            </w:r>
          </w:p>
        </w:tc>
        <w:tc>
          <w:tcPr>
            <w:tcW w:w="105" w:type="dxa"/>
            <w:vMerge w:val="restart"/>
            <w:tcBorders>
              <w:top w:val="nil"/>
              <w:left w:val="single" w:sz="4" w:space="0" w:color="000000"/>
              <w:bottom w:val="nil"/>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531"/>
        </w:trPr>
        <w:tc>
          <w:tcPr>
            <w:tcW w:w="552" w:type="dxa"/>
            <w:tcBorders>
              <w:top w:val="nil"/>
              <w:bottom w:val="nil"/>
              <w:right w:val="single" w:sz="4" w:space="0" w:color="000000"/>
            </w:tcBorders>
          </w:tcPr>
          <w:p>
            <w:pPr>
              <w:pStyle w:val="TableParagraph"/>
              <w:rPr>
                <w:rFonts w:ascii="Times New Roman"/>
                <w:sz w:val="20"/>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nil"/>
              <w:left w:val="single" w:sz="4" w:space="0" w:color="000000"/>
              <w:bottom w:val="nil"/>
              <w:right w:val="single" w:sz="4" w:space="0" w:color="000000"/>
            </w:tcBorders>
          </w:tcPr>
          <w:p>
            <w:pPr>
              <w:pStyle w:val="TableParagraph"/>
              <w:spacing w:before="127"/>
              <w:ind w:left="470" w:right="440"/>
              <w:jc w:val="center"/>
              <w:rPr>
                <w:sz w:val="21"/>
              </w:rPr>
            </w:pPr>
            <w:r>
              <w:rPr>
                <w:sz w:val="21"/>
              </w:rPr>
              <w:t>主体工程</w:t>
            </w:r>
          </w:p>
        </w:tc>
        <w:tc>
          <w:tcPr>
            <w:tcW w:w="1385" w:type="dxa"/>
            <w:tcBorders>
              <w:top w:val="nil"/>
              <w:left w:val="single" w:sz="4" w:space="0" w:color="000000"/>
              <w:bottom w:val="nil"/>
              <w:right w:val="single" w:sz="4" w:space="0" w:color="000000"/>
            </w:tcBorders>
          </w:tcPr>
          <w:p>
            <w:pPr>
              <w:pStyle w:val="TableParagraph"/>
              <w:spacing w:line="260" w:lineRule="exact"/>
              <w:ind w:left="171"/>
              <w:rPr>
                <w:sz w:val="21"/>
              </w:rPr>
            </w:pPr>
            <w:r>
              <w:rPr>
                <w:w w:val="95"/>
                <w:sz w:val="21"/>
              </w:rPr>
              <w:t>粉、固态道</w:t>
            </w:r>
          </w:p>
          <w:p>
            <w:pPr>
              <w:pStyle w:val="TableParagraph"/>
              <w:spacing w:before="2" w:line="250" w:lineRule="exact"/>
              <w:ind w:left="171"/>
              <w:rPr>
                <w:sz w:val="21"/>
              </w:rPr>
            </w:pPr>
            <w:r>
              <w:rPr>
                <w:w w:val="95"/>
                <w:sz w:val="21"/>
              </w:rPr>
              <w:t>路标线粉末</w:t>
            </w:r>
          </w:p>
        </w:tc>
        <w:tc>
          <w:tcPr>
            <w:tcW w:w="4915" w:type="dxa"/>
            <w:tcBorders>
              <w:top w:val="nil"/>
              <w:left w:val="single" w:sz="4" w:space="0" w:color="000000"/>
              <w:bottom w:val="nil"/>
              <w:right w:val="single" w:sz="4" w:space="0" w:color="000000"/>
            </w:tcBorders>
          </w:tcPr>
          <w:p>
            <w:pPr>
              <w:pStyle w:val="TableParagraph"/>
              <w:spacing w:line="260" w:lineRule="exact"/>
              <w:ind w:left="31" w:right="3"/>
              <w:jc w:val="center"/>
              <w:rPr>
                <w:sz w:val="21"/>
              </w:rPr>
            </w:pPr>
            <w:r>
              <w:rPr>
                <w:sz w:val="21"/>
              </w:rPr>
              <w:t>位于车间东侧，用于钙粉、腻子粉、固态道路标线粉</w:t>
            </w:r>
          </w:p>
          <w:p>
            <w:pPr>
              <w:pStyle w:val="TableParagraph"/>
              <w:spacing w:before="2" w:line="250" w:lineRule="exact"/>
              <w:ind w:left="30" w:right="3"/>
              <w:jc w:val="center"/>
              <w:rPr>
                <w:rFonts w:ascii="Times New Roman" w:eastAsia="Times New Roman"/>
                <w:sz w:val="13"/>
              </w:rPr>
            </w:pPr>
            <w:r>
              <w:rPr>
                <w:sz w:val="21"/>
              </w:rPr>
              <w:t>末的生产，建筑面积</w:t>
            </w:r>
            <w:r>
              <w:rPr>
                <w:rFonts w:ascii="Times New Roman" w:eastAsia="Times New Roman"/>
                <w:sz w:val="21"/>
              </w:rPr>
              <w:t>1000m</w:t>
            </w:r>
            <w:r>
              <w:rPr>
                <w:rFonts w:ascii="Times New Roman" w:eastAsia="Times New Roman"/>
                <w:position w:val="7"/>
                <w:sz w:val="13"/>
              </w:rPr>
              <w:t>2</w:t>
            </w:r>
          </w:p>
        </w:tc>
        <w:tc>
          <w:tcPr>
            <w:tcW w:w="735" w:type="dxa"/>
            <w:vMerge/>
            <w:tcBorders>
              <w:top w:val="nil"/>
              <w:left w:val="single" w:sz="4" w:space="0" w:color="000000"/>
              <w:bottom w:val="single" w:sz="4" w:space="0" w:color="000000"/>
              <w:right w:val="single" w:sz="4" w:space="0" w:color="000000"/>
            </w:tcBorders>
          </w:tcPr>
          <w:p>
            <w:pPr>
              <w:rPr>
                <w:sz w:val="2"/>
                <w:szCs w:val="2"/>
              </w:rPr>
            </w:pPr>
          </w:p>
        </w:tc>
        <w:tc>
          <w:tcPr>
            <w:tcW w:w="105"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251"/>
        </w:trPr>
        <w:tc>
          <w:tcPr>
            <w:tcW w:w="552" w:type="dxa"/>
            <w:tcBorders>
              <w:top w:val="nil"/>
              <w:bottom w:val="nil"/>
              <w:right w:val="single" w:sz="4" w:space="0" w:color="000000"/>
            </w:tcBorders>
          </w:tcPr>
          <w:p>
            <w:pPr>
              <w:pStyle w:val="TableParagraph"/>
              <w:rPr>
                <w:rFonts w:ascii="Times New Roman"/>
                <w:sz w:val="18"/>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1385" w:type="dxa"/>
            <w:tcBorders>
              <w:top w:val="nil"/>
              <w:left w:val="single" w:sz="4" w:space="0" w:color="000000"/>
              <w:bottom w:val="single" w:sz="4" w:space="0" w:color="000000"/>
              <w:right w:val="single" w:sz="4" w:space="0" w:color="000000"/>
            </w:tcBorders>
          </w:tcPr>
          <w:p>
            <w:pPr>
              <w:pStyle w:val="TableParagraph"/>
              <w:spacing w:line="231" w:lineRule="exact"/>
              <w:ind w:left="141" w:right="127"/>
              <w:jc w:val="center"/>
              <w:rPr>
                <w:sz w:val="21"/>
              </w:rPr>
            </w:pPr>
            <w:r>
              <w:rPr>
                <w:sz w:val="21"/>
              </w:rPr>
              <w:t>生产区</w:t>
            </w:r>
          </w:p>
        </w:tc>
        <w:tc>
          <w:tcPr>
            <w:tcW w:w="4915"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735" w:type="dxa"/>
            <w:vMerge/>
            <w:tcBorders>
              <w:top w:val="nil"/>
              <w:left w:val="single" w:sz="4" w:space="0" w:color="000000"/>
              <w:bottom w:val="single" w:sz="4" w:space="0" w:color="000000"/>
              <w:right w:val="single" w:sz="4" w:space="0" w:color="000000"/>
            </w:tcBorders>
          </w:tcPr>
          <w:p>
            <w:pPr>
              <w:rPr>
                <w:sz w:val="2"/>
                <w:szCs w:val="2"/>
              </w:rPr>
            </w:pPr>
          </w:p>
        </w:tc>
        <w:tc>
          <w:tcPr>
            <w:tcW w:w="105"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257"/>
        </w:trPr>
        <w:tc>
          <w:tcPr>
            <w:tcW w:w="552" w:type="dxa"/>
            <w:tcBorders>
              <w:top w:val="nil"/>
              <w:bottom w:val="nil"/>
              <w:right w:val="single" w:sz="4" w:space="0" w:color="000000"/>
            </w:tcBorders>
          </w:tcPr>
          <w:p>
            <w:pPr>
              <w:pStyle w:val="TableParagraph"/>
              <w:rPr>
                <w:rFonts w:ascii="Times New Roman"/>
                <w:sz w:val="18"/>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385" w:type="dxa"/>
            <w:tcBorders>
              <w:top w:val="single" w:sz="4" w:space="0" w:color="000000"/>
              <w:left w:val="single" w:sz="4" w:space="0" w:color="000000"/>
              <w:bottom w:val="nil"/>
              <w:right w:val="single" w:sz="4" w:space="0" w:color="000000"/>
            </w:tcBorders>
          </w:tcPr>
          <w:p>
            <w:pPr>
              <w:pStyle w:val="TableParagraph"/>
              <w:spacing w:line="237" w:lineRule="exact"/>
              <w:ind w:left="151" w:right="120"/>
              <w:jc w:val="center"/>
              <w:rPr>
                <w:sz w:val="21"/>
              </w:rPr>
            </w:pPr>
            <w:r>
              <w:rPr>
                <w:sz w:val="21"/>
              </w:rPr>
              <w:t>白云石储存</w:t>
            </w:r>
          </w:p>
        </w:tc>
        <w:tc>
          <w:tcPr>
            <w:tcW w:w="4915" w:type="dxa"/>
            <w:tcBorders>
              <w:top w:val="single" w:sz="4" w:space="0" w:color="000000"/>
              <w:left w:val="single" w:sz="4" w:space="0" w:color="000000"/>
              <w:bottom w:val="nil"/>
              <w:right w:val="single" w:sz="4" w:space="0" w:color="000000"/>
            </w:tcBorders>
          </w:tcPr>
          <w:p>
            <w:pPr>
              <w:pStyle w:val="TableParagraph"/>
              <w:spacing w:before="10" w:line="227" w:lineRule="exact"/>
              <w:ind w:left="31" w:right="2"/>
              <w:jc w:val="center"/>
              <w:rPr>
                <w:sz w:val="21"/>
              </w:rPr>
            </w:pPr>
            <w:r>
              <w:rPr>
                <w:sz w:val="21"/>
              </w:rPr>
              <w:t>位于车间西北侧，用于原料白云石的储存，建筑面积</w:t>
            </w:r>
          </w:p>
        </w:tc>
        <w:tc>
          <w:tcPr>
            <w:tcW w:w="735" w:type="dxa"/>
            <w:vMerge/>
            <w:tcBorders>
              <w:top w:val="nil"/>
              <w:left w:val="single" w:sz="4" w:space="0" w:color="000000"/>
              <w:bottom w:val="single" w:sz="4" w:space="0" w:color="000000"/>
              <w:right w:val="single" w:sz="4" w:space="0" w:color="000000"/>
            </w:tcBorders>
          </w:tcPr>
          <w:p>
            <w:pPr>
              <w:rPr>
                <w:sz w:val="2"/>
                <w:szCs w:val="2"/>
              </w:rPr>
            </w:pPr>
          </w:p>
        </w:tc>
        <w:tc>
          <w:tcPr>
            <w:tcW w:w="105"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256"/>
        </w:trPr>
        <w:tc>
          <w:tcPr>
            <w:tcW w:w="552" w:type="dxa"/>
            <w:tcBorders>
              <w:top w:val="nil"/>
              <w:bottom w:val="nil"/>
              <w:right w:val="single" w:sz="4" w:space="0" w:color="000000"/>
            </w:tcBorders>
          </w:tcPr>
          <w:p>
            <w:pPr>
              <w:pStyle w:val="TableParagraph"/>
              <w:rPr>
                <w:rFonts w:ascii="Times New Roman"/>
                <w:sz w:val="18"/>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single" w:sz="4" w:space="0" w:color="000000"/>
              <w:right w:val="single" w:sz="4" w:space="0" w:color="000000"/>
            </w:tcBorders>
          </w:tcPr>
          <w:p>
            <w:pPr>
              <w:pStyle w:val="TableParagraph"/>
              <w:spacing w:line="237" w:lineRule="exact"/>
              <w:ind w:left="26"/>
              <w:jc w:val="center"/>
              <w:rPr>
                <w:sz w:val="21"/>
              </w:rPr>
            </w:pPr>
            <w:r>
              <w:rPr>
                <w:w w:val="99"/>
                <w:sz w:val="21"/>
              </w:rPr>
              <w:t>区</w:t>
            </w:r>
          </w:p>
        </w:tc>
        <w:tc>
          <w:tcPr>
            <w:tcW w:w="4915" w:type="dxa"/>
            <w:tcBorders>
              <w:top w:val="nil"/>
              <w:left w:val="single" w:sz="4" w:space="0" w:color="000000"/>
              <w:bottom w:val="single" w:sz="4" w:space="0" w:color="000000"/>
              <w:right w:val="single" w:sz="4" w:space="0" w:color="000000"/>
            </w:tcBorders>
          </w:tcPr>
          <w:p>
            <w:pPr>
              <w:pStyle w:val="TableParagraph"/>
              <w:spacing w:before="3" w:line="233" w:lineRule="exact"/>
              <w:ind w:left="31" w:right="1"/>
              <w:jc w:val="center"/>
              <w:rPr>
                <w:rFonts w:ascii="Times New Roman"/>
                <w:sz w:val="13"/>
              </w:rPr>
            </w:pPr>
            <w:r>
              <w:rPr>
                <w:rFonts w:ascii="Times New Roman"/>
                <w:sz w:val="21"/>
              </w:rPr>
              <w:t>480m</w:t>
            </w:r>
            <w:r>
              <w:rPr>
                <w:rFonts w:ascii="Times New Roman"/>
                <w:position w:val="7"/>
                <w:sz w:val="13"/>
              </w:rPr>
              <w:t>2</w:t>
            </w:r>
          </w:p>
        </w:tc>
        <w:tc>
          <w:tcPr>
            <w:tcW w:w="735" w:type="dxa"/>
            <w:vMerge/>
            <w:tcBorders>
              <w:top w:val="nil"/>
              <w:left w:val="single" w:sz="4" w:space="0" w:color="000000"/>
              <w:bottom w:val="single" w:sz="4" w:space="0" w:color="000000"/>
              <w:right w:val="single" w:sz="4" w:space="0" w:color="000000"/>
            </w:tcBorders>
          </w:tcPr>
          <w:p>
            <w:pPr>
              <w:rPr>
                <w:sz w:val="2"/>
                <w:szCs w:val="2"/>
              </w:rPr>
            </w:pPr>
          </w:p>
        </w:tc>
        <w:tc>
          <w:tcPr>
            <w:tcW w:w="105"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259"/>
        </w:trPr>
        <w:tc>
          <w:tcPr>
            <w:tcW w:w="552" w:type="dxa"/>
            <w:tcBorders>
              <w:top w:val="nil"/>
              <w:bottom w:val="nil"/>
              <w:right w:val="single" w:sz="4" w:space="0" w:color="000000"/>
            </w:tcBorders>
          </w:tcPr>
          <w:p>
            <w:pPr>
              <w:pStyle w:val="TableParagraph"/>
              <w:rPr>
                <w:rFonts w:ascii="Times New Roman"/>
                <w:sz w:val="18"/>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single" w:sz="4" w:space="0" w:color="000000"/>
              <w:left w:val="single" w:sz="4" w:space="0" w:color="000000"/>
              <w:bottom w:val="nil"/>
              <w:right w:val="single" w:sz="4" w:space="0" w:color="000000"/>
            </w:tcBorders>
          </w:tcPr>
          <w:p>
            <w:pPr>
              <w:pStyle w:val="TableParagraph"/>
              <w:spacing w:line="239" w:lineRule="exact"/>
              <w:ind w:left="151" w:right="120"/>
              <w:jc w:val="center"/>
              <w:rPr>
                <w:sz w:val="21"/>
              </w:rPr>
            </w:pPr>
            <w:r>
              <w:rPr>
                <w:sz w:val="21"/>
              </w:rPr>
              <w:t>石英砂储存</w:t>
            </w:r>
          </w:p>
        </w:tc>
        <w:tc>
          <w:tcPr>
            <w:tcW w:w="4915" w:type="dxa"/>
            <w:tcBorders>
              <w:top w:val="single" w:sz="4" w:space="0" w:color="000000"/>
              <w:left w:val="single" w:sz="4" w:space="0" w:color="000000"/>
              <w:bottom w:val="nil"/>
              <w:right w:val="single" w:sz="4" w:space="0" w:color="000000"/>
            </w:tcBorders>
          </w:tcPr>
          <w:p>
            <w:pPr>
              <w:pStyle w:val="TableParagraph"/>
              <w:spacing w:before="10" w:line="228" w:lineRule="exact"/>
              <w:ind w:left="31" w:right="2"/>
              <w:jc w:val="center"/>
              <w:rPr>
                <w:sz w:val="21"/>
              </w:rPr>
            </w:pPr>
            <w:r>
              <w:rPr>
                <w:sz w:val="21"/>
              </w:rPr>
              <w:t>位于车间西南侧，用于原料石英砂的储存，建筑面积</w:t>
            </w:r>
          </w:p>
        </w:tc>
        <w:tc>
          <w:tcPr>
            <w:tcW w:w="735" w:type="dxa"/>
            <w:vMerge/>
            <w:tcBorders>
              <w:top w:val="nil"/>
              <w:left w:val="single" w:sz="4" w:space="0" w:color="000000"/>
              <w:bottom w:val="single" w:sz="4" w:space="0" w:color="000000"/>
              <w:right w:val="single" w:sz="4" w:space="0" w:color="000000"/>
            </w:tcBorders>
          </w:tcPr>
          <w:p>
            <w:pPr>
              <w:rPr>
                <w:sz w:val="2"/>
                <w:szCs w:val="2"/>
              </w:rPr>
            </w:pPr>
          </w:p>
        </w:tc>
        <w:tc>
          <w:tcPr>
            <w:tcW w:w="105"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255"/>
        </w:trPr>
        <w:tc>
          <w:tcPr>
            <w:tcW w:w="552" w:type="dxa"/>
            <w:tcBorders>
              <w:top w:val="nil"/>
              <w:bottom w:val="nil"/>
              <w:right w:val="single" w:sz="4" w:space="0" w:color="000000"/>
            </w:tcBorders>
          </w:tcPr>
          <w:p>
            <w:pPr>
              <w:pStyle w:val="TableParagraph"/>
              <w:rPr>
                <w:rFonts w:ascii="Times New Roman"/>
                <w:sz w:val="18"/>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nil"/>
              <w:left w:val="single" w:sz="4" w:space="0" w:color="000000"/>
              <w:bottom w:val="single" w:sz="4" w:space="0" w:color="000000"/>
              <w:right w:val="single" w:sz="4" w:space="0" w:color="000000"/>
            </w:tcBorders>
          </w:tcPr>
          <w:p>
            <w:pPr>
              <w:pStyle w:val="TableParagraph"/>
              <w:spacing w:line="236" w:lineRule="exact"/>
              <w:ind w:left="26"/>
              <w:jc w:val="center"/>
              <w:rPr>
                <w:sz w:val="21"/>
              </w:rPr>
            </w:pPr>
            <w:r>
              <w:rPr>
                <w:w w:val="99"/>
                <w:sz w:val="21"/>
              </w:rPr>
              <w:t>区</w:t>
            </w:r>
          </w:p>
        </w:tc>
        <w:tc>
          <w:tcPr>
            <w:tcW w:w="4915" w:type="dxa"/>
            <w:tcBorders>
              <w:top w:val="nil"/>
              <w:left w:val="single" w:sz="4" w:space="0" w:color="000000"/>
              <w:bottom w:val="single" w:sz="4" w:space="0" w:color="000000"/>
              <w:right w:val="single" w:sz="4" w:space="0" w:color="000000"/>
            </w:tcBorders>
          </w:tcPr>
          <w:p>
            <w:pPr>
              <w:pStyle w:val="TableParagraph"/>
              <w:spacing w:before="2" w:line="234" w:lineRule="exact"/>
              <w:ind w:left="31" w:right="1"/>
              <w:jc w:val="center"/>
              <w:rPr>
                <w:rFonts w:ascii="Times New Roman"/>
                <w:sz w:val="13"/>
              </w:rPr>
            </w:pPr>
            <w:r>
              <w:rPr>
                <w:rFonts w:ascii="Times New Roman"/>
                <w:sz w:val="21"/>
              </w:rPr>
              <w:t>150m</w:t>
            </w:r>
            <w:r>
              <w:rPr>
                <w:rFonts w:ascii="Times New Roman"/>
                <w:position w:val="7"/>
                <w:sz w:val="13"/>
              </w:rPr>
              <w:t>2</w:t>
            </w:r>
          </w:p>
        </w:tc>
        <w:tc>
          <w:tcPr>
            <w:tcW w:w="735" w:type="dxa"/>
            <w:vMerge/>
            <w:tcBorders>
              <w:top w:val="nil"/>
              <w:left w:val="single" w:sz="4" w:space="0" w:color="000000"/>
              <w:bottom w:val="single" w:sz="4" w:space="0" w:color="000000"/>
              <w:right w:val="single" w:sz="4" w:space="0" w:color="000000"/>
            </w:tcBorders>
          </w:tcPr>
          <w:p>
            <w:pPr>
              <w:rPr>
                <w:sz w:val="2"/>
                <w:szCs w:val="2"/>
              </w:rPr>
            </w:pPr>
          </w:p>
        </w:tc>
        <w:tc>
          <w:tcPr>
            <w:tcW w:w="105"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535"/>
        </w:trPr>
        <w:tc>
          <w:tcPr>
            <w:tcW w:w="552" w:type="dxa"/>
            <w:tcBorders>
              <w:top w:val="nil"/>
              <w:bottom w:val="nil"/>
              <w:right w:val="single" w:sz="4" w:space="0" w:color="000000"/>
            </w:tcBorders>
          </w:tcPr>
          <w:p>
            <w:pPr>
              <w:pStyle w:val="TableParagraph"/>
              <w:rPr>
                <w:rFonts w:ascii="Times New Roman"/>
                <w:sz w:val="20"/>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nil"/>
              <w:left w:val="single" w:sz="4" w:space="0" w:color="000000"/>
              <w:bottom w:val="nil"/>
              <w:right w:val="single" w:sz="4" w:space="0" w:color="000000"/>
            </w:tcBorders>
          </w:tcPr>
          <w:p>
            <w:pPr>
              <w:pStyle w:val="TableParagraph"/>
              <w:spacing w:before="113"/>
              <w:ind w:left="470" w:right="440"/>
              <w:jc w:val="center"/>
              <w:rPr>
                <w:sz w:val="21"/>
              </w:rPr>
            </w:pPr>
            <w:r>
              <w:rPr>
                <w:sz w:val="21"/>
              </w:rPr>
              <w:t>辅助工程</w:t>
            </w:r>
          </w:p>
        </w:tc>
        <w:tc>
          <w:tcPr>
            <w:tcW w:w="1385"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200"/>
              <w:rPr>
                <w:sz w:val="21"/>
              </w:rPr>
            </w:pPr>
            <w:r>
              <w:rPr>
                <w:spacing w:val="-8"/>
                <w:w w:val="95"/>
                <w:sz w:val="21"/>
              </w:rPr>
              <w:t>其他辅料及</w:t>
            </w:r>
          </w:p>
          <w:p>
            <w:pPr>
              <w:pStyle w:val="TableParagraph"/>
              <w:spacing w:before="4" w:line="246" w:lineRule="exact"/>
              <w:ind w:left="200"/>
              <w:rPr>
                <w:sz w:val="21"/>
              </w:rPr>
            </w:pPr>
            <w:r>
              <w:rPr>
                <w:spacing w:val="-8"/>
                <w:w w:val="95"/>
                <w:sz w:val="21"/>
              </w:rPr>
              <w:t>包材储存区</w:t>
            </w:r>
          </w:p>
        </w:tc>
        <w:tc>
          <w:tcPr>
            <w:tcW w:w="4915" w:type="dxa"/>
            <w:tcBorders>
              <w:top w:val="single" w:sz="4" w:space="0" w:color="000000"/>
              <w:left w:val="single" w:sz="4" w:space="0" w:color="000000"/>
              <w:bottom w:val="single" w:sz="4" w:space="0" w:color="000000"/>
              <w:right w:val="single" w:sz="4" w:space="0" w:color="000000"/>
            </w:tcBorders>
          </w:tcPr>
          <w:p>
            <w:pPr>
              <w:pStyle w:val="TableParagraph"/>
              <w:spacing w:before="10"/>
              <w:ind w:left="31" w:right="2"/>
              <w:jc w:val="center"/>
              <w:rPr>
                <w:sz w:val="21"/>
              </w:rPr>
            </w:pPr>
            <w:r>
              <w:rPr>
                <w:sz w:val="21"/>
              </w:rPr>
              <w:t>位于车间西南侧，用于包装材料的储存，建筑面积</w:t>
            </w:r>
          </w:p>
          <w:p>
            <w:pPr>
              <w:pStyle w:val="TableParagraph"/>
              <w:spacing w:before="4" w:line="232" w:lineRule="exact"/>
              <w:ind w:left="31" w:right="1"/>
              <w:jc w:val="center"/>
              <w:rPr>
                <w:rFonts w:ascii="Times New Roman"/>
                <w:sz w:val="13"/>
              </w:rPr>
            </w:pPr>
            <w:r>
              <w:rPr>
                <w:rFonts w:ascii="Times New Roman"/>
                <w:sz w:val="21"/>
              </w:rPr>
              <w:t>160m</w:t>
            </w:r>
            <w:r>
              <w:rPr>
                <w:rFonts w:ascii="Times New Roman"/>
                <w:position w:val="7"/>
                <w:sz w:val="13"/>
              </w:rPr>
              <w:t>2</w:t>
            </w:r>
          </w:p>
        </w:tc>
        <w:tc>
          <w:tcPr>
            <w:tcW w:w="735" w:type="dxa"/>
            <w:vMerge/>
            <w:tcBorders>
              <w:top w:val="nil"/>
              <w:left w:val="single" w:sz="4" w:space="0" w:color="000000"/>
              <w:bottom w:val="single" w:sz="4" w:space="0" w:color="000000"/>
              <w:right w:val="single" w:sz="4" w:space="0" w:color="000000"/>
            </w:tcBorders>
          </w:tcPr>
          <w:p>
            <w:pPr>
              <w:rPr>
                <w:sz w:val="2"/>
                <w:szCs w:val="2"/>
              </w:rPr>
            </w:pPr>
          </w:p>
        </w:tc>
        <w:tc>
          <w:tcPr>
            <w:tcW w:w="105"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500"/>
        </w:trPr>
        <w:tc>
          <w:tcPr>
            <w:tcW w:w="552" w:type="dxa"/>
            <w:tcBorders>
              <w:top w:val="nil"/>
              <w:bottom w:val="nil"/>
              <w:right w:val="single" w:sz="4" w:space="0" w:color="000000"/>
            </w:tcBorders>
          </w:tcPr>
          <w:p>
            <w:pPr>
              <w:pStyle w:val="TableParagraph"/>
              <w:rPr>
                <w:rFonts w:ascii="Times New Roman"/>
                <w:sz w:val="20"/>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nil"/>
              <w:left w:val="single" w:sz="4" w:space="0" w:color="000000"/>
              <w:bottom w:val="nil"/>
              <w:right w:val="single" w:sz="4" w:space="0" w:color="000000"/>
            </w:tcBorders>
          </w:tcPr>
          <w:p>
            <w:pPr>
              <w:pStyle w:val="TableParagraph"/>
              <w:rPr>
                <w:rFonts w:ascii="Times New Roman"/>
                <w:sz w:val="20"/>
              </w:rPr>
            </w:pPr>
          </w:p>
        </w:tc>
        <w:tc>
          <w:tcPr>
            <w:tcW w:w="1385" w:type="dxa"/>
            <w:tcBorders>
              <w:top w:val="single" w:sz="4" w:space="0" w:color="000000"/>
              <w:left w:val="single" w:sz="4" w:space="0" w:color="000000"/>
              <w:bottom w:val="single" w:sz="4" w:space="0" w:color="000000"/>
              <w:right w:val="single" w:sz="4" w:space="0" w:color="000000"/>
            </w:tcBorders>
          </w:tcPr>
          <w:p>
            <w:pPr>
              <w:pStyle w:val="TableParagraph"/>
              <w:spacing w:before="112"/>
              <w:ind w:left="151" w:right="120"/>
              <w:jc w:val="center"/>
              <w:rPr>
                <w:sz w:val="21"/>
              </w:rPr>
            </w:pPr>
            <w:r>
              <w:rPr>
                <w:sz w:val="21"/>
              </w:rPr>
              <w:t>成品储存区</w:t>
            </w:r>
          </w:p>
        </w:tc>
        <w:tc>
          <w:tcPr>
            <w:tcW w:w="4915" w:type="dxa"/>
            <w:tcBorders>
              <w:top w:val="single" w:sz="4" w:space="0" w:color="000000"/>
              <w:left w:val="single" w:sz="4" w:space="0" w:color="000000"/>
              <w:bottom w:val="single" w:sz="4" w:space="0" w:color="000000"/>
              <w:right w:val="single" w:sz="4" w:space="0" w:color="000000"/>
            </w:tcBorders>
          </w:tcPr>
          <w:p>
            <w:pPr>
              <w:pStyle w:val="TableParagraph"/>
              <w:spacing w:before="112"/>
              <w:ind w:left="31" w:right="1"/>
              <w:jc w:val="center"/>
              <w:rPr>
                <w:rFonts w:ascii="Times New Roman" w:eastAsia="Times New Roman"/>
                <w:sz w:val="13"/>
              </w:rPr>
            </w:pPr>
            <w:r>
              <w:rPr>
                <w:sz w:val="21"/>
              </w:rPr>
              <w:t>位于车间东南侧，用于成品的储存，建筑面积</w:t>
            </w:r>
            <w:r>
              <w:rPr>
                <w:rFonts w:ascii="Times New Roman" w:eastAsia="Times New Roman"/>
                <w:sz w:val="21"/>
              </w:rPr>
              <w:t>200m</w:t>
            </w:r>
            <w:r>
              <w:rPr>
                <w:rFonts w:ascii="Times New Roman" w:eastAsia="Times New Roman"/>
                <w:position w:val="7"/>
                <w:sz w:val="13"/>
              </w:rPr>
              <w:t>2</w:t>
            </w:r>
          </w:p>
        </w:tc>
        <w:tc>
          <w:tcPr>
            <w:tcW w:w="735" w:type="dxa"/>
            <w:vMerge/>
            <w:tcBorders>
              <w:top w:val="nil"/>
              <w:left w:val="single" w:sz="4" w:space="0" w:color="000000"/>
              <w:bottom w:val="single" w:sz="4" w:space="0" w:color="000000"/>
              <w:right w:val="single" w:sz="4" w:space="0" w:color="000000"/>
            </w:tcBorders>
          </w:tcPr>
          <w:p>
            <w:pPr>
              <w:rPr>
                <w:sz w:val="2"/>
                <w:szCs w:val="2"/>
              </w:rPr>
            </w:pPr>
          </w:p>
        </w:tc>
        <w:tc>
          <w:tcPr>
            <w:tcW w:w="105"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256"/>
        </w:trPr>
        <w:tc>
          <w:tcPr>
            <w:tcW w:w="552" w:type="dxa"/>
            <w:tcBorders>
              <w:top w:val="nil"/>
              <w:bottom w:val="nil"/>
              <w:right w:val="single" w:sz="4" w:space="0" w:color="000000"/>
            </w:tcBorders>
          </w:tcPr>
          <w:p>
            <w:pPr>
              <w:pStyle w:val="TableParagraph"/>
              <w:rPr>
                <w:rFonts w:ascii="Times New Roman"/>
                <w:sz w:val="18"/>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nil"/>
              <w:left w:val="single" w:sz="4" w:space="0" w:color="000000"/>
              <w:bottom w:val="nil"/>
              <w:right w:val="single" w:sz="4" w:space="0" w:color="000000"/>
            </w:tcBorders>
          </w:tcPr>
          <w:p>
            <w:pPr>
              <w:pStyle w:val="TableParagraph"/>
              <w:rPr>
                <w:rFonts w:ascii="Times New Roman"/>
                <w:sz w:val="18"/>
              </w:rPr>
            </w:pPr>
          </w:p>
        </w:tc>
        <w:tc>
          <w:tcPr>
            <w:tcW w:w="1385" w:type="dxa"/>
            <w:tcBorders>
              <w:top w:val="single" w:sz="4" w:space="0" w:color="000000"/>
              <w:left w:val="single" w:sz="4" w:space="0" w:color="000000"/>
              <w:bottom w:val="nil"/>
              <w:right w:val="single" w:sz="4" w:space="0" w:color="000000"/>
            </w:tcBorders>
          </w:tcPr>
          <w:p>
            <w:pPr>
              <w:pStyle w:val="TableParagraph"/>
              <w:spacing w:line="236" w:lineRule="exact"/>
              <w:ind w:left="151" w:right="120"/>
              <w:jc w:val="center"/>
              <w:rPr>
                <w:sz w:val="21"/>
              </w:rPr>
            </w:pPr>
            <w:r>
              <w:rPr>
                <w:sz w:val="21"/>
              </w:rPr>
              <w:t>一般固废暂</w:t>
            </w:r>
          </w:p>
        </w:tc>
        <w:tc>
          <w:tcPr>
            <w:tcW w:w="491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30"/>
              <w:ind w:left="1069"/>
              <w:rPr>
                <w:rFonts w:ascii="Times New Roman" w:eastAsia="Times New Roman"/>
                <w:sz w:val="13"/>
              </w:rPr>
            </w:pPr>
            <w:r>
              <w:rPr>
                <w:sz w:val="21"/>
              </w:rPr>
              <w:t>位于车间东北角，建筑面积</w:t>
            </w:r>
            <w:r>
              <w:rPr>
                <w:rFonts w:ascii="Times New Roman" w:eastAsia="Times New Roman"/>
                <w:sz w:val="21"/>
              </w:rPr>
              <w:t>10m</w:t>
            </w:r>
            <w:r>
              <w:rPr>
                <w:rFonts w:ascii="Times New Roman" w:eastAsia="Times New Roman"/>
                <w:position w:val="7"/>
                <w:sz w:val="13"/>
              </w:rPr>
              <w:t>2</w:t>
            </w:r>
          </w:p>
        </w:tc>
        <w:tc>
          <w:tcPr>
            <w:tcW w:w="735" w:type="dxa"/>
            <w:vMerge/>
            <w:tcBorders>
              <w:top w:val="nil"/>
              <w:left w:val="single" w:sz="4" w:space="0" w:color="000000"/>
              <w:bottom w:val="single" w:sz="4" w:space="0" w:color="000000"/>
              <w:right w:val="single" w:sz="4" w:space="0" w:color="000000"/>
            </w:tcBorders>
          </w:tcPr>
          <w:p>
            <w:pPr>
              <w:rPr>
                <w:sz w:val="2"/>
                <w:szCs w:val="2"/>
              </w:rPr>
            </w:pPr>
          </w:p>
        </w:tc>
        <w:tc>
          <w:tcPr>
            <w:tcW w:w="105"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257"/>
        </w:trPr>
        <w:tc>
          <w:tcPr>
            <w:tcW w:w="552" w:type="dxa"/>
            <w:tcBorders>
              <w:top w:val="nil"/>
              <w:bottom w:val="nil"/>
              <w:right w:val="single" w:sz="4" w:space="0" w:color="000000"/>
            </w:tcBorders>
          </w:tcPr>
          <w:p>
            <w:pPr>
              <w:pStyle w:val="TableParagraph"/>
              <w:rPr>
                <w:rFonts w:ascii="Times New Roman"/>
                <w:sz w:val="18"/>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1385" w:type="dxa"/>
            <w:tcBorders>
              <w:top w:val="nil"/>
              <w:left w:val="single" w:sz="4" w:space="0" w:color="000000"/>
              <w:bottom w:val="single" w:sz="4" w:space="0" w:color="000000"/>
              <w:right w:val="single" w:sz="4" w:space="0" w:color="000000"/>
            </w:tcBorders>
          </w:tcPr>
          <w:p>
            <w:pPr>
              <w:pStyle w:val="TableParagraph"/>
              <w:spacing w:line="238" w:lineRule="exact"/>
              <w:ind w:left="151" w:right="122"/>
              <w:jc w:val="center"/>
              <w:rPr>
                <w:sz w:val="21"/>
              </w:rPr>
            </w:pPr>
            <w:r>
              <w:rPr>
                <w:sz w:val="21"/>
              </w:rPr>
              <w:t>存间</w:t>
            </w:r>
          </w:p>
        </w:tc>
        <w:tc>
          <w:tcPr>
            <w:tcW w:w="4915" w:type="dxa"/>
            <w:vMerge/>
            <w:tcBorders>
              <w:top w:val="nil"/>
              <w:left w:val="single" w:sz="4" w:space="0" w:color="000000"/>
              <w:bottom w:val="single" w:sz="4" w:space="0" w:color="000000"/>
              <w:right w:val="single" w:sz="4" w:space="0" w:color="000000"/>
            </w:tcBorders>
          </w:tcPr>
          <w:p>
            <w:pPr>
              <w:rPr>
                <w:sz w:val="2"/>
                <w:szCs w:val="2"/>
              </w:rPr>
            </w:pPr>
          </w:p>
        </w:tc>
        <w:tc>
          <w:tcPr>
            <w:tcW w:w="735" w:type="dxa"/>
            <w:vMerge/>
            <w:tcBorders>
              <w:top w:val="nil"/>
              <w:left w:val="single" w:sz="4" w:space="0" w:color="000000"/>
              <w:bottom w:val="single" w:sz="4" w:space="0" w:color="000000"/>
              <w:right w:val="single" w:sz="4" w:space="0" w:color="000000"/>
            </w:tcBorders>
          </w:tcPr>
          <w:p>
            <w:pPr>
              <w:rPr>
                <w:sz w:val="2"/>
                <w:szCs w:val="2"/>
              </w:rPr>
            </w:pPr>
          </w:p>
        </w:tc>
        <w:tc>
          <w:tcPr>
            <w:tcW w:w="105"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387"/>
        </w:trPr>
        <w:tc>
          <w:tcPr>
            <w:tcW w:w="552" w:type="dxa"/>
            <w:tcBorders>
              <w:top w:val="nil"/>
              <w:bottom w:val="nil"/>
              <w:right w:val="single" w:sz="4" w:space="0" w:color="000000"/>
            </w:tcBorders>
          </w:tcPr>
          <w:p>
            <w:pPr>
              <w:pStyle w:val="TableParagraph"/>
              <w:rPr>
                <w:rFonts w:ascii="Times New Roman"/>
                <w:sz w:val="20"/>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385" w:type="dxa"/>
            <w:tcBorders>
              <w:top w:val="single" w:sz="4" w:space="0" w:color="000000"/>
              <w:left w:val="single" w:sz="4" w:space="0" w:color="000000"/>
              <w:bottom w:val="single" w:sz="4" w:space="0" w:color="000000"/>
              <w:right w:val="single" w:sz="4" w:space="0" w:color="000000"/>
            </w:tcBorders>
          </w:tcPr>
          <w:p>
            <w:pPr>
              <w:pStyle w:val="TableParagraph"/>
              <w:spacing w:before="58"/>
              <w:ind w:left="151" w:right="122"/>
              <w:jc w:val="center"/>
              <w:rPr>
                <w:sz w:val="21"/>
              </w:rPr>
            </w:pPr>
            <w:r>
              <w:rPr>
                <w:sz w:val="21"/>
              </w:rPr>
              <w:t>供水系统</w:t>
            </w:r>
          </w:p>
        </w:tc>
        <w:tc>
          <w:tcPr>
            <w:tcW w:w="4915" w:type="dxa"/>
            <w:tcBorders>
              <w:top w:val="single" w:sz="4" w:space="0" w:color="000000"/>
              <w:left w:val="single" w:sz="4" w:space="0" w:color="000000"/>
              <w:bottom w:val="single" w:sz="4" w:space="0" w:color="000000"/>
              <w:right w:val="single" w:sz="4" w:space="0" w:color="000000"/>
            </w:tcBorders>
          </w:tcPr>
          <w:p>
            <w:pPr>
              <w:pStyle w:val="TableParagraph"/>
              <w:spacing w:before="58"/>
              <w:ind w:left="31" w:right="2"/>
              <w:jc w:val="center"/>
              <w:rPr>
                <w:sz w:val="21"/>
              </w:rPr>
            </w:pPr>
            <w:r>
              <w:rPr>
                <w:sz w:val="21"/>
              </w:rPr>
              <w:t>由乐陵市市政供水管网供给</w:t>
            </w:r>
          </w:p>
        </w:tc>
        <w:tc>
          <w:tcPr>
            <w:tcW w:w="735" w:type="dxa"/>
            <w:tcBorders>
              <w:top w:val="single" w:sz="4" w:space="0" w:color="000000"/>
              <w:left w:val="single" w:sz="4" w:space="0" w:color="000000"/>
              <w:bottom w:val="single" w:sz="4" w:space="0" w:color="000000"/>
              <w:right w:val="single" w:sz="4" w:space="0" w:color="000000"/>
            </w:tcBorders>
          </w:tcPr>
          <w:p>
            <w:pPr>
              <w:pStyle w:val="TableParagraph"/>
              <w:spacing w:before="54"/>
              <w:ind w:left="30"/>
              <w:jc w:val="center"/>
              <w:rPr>
                <w:rFonts w:ascii="Times New Roman"/>
                <w:sz w:val="24"/>
              </w:rPr>
            </w:pPr>
            <w:r>
              <w:rPr>
                <w:rFonts w:ascii="Times New Roman"/>
                <w:sz w:val="24"/>
              </w:rPr>
              <w:t>/</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387"/>
        </w:trPr>
        <w:tc>
          <w:tcPr>
            <w:tcW w:w="552" w:type="dxa"/>
            <w:vMerge w:val="restart"/>
            <w:tcBorders>
              <w:top w:val="nil"/>
              <w:bottom w:val="nil"/>
              <w:right w:val="single" w:sz="4" w:space="0" w:color="000000"/>
            </w:tcBorders>
          </w:tcPr>
          <w:p>
            <w:pPr>
              <w:pStyle w:val="TableParagraph"/>
              <w:rPr>
                <w:rFonts w:ascii="Times New Roman"/>
                <w:sz w:val="20"/>
              </w:rPr>
            </w:pPr>
          </w:p>
        </w:tc>
        <w:tc>
          <w:tcPr>
            <w:tcW w:w="100" w:type="dxa"/>
            <w:vMerge/>
            <w:tcBorders>
              <w:top w:val="nil"/>
              <w:left w:val="single" w:sz="4" w:space="0" w:color="000000"/>
              <w:right w:val="single" w:sz="4" w:space="0" w:color="000000"/>
            </w:tcBorders>
          </w:tcPr>
          <w:p>
            <w:pPr>
              <w:rPr>
                <w:sz w:val="2"/>
                <w:szCs w:val="2"/>
              </w:rPr>
            </w:pPr>
          </w:p>
        </w:tc>
        <w:tc>
          <w:tcPr>
            <w:tcW w:w="1808" w:type="dxa"/>
            <w:vMerge w:val="restart"/>
            <w:tcBorders>
              <w:top w:val="nil"/>
              <w:left w:val="single" w:sz="4" w:space="0" w:color="000000"/>
              <w:bottom w:val="nil"/>
              <w:right w:val="single" w:sz="4" w:space="0" w:color="000000"/>
            </w:tcBorders>
          </w:tcPr>
          <w:p>
            <w:pPr>
              <w:pStyle w:val="TableParagraph"/>
              <w:spacing w:before="4"/>
              <w:rPr>
                <w:rFonts w:ascii="黑体"/>
                <w:sz w:val="20"/>
              </w:rPr>
            </w:pPr>
          </w:p>
          <w:p>
            <w:pPr>
              <w:pStyle w:val="TableParagraph"/>
              <w:spacing w:before="1"/>
              <w:ind w:left="510"/>
              <w:rPr>
                <w:sz w:val="21"/>
              </w:rPr>
            </w:pPr>
            <w:r>
              <w:rPr>
                <w:sz w:val="21"/>
              </w:rPr>
              <w:t>公用工程</w:t>
            </w:r>
          </w:p>
        </w:tc>
        <w:tc>
          <w:tcPr>
            <w:tcW w:w="1385" w:type="dxa"/>
            <w:tcBorders>
              <w:top w:val="single" w:sz="4" w:space="0" w:color="000000"/>
              <w:left w:val="single" w:sz="4" w:space="0" w:color="000000"/>
              <w:bottom w:val="single" w:sz="4" w:space="0" w:color="000000"/>
              <w:right w:val="single" w:sz="4" w:space="0" w:color="000000"/>
            </w:tcBorders>
          </w:tcPr>
          <w:p>
            <w:pPr>
              <w:pStyle w:val="TableParagraph"/>
              <w:spacing w:before="57"/>
              <w:ind w:left="151" w:right="122"/>
              <w:jc w:val="center"/>
              <w:rPr>
                <w:sz w:val="21"/>
              </w:rPr>
            </w:pPr>
            <w:r>
              <w:rPr>
                <w:sz w:val="21"/>
              </w:rPr>
              <w:t>排水系统</w:t>
            </w:r>
          </w:p>
        </w:tc>
        <w:tc>
          <w:tcPr>
            <w:tcW w:w="4915" w:type="dxa"/>
            <w:tcBorders>
              <w:top w:val="single" w:sz="4" w:space="0" w:color="000000"/>
              <w:left w:val="single" w:sz="4" w:space="0" w:color="000000"/>
              <w:bottom w:val="single" w:sz="4" w:space="0" w:color="000000"/>
              <w:right w:val="single" w:sz="4" w:space="0" w:color="000000"/>
            </w:tcBorders>
          </w:tcPr>
          <w:p>
            <w:pPr>
              <w:pStyle w:val="TableParagraph"/>
              <w:spacing w:before="57"/>
              <w:ind w:left="31" w:right="2"/>
              <w:jc w:val="center"/>
              <w:rPr>
                <w:sz w:val="21"/>
              </w:rPr>
            </w:pPr>
            <w:r>
              <w:rPr>
                <w:sz w:val="21"/>
              </w:rPr>
              <w:t>雨污分流制</w:t>
            </w:r>
          </w:p>
        </w:tc>
        <w:tc>
          <w:tcPr>
            <w:tcW w:w="735" w:type="dxa"/>
            <w:tcBorders>
              <w:top w:val="single" w:sz="4" w:space="0" w:color="000000"/>
              <w:left w:val="single" w:sz="4" w:space="0" w:color="000000"/>
              <w:bottom w:val="single" w:sz="4" w:space="0" w:color="000000"/>
              <w:right w:val="single" w:sz="4" w:space="0" w:color="000000"/>
            </w:tcBorders>
          </w:tcPr>
          <w:p>
            <w:pPr>
              <w:pStyle w:val="TableParagraph"/>
              <w:spacing w:before="55"/>
              <w:ind w:left="30"/>
              <w:jc w:val="center"/>
              <w:rPr>
                <w:rFonts w:ascii="Times New Roman"/>
                <w:sz w:val="24"/>
              </w:rPr>
            </w:pPr>
            <w:r>
              <w:rPr>
                <w:rFonts w:ascii="Times New Roman"/>
                <w:sz w:val="24"/>
              </w:rPr>
              <w:t>/</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387"/>
        </w:trPr>
        <w:tc>
          <w:tcPr>
            <w:tcW w:w="552" w:type="dxa"/>
            <w:vMerge/>
            <w:tcBorders>
              <w:top w:val="nil"/>
              <w:bottom w:val="nil"/>
              <w:right w:val="single" w:sz="4" w:space="0" w:color="000000"/>
            </w:tcBorders>
          </w:tcPr>
          <w:p>
            <w:pPr>
              <w:rPr>
                <w:sz w:val="2"/>
                <w:szCs w:val="2"/>
              </w:rPr>
            </w:pPr>
          </w:p>
        </w:tc>
        <w:tc>
          <w:tcPr>
            <w:tcW w:w="100" w:type="dxa"/>
            <w:vMerge/>
            <w:tcBorders>
              <w:top w:val="nil"/>
              <w:left w:val="single" w:sz="4" w:space="0" w:color="000000"/>
              <w:right w:val="single" w:sz="4" w:space="0" w:color="000000"/>
            </w:tcBorders>
          </w:tcPr>
          <w:p>
            <w:pPr>
              <w:rPr>
                <w:sz w:val="2"/>
                <w:szCs w:val="2"/>
              </w:rPr>
            </w:pPr>
          </w:p>
        </w:tc>
        <w:tc>
          <w:tcPr>
            <w:tcW w:w="1808" w:type="dxa"/>
            <w:vMerge/>
            <w:tcBorders>
              <w:top w:val="nil"/>
              <w:left w:val="single" w:sz="4" w:space="0" w:color="000000"/>
              <w:bottom w:val="nil"/>
              <w:right w:val="single" w:sz="4" w:space="0" w:color="000000"/>
            </w:tcBorders>
          </w:tcPr>
          <w:p>
            <w:pPr>
              <w:rPr>
                <w:sz w:val="2"/>
                <w:szCs w:val="2"/>
              </w:rPr>
            </w:pPr>
          </w:p>
        </w:tc>
        <w:tc>
          <w:tcPr>
            <w:tcW w:w="1385" w:type="dxa"/>
            <w:tcBorders>
              <w:top w:val="single" w:sz="4" w:space="0" w:color="000000"/>
              <w:left w:val="single" w:sz="4" w:space="0" w:color="000000"/>
              <w:bottom w:val="single" w:sz="4" w:space="0" w:color="000000"/>
              <w:right w:val="single" w:sz="4" w:space="0" w:color="000000"/>
            </w:tcBorders>
          </w:tcPr>
          <w:p>
            <w:pPr>
              <w:pStyle w:val="TableParagraph"/>
              <w:spacing w:before="58"/>
              <w:ind w:left="151" w:right="122"/>
              <w:jc w:val="center"/>
              <w:rPr>
                <w:sz w:val="21"/>
              </w:rPr>
            </w:pPr>
            <w:r>
              <w:rPr>
                <w:sz w:val="21"/>
              </w:rPr>
              <w:t>供电系统</w:t>
            </w:r>
          </w:p>
        </w:tc>
        <w:tc>
          <w:tcPr>
            <w:tcW w:w="4915" w:type="dxa"/>
            <w:tcBorders>
              <w:top w:val="single" w:sz="4" w:space="0" w:color="000000"/>
              <w:left w:val="single" w:sz="4" w:space="0" w:color="000000"/>
              <w:bottom w:val="single" w:sz="4" w:space="0" w:color="000000"/>
              <w:right w:val="single" w:sz="4" w:space="0" w:color="000000"/>
            </w:tcBorders>
          </w:tcPr>
          <w:p>
            <w:pPr>
              <w:pStyle w:val="TableParagraph"/>
              <w:spacing w:before="58"/>
              <w:ind w:left="31" w:right="2"/>
              <w:jc w:val="center"/>
              <w:rPr>
                <w:sz w:val="21"/>
              </w:rPr>
            </w:pPr>
            <w:r>
              <w:rPr>
                <w:sz w:val="21"/>
              </w:rPr>
              <w:t>由乐陵市供电系统供给</w:t>
            </w:r>
          </w:p>
        </w:tc>
        <w:tc>
          <w:tcPr>
            <w:tcW w:w="735" w:type="dxa"/>
            <w:tcBorders>
              <w:top w:val="single" w:sz="4" w:space="0" w:color="000000"/>
              <w:left w:val="single" w:sz="4" w:space="0" w:color="000000"/>
              <w:bottom w:val="single" w:sz="4" w:space="0" w:color="000000"/>
              <w:right w:val="single" w:sz="4" w:space="0" w:color="000000"/>
            </w:tcBorders>
          </w:tcPr>
          <w:p>
            <w:pPr>
              <w:pStyle w:val="TableParagraph"/>
              <w:spacing w:before="56"/>
              <w:ind w:left="30"/>
              <w:jc w:val="center"/>
              <w:rPr>
                <w:rFonts w:ascii="Times New Roman"/>
                <w:sz w:val="24"/>
              </w:rPr>
            </w:pPr>
            <w:r>
              <w:rPr>
                <w:rFonts w:ascii="Times New Roman"/>
                <w:sz w:val="24"/>
              </w:rPr>
              <w:t>/</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387"/>
        </w:trPr>
        <w:tc>
          <w:tcPr>
            <w:tcW w:w="552" w:type="dxa"/>
            <w:tcBorders>
              <w:top w:val="nil"/>
              <w:bottom w:val="nil"/>
              <w:right w:val="single" w:sz="4" w:space="0" w:color="000000"/>
            </w:tcBorders>
          </w:tcPr>
          <w:p>
            <w:pPr>
              <w:pStyle w:val="TableParagraph"/>
              <w:rPr>
                <w:rFonts w:ascii="Times New Roman"/>
                <w:sz w:val="20"/>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385" w:type="dxa"/>
            <w:tcBorders>
              <w:top w:val="single" w:sz="4" w:space="0" w:color="000000"/>
              <w:left w:val="single" w:sz="4" w:space="0" w:color="000000"/>
              <w:bottom w:val="single" w:sz="4" w:space="0" w:color="000000"/>
              <w:right w:val="single" w:sz="4" w:space="0" w:color="000000"/>
            </w:tcBorders>
          </w:tcPr>
          <w:p>
            <w:pPr>
              <w:pStyle w:val="TableParagraph"/>
              <w:spacing w:before="59"/>
              <w:ind w:left="151" w:right="122"/>
              <w:jc w:val="center"/>
              <w:rPr>
                <w:sz w:val="21"/>
              </w:rPr>
            </w:pPr>
            <w:r>
              <w:rPr>
                <w:sz w:val="21"/>
              </w:rPr>
              <w:t>供暖制冷</w:t>
            </w:r>
          </w:p>
        </w:tc>
        <w:tc>
          <w:tcPr>
            <w:tcW w:w="4915" w:type="dxa"/>
            <w:tcBorders>
              <w:top w:val="single" w:sz="4" w:space="0" w:color="000000"/>
              <w:left w:val="single" w:sz="4" w:space="0" w:color="000000"/>
              <w:bottom w:val="single" w:sz="4" w:space="0" w:color="000000"/>
              <w:right w:val="single" w:sz="4" w:space="0" w:color="000000"/>
            </w:tcBorders>
          </w:tcPr>
          <w:p>
            <w:pPr>
              <w:pStyle w:val="TableParagraph"/>
              <w:spacing w:before="59"/>
              <w:ind w:left="31" w:right="2"/>
              <w:jc w:val="center"/>
              <w:rPr>
                <w:sz w:val="21"/>
              </w:rPr>
            </w:pPr>
            <w:r>
              <w:rPr>
                <w:sz w:val="21"/>
              </w:rPr>
              <w:t>本项目车间无供暖制冷设备</w:t>
            </w:r>
          </w:p>
        </w:tc>
        <w:tc>
          <w:tcPr>
            <w:tcW w:w="735" w:type="dxa"/>
            <w:tcBorders>
              <w:top w:val="single" w:sz="4" w:space="0" w:color="000000"/>
              <w:left w:val="single" w:sz="4" w:space="0" w:color="000000"/>
              <w:bottom w:val="single" w:sz="4" w:space="0" w:color="000000"/>
              <w:right w:val="single" w:sz="4" w:space="0" w:color="000000"/>
            </w:tcBorders>
          </w:tcPr>
          <w:p>
            <w:pPr>
              <w:pStyle w:val="TableParagraph"/>
              <w:spacing w:before="54"/>
              <w:ind w:left="30"/>
              <w:jc w:val="center"/>
              <w:rPr>
                <w:rFonts w:ascii="Times New Roman"/>
                <w:sz w:val="24"/>
              </w:rPr>
            </w:pPr>
            <w:r>
              <w:rPr>
                <w:rFonts w:ascii="Times New Roman"/>
                <w:sz w:val="24"/>
              </w:rPr>
              <w:t>/</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616"/>
        </w:trPr>
        <w:tc>
          <w:tcPr>
            <w:tcW w:w="552" w:type="dxa"/>
            <w:tcBorders>
              <w:top w:val="nil"/>
              <w:right w:val="single" w:sz="4" w:space="0" w:color="000000"/>
            </w:tcBorders>
          </w:tcPr>
          <w:p>
            <w:pPr>
              <w:pStyle w:val="TableParagraph"/>
              <w:rPr>
                <w:rFonts w:ascii="Times New Roman"/>
                <w:sz w:val="20"/>
              </w:rPr>
            </w:pPr>
          </w:p>
        </w:tc>
        <w:tc>
          <w:tcPr>
            <w:tcW w:w="100" w:type="dxa"/>
            <w:vMerge/>
            <w:tcBorders>
              <w:top w:val="nil"/>
              <w:left w:val="single" w:sz="4" w:space="0" w:color="000000"/>
              <w:right w:val="single" w:sz="4" w:space="0" w:color="000000"/>
            </w:tcBorders>
          </w:tcPr>
          <w:p>
            <w:pPr>
              <w:rPr>
                <w:sz w:val="2"/>
                <w:szCs w:val="2"/>
              </w:rPr>
            </w:pPr>
          </w:p>
        </w:tc>
        <w:tc>
          <w:tcPr>
            <w:tcW w:w="1808" w:type="dxa"/>
            <w:tcBorders>
              <w:top w:val="single" w:sz="4" w:space="0" w:color="000000"/>
              <w:left w:val="single" w:sz="4" w:space="0" w:color="000000"/>
              <w:right w:val="single" w:sz="4" w:space="0" w:color="000000"/>
            </w:tcBorders>
          </w:tcPr>
          <w:p>
            <w:pPr>
              <w:pStyle w:val="TableParagraph"/>
              <w:spacing w:before="170"/>
              <w:ind w:left="470" w:right="440"/>
              <w:jc w:val="center"/>
              <w:rPr>
                <w:sz w:val="21"/>
              </w:rPr>
            </w:pPr>
            <w:r>
              <w:rPr>
                <w:sz w:val="21"/>
              </w:rPr>
              <w:t>环保工程</w:t>
            </w:r>
          </w:p>
        </w:tc>
        <w:tc>
          <w:tcPr>
            <w:tcW w:w="1385" w:type="dxa"/>
            <w:tcBorders>
              <w:top w:val="single" w:sz="4" w:space="0" w:color="000000"/>
              <w:left w:val="single" w:sz="4" w:space="0" w:color="000000"/>
              <w:right w:val="single" w:sz="4" w:space="0" w:color="000000"/>
            </w:tcBorders>
          </w:tcPr>
          <w:p>
            <w:pPr>
              <w:pStyle w:val="TableParagraph"/>
              <w:spacing w:before="170"/>
              <w:ind w:left="151" w:right="122"/>
              <w:jc w:val="center"/>
              <w:rPr>
                <w:sz w:val="21"/>
              </w:rPr>
            </w:pPr>
            <w:r>
              <w:rPr>
                <w:sz w:val="21"/>
              </w:rPr>
              <w:t>废气处理</w:t>
            </w:r>
          </w:p>
        </w:tc>
        <w:tc>
          <w:tcPr>
            <w:tcW w:w="4915" w:type="dxa"/>
            <w:tcBorders>
              <w:top w:val="single" w:sz="4" w:space="0" w:color="000000"/>
              <w:left w:val="single" w:sz="4" w:space="0" w:color="000000"/>
              <w:right w:val="single" w:sz="4" w:space="0" w:color="000000"/>
            </w:tcBorders>
          </w:tcPr>
          <w:p>
            <w:pPr>
              <w:pStyle w:val="TableParagraph"/>
              <w:spacing w:before="36" w:line="242" w:lineRule="auto"/>
              <w:ind w:left="272" w:right="142" w:hanging="99"/>
              <w:rPr>
                <w:sz w:val="21"/>
              </w:rPr>
            </w:pPr>
            <w:r>
              <w:rPr>
                <w:spacing w:val="-12"/>
                <w:w w:val="95"/>
                <w:sz w:val="21"/>
              </w:rPr>
              <w:t xml:space="preserve">本项目车间钙粉生产线上料、破碎和筛分工序产生的 </w:t>
            </w:r>
            <w:r>
              <w:rPr>
                <w:spacing w:val="-12"/>
                <w:sz w:val="21"/>
              </w:rPr>
              <w:t>颗粒物，腻子粉生产线上料和灌装工序产生的颗粒</w:t>
            </w:r>
          </w:p>
        </w:tc>
        <w:tc>
          <w:tcPr>
            <w:tcW w:w="735" w:type="dxa"/>
            <w:tcBorders>
              <w:top w:val="single" w:sz="4" w:space="0" w:color="000000"/>
              <w:left w:val="single" w:sz="4" w:space="0" w:color="000000"/>
              <w:right w:val="single" w:sz="4" w:space="0" w:color="000000"/>
            </w:tcBorders>
          </w:tcPr>
          <w:p>
            <w:pPr>
              <w:pStyle w:val="TableParagraph"/>
              <w:spacing w:before="168"/>
              <w:ind w:left="30"/>
              <w:jc w:val="center"/>
              <w:rPr>
                <w:rFonts w:ascii="Times New Roman"/>
                <w:sz w:val="24"/>
              </w:rPr>
            </w:pPr>
            <w:r>
              <w:rPr>
                <w:rFonts w:ascii="Times New Roman"/>
                <w:sz w:val="24"/>
              </w:rPr>
              <w:t>/</w:t>
            </w:r>
          </w:p>
        </w:tc>
        <w:tc>
          <w:tcPr>
            <w:tcW w:w="105"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default" r:id="rId17"/>
          <w:pgSz w:w="11910" w:h="16840"/>
          <w:pgMar w:top="1560" w:right="1020" w:bottom="540" w:left="960" w:header="0" w:footer="263" w:gutter="0"/>
          <w:pgNumType w:start="11"/>
          <w:cols w:num="1" w:space="720"/>
        </w:sectPr>
      </w:pPr>
    </w:p>
    <w:tbl>
      <w:tblPr>
        <w:tblStyle w:val="TableNormal"/>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52"/>
        <w:gridCol w:w="100"/>
        <w:gridCol w:w="286"/>
        <w:gridCol w:w="525"/>
        <w:gridCol w:w="1019"/>
        <w:gridCol w:w="1363"/>
        <w:gridCol w:w="1783"/>
        <w:gridCol w:w="630"/>
        <w:gridCol w:w="602"/>
        <w:gridCol w:w="1900"/>
        <w:gridCol w:w="448"/>
        <w:gridCol w:w="287"/>
        <w:gridCol w:w="105"/>
      </w:tblGrid>
      <w:tr>
        <w:tblPrEx>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629"/>
        </w:trPr>
        <w:tc>
          <w:tcPr>
            <w:tcW w:w="552" w:type="dxa"/>
            <w:vMerge w:val="restart"/>
            <w:tcBorders>
              <w:right w:val="single" w:sz="4" w:space="0" w:color="000000"/>
            </w:tcBorders>
          </w:tcPr>
          <w:p>
            <w:pPr>
              <w:pStyle w:val="TableParagraph"/>
              <w:rPr>
                <w:rFonts w:ascii="Times New Roman"/>
                <w:sz w:val="20"/>
              </w:rPr>
            </w:pPr>
          </w:p>
        </w:tc>
        <w:tc>
          <w:tcPr>
            <w:tcW w:w="100" w:type="dxa"/>
            <w:vMerge w:val="restart"/>
            <w:tcBorders>
              <w:left w:val="single" w:sz="4" w:space="0" w:color="000000"/>
              <w:bottom w:val="nil"/>
              <w:right w:val="single" w:sz="4" w:space="0" w:color="000000"/>
            </w:tcBorders>
          </w:tcPr>
          <w:p>
            <w:pPr>
              <w:pStyle w:val="TableParagraph"/>
              <w:rPr>
                <w:rFonts w:ascii="Times New Roman"/>
                <w:sz w:val="20"/>
              </w:rPr>
            </w:pPr>
          </w:p>
        </w:tc>
        <w:tc>
          <w:tcPr>
            <w:tcW w:w="1830" w:type="dxa"/>
            <w:gridSpan w:val="3"/>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63"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915" w:type="dxa"/>
            <w:gridSpan w:val="4"/>
            <w:tcBorders>
              <w:top w:val="single" w:sz="12" w:space="0" w:color="000000"/>
              <w:left w:val="single" w:sz="4" w:space="0" w:color="000000"/>
              <w:bottom w:val="single" w:sz="4" w:space="0" w:color="000000"/>
              <w:right w:val="single" w:sz="4" w:space="0" w:color="000000"/>
            </w:tcBorders>
          </w:tcPr>
          <w:p>
            <w:pPr>
              <w:pStyle w:val="TableParagraph"/>
              <w:spacing w:before="2" w:line="242" w:lineRule="auto"/>
              <w:ind w:left="125" w:right="94" w:hanging="1"/>
              <w:jc w:val="center"/>
              <w:rPr>
                <w:sz w:val="21"/>
              </w:rPr>
            </w:pPr>
            <w:r>
              <w:rPr>
                <w:spacing w:val="-12"/>
                <w:sz w:val="21"/>
              </w:rPr>
              <w:t>物，固态道路标线粉末生产线吨包卸料、上料和卸料</w:t>
            </w:r>
            <w:r>
              <w:rPr>
                <w:spacing w:val="-12"/>
                <w:w w:val="95"/>
                <w:sz w:val="21"/>
              </w:rPr>
              <w:t>工序产生的颗粒物经集气罩收集后通过布袋除尘器</w:t>
            </w:r>
            <w:r>
              <w:rPr>
                <w:rFonts w:ascii="Times New Roman" w:eastAsia="Times New Roman"/>
                <w:spacing w:val="-9"/>
                <w:w w:val="95"/>
                <w:sz w:val="21"/>
              </w:rPr>
              <w:t>1</w:t>
            </w:r>
            <w:r>
              <w:rPr>
                <w:spacing w:val="-11"/>
                <w:w w:val="95"/>
                <w:sz w:val="21"/>
              </w:rPr>
              <w:t xml:space="preserve">处 </w:t>
            </w:r>
            <w:r>
              <w:rPr>
                <w:spacing w:val="-11"/>
                <w:sz w:val="21"/>
              </w:rPr>
              <w:t>理后经</w:t>
            </w:r>
            <w:r>
              <w:rPr>
                <w:rFonts w:ascii="Times New Roman" w:eastAsia="Times New Roman"/>
                <w:spacing w:val="-11"/>
                <w:sz w:val="21"/>
              </w:rPr>
              <w:t>17m</w:t>
            </w:r>
            <w:r>
              <w:rPr>
                <w:spacing w:val="-10"/>
                <w:sz w:val="21"/>
              </w:rPr>
              <w:t>高排气筒</w:t>
            </w:r>
            <w:r>
              <w:rPr>
                <w:rFonts w:ascii="Times New Roman" w:eastAsia="Times New Roman"/>
                <w:spacing w:val="-12"/>
                <w:sz w:val="21"/>
              </w:rPr>
              <w:t>P1</w:t>
            </w:r>
            <w:r>
              <w:rPr>
                <w:spacing w:val="-11"/>
                <w:sz w:val="21"/>
              </w:rPr>
              <w:t>排放。少量未被颗粒物经加强</w:t>
            </w:r>
            <w:r>
              <w:rPr>
                <w:spacing w:val="-12"/>
                <w:sz w:val="21"/>
              </w:rPr>
              <w:t>通风后无组织排放。移动雾炮机跟随转载车水雾降 尘，减少白云石装卸料过程中粉尘的产生。未被抑制</w:t>
            </w:r>
          </w:p>
          <w:p>
            <w:pPr>
              <w:pStyle w:val="TableParagraph"/>
              <w:spacing w:before="2" w:line="246" w:lineRule="exact"/>
              <w:ind w:left="31"/>
              <w:jc w:val="center"/>
              <w:rPr>
                <w:sz w:val="21"/>
              </w:rPr>
            </w:pPr>
            <w:r>
              <w:rPr>
                <w:sz w:val="21"/>
              </w:rPr>
              <w:t>的粉尘经加强通风后无组织排放。</w:t>
            </w:r>
          </w:p>
        </w:tc>
        <w:tc>
          <w:tcPr>
            <w:tcW w:w="735" w:type="dxa"/>
            <w:gridSpan w:val="2"/>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 w:type="dxa"/>
            <w:tcBorders>
              <w:left w:val="single" w:sz="4" w:space="0" w:color="000000"/>
              <w:bottom w:val="nil"/>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613"/>
        </w:trPr>
        <w:tc>
          <w:tcPr>
            <w:tcW w:w="552" w:type="dxa"/>
            <w:vMerge/>
            <w:tcBorders>
              <w:top w:val="nil"/>
              <w:right w:val="single" w:sz="4" w:space="0" w:color="000000"/>
            </w:tcBorders>
          </w:tcPr>
          <w:p>
            <w:pPr>
              <w:rPr>
                <w:sz w:val="2"/>
                <w:szCs w:val="2"/>
              </w:rPr>
            </w:pPr>
          </w:p>
        </w:tc>
        <w:tc>
          <w:tcPr>
            <w:tcW w:w="100" w:type="dxa"/>
            <w:vMerge/>
            <w:tcBorders>
              <w:top w:val="nil"/>
              <w:left w:val="single" w:sz="4" w:space="0" w:color="000000"/>
              <w:bottom w:val="nil"/>
              <w:right w:val="single" w:sz="4" w:space="0" w:color="000000"/>
            </w:tcBorders>
          </w:tcPr>
          <w:p>
            <w:pPr>
              <w:rPr>
                <w:sz w:val="2"/>
                <w:szCs w:val="2"/>
              </w:rPr>
            </w:pPr>
          </w:p>
        </w:tc>
        <w:tc>
          <w:tcPr>
            <w:tcW w:w="1830" w:type="dxa"/>
            <w:gridSpan w:val="3"/>
            <w:vMerge/>
            <w:tcBorders>
              <w:top w:val="nil"/>
              <w:left w:val="single" w:sz="4" w:space="0" w:color="000000"/>
              <w:bottom w:val="single" w:sz="4" w:space="0" w:color="000000"/>
              <w:right w:val="single" w:sz="4" w:space="0" w:color="000000"/>
            </w:tcBorders>
          </w:tcPr>
          <w:p>
            <w:pPr>
              <w:rPr>
                <w:sz w:val="2"/>
                <w:szCs w:val="2"/>
              </w:rPr>
            </w:pP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before="172"/>
              <w:ind w:left="276"/>
              <w:rPr>
                <w:sz w:val="21"/>
              </w:rPr>
            </w:pPr>
            <w:r>
              <w:rPr>
                <w:sz w:val="21"/>
              </w:rPr>
              <w:t>废水处理</w:t>
            </w:r>
          </w:p>
        </w:tc>
        <w:tc>
          <w:tcPr>
            <w:tcW w:w="4915" w:type="dxa"/>
            <w:gridSpan w:val="4"/>
            <w:tcBorders>
              <w:top w:val="single" w:sz="4" w:space="0" w:color="000000"/>
              <w:left w:val="single" w:sz="4" w:space="0" w:color="000000"/>
              <w:bottom w:val="single" w:sz="4" w:space="0" w:color="000000"/>
              <w:right w:val="single" w:sz="4" w:space="0" w:color="000000"/>
            </w:tcBorders>
          </w:tcPr>
          <w:p>
            <w:pPr>
              <w:pStyle w:val="TableParagraph"/>
              <w:spacing w:before="35" w:line="242" w:lineRule="auto"/>
              <w:ind w:left="1366" w:right="142" w:hanging="1193"/>
              <w:rPr>
                <w:sz w:val="21"/>
              </w:rPr>
            </w:pPr>
            <w:r>
              <w:rPr>
                <w:spacing w:val="-12"/>
                <w:w w:val="95"/>
                <w:sz w:val="21"/>
              </w:rPr>
              <w:t xml:space="preserve">生活污水经化粪池沉淀经市政污水管网进入乐陵市西 </w:t>
            </w:r>
            <w:r>
              <w:rPr>
                <w:spacing w:val="-10"/>
                <w:sz w:val="21"/>
              </w:rPr>
              <w:t>部新区污水处理厂处理；</w:t>
            </w:r>
          </w:p>
        </w:tc>
        <w:tc>
          <w:tcPr>
            <w:tcW w:w="73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70"/>
              <w:ind w:left="30"/>
              <w:jc w:val="center"/>
              <w:rPr>
                <w:rFonts w:ascii="Times New Roman"/>
                <w:sz w:val="24"/>
              </w:rPr>
            </w:pPr>
            <w:r>
              <w:rPr>
                <w:rFonts w:ascii="Times New Roman"/>
                <w:sz w:val="24"/>
              </w:rPr>
              <w:t>/</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535"/>
        </w:trPr>
        <w:tc>
          <w:tcPr>
            <w:tcW w:w="552" w:type="dxa"/>
            <w:vMerge/>
            <w:tcBorders>
              <w:top w:val="nil"/>
              <w:right w:val="single" w:sz="4" w:space="0" w:color="000000"/>
            </w:tcBorders>
          </w:tcPr>
          <w:p>
            <w:pPr>
              <w:rPr>
                <w:sz w:val="2"/>
                <w:szCs w:val="2"/>
              </w:rPr>
            </w:pPr>
          </w:p>
        </w:tc>
        <w:tc>
          <w:tcPr>
            <w:tcW w:w="100" w:type="dxa"/>
            <w:vMerge/>
            <w:tcBorders>
              <w:top w:val="nil"/>
              <w:left w:val="single" w:sz="4" w:space="0" w:color="000000"/>
              <w:bottom w:val="nil"/>
              <w:right w:val="single" w:sz="4" w:space="0" w:color="000000"/>
            </w:tcBorders>
          </w:tcPr>
          <w:p>
            <w:pPr>
              <w:rPr>
                <w:sz w:val="2"/>
                <w:szCs w:val="2"/>
              </w:rPr>
            </w:pPr>
          </w:p>
        </w:tc>
        <w:tc>
          <w:tcPr>
            <w:tcW w:w="1830" w:type="dxa"/>
            <w:gridSpan w:val="3"/>
            <w:vMerge/>
            <w:tcBorders>
              <w:top w:val="nil"/>
              <w:left w:val="single" w:sz="4" w:space="0" w:color="000000"/>
              <w:bottom w:val="single" w:sz="4" w:space="0" w:color="000000"/>
              <w:right w:val="single" w:sz="4" w:space="0" w:color="000000"/>
            </w:tcBorders>
          </w:tcPr>
          <w:p>
            <w:pPr>
              <w:rPr>
                <w:sz w:val="2"/>
                <w:szCs w:val="2"/>
              </w:rPr>
            </w:pP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before="131"/>
              <w:ind w:left="276"/>
              <w:rPr>
                <w:sz w:val="21"/>
              </w:rPr>
            </w:pPr>
            <w:r>
              <w:rPr>
                <w:sz w:val="21"/>
              </w:rPr>
              <w:t>固废处理</w:t>
            </w:r>
          </w:p>
        </w:tc>
        <w:tc>
          <w:tcPr>
            <w:tcW w:w="4915" w:type="dxa"/>
            <w:gridSpan w:val="4"/>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31" w:right="2"/>
              <w:jc w:val="center"/>
              <w:rPr>
                <w:sz w:val="21"/>
              </w:rPr>
            </w:pPr>
            <w:r>
              <w:rPr>
                <w:sz w:val="21"/>
              </w:rPr>
              <w:t>废包装材料收集后外售，布袋除尘器收集的粉尘和职</w:t>
            </w:r>
          </w:p>
          <w:p>
            <w:pPr>
              <w:pStyle w:val="TableParagraph"/>
              <w:spacing w:before="2" w:line="247" w:lineRule="exact"/>
              <w:ind w:left="31" w:right="2"/>
              <w:jc w:val="center"/>
              <w:rPr>
                <w:sz w:val="21"/>
              </w:rPr>
            </w:pPr>
            <w:r>
              <w:rPr>
                <w:sz w:val="21"/>
              </w:rPr>
              <w:t>工生活垃圾由环卫部门定期清运</w:t>
            </w:r>
          </w:p>
        </w:tc>
        <w:tc>
          <w:tcPr>
            <w:tcW w:w="73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9"/>
              <w:ind w:left="30"/>
              <w:jc w:val="center"/>
              <w:rPr>
                <w:rFonts w:ascii="Times New Roman"/>
                <w:sz w:val="24"/>
              </w:rPr>
            </w:pPr>
            <w:r>
              <w:rPr>
                <w:rFonts w:ascii="Times New Roman"/>
                <w:sz w:val="24"/>
              </w:rPr>
              <w:t>/</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942"/>
        </w:trPr>
        <w:tc>
          <w:tcPr>
            <w:tcW w:w="552" w:type="dxa"/>
            <w:vMerge/>
            <w:tcBorders>
              <w:top w:val="nil"/>
              <w:right w:val="single" w:sz="4" w:space="0" w:color="000000"/>
            </w:tcBorders>
          </w:tcPr>
          <w:p>
            <w:pPr>
              <w:rPr>
                <w:sz w:val="2"/>
                <w:szCs w:val="2"/>
              </w:rPr>
            </w:pPr>
          </w:p>
        </w:tc>
        <w:tc>
          <w:tcPr>
            <w:tcW w:w="100" w:type="dxa"/>
            <w:vMerge/>
            <w:tcBorders>
              <w:top w:val="nil"/>
              <w:left w:val="single" w:sz="4" w:space="0" w:color="000000"/>
              <w:bottom w:val="nil"/>
              <w:right w:val="single" w:sz="4" w:space="0" w:color="000000"/>
            </w:tcBorders>
          </w:tcPr>
          <w:p>
            <w:pPr>
              <w:rPr>
                <w:sz w:val="2"/>
                <w:szCs w:val="2"/>
              </w:rPr>
            </w:pPr>
          </w:p>
        </w:tc>
        <w:tc>
          <w:tcPr>
            <w:tcW w:w="1830" w:type="dxa"/>
            <w:gridSpan w:val="3"/>
            <w:vMerge/>
            <w:tcBorders>
              <w:top w:val="nil"/>
              <w:left w:val="single" w:sz="4" w:space="0" w:color="000000"/>
              <w:bottom w:val="single" w:sz="4" w:space="0" w:color="000000"/>
              <w:right w:val="single" w:sz="4" w:space="0" w:color="000000"/>
            </w:tcBorders>
          </w:tcPr>
          <w:p>
            <w:pPr>
              <w:rPr>
                <w:sz w:val="2"/>
                <w:szCs w:val="2"/>
              </w:rPr>
            </w:pPr>
          </w:p>
        </w:tc>
        <w:tc>
          <w:tcPr>
            <w:tcW w:w="1363"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黑体"/>
                <w:sz w:val="26"/>
              </w:rPr>
            </w:pPr>
          </w:p>
          <w:p>
            <w:pPr>
              <w:pStyle w:val="TableParagraph"/>
              <w:ind w:left="276"/>
              <w:rPr>
                <w:sz w:val="21"/>
              </w:rPr>
            </w:pPr>
            <w:r>
              <w:rPr>
                <w:sz w:val="21"/>
              </w:rPr>
              <w:t>噪声治理</w:t>
            </w:r>
          </w:p>
        </w:tc>
        <w:tc>
          <w:tcPr>
            <w:tcW w:w="4915" w:type="dxa"/>
            <w:gridSpan w:val="4"/>
            <w:tcBorders>
              <w:top w:val="single" w:sz="4" w:space="0" w:color="000000"/>
              <w:left w:val="single" w:sz="4" w:space="0" w:color="000000"/>
              <w:bottom w:val="single" w:sz="4" w:space="0" w:color="000000"/>
              <w:right w:val="single" w:sz="4" w:space="0" w:color="000000"/>
            </w:tcBorders>
          </w:tcPr>
          <w:p>
            <w:pPr>
              <w:pStyle w:val="TableParagraph"/>
              <w:spacing w:before="63" w:line="242" w:lineRule="auto"/>
              <w:ind w:left="173" w:right="142"/>
              <w:jc w:val="center"/>
              <w:rPr>
                <w:sz w:val="21"/>
              </w:rPr>
            </w:pPr>
            <w:r>
              <w:rPr>
                <w:spacing w:val="-12"/>
                <w:w w:val="95"/>
                <w:sz w:val="21"/>
              </w:rPr>
              <w:t xml:space="preserve">生产设备均布置在车间内，经基础减震，定时维护， </w:t>
            </w:r>
            <w:r>
              <w:rPr>
                <w:spacing w:val="-12"/>
                <w:sz w:val="21"/>
              </w:rPr>
              <w:t>生产设施软连接，距离衰减后，对周边环境影响较</w:t>
            </w:r>
            <w:r>
              <w:rPr>
                <w:spacing w:val="-5"/>
                <w:sz w:val="21"/>
              </w:rPr>
              <w:t>小。</w:t>
            </w:r>
          </w:p>
        </w:tc>
        <w:tc>
          <w:tcPr>
            <w:tcW w:w="73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
              <w:rPr>
                <w:rFonts w:ascii="黑体"/>
                <w:sz w:val="25"/>
              </w:rPr>
            </w:pPr>
          </w:p>
          <w:p>
            <w:pPr>
              <w:pStyle w:val="TableParagraph"/>
              <w:ind w:left="30"/>
              <w:jc w:val="center"/>
              <w:rPr>
                <w:rFonts w:ascii="Times New Roman"/>
                <w:sz w:val="24"/>
              </w:rPr>
            </w:pPr>
            <w:r>
              <w:rPr>
                <w:rFonts w:ascii="Times New Roman"/>
                <w:sz w:val="24"/>
              </w:rPr>
              <w:t>/</w:t>
            </w:r>
          </w:p>
        </w:tc>
        <w:tc>
          <w:tcPr>
            <w:tcW w:w="105" w:type="dxa"/>
            <w:tcBorders>
              <w:top w:val="nil"/>
              <w:left w:val="single" w:sz="4" w:space="0" w:color="000000"/>
              <w:bottom w:val="nil"/>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6662"/>
        </w:trPr>
        <w:tc>
          <w:tcPr>
            <w:tcW w:w="552" w:type="dxa"/>
            <w:vMerge/>
            <w:tcBorders>
              <w:top w:val="nil"/>
              <w:right w:val="single" w:sz="4" w:space="0" w:color="000000"/>
            </w:tcBorders>
          </w:tcPr>
          <w:p>
            <w:pPr>
              <w:rPr>
                <w:sz w:val="2"/>
                <w:szCs w:val="2"/>
              </w:rPr>
            </w:pPr>
          </w:p>
        </w:tc>
        <w:tc>
          <w:tcPr>
            <w:tcW w:w="9048" w:type="dxa"/>
            <w:gridSpan w:val="12"/>
            <w:tcBorders>
              <w:top w:val="single" w:sz="4" w:space="0" w:color="000000"/>
              <w:left w:val="single" w:sz="4" w:space="0" w:color="000000"/>
              <w:bottom w:val="nil"/>
            </w:tcBorders>
          </w:tcPr>
          <w:p>
            <w:pPr>
              <w:pStyle w:val="TableParagraph"/>
              <w:spacing w:line="304" w:lineRule="exact"/>
              <w:ind w:left="445"/>
              <w:rPr>
                <w:b/>
                <w:sz w:val="24"/>
              </w:rPr>
            </w:pPr>
            <w:bookmarkStart w:id="10" w:name="2、主要产品及产能"/>
            <w:bookmarkEnd w:id="10"/>
            <w:r>
              <w:rPr>
                <w:rFonts w:ascii="Times New Roman" w:eastAsia="Times New Roman"/>
                <w:b/>
                <w:sz w:val="24"/>
              </w:rPr>
              <w:t>2</w:t>
            </w:r>
            <w:r>
              <w:rPr>
                <w:b/>
                <w:sz w:val="24"/>
              </w:rPr>
              <w:t>、主要产品及产能</w:t>
            </w:r>
          </w:p>
          <w:p>
            <w:pPr>
              <w:pStyle w:val="TableParagraph"/>
              <w:spacing w:before="158" w:line="364" w:lineRule="auto"/>
              <w:ind w:left="8" w:right="-15" w:firstLine="480"/>
              <w:jc w:val="both"/>
              <w:rPr>
                <w:sz w:val="24"/>
              </w:rPr>
            </w:pPr>
            <w:r>
              <w:rPr>
                <w:sz w:val="24"/>
              </w:rPr>
              <w:t>本项目建成后，可实现年加工生产固态道路标线粉末</w:t>
            </w:r>
            <w:r>
              <w:rPr>
                <w:rFonts w:ascii="Times New Roman" w:eastAsia="Times New Roman"/>
                <w:sz w:val="24"/>
              </w:rPr>
              <w:t>8000</w:t>
            </w:r>
            <w:r>
              <w:rPr>
                <w:sz w:val="24"/>
              </w:rPr>
              <w:t>吨、腻子粉</w:t>
            </w:r>
            <w:r>
              <w:rPr>
                <w:rFonts w:ascii="Times New Roman" w:eastAsia="Times New Roman"/>
                <w:sz w:val="24"/>
              </w:rPr>
              <w:t>300</w:t>
            </w:r>
            <w:r>
              <w:rPr>
                <w:sz w:val="24"/>
              </w:rPr>
              <w:t>吨。生产中间产品钙粉</w:t>
            </w:r>
            <w:r>
              <w:rPr>
                <w:rFonts w:ascii="Times New Roman" w:eastAsia="Times New Roman"/>
                <w:sz w:val="24"/>
              </w:rPr>
              <w:t>10000</w:t>
            </w:r>
            <w:r>
              <w:rPr>
                <w:sz w:val="24"/>
              </w:rPr>
              <w:t>吨，包括</w:t>
            </w:r>
            <w:r>
              <w:rPr>
                <w:rFonts w:ascii="Times New Roman" w:eastAsia="Times New Roman"/>
                <w:sz w:val="24"/>
              </w:rPr>
              <w:t>18~40</w:t>
            </w:r>
            <w:r>
              <w:rPr>
                <w:sz w:val="24"/>
              </w:rPr>
              <w:t>目钙粉</w:t>
            </w:r>
            <w:r>
              <w:rPr>
                <w:rFonts w:ascii="Times New Roman" w:eastAsia="Times New Roman"/>
                <w:sz w:val="24"/>
              </w:rPr>
              <w:t>2000</w:t>
            </w:r>
            <w:r>
              <w:rPr>
                <w:sz w:val="24"/>
              </w:rPr>
              <w:t>吨、</w:t>
            </w:r>
            <w:r>
              <w:rPr>
                <w:rFonts w:ascii="Times New Roman" w:eastAsia="Times New Roman"/>
                <w:sz w:val="24"/>
              </w:rPr>
              <w:t>40~80</w:t>
            </w:r>
            <w:r>
              <w:rPr>
                <w:sz w:val="24"/>
              </w:rPr>
              <w:t>目钙粉</w:t>
            </w:r>
            <w:r>
              <w:rPr>
                <w:rFonts w:ascii="Times New Roman" w:eastAsia="Times New Roman"/>
                <w:sz w:val="24"/>
              </w:rPr>
              <w:t>4000</w:t>
            </w:r>
            <w:r>
              <w:rPr>
                <w:sz w:val="24"/>
              </w:rPr>
              <w:t>吨、</w:t>
            </w:r>
            <w:r>
              <w:rPr>
                <w:rFonts w:ascii="Times New Roman" w:eastAsia="Times New Roman"/>
                <w:sz w:val="24"/>
              </w:rPr>
              <w:t>80~120</w:t>
            </w:r>
            <w:r>
              <w:rPr>
                <w:sz w:val="24"/>
              </w:rPr>
              <w:t>目钙粉</w:t>
            </w:r>
            <w:r>
              <w:rPr>
                <w:rFonts w:ascii="Times New Roman" w:eastAsia="Times New Roman"/>
                <w:sz w:val="24"/>
              </w:rPr>
              <w:t>1000</w:t>
            </w:r>
            <w:r>
              <w:rPr>
                <w:sz w:val="24"/>
              </w:rPr>
              <w:t>吨、</w:t>
            </w:r>
            <w:r>
              <w:rPr>
                <w:rFonts w:ascii="Times New Roman" w:eastAsia="Times New Roman"/>
                <w:sz w:val="24"/>
              </w:rPr>
              <w:t>325</w:t>
            </w:r>
            <w:r>
              <w:rPr>
                <w:sz w:val="24"/>
              </w:rPr>
              <w:t>目钙粉</w:t>
            </w:r>
            <w:r>
              <w:rPr>
                <w:rFonts w:ascii="Times New Roman" w:eastAsia="Times New Roman"/>
                <w:sz w:val="24"/>
              </w:rPr>
              <w:t>3000</w:t>
            </w:r>
            <w:r>
              <w:rPr>
                <w:sz w:val="24"/>
              </w:rPr>
              <w:t>吨。其中</w:t>
            </w:r>
            <w:r>
              <w:rPr>
                <w:rFonts w:ascii="Times New Roman" w:eastAsia="Times New Roman"/>
                <w:sz w:val="24"/>
              </w:rPr>
              <w:t>40~80</w:t>
            </w:r>
            <w:r>
              <w:rPr>
                <w:sz w:val="24"/>
              </w:rPr>
              <w:t>目和</w:t>
            </w:r>
            <w:r>
              <w:rPr>
                <w:rFonts w:ascii="Times New Roman" w:eastAsia="Times New Roman"/>
                <w:sz w:val="24"/>
              </w:rPr>
              <w:t>325</w:t>
            </w:r>
            <w:r>
              <w:rPr>
                <w:sz w:val="24"/>
              </w:rPr>
              <w:t>目的钙粉中有</w:t>
            </w:r>
            <w:r>
              <w:rPr>
                <w:rFonts w:ascii="Times New Roman" w:eastAsia="Times New Roman"/>
                <w:sz w:val="24"/>
              </w:rPr>
              <w:t>3587</w:t>
            </w:r>
            <w:r>
              <w:rPr>
                <w:sz w:val="24"/>
              </w:rPr>
              <w:t>吨用于生产固态道路标线，</w:t>
            </w:r>
            <w:r>
              <w:rPr>
                <w:rFonts w:ascii="Times New Roman" w:eastAsia="Times New Roman"/>
                <w:sz w:val="24"/>
              </w:rPr>
              <w:t>80~120</w:t>
            </w:r>
            <w:r>
              <w:rPr>
                <w:sz w:val="24"/>
              </w:rPr>
              <w:t>目和</w:t>
            </w:r>
            <w:r>
              <w:rPr>
                <w:rFonts w:ascii="Times New Roman" w:eastAsia="Times New Roman"/>
                <w:sz w:val="24"/>
              </w:rPr>
              <w:t>325</w:t>
            </w:r>
            <w:r>
              <w:rPr>
                <w:sz w:val="24"/>
              </w:rPr>
              <w:t>目的钙粉中有</w:t>
            </w:r>
            <w:r>
              <w:rPr>
                <w:rFonts w:ascii="Times New Roman" w:eastAsia="Times New Roman"/>
                <w:sz w:val="24"/>
              </w:rPr>
              <w:t>240</w:t>
            </w:r>
            <w:r>
              <w:rPr>
                <w:sz w:val="24"/>
              </w:rPr>
              <w:t>吨用于生产腻子粉，剩余外售。详见下表。</w:t>
            </w:r>
          </w:p>
          <w:p>
            <w:pPr>
              <w:pStyle w:val="TableParagraph"/>
              <w:spacing w:line="268" w:lineRule="exact"/>
              <w:ind w:left="2787" w:right="2758"/>
              <w:jc w:val="center"/>
              <w:rPr>
                <w:b/>
                <w:sz w:val="21"/>
              </w:rPr>
            </w:pPr>
            <w:r>
              <w:rPr>
                <w:b/>
                <w:sz w:val="21"/>
              </w:rPr>
              <w:t>表</w:t>
            </w:r>
            <w:r>
              <w:rPr>
                <w:rFonts w:ascii="Times New Roman" w:eastAsia="Times New Roman"/>
                <w:b/>
                <w:sz w:val="21"/>
              </w:rPr>
              <w:t>2-3</w:t>
            </w:r>
            <w:r>
              <w:rPr>
                <w:b/>
                <w:sz w:val="21"/>
              </w:rPr>
              <w:t>产品方案一览表</w:t>
            </w: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spacing w:before="4"/>
              <w:rPr>
                <w:rFonts w:ascii="黑体"/>
                <w:sz w:val="25"/>
              </w:rPr>
            </w:pPr>
          </w:p>
          <w:p>
            <w:pPr>
              <w:pStyle w:val="TableParagraph"/>
              <w:ind w:left="488"/>
              <w:rPr>
                <w:b/>
                <w:sz w:val="24"/>
              </w:rPr>
            </w:pPr>
            <w:bookmarkStart w:id="11" w:name="3、主要设备"/>
            <w:bookmarkEnd w:id="11"/>
            <w:r>
              <w:rPr>
                <w:rFonts w:ascii="Times New Roman" w:eastAsia="Times New Roman"/>
                <w:b/>
                <w:sz w:val="24"/>
              </w:rPr>
              <w:t>3</w:t>
            </w:r>
            <w:r>
              <w:rPr>
                <w:b/>
                <w:sz w:val="24"/>
              </w:rPr>
              <w:t>、主要设备</w:t>
            </w:r>
          </w:p>
          <w:p>
            <w:pPr>
              <w:pStyle w:val="TableParagraph"/>
              <w:spacing w:before="161"/>
              <w:ind w:left="488"/>
              <w:rPr>
                <w:sz w:val="24"/>
              </w:rPr>
            </w:pPr>
            <w:r>
              <w:rPr>
                <w:sz w:val="24"/>
              </w:rPr>
              <w:t>本项目主要生产设备详见下表。</w:t>
            </w:r>
          </w:p>
          <w:p>
            <w:pPr>
              <w:pStyle w:val="TableParagraph"/>
              <w:spacing w:before="159" w:line="246" w:lineRule="exact"/>
              <w:ind w:left="2787" w:right="2770"/>
              <w:jc w:val="center"/>
              <w:rPr>
                <w:b/>
                <w:sz w:val="21"/>
              </w:rPr>
            </w:pPr>
            <w:r>
              <w:rPr>
                <w:b/>
                <w:sz w:val="21"/>
              </w:rPr>
              <w:t>表</w:t>
            </w:r>
            <w:r>
              <w:rPr>
                <w:rFonts w:ascii="Times New Roman" w:eastAsia="Times New Roman"/>
                <w:b/>
                <w:sz w:val="21"/>
              </w:rPr>
              <w:t>2-4</w:t>
            </w:r>
            <w:r>
              <w:rPr>
                <w:b/>
                <w:sz w:val="21"/>
              </w:rPr>
              <w:t>生产设备一览表</w:t>
            </w:r>
          </w:p>
        </w:tc>
      </w:tr>
      <w:tr>
        <w:tblPrEx>
          <w:tblW w:w="0" w:type="auto"/>
          <w:tblInd w:w="215" w:type="dxa"/>
          <w:tblLayout w:type="fixed"/>
          <w:tblCellMar>
            <w:top w:w="0" w:type="dxa"/>
            <w:left w:w="0" w:type="dxa"/>
            <w:bottom w:w="0" w:type="dxa"/>
            <w:right w:w="0" w:type="dxa"/>
          </w:tblCellMar>
        </w:tblPrEx>
        <w:trPr>
          <w:trHeight w:val="534"/>
        </w:trPr>
        <w:tc>
          <w:tcPr>
            <w:tcW w:w="552" w:type="dxa"/>
            <w:vMerge/>
            <w:tcBorders>
              <w:top w:val="nil"/>
              <w:right w:val="single" w:sz="4" w:space="0" w:color="000000"/>
            </w:tcBorders>
          </w:tcPr>
          <w:p>
            <w:pPr>
              <w:rPr>
                <w:sz w:val="2"/>
                <w:szCs w:val="2"/>
              </w:rPr>
            </w:pPr>
          </w:p>
        </w:tc>
        <w:tc>
          <w:tcPr>
            <w:tcW w:w="386" w:type="dxa"/>
            <w:gridSpan w:val="2"/>
            <w:vMerge w:val="restart"/>
            <w:tcBorders>
              <w:top w:val="nil"/>
              <w:left w:val="single" w:sz="4" w:space="0" w:color="000000"/>
              <w:right w:val="single" w:sz="4" w:space="0" w:color="000000"/>
            </w:tcBorders>
          </w:tcPr>
          <w:p>
            <w:pPr>
              <w:pStyle w:val="TableParagraph"/>
              <w:rPr>
                <w:rFonts w:ascii="Times New Roman"/>
                <w:sz w:val="20"/>
              </w:rPr>
            </w:pPr>
          </w:p>
        </w:tc>
        <w:tc>
          <w:tcPr>
            <w:tcW w:w="525"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62"/>
              <w:rPr>
                <w:b/>
                <w:sz w:val="21"/>
              </w:rPr>
            </w:pPr>
            <w:r>
              <w:rPr>
                <w:b/>
                <w:w w:val="99"/>
                <w:sz w:val="21"/>
              </w:rPr>
              <w:t>序</w:t>
            </w:r>
          </w:p>
          <w:p>
            <w:pPr>
              <w:pStyle w:val="TableParagraph"/>
              <w:spacing w:before="2" w:line="248" w:lineRule="exact"/>
              <w:ind w:left="162"/>
              <w:rPr>
                <w:b/>
                <w:sz w:val="21"/>
              </w:rPr>
            </w:pPr>
            <w:r>
              <w:rPr>
                <w:b/>
                <w:w w:val="99"/>
                <w:sz w:val="21"/>
              </w:rPr>
              <w:t>号</w:t>
            </w:r>
          </w:p>
        </w:tc>
        <w:tc>
          <w:tcPr>
            <w:tcW w:w="1019" w:type="dxa"/>
            <w:tcBorders>
              <w:top w:val="single" w:sz="4" w:space="0" w:color="000000"/>
              <w:left w:val="single" w:sz="4" w:space="0" w:color="000000"/>
              <w:bottom w:val="single" w:sz="4" w:space="0" w:color="000000"/>
              <w:right w:val="single" w:sz="4" w:space="0" w:color="000000"/>
            </w:tcBorders>
          </w:tcPr>
          <w:p>
            <w:pPr>
              <w:pStyle w:val="TableParagraph"/>
              <w:spacing w:before="129"/>
              <w:ind w:left="314"/>
              <w:rPr>
                <w:b/>
                <w:sz w:val="21"/>
              </w:rPr>
            </w:pPr>
            <w:r>
              <w:rPr>
                <w:b/>
                <w:sz w:val="21"/>
              </w:rPr>
              <w:t>产品</w:t>
            </w:r>
          </w:p>
        </w:tc>
        <w:tc>
          <w:tcPr>
            <w:tcW w:w="314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9"/>
              <w:ind w:left="479" w:right="439"/>
              <w:jc w:val="center"/>
              <w:rPr>
                <w:b/>
                <w:sz w:val="21"/>
              </w:rPr>
            </w:pPr>
            <w:r>
              <w:rPr>
                <w:b/>
                <w:sz w:val="21"/>
              </w:rPr>
              <w:t>设备名称</w:t>
            </w:r>
          </w:p>
        </w:tc>
        <w:tc>
          <w:tcPr>
            <w:tcW w:w="630" w:type="dxa"/>
            <w:tcBorders>
              <w:top w:val="single" w:sz="4" w:space="0" w:color="000000"/>
              <w:left w:val="single" w:sz="4" w:space="0" w:color="000000"/>
              <w:bottom w:val="single" w:sz="4" w:space="0" w:color="000000"/>
              <w:right w:val="single" w:sz="4" w:space="0" w:color="000000"/>
            </w:tcBorders>
          </w:tcPr>
          <w:p>
            <w:pPr>
              <w:pStyle w:val="TableParagraph"/>
              <w:spacing w:before="129"/>
              <w:ind w:left="88" w:right="70"/>
              <w:jc w:val="center"/>
              <w:rPr>
                <w:b/>
                <w:sz w:val="21"/>
              </w:rPr>
            </w:pPr>
            <w:r>
              <w:rPr>
                <w:b/>
                <w:sz w:val="21"/>
              </w:rPr>
              <w:t>数量</w:t>
            </w:r>
          </w:p>
        </w:tc>
        <w:tc>
          <w:tcPr>
            <w:tcW w:w="602" w:type="dxa"/>
            <w:tcBorders>
              <w:top w:val="single" w:sz="4" w:space="0" w:color="000000"/>
              <w:left w:val="single" w:sz="4" w:space="0" w:color="000000"/>
              <w:bottom w:val="single" w:sz="4" w:space="0" w:color="000000"/>
              <w:right w:val="single" w:sz="4" w:space="0" w:color="000000"/>
            </w:tcBorders>
          </w:tcPr>
          <w:p>
            <w:pPr>
              <w:pStyle w:val="TableParagraph"/>
              <w:spacing w:before="129"/>
              <w:ind w:left="72" w:right="57"/>
              <w:jc w:val="center"/>
              <w:rPr>
                <w:b/>
                <w:sz w:val="21"/>
              </w:rPr>
            </w:pPr>
            <w:r>
              <w:rPr>
                <w:b/>
                <w:sz w:val="21"/>
              </w:rPr>
              <w:t>单位</w:t>
            </w:r>
          </w:p>
        </w:tc>
        <w:tc>
          <w:tcPr>
            <w:tcW w:w="23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9"/>
              <w:ind w:left="100" w:right="83"/>
              <w:jc w:val="center"/>
              <w:rPr>
                <w:b/>
                <w:sz w:val="21"/>
              </w:rPr>
            </w:pPr>
            <w:r>
              <w:rPr>
                <w:b/>
                <w:sz w:val="21"/>
              </w:rPr>
              <w:t>备注</w:t>
            </w:r>
          </w:p>
        </w:tc>
        <w:tc>
          <w:tcPr>
            <w:tcW w:w="392" w:type="dxa"/>
            <w:gridSpan w:val="2"/>
            <w:vMerge w:val="restart"/>
            <w:tcBorders>
              <w:top w:val="nil"/>
              <w:left w:val="single" w:sz="4" w:space="0" w:color="000000"/>
            </w:tcBorders>
          </w:tcPr>
          <w:p>
            <w:pPr>
              <w:pStyle w:val="TableParagraph"/>
              <w:rPr>
                <w:rFonts w:ascii="Times New Roman"/>
                <w:sz w:val="20"/>
              </w:rPr>
            </w:pPr>
          </w:p>
        </w:tc>
      </w:tr>
      <w:tr>
        <w:tblPrEx>
          <w:tblW w:w="0" w:type="auto"/>
          <w:tblInd w:w="215" w:type="dxa"/>
          <w:tblLayout w:type="fixed"/>
          <w:tblCellMar>
            <w:top w:w="0" w:type="dxa"/>
            <w:left w:w="0" w:type="dxa"/>
            <w:bottom w:w="0" w:type="dxa"/>
            <w:right w:w="0" w:type="dxa"/>
          </w:tblCellMar>
        </w:tblPrEx>
        <w:trPr>
          <w:trHeight w:val="387"/>
        </w:trPr>
        <w:tc>
          <w:tcPr>
            <w:tcW w:w="552" w:type="dxa"/>
            <w:vMerge/>
            <w:tcBorders>
              <w:top w:val="nil"/>
              <w:right w:val="single" w:sz="4" w:space="0" w:color="000000"/>
            </w:tcBorders>
          </w:tcPr>
          <w:p>
            <w:pPr>
              <w:rPr>
                <w:sz w:val="2"/>
                <w:szCs w:val="2"/>
              </w:rPr>
            </w:pPr>
          </w:p>
        </w:tc>
        <w:tc>
          <w:tcPr>
            <w:tcW w:w="386" w:type="dxa"/>
            <w:gridSpan w:val="2"/>
            <w:vMerge/>
            <w:tcBorders>
              <w:top w:val="nil"/>
              <w:left w:val="single" w:sz="4" w:space="0" w:color="000000"/>
              <w:right w:val="single" w:sz="4" w:space="0" w:color="000000"/>
            </w:tcBorders>
          </w:tcPr>
          <w:p>
            <w:pPr>
              <w:rPr>
                <w:sz w:val="2"/>
                <w:szCs w:val="2"/>
              </w:rPr>
            </w:pPr>
          </w:p>
        </w:tc>
        <w:tc>
          <w:tcPr>
            <w:tcW w:w="525" w:type="dxa"/>
            <w:tcBorders>
              <w:top w:val="single" w:sz="4" w:space="0" w:color="000000"/>
              <w:left w:val="single" w:sz="4" w:space="0" w:color="000000"/>
              <w:bottom w:val="single" w:sz="4" w:space="0" w:color="000000"/>
              <w:right w:val="single" w:sz="4" w:space="0" w:color="000000"/>
            </w:tcBorders>
          </w:tcPr>
          <w:p>
            <w:pPr>
              <w:pStyle w:val="TableParagraph"/>
              <w:spacing w:before="71"/>
              <w:ind w:left="19"/>
              <w:jc w:val="center"/>
              <w:rPr>
                <w:rFonts w:ascii="Times New Roman"/>
                <w:sz w:val="21"/>
              </w:rPr>
            </w:pPr>
            <w:r>
              <w:rPr>
                <w:rFonts w:ascii="Times New Roman"/>
                <w:w w:val="99"/>
                <w:sz w:val="21"/>
              </w:rPr>
              <w:t>1</w:t>
            </w:r>
          </w:p>
        </w:tc>
        <w:tc>
          <w:tcPr>
            <w:tcW w:w="1019"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黑体"/>
                <w:sz w:val="20"/>
              </w:rPr>
            </w:pPr>
          </w:p>
          <w:p>
            <w:pPr>
              <w:pStyle w:val="TableParagraph"/>
              <w:rPr>
                <w:rFonts w:ascii="黑体"/>
                <w:sz w:val="20"/>
              </w:rPr>
            </w:pPr>
          </w:p>
          <w:p>
            <w:pPr>
              <w:pStyle w:val="TableParagraph"/>
              <w:spacing w:before="11"/>
              <w:rPr>
                <w:rFonts w:ascii="黑体"/>
                <w:sz w:val="17"/>
              </w:rPr>
            </w:pPr>
          </w:p>
          <w:p>
            <w:pPr>
              <w:pStyle w:val="TableParagraph"/>
              <w:ind w:left="314"/>
              <w:rPr>
                <w:sz w:val="21"/>
              </w:rPr>
            </w:pPr>
            <w:r>
              <w:rPr>
                <w:sz w:val="21"/>
              </w:rPr>
              <w:t>钙粉</w:t>
            </w:r>
          </w:p>
        </w:tc>
        <w:tc>
          <w:tcPr>
            <w:tcW w:w="314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7"/>
              <w:ind w:left="1063"/>
              <w:rPr>
                <w:sz w:val="21"/>
              </w:rPr>
            </w:pPr>
            <w:r>
              <w:rPr>
                <w:sz w:val="21"/>
              </w:rPr>
              <w:t>钙粉生产线</w:t>
            </w:r>
          </w:p>
        </w:tc>
        <w:tc>
          <w:tcPr>
            <w:tcW w:w="630" w:type="dxa"/>
            <w:tcBorders>
              <w:top w:val="single" w:sz="4" w:space="0" w:color="000000"/>
              <w:left w:val="single" w:sz="4" w:space="0" w:color="000000"/>
              <w:bottom w:val="single" w:sz="4" w:space="0" w:color="000000"/>
              <w:right w:val="single" w:sz="4" w:space="0" w:color="000000"/>
            </w:tcBorders>
          </w:tcPr>
          <w:p>
            <w:pPr>
              <w:pStyle w:val="TableParagraph"/>
              <w:spacing w:before="71"/>
              <w:ind w:left="19"/>
              <w:jc w:val="center"/>
              <w:rPr>
                <w:rFonts w:ascii="Times New Roman"/>
                <w:sz w:val="21"/>
              </w:rPr>
            </w:pPr>
            <w:r>
              <w:rPr>
                <w:rFonts w:ascii="Times New Roman"/>
                <w:w w:val="99"/>
                <w:sz w:val="21"/>
              </w:rPr>
              <w:t>2</w:t>
            </w:r>
          </w:p>
        </w:tc>
        <w:tc>
          <w:tcPr>
            <w:tcW w:w="602" w:type="dxa"/>
            <w:tcBorders>
              <w:top w:val="single" w:sz="4" w:space="0" w:color="000000"/>
              <w:left w:val="single" w:sz="4" w:space="0" w:color="000000"/>
              <w:bottom w:val="single" w:sz="4" w:space="0" w:color="000000"/>
              <w:right w:val="single" w:sz="4" w:space="0" w:color="000000"/>
            </w:tcBorders>
          </w:tcPr>
          <w:p>
            <w:pPr>
              <w:pStyle w:val="TableParagraph"/>
              <w:spacing w:before="57"/>
              <w:ind w:left="20"/>
              <w:jc w:val="center"/>
              <w:rPr>
                <w:sz w:val="21"/>
              </w:rPr>
            </w:pPr>
            <w:r>
              <w:rPr>
                <w:w w:val="99"/>
                <w:sz w:val="21"/>
              </w:rPr>
              <w:t>条</w:t>
            </w:r>
          </w:p>
        </w:tc>
        <w:tc>
          <w:tcPr>
            <w:tcW w:w="23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1"/>
              <w:ind w:left="20"/>
              <w:jc w:val="center"/>
              <w:rPr>
                <w:rFonts w:ascii="Times New Roman"/>
                <w:sz w:val="21"/>
              </w:rPr>
            </w:pPr>
            <w:r>
              <w:rPr>
                <w:rFonts w:ascii="Times New Roman"/>
                <w:w w:val="99"/>
                <w:sz w:val="21"/>
              </w:rPr>
              <w:t>/</w:t>
            </w:r>
          </w:p>
        </w:tc>
        <w:tc>
          <w:tcPr>
            <w:tcW w:w="392" w:type="dxa"/>
            <w:gridSpan w:val="2"/>
            <w:vMerge/>
            <w:tcBorders>
              <w:top w:val="nil"/>
              <w:left w:val="single" w:sz="4" w:space="0" w:color="000000"/>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386"/>
        </w:trPr>
        <w:tc>
          <w:tcPr>
            <w:tcW w:w="552" w:type="dxa"/>
            <w:vMerge/>
            <w:tcBorders>
              <w:top w:val="nil"/>
              <w:right w:val="single" w:sz="4" w:space="0" w:color="000000"/>
            </w:tcBorders>
          </w:tcPr>
          <w:p>
            <w:pPr>
              <w:rPr>
                <w:sz w:val="2"/>
                <w:szCs w:val="2"/>
              </w:rPr>
            </w:pPr>
          </w:p>
        </w:tc>
        <w:tc>
          <w:tcPr>
            <w:tcW w:w="386" w:type="dxa"/>
            <w:gridSpan w:val="2"/>
            <w:vMerge/>
            <w:tcBorders>
              <w:top w:val="nil"/>
              <w:left w:val="single" w:sz="4" w:space="0" w:color="000000"/>
              <w:right w:val="single" w:sz="4" w:space="0" w:color="000000"/>
            </w:tcBorders>
          </w:tcPr>
          <w:p>
            <w:pPr>
              <w:rPr>
                <w:sz w:val="2"/>
                <w:szCs w:val="2"/>
              </w:rPr>
            </w:pPr>
          </w:p>
        </w:tc>
        <w:tc>
          <w:tcPr>
            <w:tcW w:w="525" w:type="dxa"/>
            <w:tcBorders>
              <w:top w:val="single" w:sz="4" w:space="0" w:color="000000"/>
              <w:left w:val="single" w:sz="4" w:space="0" w:color="000000"/>
              <w:bottom w:val="single" w:sz="4" w:space="0" w:color="000000"/>
              <w:right w:val="single" w:sz="4" w:space="0" w:color="000000"/>
            </w:tcBorders>
          </w:tcPr>
          <w:p>
            <w:pPr>
              <w:pStyle w:val="TableParagraph"/>
              <w:spacing w:before="72"/>
              <w:ind w:left="19"/>
              <w:jc w:val="center"/>
              <w:rPr>
                <w:rFonts w:ascii="Times New Roman"/>
                <w:sz w:val="21"/>
              </w:rPr>
            </w:pPr>
            <w:r>
              <w:rPr>
                <w:rFonts w:ascii="Times New Roman"/>
                <w:w w:val="99"/>
                <w:sz w:val="21"/>
              </w:rPr>
              <w:t>3</w:t>
            </w:r>
          </w:p>
        </w:tc>
        <w:tc>
          <w:tcPr>
            <w:tcW w:w="1019" w:type="dxa"/>
            <w:vMerge/>
            <w:tcBorders>
              <w:top w:val="nil"/>
              <w:left w:val="single" w:sz="4" w:space="0" w:color="000000"/>
              <w:bottom w:val="single" w:sz="4" w:space="0" w:color="000000"/>
              <w:right w:val="single" w:sz="4" w:space="0" w:color="000000"/>
            </w:tcBorders>
          </w:tcPr>
          <w:p>
            <w:pPr>
              <w:rPr>
                <w:sz w:val="2"/>
                <w:szCs w:val="2"/>
              </w:rPr>
            </w:pPr>
          </w:p>
        </w:tc>
        <w:tc>
          <w:tcPr>
            <w:tcW w:w="314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9"/>
              <w:ind w:left="479" w:right="441"/>
              <w:jc w:val="center"/>
              <w:rPr>
                <w:sz w:val="21"/>
              </w:rPr>
            </w:pPr>
            <w:r>
              <w:rPr>
                <w:sz w:val="21"/>
              </w:rPr>
              <w:t>灌装机</w:t>
            </w:r>
          </w:p>
        </w:tc>
        <w:tc>
          <w:tcPr>
            <w:tcW w:w="630" w:type="dxa"/>
            <w:tcBorders>
              <w:top w:val="single" w:sz="4" w:space="0" w:color="000000"/>
              <w:left w:val="single" w:sz="4" w:space="0" w:color="000000"/>
              <w:bottom w:val="single" w:sz="4" w:space="0" w:color="000000"/>
              <w:right w:val="single" w:sz="4" w:space="0" w:color="000000"/>
            </w:tcBorders>
          </w:tcPr>
          <w:p>
            <w:pPr>
              <w:pStyle w:val="TableParagraph"/>
              <w:spacing w:before="72"/>
              <w:ind w:left="88" w:right="69"/>
              <w:jc w:val="center"/>
              <w:rPr>
                <w:rFonts w:ascii="Times New Roman"/>
                <w:sz w:val="21"/>
              </w:rPr>
            </w:pPr>
            <w:r>
              <w:rPr>
                <w:rFonts w:ascii="Times New Roman"/>
                <w:sz w:val="21"/>
              </w:rPr>
              <w:t>10</w:t>
            </w:r>
          </w:p>
        </w:tc>
        <w:tc>
          <w:tcPr>
            <w:tcW w:w="602" w:type="dxa"/>
            <w:tcBorders>
              <w:top w:val="single" w:sz="4" w:space="0" w:color="000000"/>
              <w:left w:val="single" w:sz="4" w:space="0" w:color="000000"/>
              <w:bottom w:val="single" w:sz="4" w:space="0" w:color="000000"/>
              <w:right w:val="single" w:sz="4" w:space="0" w:color="000000"/>
            </w:tcBorders>
          </w:tcPr>
          <w:p>
            <w:pPr>
              <w:pStyle w:val="TableParagraph"/>
              <w:spacing w:before="59"/>
              <w:ind w:left="20"/>
              <w:jc w:val="center"/>
              <w:rPr>
                <w:sz w:val="21"/>
              </w:rPr>
            </w:pPr>
            <w:r>
              <w:rPr>
                <w:w w:val="99"/>
                <w:sz w:val="21"/>
              </w:rPr>
              <w:t>台</w:t>
            </w:r>
          </w:p>
        </w:tc>
        <w:tc>
          <w:tcPr>
            <w:tcW w:w="23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2"/>
              <w:ind w:left="20"/>
              <w:jc w:val="center"/>
              <w:rPr>
                <w:rFonts w:ascii="Times New Roman"/>
                <w:sz w:val="21"/>
              </w:rPr>
            </w:pPr>
            <w:r>
              <w:rPr>
                <w:rFonts w:ascii="Times New Roman"/>
                <w:w w:val="99"/>
                <w:sz w:val="21"/>
              </w:rPr>
              <w:t>/</w:t>
            </w:r>
          </w:p>
        </w:tc>
        <w:tc>
          <w:tcPr>
            <w:tcW w:w="392" w:type="dxa"/>
            <w:gridSpan w:val="2"/>
            <w:vMerge/>
            <w:tcBorders>
              <w:top w:val="nil"/>
              <w:left w:val="single" w:sz="4" w:space="0" w:color="000000"/>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387"/>
        </w:trPr>
        <w:tc>
          <w:tcPr>
            <w:tcW w:w="552" w:type="dxa"/>
            <w:vMerge/>
            <w:tcBorders>
              <w:top w:val="nil"/>
              <w:right w:val="single" w:sz="4" w:space="0" w:color="000000"/>
            </w:tcBorders>
          </w:tcPr>
          <w:p>
            <w:pPr>
              <w:rPr>
                <w:sz w:val="2"/>
                <w:szCs w:val="2"/>
              </w:rPr>
            </w:pPr>
          </w:p>
        </w:tc>
        <w:tc>
          <w:tcPr>
            <w:tcW w:w="386" w:type="dxa"/>
            <w:gridSpan w:val="2"/>
            <w:vMerge/>
            <w:tcBorders>
              <w:top w:val="nil"/>
              <w:left w:val="single" w:sz="4" w:space="0" w:color="000000"/>
              <w:right w:val="single" w:sz="4" w:space="0" w:color="000000"/>
            </w:tcBorders>
          </w:tcPr>
          <w:p>
            <w:pPr>
              <w:rPr>
                <w:sz w:val="2"/>
                <w:szCs w:val="2"/>
              </w:rPr>
            </w:pPr>
          </w:p>
        </w:tc>
        <w:tc>
          <w:tcPr>
            <w:tcW w:w="525" w:type="dxa"/>
            <w:tcBorders>
              <w:top w:val="single" w:sz="4" w:space="0" w:color="000000"/>
              <w:left w:val="single" w:sz="4" w:space="0" w:color="000000"/>
              <w:bottom w:val="single" w:sz="4" w:space="0" w:color="000000"/>
              <w:right w:val="single" w:sz="4" w:space="0" w:color="000000"/>
            </w:tcBorders>
          </w:tcPr>
          <w:p>
            <w:pPr>
              <w:pStyle w:val="TableParagraph"/>
              <w:spacing w:before="71"/>
              <w:ind w:left="19"/>
              <w:jc w:val="center"/>
              <w:rPr>
                <w:rFonts w:ascii="Times New Roman"/>
                <w:sz w:val="21"/>
              </w:rPr>
            </w:pPr>
            <w:r>
              <w:rPr>
                <w:rFonts w:ascii="Times New Roman"/>
                <w:w w:val="99"/>
                <w:sz w:val="21"/>
              </w:rPr>
              <w:t>4</w:t>
            </w:r>
          </w:p>
        </w:tc>
        <w:tc>
          <w:tcPr>
            <w:tcW w:w="1019" w:type="dxa"/>
            <w:vMerge/>
            <w:tcBorders>
              <w:top w:val="nil"/>
              <w:left w:val="single" w:sz="4" w:space="0" w:color="000000"/>
              <w:bottom w:val="single" w:sz="4" w:space="0" w:color="000000"/>
              <w:right w:val="single" w:sz="4" w:space="0" w:color="000000"/>
            </w:tcBorders>
          </w:tcPr>
          <w:p>
            <w:pPr>
              <w:rPr>
                <w:sz w:val="2"/>
                <w:szCs w:val="2"/>
              </w:rPr>
            </w:pPr>
          </w:p>
        </w:tc>
        <w:tc>
          <w:tcPr>
            <w:tcW w:w="314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7"/>
              <w:ind w:left="479" w:right="441"/>
              <w:jc w:val="center"/>
              <w:rPr>
                <w:sz w:val="21"/>
              </w:rPr>
            </w:pPr>
            <w:r>
              <w:rPr>
                <w:sz w:val="21"/>
              </w:rPr>
              <w:t>计量称</w:t>
            </w:r>
          </w:p>
        </w:tc>
        <w:tc>
          <w:tcPr>
            <w:tcW w:w="630" w:type="dxa"/>
            <w:tcBorders>
              <w:top w:val="single" w:sz="4" w:space="0" w:color="000000"/>
              <w:left w:val="single" w:sz="4" w:space="0" w:color="000000"/>
              <w:bottom w:val="single" w:sz="4" w:space="0" w:color="000000"/>
              <w:right w:val="single" w:sz="4" w:space="0" w:color="000000"/>
            </w:tcBorders>
          </w:tcPr>
          <w:p>
            <w:pPr>
              <w:pStyle w:val="TableParagraph"/>
              <w:spacing w:before="71"/>
              <w:ind w:left="88" w:right="69"/>
              <w:jc w:val="center"/>
              <w:rPr>
                <w:rFonts w:ascii="Times New Roman"/>
                <w:sz w:val="21"/>
              </w:rPr>
            </w:pPr>
            <w:r>
              <w:rPr>
                <w:rFonts w:ascii="Times New Roman"/>
                <w:sz w:val="21"/>
              </w:rPr>
              <w:t>10</w:t>
            </w:r>
          </w:p>
        </w:tc>
        <w:tc>
          <w:tcPr>
            <w:tcW w:w="602" w:type="dxa"/>
            <w:tcBorders>
              <w:top w:val="single" w:sz="4" w:space="0" w:color="000000"/>
              <w:left w:val="single" w:sz="4" w:space="0" w:color="000000"/>
              <w:bottom w:val="single" w:sz="4" w:space="0" w:color="000000"/>
              <w:right w:val="single" w:sz="4" w:space="0" w:color="000000"/>
            </w:tcBorders>
          </w:tcPr>
          <w:p>
            <w:pPr>
              <w:pStyle w:val="TableParagraph"/>
              <w:spacing w:before="57"/>
              <w:ind w:left="20"/>
              <w:jc w:val="center"/>
              <w:rPr>
                <w:sz w:val="21"/>
              </w:rPr>
            </w:pPr>
            <w:r>
              <w:rPr>
                <w:w w:val="99"/>
                <w:sz w:val="21"/>
              </w:rPr>
              <w:t>台</w:t>
            </w:r>
          </w:p>
        </w:tc>
        <w:tc>
          <w:tcPr>
            <w:tcW w:w="23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1"/>
              <w:ind w:left="20"/>
              <w:jc w:val="center"/>
              <w:rPr>
                <w:rFonts w:ascii="Times New Roman"/>
                <w:sz w:val="21"/>
              </w:rPr>
            </w:pPr>
            <w:r>
              <w:rPr>
                <w:rFonts w:ascii="Times New Roman"/>
                <w:w w:val="99"/>
                <w:sz w:val="21"/>
              </w:rPr>
              <w:t>/</w:t>
            </w:r>
          </w:p>
        </w:tc>
        <w:tc>
          <w:tcPr>
            <w:tcW w:w="392" w:type="dxa"/>
            <w:gridSpan w:val="2"/>
            <w:vMerge/>
            <w:tcBorders>
              <w:top w:val="nil"/>
              <w:left w:val="single" w:sz="4" w:space="0" w:color="000000"/>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535"/>
        </w:trPr>
        <w:tc>
          <w:tcPr>
            <w:tcW w:w="552" w:type="dxa"/>
            <w:vMerge/>
            <w:tcBorders>
              <w:top w:val="nil"/>
              <w:right w:val="single" w:sz="4" w:space="0" w:color="000000"/>
            </w:tcBorders>
          </w:tcPr>
          <w:p>
            <w:pPr>
              <w:rPr>
                <w:sz w:val="2"/>
                <w:szCs w:val="2"/>
              </w:rPr>
            </w:pPr>
          </w:p>
        </w:tc>
        <w:tc>
          <w:tcPr>
            <w:tcW w:w="386" w:type="dxa"/>
            <w:gridSpan w:val="2"/>
            <w:vMerge/>
            <w:tcBorders>
              <w:top w:val="nil"/>
              <w:left w:val="single" w:sz="4" w:space="0" w:color="000000"/>
              <w:right w:val="single" w:sz="4" w:space="0" w:color="000000"/>
            </w:tcBorders>
          </w:tcPr>
          <w:p>
            <w:pPr>
              <w:rPr>
                <w:sz w:val="2"/>
                <w:szCs w:val="2"/>
              </w:rPr>
            </w:pPr>
          </w:p>
        </w:tc>
        <w:tc>
          <w:tcPr>
            <w:tcW w:w="525" w:type="dxa"/>
            <w:tcBorders>
              <w:top w:val="single" w:sz="4" w:space="0" w:color="000000"/>
              <w:left w:val="single" w:sz="4" w:space="0" w:color="000000"/>
              <w:bottom w:val="single" w:sz="4" w:space="0" w:color="000000"/>
              <w:right w:val="single" w:sz="4" w:space="0" w:color="000000"/>
            </w:tcBorders>
          </w:tcPr>
          <w:p>
            <w:pPr>
              <w:pStyle w:val="TableParagraph"/>
              <w:spacing w:before="146"/>
              <w:ind w:left="19"/>
              <w:jc w:val="center"/>
              <w:rPr>
                <w:rFonts w:ascii="Times New Roman"/>
                <w:sz w:val="21"/>
              </w:rPr>
            </w:pPr>
            <w:r>
              <w:rPr>
                <w:rFonts w:ascii="Times New Roman"/>
                <w:w w:val="99"/>
                <w:sz w:val="21"/>
              </w:rPr>
              <w:t>5</w:t>
            </w:r>
          </w:p>
        </w:tc>
        <w:tc>
          <w:tcPr>
            <w:tcW w:w="1019" w:type="dxa"/>
            <w:vMerge/>
            <w:tcBorders>
              <w:top w:val="nil"/>
              <w:left w:val="single" w:sz="4" w:space="0" w:color="000000"/>
              <w:bottom w:val="single" w:sz="4" w:space="0" w:color="000000"/>
              <w:right w:val="single" w:sz="4" w:space="0" w:color="000000"/>
            </w:tcBorders>
          </w:tcPr>
          <w:p>
            <w:pPr>
              <w:rPr>
                <w:sz w:val="2"/>
                <w:szCs w:val="2"/>
              </w:rPr>
            </w:pPr>
          </w:p>
        </w:tc>
        <w:tc>
          <w:tcPr>
            <w:tcW w:w="3146"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479" w:right="440"/>
              <w:jc w:val="center"/>
              <w:rPr>
                <w:rFonts w:ascii="Times New Roman" w:eastAsia="Times New Roman"/>
                <w:sz w:val="21"/>
              </w:rPr>
            </w:pPr>
            <w:r>
              <w:rPr>
                <w:sz w:val="21"/>
              </w:rPr>
              <w:t>布袋除尘器</w:t>
            </w:r>
            <w:r>
              <w:rPr>
                <w:rFonts w:ascii="Times New Roman" w:eastAsia="Times New Roman"/>
                <w:sz w:val="21"/>
              </w:rPr>
              <w:t>1</w:t>
            </w:r>
          </w:p>
          <w:p>
            <w:pPr>
              <w:pStyle w:val="TableParagraph"/>
              <w:spacing w:before="2" w:line="248" w:lineRule="exact"/>
              <w:ind w:left="479" w:right="441"/>
              <w:jc w:val="center"/>
              <w:rPr>
                <w:sz w:val="21"/>
              </w:rPr>
            </w:pPr>
            <w:r>
              <w:rPr>
                <w:sz w:val="21"/>
              </w:rPr>
              <w:t>（风机风量</w:t>
            </w:r>
            <w:r>
              <w:rPr>
                <w:rFonts w:ascii="Times New Roman" w:eastAsia="Times New Roman" w:hAnsi="Times New Roman"/>
                <w:sz w:val="21"/>
              </w:rPr>
              <w:t>20000m³/h</w:t>
            </w:r>
            <w:r>
              <w:rPr>
                <w:sz w:val="21"/>
              </w:rPr>
              <w:t>）</w:t>
            </w:r>
          </w:p>
        </w:tc>
        <w:tc>
          <w:tcPr>
            <w:tcW w:w="630" w:type="dxa"/>
            <w:tcBorders>
              <w:top w:val="single" w:sz="4" w:space="0" w:color="000000"/>
              <w:left w:val="single" w:sz="4" w:space="0" w:color="000000"/>
              <w:bottom w:val="single" w:sz="4" w:space="0" w:color="000000"/>
              <w:right w:val="single" w:sz="4" w:space="0" w:color="000000"/>
            </w:tcBorders>
          </w:tcPr>
          <w:p>
            <w:pPr>
              <w:pStyle w:val="TableParagraph"/>
              <w:spacing w:before="146"/>
              <w:ind w:left="19"/>
              <w:jc w:val="center"/>
              <w:rPr>
                <w:rFonts w:ascii="Times New Roman"/>
                <w:sz w:val="21"/>
              </w:rPr>
            </w:pPr>
            <w:r>
              <w:rPr>
                <w:rFonts w:ascii="Times New Roman"/>
                <w:w w:val="99"/>
                <w:sz w:val="21"/>
              </w:rPr>
              <w:t>1</w:t>
            </w:r>
          </w:p>
        </w:tc>
        <w:tc>
          <w:tcPr>
            <w:tcW w:w="602" w:type="dxa"/>
            <w:tcBorders>
              <w:top w:val="single" w:sz="4" w:space="0" w:color="000000"/>
              <w:left w:val="single" w:sz="4" w:space="0" w:color="000000"/>
              <w:bottom w:val="single" w:sz="4" w:space="0" w:color="000000"/>
              <w:right w:val="single" w:sz="4" w:space="0" w:color="000000"/>
            </w:tcBorders>
          </w:tcPr>
          <w:p>
            <w:pPr>
              <w:pStyle w:val="TableParagraph"/>
              <w:spacing w:before="130"/>
              <w:ind w:left="20"/>
              <w:jc w:val="center"/>
              <w:rPr>
                <w:sz w:val="21"/>
              </w:rPr>
            </w:pPr>
            <w:r>
              <w:rPr>
                <w:w w:val="99"/>
                <w:sz w:val="21"/>
              </w:rPr>
              <w:t>套</w:t>
            </w:r>
          </w:p>
        </w:tc>
        <w:tc>
          <w:tcPr>
            <w:tcW w:w="23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46"/>
              <w:ind w:left="20"/>
              <w:jc w:val="center"/>
              <w:rPr>
                <w:rFonts w:ascii="Times New Roman"/>
                <w:sz w:val="21"/>
              </w:rPr>
            </w:pPr>
            <w:r>
              <w:rPr>
                <w:rFonts w:ascii="Times New Roman"/>
                <w:w w:val="99"/>
                <w:sz w:val="21"/>
              </w:rPr>
              <w:t>/</w:t>
            </w:r>
          </w:p>
        </w:tc>
        <w:tc>
          <w:tcPr>
            <w:tcW w:w="392" w:type="dxa"/>
            <w:gridSpan w:val="2"/>
            <w:vMerge/>
            <w:tcBorders>
              <w:top w:val="nil"/>
              <w:left w:val="single" w:sz="4" w:space="0" w:color="000000"/>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387"/>
        </w:trPr>
        <w:tc>
          <w:tcPr>
            <w:tcW w:w="552" w:type="dxa"/>
            <w:vMerge/>
            <w:tcBorders>
              <w:top w:val="nil"/>
              <w:right w:val="single" w:sz="4" w:space="0" w:color="000000"/>
            </w:tcBorders>
          </w:tcPr>
          <w:p>
            <w:pPr>
              <w:rPr>
                <w:sz w:val="2"/>
                <w:szCs w:val="2"/>
              </w:rPr>
            </w:pPr>
          </w:p>
        </w:tc>
        <w:tc>
          <w:tcPr>
            <w:tcW w:w="386" w:type="dxa"/>
            <w:gridSpan w:val="2"/>
            <w:vMerge/>
            <w:tcBorders>
              <w:top w:val="nil"/>
              <w:left w:val="single" w:sz="4" w:space="0" w:color="000000"/>
              <w:right w:val="single" w:sz="4" w:space="0" w:color="000000"/>
            </w:tcBorders>
          </w:tcPr>
          <w:p>
            <w:pPr>
              <w:rPr>
                <w:sz w:val="2"/>
                <w:szCs w:val="2"/>
              </w:rPr>
            </w:pPr>
          </w:p>
        </w:tc>
        <w:tc>
          <w:tcPr>
            <w:tcW w:w="525" w:type="dxa"/>
            <w:tcBorders>
              <w:top w:val="single" w:sz="4" w:space="0" w:color="000000"/>
              <w:left w:val="single" w:sz="4" w:space="0" w:color="000000"/>
              <w:bottom w:val="single" w:sz="4" w:space="0" w:color="000000"/>
              <w:right w:val="single" w:sz="4" w:space="0" w:color="000000"/>
            </w:tcBorders>
          </w:tcPr>
          <w:p>
            <w:pPr>
              <w:pStyle w:val="TableParagraph"/>
              <w:spacing w:before="71"/>
              <w:ind w:left="19"/>
              <w:jc w:val="center"/>
              <w:rPr>
                <w:rFonts w:ascii="Times New Roman"/>
                <w:sz w:val="21"/>
              </w:rPr>
            </w:pPr>
            <w:r>
              <w:rPr>
                <w:rFonts w:ascii="Times New Roman"/>
                <w:w w:val="99"/>
                <w:sz w:val="21"/>
              </w:rPr>
              <w:t>6</w:t>
            </w:r>
          </w:p>
        </w:tc>
        <w:tc>
          <w:tcPr>
            <w:tcW w:w="1019" w:type="dxa"/>
            <w:vMerge w:val="restart"/>
            <w:tcBorders>
              <w:top w:val="single" w:sz="4" w:space="0" w:color="000000"/>
              <w:left w:val="single" w:sz="4" w:space="0" w:color="000000"/>
              <w:right w:val="single" w:sz="4" w:space="0" w:color="000000"/>
            </w:tcBorders>
          </w:tcPr>
          <w:p>
            <w:pPr>
              <w:pStyle w:val="TableParagraph"/>
              <w:rPr>
                <w:rFonts w:ascii="黑体"/>
                <w:sz w:val="26"/>
              </w:rPr>
            </w:pPr>
          </w:p>
          <w:p>
            <w:pPr>
              <w:pStyle w:val="TableParagraph"/>
              <w:spacing w:line="242" w:lineRule="auto"/>
              <w:ind w:left="105" w:right="63"/>
              <w:rPr>
                <w:sz w:val="21"/>
              </w:rPr>
            </w:pPr>
            <w:r>
              <w:rPr>
                <w:sz w:val="21"/>
              </w:rPr>
              <w:t>固态道路标线粉末</w:t>
            </w:r>
          </w:p>
        </w:tc>
        <w:tc>
          <w:tcPr>
            <w:tcW w:w="314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7"/>
              <w:ind w:left="1063"/>
              <w:rPr>
                <w:sz w:val="21"/>
              </w:rPr>
            </w:pPr>
            <w:r>
              <w:rPr>
                <w:sz w:val="21"/>
              </w:rPr>
              <w:t>混合搅拌机</w:t>
            </w:r>
          </w:p>
        </w:tc>
        <w:tc>
          <w:tcPr>
            <w:tcW w:w="630" w:type="dxa"/>
            <w:tcBorders>
              <w:top w:val="single" w:sz="4" w:space="0" w:color="000000"/>
              <w:left w:val="single" w:sz="4" w:space="0" w:color="000000"/>
              <w:bottom w:val="single" w:sz="4" w:space="0" w:color="000000"/>
              <w:right w:val="single" w:sz="4" w:space="0" w:color="000000"/>
            </w:tcBorders>
          </w:tcPr>
          <w:p>
            <w:pPr>
              <w:pStyle w:val="TableParagraph"/>
              <w:spacing w:before="71"/>
              <w:ind w:left="19"/>
              <w:jc w:val="center"/>
              <w:rPr>
                <w:rFonts w:ascii="Times New Roman"/>
                <w:sz w:val="21"/>
              </w:rPr>
            </w:pPr>
            <w:r>
              <w:rPr>
                <w:rFonts w:ascii="Times New Roman"/>
                <w:w w:val="99"/>
                <w:sz w:val="21"/>
              </w:rPr>
              <w:t>6</w:t>
            </w:r>
          </w:p>
        </w:tc>
        <w:tc>
          <w:tcPr>
            <w:tcW w:w="602" w:type="dxa"/>
            <w:tcBorders>
              <w:top w:val="single" w:sz="4" w:space="0" w:color="000000"/>
              <w:left w:val="single" w:sz="4" w:space="0" w:color="000000"/>
              <w:bottom w:val="single" w:sz="4" w:space="0" w:color="000000"/>
              <w:right w:val="single" w:sz="4" w:space="0" w:color="000000"/>
            </w:tcBorders>
          </w:tcPr>
          <w:p>
            <w:pPr>
              <w:pStyle w:val="TableParagraph"/>
              <w:spacing w:before="57"/>
              <w:ind w:left="20"/>
              <w:jc w:val="center"/>
              <w:rPr>
                <w:sz w:val="21"/>
              </w:rPr>
            </w:pPr>
            <w:r>
              <w:rPr>
                <w:w w:val="99"/>
                <w:sz w:val="21"/>
              </w:rPr>
              <w:t>台</w:t>
            </w:r>
          </w:p>
        </w:tc>
        <w:tc>
          <w:tcPr>
            <w:tcW w:w="234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1"/>
              <w:ind w:left="20"/>
              <w:jc w:val="center"/>
              <w:rPr>
                <w:rFonts w:ascii="Times New Roman"/>
                <w:sz w:val="21"/>
              </w:rPr>
            </w:pPr>
            <w:r>
              <w:rPr>
                <w:rFonts w:ascii="Times New Roman"/>
                <w:w w:val="99"/>
                <w:sz w:val="21"/>
              </w:rPr>
              <w:t>/</w:t>
            </w:r>
          </w:p>
        </w:tc>
        <w:tc>
          <w:tcPr>
            <w:tcW w:w="392" w:type="dxa"/>
            <w:gridSpan w:val="2"/>
            <w:vMerge/>
            <w:tcBorders>
              <w:top w:val="nil"/>
              <w:left w:val="single" w:sz="4" w:space="0" w:color="000000"/>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809"/>
        </w:trPr>
        <w:tc>
          <w:tcPr>
            <w:tcW w:w="552" w:type="dxa"/>
            <w:vMerge/>
            <w:tcBorders>
              <w:top w:val="nil"/>
              <w:right w:val="single" w:sz="4" w:space="0" w:color="000000"/>
            </w:tcBorders>
          </w:tcPr>
          <w:p>
            <w:pPr>
              <w:rPr>
                <w:sz w:val="2"/>
                <w:szCs w:val="2"/>
              </w:rPr>
            </w:pPr>
          </w:p>
        </w:tc>
        <w:tc>
          <w:tcPr>
            <w:tcW w:w="386" w:type="dxa"/>
            <w:gridSpan w:val="2"/>
            <w:vMerge/>
            <w:tcBorders>
              <w:top w:val="nil"/>
              <w:left w:val="single" w:sz="4" w:space="0" w:color="000000"/>
              <w:right w:val="single" w:sz="4" w:space="0" w:color="000000"/>
            </w:tcBorders>
          </w:tcPr>
          <w:p>
            <w:pPr>
              <w:rPr>
                <w:sz w:val="2"/>
                <w:szCs w:val="2"/>
              </w:rPr>
            </w:pPr>
          </w:p>
        </w:tc>
        <w:tc>
          <w:tcPr>
            <w:tcW w:w="525" w:type="dxa"/>
            <w:tcBorders>
              <w:top w:val="single" w:sz="4" w:space="0" w:color="000000"/>
              <w:left w:val="single" w:sz="4" w:space="0" w:color="000000"/>
              <w:right w:val="single" w:sz="4" w:space="0" w:color="000000"/>
            </w:tcBorders>
          </w:tcPr>
          <w:p>
            <w:pPr>
              <w:pStyle w:val="TableParagraph"/>
              <w:spacing w:before="12"/>
              <w:rPr>
                <w:rFonts w:ascii="黑体"/>
                <w:sz w:val="21"/>
              </w:rPr>
            </w:pPr>
          </w:p>
          <w:p>
            <w:pPr>
              <w:pStyle w:val="TableParagraph"/>
              <w:ind w:left="19"/>
              <w:jc w:val="center"/>
              <w:rPr>
                <w:rFonts w:ascii="Times New Roman"/>
                <w:sz w:val="21"/>
              </w:rPr>
            </w:pPr>
            <w:r>
              <w:rPr>
                <w:rFonts w:ascii="Times New Roman"/>
                <w:w w:val="99"/>
                <w:sz w:val="21"/>
              </w:rPr>
              <w:t>7</w:t>
            </w:r>
          </w:p>
        </w:tc>
        <w:tc>
          <w:tcPr>
            <w:tcW w:w="1019" w:type="dxa"/>
            <w:vMerge/>
            <w:tcBorders>
              <w:top w:val="nil"/>
              <w:left w:val="single" w:sz="4" w:space="0" w:color="000000"/>
              <w:right w:val="single" w:sz="4" w:space="0" w:color="000000"/>
            </w:tcBorders>
          </w:tcPr>
          <w:p>
            <w:pPr>
              <w:rPr>
                <w:sz w:val="2"/>
                <w:szCs w:val="2"/>
              </w:rPr>
            </w:pPr>
          </w:p>
        </w:tc>
        <w:tc>
          <w:tcPr>
            <w:tcW w:w="3146" w:type="dxa"/>
            <w:gridSpan w:val="2"/>
            <w:tcBorders>
              <w:top w:val="single" w:sz="4" w:space="0" w:color="000000"/>
              <w:left w:val="single" w:sz="4" w:space="0" w:color="000000"/>
              <w:right w:val="single" w:sz="4" w:space="0" w:color="000000"/>
            </w:tcBorders>
          </w:tcPr>
          <w:p>
            <w:pPr>
              <w:pStyle w:val="TableParagraph"/>
              <w:spacing w:before="11"/>
              <w:rPr>
                <w:rFonts w:ascii="黑体"/>
                <w:sz w:val="20"/>
              </w:rPr>
            </w:pPr>
          </w:p>
          <w:p>
            <w:pPr>
              <w:pStyle w:val="TableParagraph"/>
              <w:ind w:left="479" w:right="441"/>
              <w:jc w:val="center"/>
              <w:rPr>
                <w:sz w:val="21"/>
              </w:rPr>
            </w:pPr>
            <w:r>
              <w:rPr>
                <w:sz w:val="21"/>
              </w:rPr>
              <w:t>储料罐</w:t>
            </w:r>
          </w:p>
        </w:tc>
        <w:tc>
          <w:tcPr>
            <w:tcW w:w="630" w:type="dxa"/>
            <w:tcBorders>
              <w:top w:val="single" w:sz="4" w:space="0" w:color="000000"/>
              <w:left w:val="single" w:sz="4" w:space="0" w:color="000000"/>
              <w:right w:val="single" w:sz="4" w:space="0" w:color="000000"/>
            </w:tcBorders>
          </w:tcPr>
          <w:p>
            <w:pPr>
              <w:pStyle w:val="TableParagraph"/>
              <w:spacing w:before="12"/>
              <w:rPr>
                <w:rFonts w:ascii="黑体"/>
                <w:sz w:val="21"/>
              </w:rPr>
            </w:pPr>
          </w:p>
          <w:p>
            <w:pPr>
              <w:pStyle w:val="TableParagraph"/>
              <w:ind w:left="19"/>
              <w:jc w:val="center"/>
              <w:rPr>
                <w:rFonts w:ascii="Times New Roman"/>
                <w:sz w:val="21"/>
              </w:rPr>
            </w:pPr>
            <w:r>
              <w:rPr>
                <w:rFonts w:ascii="Times New Roman"/>
                <w:w w:val="99"/>
                <w:sz w:val="21"/>
              </w:rPr>
              <w:t>3</w:t>
            </w:r>
          </w:p>
        </w:tc>
        <w:tc>
          <w:tcPr>
            <w:tcW w:w="602" w:type="dxa"/>
            <w:tcBorders>
              <w:top w:val="single" w:sz="4" w:space="0" w:color="000000"/>
              <w:left w:val="single" w:sz="4" w:space="0" w:color="000000"/>
              <w:right w:val="single" w:sz="4" w:space="0" w:color="000000"/>
            </w:tcBorders>
          </w:tcPr>
          <w:p>
            <w:pPr>
              <w:pStyle w:val="TableParagraph"/>
              <w:spacing w:before="11"/>
              <w:rPr>
                <w:rFonts w:ascii="黑体"/>
                <w:sz w:val="20"/>
              </w:rPr>
            </w:pPr>
          </w:p>
          <w:p>
            <w:pPr>
              <w:pStyle w:val="TableParagraph"/>
              <w:ind w:left="20"/>
              <w:jc w:val="center"/>
              <w:rPr>
                <w:sz w:val="21"/>
              </w:rPr>
            </w:pPr>
            <w:r>
              <w:rPr>
                <w:w w:val="99"/>
                <w:sz w:val="21"/>
              </w:rPr>
              <w:t>个</w:t>
            </w:r>
          </w:p>
        </w:tc>
        <w:tc>
          <w:tcPr>
            <w:tcW w:w="2348" w:type="dxa"/>
            <w:gridSpan w:val="2"/>
            <w:tcBorders>
              <w:top w:val="single" w:sz="4" w:space="0" w:color="000000"/>
              <w:left w:val="single" w:sz="4" w:space="0" w:color="000000"/>
              <w:right w:val="single" w:sz="4" w:space="0" w:color="000000"/>
            </w:tcBorders>
          </w:tcPr>
          <w:p>
            <w:pPr>
              <w:pStyle w:val="TableParagraph"/>
              <w:spacing w:line="263" w:lineRule="exact"/>
              <w:ind w:left="100" w:right="86"/>
              <w:jc w:val="center"/>
              <w:rPr>
                <w:sz w:val="21"/>
              </w:rPr>
            </w:pPr>
            <w:r>
              <w:rPr>
                <w:sz w:val="21"/>
              </w:rPr>
              <w:t>直径</w:t>
            </w:r>
            <w:r>
              <w:rPr>
                <w:rFonts w:ascii="Times New Roman" w:eastAsia="Times New Roman"/>
                <w:sz w:val="21"/>
              </w:rPr>
              <w:t>3.5m</w:t>
            </w:r>
            <w:r>
              <w:rPr>
                <w:sz w:val="21"/>
              </w:rPr>
              <w:t>，高</w:t>
            </w:r>
            <w:r>
              <w:rPr>
                <w:rFonts w:ascii="Times New Roman" w:eastAsia="Times New Roman"/>
                <w:sz w:val="21"/>
              </w:rPr>
              <w:t>8.5m</w:t>
            </w:r>
            <w:r>
              <w:rPr>
                <w:sz w:val="21"/>
              </w:rPr>
              <w:t>，用</w:t>
            </w:r>
          </w:p>
          <w:p>
            <w:pPr>
              <w:pStyle w:val="TableParagraph"/>
              <w:spacing w:before="3" w:line="270" w:lineRule="atLeast"/>
              <w:ind w:left="127" w:right="110"/>
              <w:jc w:val="center"/>
              <w:rPr>
                <w:sz w:val="21"/>
              </w:rPr>
            </w:pPr>
            <w:r>
              <w:rPr>
                <w:w w:val="95"/>
                <w:sz w:val="21"/>
              </w:rPr>
              <w:t>于钙粉、玻璃珠、石英</w:t>
            </w:r>
            <w:r>
              <w:rPr>
                <w:sz w:val="21"/>
              </w:rPr>
              <w:t>砂储存及自动上料</w:t>
            </w:r>
          </w:p>
        </w:tc>
        <w:tc>
          <w:tcPr>
            <w:tcW w:w="392" w:type="dxa"/>
            <w:gridSpan w:val="2"/>
            <w:vMerge/>
            <w:tcBorders>
              <w:top w:val="nil"/>
              <w:left w:val="single" w:sz="4" w:space="0" w:color="000000"/>
            </w:tcBorders>
          </w:tcPr>
          <w:p>
            <w:pPr>
              <w:rPr>
                <w:sz w:val="2"/>
                <w:szCs w:val="2"/>
              </w:rPr>
            </w:pPr>
          </w:p>
        </w:tc>
      </w:tr>
    </w:tbl>
    <w:p>
      <w:pPr>
        <w:rPr>
          <w:sz w:val="2"/>
          <w:szCs w:val="2"/>
        </w:rPr>
      </w:pPr>
      <w:r>
        <w:pict>
          <v:shape id="_x0000_s1043" o:spid="_x0000_s1042" type="#_x0000_t202" style="width:442.8pt;height:142.95pt;margin-top:401.6pt;margin-left:90.65pt;mso-height-relative:page;mso-position-horizontal-relative:page;mso-position-vertical-relative:page;mso-width-relative:page;position:absolute;z-index:25166643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121"/>
                    <w:gridCol w:w="1261"/>
                    <w:gridCol w:w="2033"/>
                    <w:gridCol w:w="1584"/>
                    <w:gridCol w:w="1383"/>
                    <w:gridCol w:w="1459"/>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1121" w:type="dxa"/>
                      </w:tcPr>
                      <w:p>
                        <w:pPr>
                          <w:pStyle w:val="TableParagraph"/>
                          <w:spacing w:before="63"/>
                          <w:ind w:left="328" w:right="321"/>
                          <w:jc w:val="center"/>
                          <w:rPr>
                            <w:b/>
                            <w:sz w:val="21"/>
                          </w:rPr>
                        </w:pPr>
                        <w:r>
                          <w:rPr>
                            <w:b/>
                            <w:sz w:val="21"/>
                          </w:rPr>
                          <w:t>序号</w:t>
                        </w:r>
                      </w:p>
                    </w:tc>
                    <w:tc>
                      <w:tcPr>
                        <w:tcW w:w="3294" w:type="dxa"/>
                        <w:gridSpan w:val="2"/>
                      </w:tcPr>
                      <w:p>
                        <w:pPr>
                          <w:pStyle w:val="TableParagraph"/>
                          <w:spacing w:before="63"/>
                          <w:ind w:left="1204" w:right="1196"/>
                          <w:jc w:val="center"/>
                          <w:rPr>
                            <w:b/>
                            <w:sz w:val="21"/>
                          </w:rPr>
                        </w:pPr>
                        <w:r>
                          <w:rPr>
                            <w:b/>
                            <w:sz w:val="21"/>
                          </w:rPr>
                          <w:t>产品名称</w:t>
                        </w:r>
                      </w:p>
                    </w:tc>
                    <w:tc>
                      <w:tcPr>
                        <w:tcW w:w="1584" w:type="dxa"/>
                      </w:tcPr>
                      <w:p>
                        <w:pPr>
                          <w:pStyle w:val="TableParagraph"/>
                          <w:spacing w:before="63"/>
                          <w:ind w:left="453" w:right="447"/>
                          <w:jc w:val="center"/>
                          <w:rPr>
                            <w:b/>
                            <w:sz w:val="21"/>
                          </w:rPr>
                        </w:pPr>
                        <w:r>
                          <w:rPr>
                            <w:b/>
                            <w:sz w:val="21"/>
                          </w:rPr>
                          <w:t>年产量</w:t>
                        </w:r>
                      </w:p>
                    </w:tc>
                    <w:tc>
                      <w:tcPr>
                        <w:tcW w:w="1383" w:type="dxa"/>
                      </w:tcPr>
                      <w:p>
                        <w:pPr>
                          <w:pStyle w:val="TableParagraph"/>
                          <w:spacing w:before="63"/>
                          <w:ind w:left="458" w:right="452"/>
                          <w:jc w:val="center"/>
                          <w:rPr>
                            <w:b/>
                            <w:sz w:val="21"/>
                          </w:rPr>
                        </w:pPr>
                        <w:r>
                          <w:rPr>
                            <w:b/>
                            <w:sz w:val="21"/>
                          </w:rPr>
                          <w:t>单位</w:t>
                        </w:r>
                      </w:p>
                    </w:tc>
                    <w:tc>
                      <w:tcPr>
                        <w:tcW w:w="1459" w:type="dxa"/>
                      </w:tcPr>
                      <w:p>
                        <w:pPr>
                          <w:pStyle w:val="TableParagraph"/>
                          <w:spacing w:before="63"/>
                          <w:ind w:left="496" w:right="491"/>
                          <w:jc w:val="center"/>
                          <w:rPr>
                            <w:b/>
                            <w:sz w:val="21"/>
                          </w:rPr>
                        </w:pPr>
                        <w:r>
                          <w:rPr>
                            <w:b/>
                            <w:sz w:val="21"/>
                          </w:rPr>
                          <w:t>性状</w:t>
                        </w:r>
                      </w:p>
                    </w:tc>
                  </w:tr>
                  <w:tr>
                    <w:tblPrEx>
                      <w:tblW w:w="0" w:type="auto"/>
                      <w:tblInd w:w="5" w:type="dxa"/>
                      <w:tblLayout w:type="fixed"/>
                      <w:tblCellMar>
                        <w:top w:w="0" w:type="dxa"/>
                        <w:left w:w="0" w:type="dxa"/>
                        <w:bottom w:w="0" w:type="dxa"/>
                        <w:right w:w="0" w:type="dxa"/>
                      </w:tblCellMar>
                    </w:tblPrEx>
                    <w:trPr>
                      <w:trHeight w:val="397"/>
                    </w:trPr>
                    <w:tc>
                      <w:tcPr>
                        <w:tcW w:w="1121" w:type="dxa"/>
                      </w:tcPr>
                      <w:p>
                        <w:pPr>
                          <w:pStyle w:val="TableParagraph"/>
                          <w:spacing w:before="109"/>
                          <w:ind w:left="8"/>
                          <w:jc w:val="center"/>
                          <w:rPr>
                            <w:rFonts w:ascii="Times New Roman"/>
                            <w:sz w:val="21"/>
                          </w:rPr>
                        </w:pPr>
                        <w:r>
                          <w:rPr>
                            <w:rFonts w:ascii="Times New Roman"/>
                            <w:w w:val="99"/>
                            <w:sz w:val="21"/>
                          </w:rPr>
                          <w:t>1</w:t>
                        </w:r>
                      </w:p>
                    </w:tc>
                    <w:tc>
                      <w:tcPr>
                        <w:tcW w:w="3294" w:type="dxa"/>
                        <w:gridSpan w:val="2"/>
                      </w:tcPr>
                      <w:p>
                        <w:pPr>
                          <w:pStyle w:val="TableParagraph"/>
                          <w:spacing w:before="64"/>
                          <w:ind w:left="807"/>
                          <w:rPr>
                            <w:sz w:val="21"/>
                          </w:rPr>
                        </w:pPr>
                        <w:r>
                          <w:rPr>
                            <w:sz w:val="21"/>
                          </w:rPr>
                          <w:t>固态道路标线粉末</w:t>
                        </w:r>
                      </w:p>
                    </w:tc>
                    <w:tc>
                      <w:tcPr>
                        <w:tcW w:w="1584" w:type="dxa"/>
                      </w:tcPr>
                      <w:p>
                        <w:pPr>
                          <w:pStyle w:val="TableParagraph"/>
                          <w:spacing w:before="77"/>
                          <w:ind w:left="453" w:right="443"/>
                          <w:jc w:val="center"/>
                          <w:rPr>
                            <w:rFonts w:ascii="Times New Roman"/>
                            <w:sz w:val="21"/>
                          </w:rPr>
                        </w:pPr>
                        <w:r>
                          <w:rPr>
                            <w:rFonts w:ascii="Times New Roman"/>
                            <w:sz w:val="21"/>
                          </w:rPr>
                          <w:t>8000</w:t>
                        </w:r>
                      </w:p>
                    </w:tc>
                    <w:tc>
                      <w:tcPr>
                        <w:tcW w:w="1383" w:type="dxa"/>
                        <w:vMerge w:val="restart"/>
                      </w:tcPr>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spacing w:before="6"/>
                          <w:rPr>
                            <w:rFonts w:ascii="黑体"/>
                            <w:sz w:val="19"/>
                          </w:rPr>
                        </w:pPr>
                      </w:p>
                      <w:p>
                        <w:pPr>
                          <w:pStyle w:val="TableParagraph"/>
                          <w:ind w:left="457" w:right="452"/>
                          <w:jc w:val="center"/>
                          <w:rPr>
                            <w:rFonts w:ascii="Times New Roman"/>
                            <w:sz w:val="21"/>
                          </w:rPr>
                        </w:pPr>
                        <w:r>
                          <w:rPr>
                            <w:rFonts w:ascii="Times New Roman"/>
                            <w:sz w:val="21"/>
                          </w:rPr>
                          <w:t>t/a</w:t>
                        </w:r>
                      </w:p>
                    </w:tc>
                    <w:tc>
                      <w:tcPr>
                        <w:tcW w:w="1459" w:type="dxa"/>
                        <w:vMerge w:val="restart"/>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2"/>
                          <w:rPr>
                            <w:rFonts w:ascii="黑体"/>
                            <w:sz w:val="24"/>
                          </w:rPr>
                        </w:pPr>
                      </w:p>
                      <w:p>
                        <w:pPr>
                          <w:pStyle w:val="TableParagraph"/>
                          <w:ind w:left="308"/>
                          <w:rPr>
                            <w:sz w:val="21"/>
                          </w:rPr>
                        </w:pPr>
                        <w:r>
                          <w:rPr>
                            <w:sz w:val="21"/>
                          </w:rPr>
                          <w:t>固态粉末</w:t>
                        </w:r>
                      </w:p>
                    </w:tc>
                  </w:tr>
                  <w:tr>
                    <w:tblPrEx>
                      <w:tblW w:w="0" w:type="auto"/>
                      <w:tblInd w:w="5" w:type="dxa"/>
                      <w:tblLayout w:type="fixed"/>
                      <w:tblCellMar>
                        <w:top w:w="0" w:type="dxa"/>
                        <w:left w:w="0" w:type="dxa"/>
                        <w:bottom w:w="0" w:type="dxa"/>
                        <w:right w:w="0" w:type="dxa"/>
                      </w:tblCellMar>
                    </w:tblPrEx>
                    <w:trPr>
                      <w:trHeight w:val="396"/>
                    </w:trPr>
                    <w:tc>
                      <w:tcPr>
                        <w:tcW w:w="1121" w:type="dxa"/>
                      </w:tcPr>
                      <w:p>
                        <w:pPr>
                          <w:pStyle w:val="TableParagraph"/>
                          <w:spacing w:before="110"/>
                          <w:ind w:left="8"/>
                          <w:jc w:val="center"/>
                          <w:rPr>
                            <w:rFonts w:ascii="Times New Roman"/>
                            <w:sz w:val="21"/>
                          </w:rPr>
                        </w:pPr>
                        <w:r>
                          <w:rPr>
                            <w:rFonts w:ascii="Times New Roman"/>
                            <w:w w:val="99"/>
                            <w:sz w:val="21"/>
                          </w:rPr>
                          <w:t>2</w:t>
                        </w:r>
                      </w:p>
                    </w:tc>
                    <w:tc>
                      <w:tcPr>
                        <w:tcW w:w="3294" w:type="dxa"/>
                        <w:gridSpan w:val="2"/>
                      </w:tcPr>
                      <w:p>
                        <w:pPr>
                          <w:pStyle w:val="TableParagraph"/>
                          <w:spacing w:before="62"/>
                          <w:ind w:left="1204" w:right="1194"/>
                          <w:jc w:val="center"/>
                          <w:rPr>
                            <w:sz w:val="21"/>
                          </w:rPr>
                        </w:pPr>
                        <w:r>
                          <w:rPr>
                            <w:sz w:val="21"/>
                          </w:rPr>
                          <w:t>腻子粉</w:t>
                        </w:r>
                      </w:p>
                    </w:tc>
                    <w:tc>
                      <w:tcPr>
                        <w:tcW w:w="1584" w:type="dxa"/>
                      </w:tcPr>
                      <w:p>
                        <w:pPr>
                          <w:pStyle w:val="TableParagraph"/>
                          <w:spacing w:before="76"/>
                          <w:ind w:left="453" w:right="445"/>
                          <w:jc w:val="center"/>
                          <w:rPr>
                            <w:rFonts w:ascii="Times New Roman"/>
                            <w:sz w:val="21"/>
                          </w:rPr>
                        </w:pPr>
                        <w:r>
                          <w:rPr>
                            <w:rFonts w:ascii="Times New Roman"/>
                            <w:sz w:val="21"/>
                          </w:rPr>
                          <w:t>300</w:t>
                        </w:r>
                      </w:p>
                    </w:tc>
                    <w:tc>
                      <w:tcPr>
                        <w:tcW w:w="1383" w:type="dxa"/>
                        <w:vMerge/>
                        <w:tcBorders>
                          <w:top w:val="nil"/>
                        </w:tcBorders>
                      </w:tcPr>
                      <w:p>
                        <w:pPr>
                          <w:rPr>
                            <w:sz w:val="2"/>
                            <w:szCs w:val="2"/>
                          </w:rPr>
                        </w:pPr>
                      </w:p>
                    </w:tc>
                    <w:tc>
                      <w:tcPr>
                        <w:tcW w:w="1459"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397"/>
                    </w:trPr>
                    <w:tc>
                      <w:tcPr>
                        <w:tcW w:w="1121" w:type="dxa"/>
                      </w:tcPr>
                      <w:p>
                        <w:pPr>
                          <w:pStyle w:val="TableParagraph"/>
                          <w:spacing w:before="111"/>
                          <w:ind w:left="8"/>
                          <w:jc w:val="center"/>
                          <w:rPr>
                            <w:rFonts w:ascii="Times New Roman"/>
                            <w:sz w:val="21"/>
                          </w:rPr>
                        </w:pPr>
                        <w:r>
                          <w:rPr>
                            <w:rFonts w:ascii="Times New Roman"/>
                            <w:w w:val="99"/>
                            <w:sz w:val="21"/>
                          </w:rPr>
                          <w:t>3</w:t>
                        </w:r>
                      </w:p>
                    </w:tc>
                    <w:tc>
                      <w:tcPr>
                        <w:tcW w:w="1261" w:type="dxa"/>
                        <w:vMerge w:val="restart"/>
                      </w:tcPr>
                      <w:p>
                        <w:pPr>
                          <w:pStyle w:val="TableParagraph"/>
                          <w:rPr>
                            <w:rFonts w:ascii="黑体"/>
                            <w:sz w:val="20"/>
                          </w:rPr>
                        </w:pPr>
                      </w:p>
                      <w:p>
                        <w:pPr>
                          <w:pStyle w:val="TableParagraph"/>
                          <w:spacing w:before="10"/>
                          <w:rPr>
                            <w:rFonts w:ascii="黑体"/>
                            <w:sz w:val="21"/>
                          </w:rPr>
                        </w:pPr>
                      </w:p>
                      <w:p>
                        <w:pPr>
                          <w:pStyle w:val="TableParagraph"/>
                          <w:spacing w:before="1" w:line="244" w:lineRule="auto"/>
                          <w:ind w:left="315" w:right="96" w:hanging="212"/>
                          <w:rPr>
                            <w:sz w:val="21"/>
                          </w:rPr>
                        </w:pPr>
                        <w:r>
                          <w:rPr>
                            <w:sz w:val="21"/>
                          </w:rPr>
                          <w:t>钙粉（中间产品）</w:t>
                        </w:r>
                      </w:p>
                    </w:tc>
                    <w:tc>
                      <w:tcPr>
                        <w:tcW w:w="2033" w:type="dxa"/>
                      </w:tcPr>
                      <w:p>
                        <w:pPr>
                          <w:pStyle w:val="TableParagraph"/>
                          <w:spacing w:before="63"/>
                          <w:ind w:left="334" w:right="327"/>
                          <w:jc w:val="center"/>
                          <w:rPr>
                            <w:sz w:val="21"/>
                          </w:rPr>
                        </w:pPr>
                        <w:r>
                          <w:rPr>
                            <w:rFonts w:ascii="Times New Roman" w:eastAsia="Times New Roman"/>
                            <w:sz w:val="21"/>
                          </w:rPr>
                          <w:t xml:space="preserve">18~40 </w:t>
                        </w:r>
                        <w:r>
                          <w:rPr>
                            <w:sz w:val="21"/>
                          </w:rPr>
                          <w:t>目钙粉</w:t>
                        </w:r>
                      </w:p>
                    </w:tc>
                    <w:tc>
                      <w:tcPr>
                        <w:tcW w:w="1584" w:type="dxa"/>
                      </w:tcPr>
                      <w:p>
                        <w:pPr>
                          <w:pStyle w:val="TableParagraph"/>
                          <w:spacing w:before="77"/>
                          <w:ind w:left="453" w:right="443"/>
                          <w:jc w:val="center"/>
                          <w:rPr>
                            <w:rFonts w:ascii="Times New Roman"/>
                            <w:sz w:val="21"/>
                          </w:rPr>
                        </w:pPr>
                        <w:r>
                          <w:rPr>
                            <w:rFonts w:ascii="Times New Roman"/>
                            <w:sz w:val="21"/>
                          </w:rPr>
                          <w:t>2000</w:t>
                        </w:r>
                      </w:p>
                    </w:tc>
                    <w:tc>
                      <w:tcPr>
                        <w:tcW w:w="1383" w:type="dxa"/>
                        <w:vMerge/>
                        <w:tcBorders>
                          <w:top w:val="nil"/>
                        </w:tcBorders>
                      </w:tcPr>
                      <w:p>
                        <w:pPr>
                          <w:rPr>
                            <w:sz w:val="2"/>
                            <w:szCs w:val="2"/>
                          </w:rPr>
                        </w:pPr>
                      </w:p>
                    </w:tc>
                    <w:tc>
                      <w:tcPr>
                        <w:tcW w:w="1459"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396"/>
                    </w:trPr>
                    <w:tc>
                      <w:tcPr>
                        <w:tcW w:w="1121" w:type="dxa"/>
                      </w:tcPr>
                      <w:p>
                        <w:pPr>
                          <w:pStyle w:val="TableParagraph"/>
                          <w:spacing w:before="109"/>
                          <w:ind w:left="8"/>
                          <w:jc w:val="center"/>
                          <w:rPr>
                            <w:rFonts w:ascii="Times New Roman"/>
                            <w:sz w:val="21"/>
                          </w:rPr>
                        </w:pPr>
                        <w:r>
                          <w:rPr>
                            <w:rFonts w:ascii="Times New Roman"/>
                            <w:w w:val="99"/>
                            <w:sz w:val="21"/>
                          </w:rPr>
                          <w:t>4</w:t>
                        </w:r>
                      </w:p>
                    </w:tc>
                    <w:tc>
                      <w:tcPr>
                        <w:tcW w:w="1261" w:type="dxa"/>
                        <w:vMerge/>
                        <w:tcBorders>
                          <w:top w:val="nil"/>
                        </w:tcBorders>
                      </w:tcPr>
                      <w:p>
                        <w:pPr>
                          <w:rPr>
                            <w:sz w:val="2"/>
                            <w:szCs w:val="2"/>
                          </w:rPr>
                        </w:pPr>
                      </w:p>
                    </w:tc>
                    <w:tc>
                      <w:tcPr>
                        <w:tcW w:w="2033" w:type="dxa"/>
                      </w:tcPr>
                      <w:p>
                        <w:pPr>
                          <w:pStyle w:val="TableParagraph"/>
                          <w:spacing w:before="62"/>
                          <w:ind w:left="334" w:right="327"/>
                          <w:jc w:val="center"/>
                          <w:rPr>
                            <w:sz w:val="21"/>
                          </w:rPr>
                        </w:pPr>
                        <w:r>
                          <w:rPr>
                            <w:rFonts w:ascii="Times New Roman" w:eastAsia="Times New Roman"/>
                            <w:sz w:val="21"/>
                          </w:rPr>
                          <w:t xml:space="preserve">40~80 </w:t>
                        </w:r>
                        <w:r>
                          <w:rPr>
                            <w:sz w:val="21"/>
                          </w:rPr>
                          <w:t>目钙粉</w:t>
                        </w:r>
                      </w:p>
                    </w:tc>
                    <w:tc>
                      <w:tcPr>
                        <w:tcW w:w="1584" w:type="dxa"/>
                      </w:tcPr>
                      <w:p>
                        <w:pPr>
                          <w:pStyle w:val="TableParagraph"/>
                          <w:spacing w:before="76"/>
                          <w:ind w:left="453" w:right="443"/>
                          <w:jc w:val="center"/>
                          <w:rPr>
                            <w:rFonts w:ascii="Times New Roman"/>
                            <w:sz w:val="21"/>
                          </w:rPr>
                        </w:pPr>
                        <w:r>
                          <w:rPr>
                            <w:rFonts w:ascii="Times New Roman"/>
                            <w:sz w:val="21"/>
                          </w:rPr>
                          <w:t>4000</w:t>
                        </w:r>
                      </w:p>
                    </w:tc>
                    <w:tc>
                      <w:tcPr>
                        <w:tcW w:w="1383" w:type="dxa"/>
                        <w:vMerge/>
                        <w:tcBorders>
                          <w:top w:val="nil"/>
                        </w:tcBorders>
                      </w:tcPr>
                      <w:p>
                        <w:pPr>
                          <w:rPr>
                            <w:sz w:val="2"/>
                            <w:szCs w:val="2"/>
                          </w:rPr>
                        </w:pPr>
                      </w:p>
                    </w:tc>
                    <w:tc>
                      <w:tcPr>
                        <w:tcW w:w="1459"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397"/>
                    </w:trPr>
                    <w:tc>
                      <w:tcPr>
                        <w:tcW w:w="1121" w:type="dxa"/>
                      </w:tcPr>
                      <w:p>
                        <w:pPr>
                          <w:pStyle w:val="TableParagraph"/>
                          <w:spacing w:before="110"/>
                          <w:ind w:left="8"/>
                          <w:jc w:val="center"/>
                          <w:rPr>
                            <w:rFonts w:ascii="Times New Roman"/>
                            <w:sz w:val="21"/>
                          </w:rPr>
                        </w:pPr>
                        <w:r>
                          <w:rPr>
                            <w:rFonts w:ascii="Times New Roman"/>
                            <w:w w:val="99"/>
                            <w:sz w:val="21"/>
                          </w:rPr>
                          <w:t>5</w:t>
                        </w:r>
                      </w:p>
                    </w:tc>
                    <w:tc>
                      <w:tcPr>
                        <w:tcW w:w="1261" w:type="dxa"/>
                        <w:vMerge/>
                        <w:tcBorders>
                          <w:top w:val="nil"/>
                        </w:tcBorders>
                      </w:tcPr>
                      <w:p>
                        <w:pPr>
                          <w:rPr>
                            <w:sz w:val="2"/>
                            <w:szCs w:val="2"/>
                          </w:rPr>
                        </w:pPr>
                      </w:p>
                    </w:tc>
                    <w:tc>
                      <w:tcPr>
                        <w:tcW w:w="2033" w:type="dxa"/>
                      </w:tcPr>
                      <w:p>
                        <w:pPr>
                          <w:pStyle w:val="TableParagraph"/>
                          <w:spacing w:before="63"/>
                          <w:ind w:left="334" w:right="327"/>
                          <w:jc w:val="center"/>
                          <w:rPr>
                            <w:sz w:val="21"/>
                          </w:rPr>
                        </w:pPr>
                        <w:r>
                          <w:rPr>
                            <w:rFonts w:ascii="Times New Roman" w:eastAsia="Times New Roman"/>
                            <w:sz w:val="21"/>
                          </w:rPr>
                          <w:t xml:space="preserve">80~120 </w:t>
                        </w:r>
                        <w:r>
                          <w:rPr>
                            <w:sz w:val="21"/>
                          </w:rPr>
                          <w:t>目钙粉</w:t>
                        </w:r>
                      </w:p>
                    </w:tc>
                    <w:tc>
                      <w:tcPr>
                        <w:tcW w:w="1584" w:type="dxa"/>
                      </w:tcPr>
                      <w:p>
                        <w:pPr>
                          <w:pStyle w:val="TableParagraph"/>
                          <w:spacing w:before="77"/>
                          <w:ind w:left="453" w:right="443"/>
                          <w:jc w:val="center"/>
                          <w:rPr>
                            <w:rFonts w:ascii="Times New Roman"/>
                            <w:sz w:val="21"/>
                          </w:rPr>
                        </w:pPr>
                        <w:r>
                          <w:rPr>
                            <w:rFonts w:ascii="Times New Roman"/>
                            <w:sz w:val="21"/>
                          </w:rPr>
                          <w:t>1000</w:t>
                        </w:r>
                      </w:p>
                    </w:tc>
                    <w:tc>
                      <w:tcPr>
                        <w:tcW w:w="1383" w:type="dxa"/>
                        <w:vMerge/>
                        <w:tcBorders>
                          <w:top w:val="nil"/>
                        </w:tcBorders>
                      </w:tcPr>
                      <w:p>
                        <w:pPr>
                          <w:rPr>
                            <w:sz w:val="2"/>
                            <w:szCs w:val="2"/>
                          </w:rPr>
                        </w:pPr>
                      </w:p>
                    </w:tc>
                    <w:tc>
                      <w:tcPr>
                        <w:tcW w:w="1459"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396"/>
                    </w:trPr>
                    <w:tc>
                      <w:tcPr>
                        <w:tcW w:w="1121" w:type="dxa"/>
                      </w:tcPr>
                      <w:p>
                        <w:pPr>
                          <w:pStyle w:val="TableParagraph"/>
                          <w:spacing w:before="109"/>
                          <w:ind w:left="8"/>
                          <w:jc w:val="center"/>
                          <w:rPr>
                            <w:rFonts w:ascii="Times New Roman"/>
                            <w:sz w:val="21"/>
                          </w:rPr>
                        </w:pPr>
                        <w:r>
                          <w:rPr>
                            <w:rFonts w:ascii="Times New Roman"/>
                            <w:w w:val="99"/>
                            <w:sz w:val="21"/>
                          </w:rPr>
                          <w:t>6</w:t>
                        </w:r>
                      </w:p>
                    </w:tc>
                    <w:tc>
                      <w:tcPr>
                        <w:tcW w:w="1261" w:type="dxa"/>
                        <w:vMerge/>
                        <w:tcBorders>
                          <w:top w:val="nil"/>
                        </w:tcBorders>
                      </w:tcPr>
                      <w:p>
                        <w:pPr>
                          <w:rPr>
                            <w:sz w:val="2"/>
                            <w:szCs w:val="2"/>
                          </w:rPr>
                        </w:pPr>
                      </w:p>
                    </w:tc>
                    <w:tc>
                      <w:tcPr>
                        <w:tcW w:w="2033" w:type="dxa"/>
                      </w:tcPr>
                      <w:p>
                        <w:pPr>
                          <w:pStyle w:val="TableParagraph"/>
                          <w:spacing w:before="64"/>
                          <w:ind w:left="334" w:right="325"/>
                          <w:jc w:val="center"/>
                          <w:rPr>
                            <w:sz w:val="21"/>
                          </w:rPr>
                        </w:pPr>
                        <w:r>
                          <w:rPr>
                            <w:rFonts w:ascii="Times New Roman" w:eastAsia="Times New Roman"/>
                            <w:sz w:val="21"/>
                          </w:rPr>
                          <w:t xml:space="preserve">325 </w:t>
                        </w:r>
                        <w:r>
                          <w:rPr>
                            <w:sz w:val="21"/>
                          </w:rPr>
                          <w:t>目钙粉</w:t>
                        </w:r>
                      </w:p>
                    </w:tc>
                    <w:tc>
                      <w:tcPr>
                        <w:tcW w:w="1584" w:type="dxa"/>
                      </w:tcPr>
                      <w:p>
                        <w:pPr>
                          <w:pStyle w:val="TableParagraph"/>
                          <w:spacing w:before="78"/>
                          <w:ind w:left="453" w:right="443"/>
                          <w:jc w:val="center"/>
                          <w:rPr>
                            <w:rFonts w:ascii="Times New Roman"/>
                            <w:sz w:val="21"/>
                          </w:rPr>
                        </w:pPr>
                        <w:r>
                          <w:rPr>
                            <w:rFonts w:ascii="Times New Roman"/>
                            <w:sz w:val="21"/>
                          </w:rPr>
                          <w:t>3000</w:t>
                        </w:r>
                      </w:p>
                    </w:tc>
                    <w:tc>
                      <w:tcPr>
                        <w:tcW w:w="1383" w:type="dxa"/>
                        <w:vMerge/>
                        <w:tcBorders>
                          <w:top w:val="nil"/>
                        </w:tcBorders>
                      </w:tcPr>
                      <w:p>
                        <w:pPr>
                          <w:rPr>
                            <w:sz w:val="2"/>
                            <w:szCs w:val="2"/>
                          </w:rPr>
                        </w:pPr>
                      </w:p>
                    </w:tc>
                    <w:tc>
                      <w:tcPr>
                        <w:tcW w:w="1459" w:type="dxa"/>
                        <w:vMerge/>
                        <w:tcBorders>
                          <w:top w:val="nil"/>
                        </w:tcBorders>
                      </w:tcPr>
                      <w:p>
                        <w:pPr>
                          <w:rPr>
                            <w:sz w:val="2"/>
                            <w:szCs w:val="2"/>
                          </w:rPr>
                        </w:pPr>
                      </w:p>
                    </w:tc>
                  </w:tr>
                </w:tbl>
                <w:p>
                  <w:pPr>
                    <w:pStyle w:val="BodyText"/>
                  </w:pPr>
                </w:p>
              </w:txbxContent>
            </v:textbox>
          </v:shape>
        </w:pict>
      </w:r>
    </w:p>
    <w:p>
      <w:pPr>
        <w:spacing w:after="0"/>
        <w:rPr>
          <w:sz w:val="2"/>
          <w:szCs w:val="2"/>
        </w:rPr>
        <w:sectPr>
          <w:footerReference w:type="default" r:id="rId18"/>
          <w:pgSz w:w="11910" w:h="16840"/>
          <w:pgMar w:top="1600" w:right="1020" w:bottom="460" w:left="960" w:header="0" w:footer="263" w:gutter="0"/>
          <w:pgNumType w:start="12"/>
          <w:cols w:num="1" w:space="720"/>
        </w:sectPr>
      </w:pPr>
    </w:p>
    <w:tbl>
      <w:tblPr>
        <w:tblStyle w:val="TableNormal"/>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52"/>
        <w:gridCol w:w="386"/>
        <w:gridCol w:w="525"/>
        <w:gridCol w:w="1041"/>
        <w:gridCol w:w="3124"/>
        <w:gridCol w:w="630"/>
        <w:gridCol w:w="602"/>
        <w:gridCol w:w="2348"/>
        <w:gridCol w:w="392"/>
      </w:tblGrid>
      <w:tr>
        <w:tblPrEx>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92"/>
        </w:trPr>
        <w:tc>
          <w:tcPr>
            <w:tcW w:w="552" w:type="dxa"/>
            <w:vMerge w:val="restart"/>
            <w:tcBorders>
              <w:right w:val="single" w:sz="4" w:space="0" w:color="000000"/>
            </w:tcBorders>
          </w:tcPr>
          <w:p>
            <w:pPr>
              <w:pStyle w:val="TableParagraph"/>
              <w:rPr>
                <w:rFonts w:ascii="Times New Roman"/>
                <w:sz w:val="22"/>
              </w:rPr>
            </w:pPr>
          </w:p>
        </w:tc>
        <w:tc>
          <w:tcPr>
            <w:tcW w:w="386" w:type="dxa"/>
            <w:vMerge w:val="restart"/>
            <w:tcBorders>
              <w:left w:val="single" w:sz="4" w:space="0" w:color="000000"/>
              <w:bottom w:val="nil"/>
              <w:right w:val="single" w:sz="4" w:space="0" w:color="000000"/>
            </w:tcBorders>
          </w:tcPr>
          <w:p>
            <w:pPr>
              <w:pStyle w:val="TableParagraph"/>
              <w:rPr>
                <w:rFonts w:ascii="Times New Roman"/>
                <w:sz w:val="22"/>
              </w:rPr>
            </w:pPr>
          </w:p>
        </w:tc>
        <w:tc>
          <w:tcPr>
            <w:tcW w:w="525" w:type="dxa"/>
            <w:tcBorders>
              <w:top w:val="single" w:sz="12" w:space="0" w:color="000000"/>
              <w:left w:val="single" w:sz="4" w:space="0" w:color="000000"/>
              <w:bottom w:val="single" w:sz="4" w:space="0" w:color="000000"/>
              <w:right w:val="single" w:sz="4" w:space="0" w:color="000000"/>
            </w:tcBorders>
          </w:tcPr>
          <w:p>
            <w:pPr>
              <w:pStyle w:val="TableParagraph"/>
              <w:spacing w:before="76"/>
              <w:ind w:left="19"/>
              <w:jc w:val="center"/>
              <w:rPr>
                <w:rFonts w:ascii="Times New Roman"/>
                <w:sz w:val="21"/>
              </w:rPr>
            </w:pPr>
            <w:r>
              <w:rPr>
                <w:rFonts w:ascii="Times New Roman"/>
                <w:w w:val="99"/>
                <w:sz w:val="21"/>
              </w:rPr>
              <w:t>8</w:t>
            </w:r>
          </w:p>
        </w:tc>
        <w:tc>
          <w:tcPr>
            <w:tcW w:w="1041"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9"/>
              <w:rPr>
                <w:rFonts w:ascii="黑体"/>
                <w:sz w:val="20"/>
              </w:rPr>
            </w:pPr>
          </w:p>
          <w:p>
            <w:pPr>
              <w:pStyle w:val="TableParagraph"/>
              <w:ind w:left="208"/>
              <w:rPr>
                <w:sz w:val="21"/>
              </w:rPr>
            </w:pPr>
            <w:r>
              <w:rPr>
                <w:sz w:val="21"/>
              </w:rPr>
              <w:t>腻子粉</w:t>
            </w:r>
          </w:p>
        </w:tc>
        <w:tc>
          <w:tcPr>
            <w:tcW w:w="3124" w:type="dxa"/>
            <w:tcBorders>
              <w:top w:val="single" w:sz="12" w:space="0" w:color="000000"/>
              <w:left w:val="single" w:sz="4" w:space="0" w:color="000000"/>
              <w:bottom w:val="single" w:sz="4" w:space="0" w:color="000000"/>
              <w:right w:val="single" w:sz="4" w:space="0" w:color="000000"/>
            </w:tcBorders>
          </w:tcPr>
          <w:p>
            <w:pPr>
              <w:pStyle w:val="TableParagraph"/>
              <w:spacing w:before="62"/>
              <w:ind w:left="915" w:right="899"/>
              <w:jc w:val="center"/>
              <w:rPr>
                <w:sz w:val="21"/>
              </w:rPr>
            </w:pPr>
            <w:r>
              <w:rPr>
                <w:sz w:val="21"/>
              </w:rPr>
              <w:t>绞笼</w:t>
            </w:r>
          </w:p>
        </w:tc>
        <w:tc>
          <w:tcPr>
            <w:tcW w:w="630" w:type="dxa"/>
            <w:tcBorders>
              <w:top w:val="single" w:sz="12" w:space="0" w:color="000000"/>
              <w:left w:val="single" w:sz="4" w:space="0" w:color="000000"/>
              <w:bottom w:val="single" w:sz="4" w:space="0" w:color="000000"/>
              <w:right w:val="single" w:sz="4" w:space="0" w:color="000000"/>
            </w:tcBorders>
          </w:tcPr>
          <w:p>
            <w:pPr>
              <w:pStyle w:val="TableParagraph"/>
              <w:spacing w:before="76"/>
              <w:ind w:left="19"/>
              <w:jc w:val="center"/>
              <w:rPr>
                <w:rFonts w:ascii="Times New Roman"/>
                <w:sz w:val="21"/>
              </w:rPr>
            </w:pPr>
            <w:r>
              <w:rPr>
                <w:rFonts w:ascii="Times New Roman"/>
                <w:w w:val="99"/>
                <w:sz w:val="21"/>
              </w:rPr>
              <w:t>4</w:t>
            </w:r>
          </w:p>
        </w:tc>
        <w:tc>
          <w:tcPr>
            <w:tcW w:w="602" w:type="dxa"/>
            <w:tcBorders>
              <w:top w:val="single" w:sz="12" w:space="0" w:color="000000"/>
              <w:left w:val="single" w:sz="4" w:space="0" w:color="000000"/>
              <w:bottom w:val="single" w:sz="4" w:space="0" w:color="000000"/>
              <w:right w:val="single" w:sz="4" w:space="0" w:color="000000"/>
            </w:tcBorders>
          </w:tcPr>
          <w:p>
            <w:pPr>
              <w:pStyle w:val="TableParagraph"/>
              <w:spacing w:before="62"/>
              <w:ind w:left="20"/>
              <w:jc w:val="center"/>
              <w:rPr>
                <w:sz w:val="21"/>
              </w:rPr>
            </w:pPr>
            <w:r>
              <w:rPr>
                <w:w w:val="99"/>
                <w:sz w:val="21"/>
              </w:rPr>
              <w:t>台</w:t>
            </w:r>
          </w:p>
        </w:tc>
        <w:tc>
          <w:tcPr>
            <w:tcW w:w="2348" w:type="dxa"/>
            <w:tcBorders>
              <w:top w:val="single" w:sz="12" w:space="0" w:color="000000"/>
              <w:left w:val="single" w:sz="4" w:space="0" w:color="000000"/>
              <w:bottom w:val="single" w:sz="4" w:space="0" w:color="000000"/>
              <w:right w:val="single" w:sz="4" w:space="0" w:color="000000"/>
            </w:tcBorders>
          </w:tcPr>
          <w:p>
            <w:pPr>
              <w:pStyle w:val="TableParagraph"/>
              <w:spacing w:before="76"/>
              <w:ind w:left="20"/>
              <w:jc w:val="center"/>
              <w:rPr>
                <w:rFonts w:ascii="Times New Roman"/>
                <w:sz w:val="21"/>
              </w:rPr>
            </w:pPr>
            <w:r>
              <w:rPr>
                <w:rFonts w:ascii="Times New Roman"/>
                <w:w w:val="99"/>
                <w:sz w:val="21"/>
              </w:rPr>
              <w:t>/</w:t>
            </w:r>
          </w:p>
        </w:tc>
        <w:tc>
          <w:tcPr>
            <w:tcW w:w="392" w:type="dxa"/>
            <w:vMerge w:val="restart"/>
            <w:tcBorders>
              <w:left w:val="single" w:sz="4" w:space="0" w:color="000000"/>
              <w:bottom w:val="nil"/>
            </w:tcBorders>
          </w:tcPr>
          <w:p>
            <w:pPr>
              <w:pStyle w:val="TableParagraph"/>
              <w:rPr>
                <w:rFonts w:ascii="Times New Roman"/>
                <w:sz w:val="22"/>
              </w:rPr>
            </w:pPr>
          </w:p>
        </w:tc>
      </w:tr>
      <w:tr>
        <w:tblPrEx>
          <w:tblW w:w="0" w:type="auto"/>
          <w:tblInd w:w="215" w:type="dxa"/>
          <w:tblLayout w:type="fixed"/>
          <w:tblCellMar>
            <w:top w:w="0" w:type="dxa"/>
            <w:left w:w="0" w:type="dxa"/>
            <w:bottom w:w="0" w:type="dxa"/>
            <w:right w:w="0" w:type="dxa"/>
          </w:tblCellMar>
        </w:tblPrEx>
        <w:trPr>
          <w:trHeight w:val="387"/>
        </w:trPr>
        <w:tc>
          <w:tcPr>
            <w:tcW w:w="552" w:type="dxa"/>
            <w:vMerge/>
            <w:tcBorders>
              <w:top w:val="nil"/>
              <w:right w:val="single" w:sz="4" w:space="0" w:color="000000"/>
            </w:tcBorders>
          </w:tcPr>
          <w:p>
            <w:pPr>
              <w:rPr>
                <w:sz w:val="2"/>
                <w:szCs w:val="2"/>
              </w:rPr>
            </w:pPr>
          </w:p>
        </w:tc>
        <w:tc>
          <w:tcPr>
            <w:tcW w:w="386" w:type="dxa"/>
            <w:vMerge/>
            <w:tcBorders>
              <w:top w:val="nil"/>
              <w:left w:val="single" w:sz="4" w:space="0" w:color="000000"/>
              <w:bottom w:val="nil"/>
              <w:right w:val="single" w:sz="4" w:space="0" w:color="000000"/>
            </w:tcBorders>
          </w:tcPr>
          <w:p>
            <w:pPr>
              <w:rPr>
                <w:sz w:val="2"/>
                <w:szCs w:val="2"/>
              </w:rPr>
            </w:pPr>
          </w:p>
        </w:tc>
        <w:tc>
          <w:tcPr>
            <w:tcW w:w="525"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19"/>
              <w:jc w:val="center"/>
              <w:rPr>
                <w:rFonts w:ascii="Times New Roman"/>
                <w:sz w:val="21"/>
              </w:rPr>
            </w:pPr>
            <w:r>
              <w:rPr>
                <w:rFonts w:ascii="Times New Roman"/>
                <w:w w:val="99"/>
                <w:sz w:val="21"/>
              </w:rPr>
              <w:t>9</w:t>
            </w:r>
          </w:p>
        </w:tc>
        <w:tc>
          <w:tcPr>
            <w:tcW w:w="1041" w:type="dxa"/>
            <w:vMerge/>
            <w:tcBorders>
              <w:top w:val="nil"/>
              <w:left w:val="single" w:sz="4" w:space="0" w:color="000000"/>
              <w:bottom w:val="single" w:sz="4" w:space="0" w:color="000000"/>
              <w:right w:val="single" w:sz="4" w:space="0" w:color="000000"/>
            </w:tcBorders>
          </w:tcPr>
          <w:p>
            <w:pPr>
              <w:rPr>
                <w:sz w:val="2"/>
                <w:szCs w:val="2"/>
              </w:rPr>
            </w:pPr>
          </w:p>
        </w:tc>
        <w:tc>
          <w:tcPr>
            <w:tcW w:w="3124" w:type="dxa"/>
            <w:tcBorders>
              <w:top w:val="single" w:sz="4" w:space="0" w:color="000000"/>
              <w:left w:val="single" w:sz="4" w:space="0" w:color="000000"/>
              <w:bottom w:val="single" w:sz="4" w:space="0" w:color="000000"/>
              <w:right w:val="single" w:sz="4" w:space="0" w:color="000000"/>
            </w:tcBorders>
          </w:tcPr>
          <w:p>
            <w:pPr>
              <w:pStyle w:val="TableParagraph"/>
              <w:spacing w:before="58"/>
              <w:ind w:left="915" w:right="899"/>
              <w:jc w:val="center"/>
              <w:rPr>
                <w:sz w:val="21"/>
              </w:rPr>
            </w:pPr>
            <w:r>
              <w:rPr>
                <w:sz w:val="21"/>
              </w:rPr>
              <w:t>腻子粉搅拌机</w:t>
            </w:r>
          </w:p>
        </w:tc>
        <w:tc>
          <w:tcPr>
            <w:tcW w:w="630" w:type="dxa"/>
            <w:tcBorders>
              <w:top w:val="single" w:sz="4" w:space="0" w:color="000000"/>
              <w:left w:val="single" w:sz="4" w:space="0" w:color="000000"/>
              <w:bottom w:val="single" w:sz="4" w:space="0" w:color="000000"/>
              <w:right w:val="single" w:sz="4" w:space="0" w:color="000000"/>
            </w:tcBorders>
          </w:tcPr>
          <w:p>
            <w:pPr>
              <w:pStyle w:val="TableParagraph"/>
              <w:spacing w:before="72"/>
              <w:ind w:left="19"/>
              <w:jc w:val="center"/>
              <w:rPr>
                <w:rFonts w:ascii="Times New Roman"/>
                <w:sz w:val="21"/>
              </w:rPr>
            </w:pPr>
            <w:r>
              <w:rPr>
                <w:rFonts w:ascii="Times New Roman"/>
                <w:w w:val="99"/>
                <w:sz w:val="21"/>
              </w:rPr>
              <w:t>4</w:t>
            </w:r>
          </w:p>
        </w:tc>
        <w:tc>
          <w:tcPr>
            <w:tcW w:w="602" w:type="dxa"/>
            <w:tcBorders>
              <w:top w:val="single" w:sz="4" w:space="0" w:color="000000"/>
              <w:left w:val="single" w:sz="4" w:space="0" w:color="000000"/>
              <w:bottom w:val="single" w:sz="4" w:space="0" w:color="000000"/>
              <w:right w:val="single" w:sz="4" w:space="0" w:color="000000"/>
            </w:tcBorders>
          </w:tcPr>
          <w:p>
            <w:pPr>
              <w:pStyle w:val="TableParagraph"/>
              <w:spacing w:before="58"/>
              <w:ind w:left="20"/>
              <w:jc w:val="center"/>
              <w:rPr>
                <w:sz w:val="21"/>
              </w:rPr>
            </w:pPr>
            <w:r>
              <w:rPr>
                <w:w w:val="99"/>
                <w:sz w:val="21"/>
              </w:rPr>
              <w:t>台</w:t>
            </w:r>
          </w:p>
        </w:tc>
        <w:tc>
          <w:tcPr>
            <w:tcW w:w="2348"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20"/>
              <w:jc w:val="center"/>
              <w:rPr>
                <w:rFonts w:ascii="Times New Roman"/>
                <w:sz w:val="21"/>
              </w:rPr>
            </w:pPr>
            <w:r>
              <w:rPr>
                <w:rFonts w:ascii="Times New Roman"/>
                <w:w w:val="99"/>
                <w:sz w:val="21"/>
              </w:rPr>
              <w:t>/</w:t>
            </w:r>
          </w:p>
        </w:tc>
        <w:tc>
          <w:tcPr>
            <w:tcW w:w="392" w:type="dxa"/>
            <w:vMerge/>
            <w:tcBorders>
              <w:top w:val="nil"/>
              <w:left w:val="single" w:sz="4" w:space="0" w:color="000000"/>
              <w:bottom w:val="nil"/>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13518"/>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tcBorders>
          </w:tcPr>
          <w:p>
            <w:pPr>
              <w:pStyle w:val="TableParagraph"/>
              <w:rPr>
                <w:rFonts w:ascii="黑体"/>
                <w:sz w:val="32"/>
              </w:rPr>
            </w:pPr>
          </w:p>
          <w:p>
            <w:pPr>
              <w:pStyle w:val="TableParagraph"/>
              <w:ind w:left="488"/>
              <w:rPr>
                <w:b/>
                <w:sz w:val="24"/>
              </w:rPr>
            </w:pPr>
            <w:bookmarkStart w:id="12" w:name="4、主要原、辅材料消耗"/>
            <w:bookmarkEnd w:id="12"/>
            <w:r>
              <w:rPr>
                <w:rFonts w:ascii="Times New Roman" w:eastAsia="Times New Roman"/>
                <w:b/>
                <w:sz w:val="24"/>
              </w:rPr>
              <w:t>4</w:t>
            </w:r>
            <w:r>
              <w:rPr>
                <w:b/>
                <w:sz w:val="24"/>
              </w:rPr>
              <w:t>、主要原、辅材料消耗</w:t>
            </w:r>
          </w:p>
          <w:p>
            <w:pPr>
              <w:pStyle w:val="TableParagraph"/>
              <w:spacing w:before="158"/>
              <w:ind w:left="488"/>
              <w:rPr>
                <w:sz w:val="24"/>
              </w:rPr>
            </w:pPr>
            <w:r>
              <w:rPr>
                <w:sz w:val="24"/>
              </w:rPr>
              <w:t>本项目主要原辅材料见下表。</w:t>
            </w:r>
          </w:p>
          <w:p>
            <w:pPr>
              <w:pStyle w:val="TableParagraph"/>
              <w:spacing w:before="160"/>
              <w:ind w:left="2641"/>
              <w:rPr>
                <w:b/>
                <w:sz w:val="21"/>
              </w:rPr>
            </w:pPr>
            <w:r>
              <w:rPr>
                <w:b/>
                <w:sz w:val="21"/>
              </w:rPr>
              <w:t>表</w:t>
            </w:r>
            <w:r>
              <w:rPr>
                <w:rFonts w:ascii="Times New Roman" w:eastAsia="Times New Roman"/>
                <w:b/>
                <w:sz w:val="21"/>
              </w:rPr>
              <w:t>2-5</w:t>
            </w:r>
            <w:r>
              <w:rPr>
                <w:b/>
                <w:sz w:val="21"/>
              </w:rPr>
              <w:t>主要原、辅材料及年消耗量</w:t>
            </w: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rPr>
                <w:rFonts w:ascii="黑体"/>
                <w:sz w:val="22"/>
              </w:rPr>
            </w:pPr>
          </w:p>
          <w:p>
            <w:pPr>
              <w:pStyle w:val="TableParagraph"/>
              <w:spacing w:before="4"/>
              <w:rPr>
                <w:rFonts w:ascii="黑体"/>
                <w:sz w:val="30"/>
              </w:rPr>
            </w:pPr>
          </w:p>
          <w:p>
            <w:pPr>
              <w:pStyle w:val="TableParagraph"/>
              <w:spacing w:line="362" w:lineRule="auto"/>
              <w:ind w:left="488" w:right="5893"/>
              <w:rPr>
                <w:sz w:val="24"/>
              </w:rPr>
            </w:pPr>
            <w:bookmarkStart w:id="13" w:name="主要原辅材料理化性质："/>
            <w:bookmarkEnd w:id="13"/>
            <w:r>
              <w:rPr>
                <w:b/>
                <w:sz w:val="24"/>
              </w:rPr>
              <w:t xml:space="preserve">主要原辅材料理化性质： </w:t>
            </w:r>
            <w:r>
              <w:rPr>
                <w:sz w:val="24"/>
              </w:rPr>
              <w:t>白云石：</w:t>
            </w:r>
          </w:p>
          <w:p>
            <w:pPr>
              <w:pStyle w:val="TableParagraph"/>
              <w:spacing w:before="2" w:line="364" w:lineRule="auto"/>
              <w:ind w:left="8" w:right="94" w:firstLine="480"/>
              <w:jc w:val="both"/>
              <w:rPr>
                <w:sz w:val="24"/>
              </w:rPr>
            </w:pPr>
            <w:r>
              <w:rPr>
                <w:position w:val="2"/>
                <w:sz w:val="24"/>
              </w:rPr>
              <w:t>白云石化学成分为</w:t>
            </w:r>
            <w:r>
              <w:rPr>
                <w:rFonts w:ascii="Times New Roman" w:eastAsia="Times New Roman"/>
                <w:position w:val="2"/>
                <w:sz w:val="24"/>
              </w:rPr>
              <w:t>CaMg(CO</w:t>
            </w:r>
            <w:r>
              <w:rPr>
                <w:rFonts w:ascii="Times New Roman" w:eastAsia="Times New Roman"/>
                <w:position w:val="2"/>
                <w:sz w:val="24"/>
                <w:vertAlign w:val="subscript"/>
              </w:rPr>
              <w:t>3</w:t>
            </w:r>
            <w:r>
              <w:rPr>
                <w:rFonts w:ascii="Times New Roman" w:eastAsia="Times New Roman"/>
                <w:position w:val="2"/>
                <w:sz w:val="24"/>
                <w:vertAlign w:val="baseline"/>
              </w:rPr>
              <w:t>)</w:t>
            </w:r>
            <w:r>
              <w:rPr>
                <w:rFonts w:ascii="Times New Roman" w:eastAsia="Times New Roman"/>
                <w:position w:val="2"/>
                <w:sz w:val="24"/>
                <w:vertAlign w:val="subscript"/>
              </w:rPr>
              <w:t>2</w:t>
            </w:r>
            <w:r>
              <w:rPr>
                <w:position w:val="2"/>
                <w:sz w:val="24"/>
                <w:vertAlign w:val="baseline"/>
              </w:rPr>
              <w:t>，晶体属三方晶系的碳酸盐矿物。白云石的晶体结</w:t>
            </w:r>
            <w:r>
              <w:rPr>
                <w:sz w:val="24"/>
                <w:vertAlign w:val="baseline"/>
              </w:rPr>
              <w:t>构与方解石类似，晶形为菱面体，晶面常弯曲成马鞍状，聚片双晶常见，多呈块状、粒状集合体。纯白云石为白色，因含其他元素和杂质有时呈灰绿、灰黄、粉红等色， 玻璃光泽。三组菱面体解理完全，性脆。摩氏硬度</w:t>
            </w:r>
            <w:r>
              <w:rPr>
                <w:rFonts w:ascii="Times New Roman" w:eastAsia="Times New Roman"/>
                <w:sz w:val="24"/>
                <w:vertAlign w:val="baseline"/>
              </w:rPr>
              <w:t>3.5-4</w:t>
            </w:r>
            <w:r>
              <w:rPr>
                <w:sz w:val="24"/>
                <w:vertAlign w:val="baseline"/>
              </w:rPr>
              <w:t>，比重</w:t>
            </w:r>
            <w:r>
              <w:rPr>
                <w:rFonts w:ascii="Times New Roman" w:eastAsia="Times New Roman"/>
                <w:sz w:val="24"/>
                <w:vertAlign w:val="baseline"/>
              </w:rPr>
              <w:t>2.8-2.9</w:t>
            </w:r>
            <w:r>
              <w:rPr>
                <w:sz w:val="24"/>
                <w:vertAlign w:val="baseline"/>
              </w:rPr>
              <w:t>。矿物粉末在冷稀盐酸中反应缓慢。</w:t>
            </w:r>
          </w:p>
          <w:p>
            <w:pPr>
              <w:pStyle w:val="TableParagraph"/>
              <w:spacing w:line="305" w:lineRule="exact"/>
              <w:ind w:left="488"/>
              <w:rPr>
                <w:sz w:val="24"/>
              </w:rPr>
            </w:pPr>
            <w:r>
              <w:rPr>
                <w:sz w:val="24"/>
              </w:rPr>
              <w:t>白水泥：</w:t>
            </w:r>
          </w:p>
          <w:p>
            <w:pPr>
              <w:pStyle w:val="TableParagraph"/>
              <w:spacing w:before="158" w:line="362" w:lineRule="auto"/>
              <w:ind w:left="8" w:right="142" w:firstLine="480"/>
              <w:rPr>
                <w:sz w:val="24"/>
              </w:rPr>
            </w:pPr>
            <w:r>
              <w:rPr>
                <w:sz w:val="24"/>
              </w:rPr>
              <w:t>白水泥主要由碳酸钙等矿物质组成，碳酸钙属于碱式盐，遇酸会起中和反映，久而久之而风化掉。</w:t>
            </w:r>
          </w:p>
          <w:p>
            <w:pPr>
              <w:pStyle w:val="TableParagraph"/>
              <w:spacing w:before="5"/>
              <w:ind w:left="488"/>
              <w:rPr>
                <w:sz w:val="24"/>
              </w:rPr>
            </w:pPr>
            <w:r>
              <w:rPr>
                <w:sz w:val="24"/>
              </w:rPr>
              <w:t>泡沫滤珠：</w:t>
            </w:r>
          </w:p>
          <w:p>
            <w:pPr>
              <w:pStyle w:val="TableParagraph"/>
              <w:spacing w:before="160"/>
              <w:ind w:left="488"/>
              <w:rPr>
                <w:sz w:val="24"/>
              </w:rPr>
            </w:pPr>
            <w:r>
              <w:rPr>
                <w:sz w:val="24"/>
              </w:rPr>
              <w:t>泡沫滤珠，是由进口聚苯乙烯树脂颗粒料经高温两次发泡制成的白色球状滤料，</w:t>
            </w:r>
          </w:p>
        </w:tc>
      </w:tr>
    </w:tbl>
    <w:p>
      <w:pPr>
        <w:rPr>
          <w:sz w:val="2"/>
          <w:szCs w:val="2"/>
        </w:rPr>
      </w:pPr>
      <w:r>
        <w:pict>
          <v:shape id="_x0000_s1044" o:spid="_x0000_s1043" type="#_x0000_t202" style="width:369.5pt;height:294.45pt;margin-top:203.15pt;margin-left:127.4pt;mso-height-relative:page;mso-position-horizontal-relative:page;mso-position-vertical-relative:page;mso-width-relative:page;position:absolute;z-index:251667456" coordsize="21600,21600" filled="f" stroked="f">
            <v:stroke joinstyle="miter"/>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66"/>
                    <w:gridCol w:w="1857"/>
                    <w:gridCol w:w="712"/>
                    <w:gridCol w:w="1115"/>
                    <w:gridCol w:w="1562"/>
                    <w:gridCol w:w="1649"/>
                  </w:tblGrid>
                  <w:tr>
                    <w:tblPrEx>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55"/>
                    </w:trPr>
                    <w:tc>
                      <w:tcPr>
                        <w:tcW w:w="466" w:type="dxa"/>
                      </w:tcPr>
                      <w:p>
                        <w:pPr>
                          <w:pStyle w:val="TableParagraph"/>
                          <w:spacing w:before="147"/>
                          <w:ind w:left="29"/>
                          <w:jc w:val="center"/>
                          <w:rPr>
                            <w:b/>
                            <w:sz w:val="21"/>
                          </w:rPr>
                        </w:pPr>
                        <w:r>
                          <w:rPr>
                            <w:b/>
                            <w:spacing w:val="-11"/>
                            <w:sz w:val="21"/>
                          </w:rPr>
                          <w:t>序号</w:t>
                        </w:r>
                      </w:p>
                    </w:tc>
                    <w:tc>
                      <w:tcPr>
                        <w:tcW w:w="1857" w:type="dxa"/>
                      </w:tcPr>
                      <w:p>
                        <w:pPr>
                          <w:pStyle w:val="TableParagraph"/>
                          <w:spacing w:before="147"/>
                          <w:ind w:left="62" w:right="35"/>
                          <w:jc w:val="center"/>
                          <w:rPr>
                            <w:b/>
                            <w:sz w:val="21"/>
                          </w:rPr>
                        </w:pPr>
                        <w:r>
                          <w:rPr>
                            <w:b/>
                            <w:sz w:val="21"/>
                          </w:rPr>
                          <w:t>原辅材料</w:t>
                        </w:r>
                      </w:p>
                    </w:tc>
                    <w:tc>
                      <w:tcPr>
                        <w:tcW w:w="712" w:type="dxa"/>
                      </w:tcPr>
                      <w:p>
                        <w:pPr>
                          <w:pStyle w:val="TableParagraph"/>
                          <w:spacing w:before="147"/>
                          <w:ind w:left="16"/>
                          <w:jc w:val="center"/>
                          <w:rPr>
                            <w:b/>
                            <w:sz w:val="21"/>
                          </w:rPr>
                        </w:pPr>
                        <w:r>
                          <w:rPr>
                            <w:b/>
                            <w:sz w:val="21"/>
                          </w:rPr>
                          <w:t>性状</w:t>
                        </w:r>
                      </w:p>
                    </w:tc>
                    <w:tc>
                      <w:tcPr>
                        <w:tcW w:w="1115" w:type="dxa"/>
                      </w:tcPr>
                      <w:p>
                        <w:pPr>
                          <w:pStyle w:val="TableParagraph"/>
                          <w:spacing w:before="10"/>
                          <w:ind w:left="257"/>
                          <w:rPr>
                            <w:b/>
                            <w:sz w:val="21"/>
                          </w:rPr>
                        </w:pPr>
                        <w:r>
                          <w:rPr>
                            <w:b/>
                            <w:spacing w:val="-7"/>
                            <w:w w:val="95"/>
                            <w:sz w:val="21"/>
                          </w:rPr>
                          <w:t>年用量</w:t>
                        </w:r>
                      </w:p>
                      <w:p>
                        <w:pPr>
                          <w:pStyle w:val="TableParagraph"/>
                          <w:spacing w:before="5" w:line="251" w:lineRule="exact"/>
                          <w:ind w:left="255"/>
                          <w:rPr>
                            <w:b/>
                            <w:sz w:val="21"/>
                          </w:rPr>
                        </w:pPr>
                        <w:r>
                          <w:rPr>
                            <w:b/>
                            <w:spacing w:val="-9"/>
                            <w:sz w:val="21"/>
                          </w:rPr>
                          <w:t>（</w:t>
                        </w:r>
                        <w:r>
                          <w:rPr>
                            <w:rFonts w:ascii="Times New Roman" w:eastAsia="Times New Roman"/>
                            <w:b/>
                            <w:spacing w:val="-9"/>
                            <w:sz w:val="21"/>
                          </w:rPr>
                          <w:t>t/a</w:t>
                        </w:r>
                        <w:r>
                          <w:rPr>
                            <w:b/>
                            <w:spacing w:val="-9"/>
                            <w:sz w:val="21"/>
                          </w:rPr>
                          <w:t>）</w:t>
                        </w:r>
                      </w:p>
                    </w:tc>
                    <w:tc>
                      <w:tcPr>
                        <w:tcW w:w="1562" w:type="dxa"/>
                      </w:tcPr>
                      <w:p>
                        <w:pPr>
                          <w:pStyle w:val="TableParagraph"/>
                          <w:spacing w:before="147"/>
                          <w:ind w:left="343" w:right="314"/>
                          <w:jc w:val="center"/>
                          <w:rPr>
                            <w:b/>
                            <w:sz w:val="21"/>
                          </w:rPr>
                        </w:pPr>
                        <w:r>
                          <w:rPr>
                            <w:b/>
                            <w:sz w:val="21"/>
                          </w:rPr>
                          <w:t>包装形式</w:t>
                        </w:r>
                      </w:p>
                    </w:tc>
                    <w:tc>
                      <w:tcPr>
                        <w:tcW w:w="1649" w:type="dxa"/>
                      </w:tcPr>
                      <w:p>
                        <w:pPr>
                          <w:pStyle w:val="TableParagraph"/>
                          <w:spacing w:before="142"/>
                          <w:ind w:left="137" w:right="120"/>
                          <w:jc w:val="center"/>
                          <w:rPr>
                            <w:b/>
                            <w:sz w:val="22"/>
                          </w:rPr>
                        </w:pPr>
                        <w:r>
                          <w:rPr>
                            <w:b/>
                            <w:sz w:val="22"/>
                          </w:rPr>
                          <w:t>规格</w:t>
                        </w:r>
                      </w:p>
                    </w:tc>
                  </w:tr>
                  <w:tr>
                    <w:tblPrEx>
                      <w:tblW w:w="0" w:type="auto"/>
                      <w:tblInd w:w="10" w:type="dxa"/>
                      <w:tblLayout w:type="fixed"/>
                      <w:tblCellMar>
                        <w:top w:w="0" w:type="dxa"/>
                        <w:left w:w="0" w:type="dxa"/>
                        <w:bottom w:w="0" w:type="dxa"/>
                        <w:right w:w="0" w:type="dxa"/>
                      </w:tblCellMar>
                    </w:tblPrEx>
                    <w:trPr>
                      <w:trHeight w:val="350"/>
                    </w:trPr>
                    <w:tc>
                      <w:tcPr>
                        <w:tcW w:w="466" w:type="dxa"/>
                      </w:tcPr>
                      <w:p>
                        <w:pPr>
                          <w:pStyle w:val="TableParagraph"/>
                          <w:spacing w:before="43"/>
                          <w:ind w:left="27"/>
                          <w:jc w:val="center"/>
                          <w:rPr>
                            <w:b/>
                            <w:sz w:val="21"/>
                          </w:rPr>
                        </w:pPr>
                        <w:r>
                          <w:rPr>
                            <w:b/>
                            <w:w w:val="99"/>
                            <w:sz w:val="21"/>
                          </w:rPr>
                          <w:t>一</w:t>
                        </w:r>
                      </w:p>
                    </w:tc>
                    <w:tc>
                      <w:tcPr>
                        <w:tcW w:w="6895" w:type="dxa"/>
                        <w:gridSpan w:val="5"/>
                      </w:tcPr>
                      <w:p>
                        <w:pPr>
                          <w:pStyle w:val="TableParagraph"/>
                          <w:spacing w:before="43"/>
                          <w:ind w:left="2042" w:right="2028"/>
                          <w:jc w:val="center"/>
                          <w:rPr>
                            <w:b/>
                            <w:sz w:val="21"/>
                          </w:rPr>
                        </w:pPr>
                        <w:r>
                          <w:rPr>
                            <w:b/>
                            <w:sz w:val="21"/>
                          </w:rPr>
                          <w:t>钙粉</w:t>
                        </w:r>
                      </w:p>
                    </w:tc>
                  </w:tr>
                  <w:tr>
                    <w:tblPrEx>
                      <w:tblW w:w="0" w:type="auto"/>
                      <w:tblInd w:w="10" w:type="dxa"/>
                      <w:tblLayout w:type="fixed"/>
                      <w:tblCellMar>
                        <w:top w:w="0" w:type="dxa"/>
                        <w:left w:w="0" w:type="dxa"/>
                        <w:bottom w:w="0" w:type="dxa"/>
                        <w:right w:w="0" w:type="dxa"/>
                      </w:tblCellMar>
                    </w:tblPrEx>
                    <w:trPr>
                      <w:trHeight w:val="332"/>
                    </w:trPr>
                    <w:tc>
                      <w:tcPr>
                        <w:tcW w:w="466" w:type="dxa"/>
                      </w:tcPr>
                      <w:p>
                        <w:pPr>
                          <w:pStyle w:val="TableParagraph"/>
                          <w:spacing w:before="49"/>
                          <w:ind w:left="28"/>
                          <w:jc w:val="center"/>
                          <w:rPr>
                            <w:rFonts w:ascii="Times New Roman"/>
                            <w:sz w:val="21"/>
                          </w:rPr>
                        </w:pPr>
                        <w:r>
                          <w:rPr>
                            <w:rFonts w:ascii="Times New Roman"/>
                            <w:w w:val="99"/>
                            <w:sz w:val="21"/>
                          </w:rPr>
                          <w:t>1</w:t>
                        </w:r>
                      </w:p>
                    </w:tc>
                    <w:tc>
                      <w:tcPr>
                        <w:tcW w:w="1857" w:type="dxa"/>
                      </w:tcPr>
                      <w:p>
                        <w:pPr>
                          <w:pStyle w:val="TableParagraph"/>
                          <w:spacing w:before="35"/>
                          <w:ind w:left="60" w:right="45"/>
                          <w:jc w:val="center"/>
                          <w:rPr>
                            <w:sz w:val="21"/>
                          </w:rPr>
                        </w:pPr>
                        <w:r>
                          <w:rPr>
                            <w:sz w:val="21"/>
                          </w:rPr>
                          <w:t>白云石</w:t>
                        </w:r>
                      </w:p>
                    </w:tc>
                    <w:tc>
                      <w:tcPr>
                        <w:tcW w:w="712" w:type="dxa"/>
                      </w:tcPr>
                      <w:p>
                        <w:pPr>
                          <w:pStyle w:val="TableParagraph"/>
                          <w:spacing w:before="35"/>
                          <w:ind w:left="28"/>
                          <w:jc w:val="center"/>
                          <w:rPr>
                            <w:sz w:val="21"/>
                          </w:rPr>
                        </w:pPr>
                        <w:r>
                          <w:rPr>
                            <w:sz w:val="21"/>
                          </w:rPr>
                          <w:t>块状</w:t>
                        </w:r>
                      </w:p>
                    </w:tc>
                    <w:tc>
                      <w:tcPr>
                        <w:tcW w:w="1115" w:type="dxa"/>
                      </w:tcPr>
                      <w:p>
                        <w:pPr>
                          <w:pStyle w:val="TableParagraph"/>
                          <w:spacing w:before="49"/>
                          <w:ind w:right="286"/>
                          <w:jc w:val="right"/>
                          <w:rPr>
                            <w:rFonts w:ascii="Times New Roman"/>
                            <w:sz w:val="21"/>
                          </w:rPr>
                        </w:pPr>
                        <w:r>
                          <w:rPr>
                            <w:rFonts w:ascii="Times New Roman"/>
                            <w:w w:val="95"/>
                            <w:sz w:val="21"/>
                          </w:rPr>
                          <w:t>10000</w:t>
                        </w:r>
                      </w:p>
                    </w:tc>
                    <w:tc>
                      <w:tcPr>
                        <w:tcW w:w="1562" w:type="dxa"/>
                      </w:tcPr>
                      <w:p>
                        <w:pPr>
                          <w:pStyle w:val="TableParagraph"/>
                          <w:spacing w:before="44"/>
                          <w:ind w:left="16"/>
                          <w:jc w:val="center"/>
                          <w:rPr>
                            <w:rFonts w:ascii="Times New Roman"/>
                            <w:sz w:val="22"/>
                          </w:rPr>
                        </w:pPr>
                        <w:r>
                          <w:rPr>
                            <w:rFonts w:ascii="Times New Roman"/>
                            <w:w w:val="100"/>
                            <w:sz w:val="22"/>
                          </w:rPr>
                          <w:t>/</w:t>
                        </w:r>
                      </w:p>
                    </w:tc>
                    <w:tc>
                      <w:tcPr>
                        <w:tcW w:w="1649" w:type="dxa"/>
                      </w:tcPr>
                      <w:p>
                        <w:pPr>
                          <w:pStyle w:val="TableParagraph"/>
                          <w:spacing w:before="44"/>
                          <w:ind w:left="21"/>
                          <w:jc w:val="center"/>
                          <w:rPr>
                            <w:rFonts w:ascii="Times New Roman"/>
                            <w:sz w:val="22"/>
                          </w:rPr>
                        </w:pPr>
                        <w:r>
                          <w:rPr>
                            <w:rFonts w:ascii="Times New Roman"/>
                            <w:w w:val="100"/>
                            <w:sz w:val="22"/>
                          </w:rPr>
                          <w:t>/</w:t>
                        </w:r>
                      </w:p>
                    </w:tc>
                  </w:tr>
                  <w:tr>
                    <w:tblPrEx>
                      <w:tblW w:w="0" w:type="auto"/>
                      <w:tblInd w:w="10" w:type="dxa"/>
                      <w:tblLayout w:type="fixed"/>
                      <w:tblCellMar>
                        <w:top w:w="0" w:type="dxa"/>
                        <w:left w:w="0" w:type="dxa"/>
                        <w:bottom w:w="0" w:type="dxa"/>
                        <w:right w:w="0" w:type="dxa"/>
                      </w:tblCellMar>
                    </w:tblPrEx>
                    <w:trPr>
                      <w:trHeight w:val="293"/>
                    </w:trPr>
                    <w:tc>
                      <w:tcPr>
                        <w:tcW w:w="466" w:type="dxa"/>
                      </w:tcPr>
                      <w:p>
                        <w:pPr>
                          <w:pStyle w:val="TableParagraph"/>
                          <w:spacing w:before="15" w:line="257" w:lineRule="exact"/>
                          <w:ind w:left="27"/>
                          <w:jc w:val="center"/>
                          <w:rPr>
                            <w:b/>
                            <w:sz w:val="21"/>
                          </w:rPr>
                        </w:pPr>
                        <w:r>
                          <w:rPr>
                            <w:b/>
                            <w:w w:val="99"/>
                            <w:sz w:val="21"/>
                          </w:rPr>
                          <w:t>二</w:t>
                        </w:r>
                      </w:p>
                    </w:tc>
                    <w:tc>
                      <w:tcPr>
                        <w:tcW w:w="6895" w:type="dxa"/>
                        <w:gridSpan w:val="5"/>
                      </w:tcPr>
                      <w:p>
                        <w:pPr>
                          <w:pStyle w:val="TableParagraph"/>
                          <w:spacing w:before="15" w:line="257" w:lineRule="exact"/>
                          <w:ind w:left="2045" w:right="2028"/>
                          <w:jc w:val="center"/>
                          <w:rPr>
                            <w:b/>
                            <w:sz w:val="21"/>
                          </w:rPr>
                        </w:pPr>
                        <w:r>
                          <w:rPr>
                            <w:b/>
                            <w:sz w:val="21"/>
                          </w:rPr>
                          <w:t>腻子粉（</w:t>
                        </w:r>
                        <w:r>
                          <w:rPr>
                            <w:rFonts w:ascii="Times New Roman" w:eastAsia="Times New Roman"/>
                            <w:b/>
                            <w:sz w:val="21"/>
                          </w:rPr>
                          <w:t>300t/a</w:t>
                        </w:r>
                        <w:r>
                          <w:rPr>
                            <w:b/>
                            <w:sz w:val="21"/>
                          </w:rPr>
                          <w:t>）</w:t>
                        </w:r>
                      </w:p>
                    </w:tc>
                  </w:tr>
                  <w:tr>
                    <w:tblPrEx>
                      <w:tblW w:w="0" w:type="auto"/>
                      <w:tblInd w:w="10" w:type="dxa"/>
                      <w:tblLayout w:type="fixed"/>
                      <w:tblCellMar>
                        <w:top w:w="0" w:type="dxa"/>
                        <w:left w:w="0" w:type="dxa"/>
                        <w:bottom w:w="0" w:type="dxa"/>
                        <w:right w:w="0" w:type="dxa"/>
                      </w:tblCellMar>
                    </w:tblPrEx>
                    <w:trPr>
                      <w:trHeight w:val="554"/>
                    </w:trPr>
                    <w:tc>
                      <w:tcPr>
                        <w:tcW w:w="466" w:type="dxa"/>
                      </w:tcPr>
                      <w:p>
                        <w:pPr>
                          <w:pStyle w:val="TableParagraph"/>
                          <w:spacing w:before="160"/>
                          <w:ind w:left="28"/>
                          <w:jc w:val="center"/>
                          <w:rPr>
                            <w:rFonts w:ascii="Times New Roman"/>
                            <w:sz w:val="21"/>
                          </w:rPr>
                        </w:pPr>
                        <w:r>
                          <w:rPr>
                            <w:rFonts w:ascii="Times New Roman"/>
                            <w:w w:val="99"/>
                            <w:sz w:val="21"/>
                          </w:rPr>
                          <w:t>1</w:t>
                        </w:r>
                      </w:p>
                    </w:tc>
                    <w:tc>
                      <w:tcPr>
                        <w:tcW w:w="1857" w:type="dxa"/>
                      </w:tcPr>
                      <w:p>
                        <w:pPr>
                          <w:pStyle w:val="TableParagraph"/>
                          <w:spacing w:before="12"/>
                          <w:ind w:left="62" w:right="45"/>
                          <w:jc w:val="center"/>
                          <w:rPr>
                            <w:sz w:val="21"/>
                          </w:rPr>
                        </w:pPr>
                        <w:r>
                          <w:rPr>
                            <w:sz w:val="21"/>
                          </w:rPr>
                          <w:t>钙粉（</w:t>
                        </w:r>
                        <w:r>
                          <w:rPr>
                            <w:rFonts w:ascii="Times New Roman" w:eastAsia="Times New Roman"/>
                            <w:sz w:val="21"/>
                          </w:rPr>
                          <w:t>80~120</w:t>
                        </w:r>
                        <w:r>
                          <w:rPr>
                            <w:sz w:val="21"/>
                          </w:rPr>
                          <w:t>目和</w:t>
                        </w:r>
                      </w:p>
                      <w:p>
                        <w:pPr>
                          <w:pStyle w:val="TableParagraph"/>
                          <w:spacing w:before="2" w:line="250" w:lineRule="exact"/>
                          <w:ind w:left="62" w:right="45"/>
                          <w:jc w:val="center"/>
                          <w:rPr>
                            <w:sz w:val="21"/>
                          </w:rPr>
                        </w:pPr>
                        <w:r>
                          <w:rPr>
                            <w:rFonts w:ascii="Times New Roman" w:eastAsia="Times New Roman"/>
                            <w:sz w:val="21"/>
                          </w:rPr>
                          <w:t>325</w:t>
                        </w:r>
                        <w:r>
                          <w:rPr>
                            <w:sz w:val="21"/>
                          </w:rPr>
                          <w:t>目）</w:t>
                        </w:r>
                      </w:p>
                    </w:tc>
                    <w:tc>
                      <w:tcPr>
                        <w:tcW w:w="712" w:type="dxa"/>
                      </w:tcPr>
                      <w:p>
                        <w:pPr>
                          <w:pStyle w:val="TableParagraph"/>
                          <w:spacing w:before="144"/>
                          <w:ind w:left="28"/>
                          <w:jc w:val="center"/>
                          <w:rPr>
                            <w:sz w:val="21"/>
                          </w:rPr>
                        </w:pPr>
                        <w:r>
                          <w:rPr>
                            <w:sz w:val="21"/>
                          </w:rPr>
                          <w:t>粉状</w:t>
                        </w:r>
                      </w:p>
                    </w:tc>
                    <w:tc>
                      <w:tcPr>
                        <w:tcW w:w="1115" w:type="dxa"/>
                      </w:tcPr>
                      <w:p>
                        <w:pPr>
                          <w:pStyle w:val="TableParagraph"/>
                          <w:spacing w:before="160"/>
                          <w:ind w:left="386" w:right="353"/>
                          <w:jc w:val="center"/>
                          <w:rPr>
                            <w:rFonts w:ascii="Times New Roman"/>
                            <w:sz w:val="21"/>
                          </w:rPr>
                        </w:pPr>
                        <w:r>
                          <w:rPr>
                            <w:rFonts w:ascii="Times New Roman"/>
                            <w:sz w:val="21"/>
                          </w:rPr>
                          <w:t>240</w:t>
                        </w:r>
                      </w:p>
                    </w:tc>
                    <w:tc>
                      <w:tcPr>
                        <w:tcW w:w="1562" w:type="dxa"/>
                      </w:tcPr>
                      <w:p>
                        <w:pPr>
                          <w:pStyle w:val="TableParagraph"/>
                          <w:spacing w:before="144"/>
                          <w:ind w:left="340" w:right="314"/>
                          <w:jc w:val="center"/>
                          <w:rPr>
                            <w:sz w:val="21"/>
                          </w:rPr>
                        </w:pPr>
                        <w:r>
                          <w:rPr>
                            <w:sz w:val="21"/>
                          </w:rPr>
                          <w:t>吨包</w:t>
                        </w:r>
                      </w:p>
                    </w:tc>
                    <w:tc>
                      <w:tcPr>
                        <w:tcW w:w="1649" w:type="dxa"/>
                      </w:tcPr>
                      <w:p>
                        <w:pPr>
                          <w:pStyle w:val="TableParagraph"/>
                          <w:spacing w:before="154"/>
                          <w:ind w:left="21"/>
                          <w:jc w:val="center"/>
                          <w:rPr>
                            <w:rFonts w:ascii="Times New Roman"/>
                            <w:sz w:val="22"/>
                          </w:rPr>
                        </w:pPr>
                        <w:r>
                          <w:rPr>
                            <w:rFonts w:ascii="Times New Roman"/>
                            <w:w w:val="100"/>
                            <w:sz w:val="22"/>
                          </w:rPr>
                          <w:t>/</w:t>
                        </w:r>
                      </w:p>
                    </w:tc>
                  </w:tr>
                  <w:tr>
                    <w:tblPrEx>
                      <w:tblW w:w="0" w:type="auto"/>
                      <w:tblInd w:w="10" w:type="dxa"/>
                      <w:tblLayout w:type="fixed"/>
                      <w:tblCellMar>
                        <w:top w:w="0" w:type="dxa"/>
                        <w:left w:w="0" w:type="dxa"/>
                        <w:bottom w:w="0" w:type="dxa"/>
                        <w:right w:w="0" w:type="dxa"/>
                      </w:tblCellMar>
                    </w:tblPrEx>
                    <w:trPr>
                      <w:trHeight w:val="297"/>
                    </w:trPr>
                    <w:tc>
                      <w:tcPr>
                        <w:tcW w:w="466" w:type="dxa"/>
                      </w:tcPr>
                      <w:p>
                        <w:pPr>
                          <w:pStyle w:val="TableParagraph"/>
                          <w:spacing w:before="33"/>
                          <w:ind w:left="28"/>
                          <w:jc w:val="center"/>
                          <w:rPr>
                            <w:rFonts w:ascii="Times New Roman"/>
                            <w:sz w:val="21"/>
                          </w:rPr>
                        </w:pPr>
                        <w:r>
                          <w:rPr>
                            <w:rFonts w:ascii="Times New Roman"/>
                            <w:w w:val="99"/>
                            <w:sz w:val="21"/>
                          </w:rPr>
                          <w:t>2</w:t>
                        </w:r>
                      </w:p>
                    </w:tc>
                    <w:tc>
                      <w:tcPr>
                        <w:tcW w:w="1857" w:type="dxa"/>
                      </w:tcPr>
                      <w:p>
                        <w:pPr>
                          <w:pStyle w:val="TableParagraph"/>
                          <w:spacing w:before="19" w:line="259" w:lineRule="exact"/>
                          <w:ind w:left="60" w:right="45"/>
                          <w:jc w:val="center"/>
                          <w:rPr>
                            <w:sz w:val="21"/>
                          </w:rPr>
                        </w:pPr>
                        <w:r>
                          <w:rPr>
                            <w:sz w:val="21"/>
                          </w:rPr>
                          <w:t>白水泥</w:t>
                        </w:r>
                      </w:p>
                    </w:tc>
                    <w:tc>
                      <w:tcPr>
                        <w:tcW w:w="712" w:type="dxa"/>
                      </w:tcPr>
                      <w:p>
                        <w:pPr>
                          <w:pStyle w:val="TableParagraph"/>
                          <w:spacing w:before="19" w:line="259" w:lineRule="exact"/>
                          <w:ind w:left="28"/>
                          <w:jc w:val="center"/>
                          <w:rPr>
                            <w:sz w:val="21"/>
                          </w:rPr>
                        </w:pPr>
                        <w:r>
                          <w:rPr>
                            <w:sz w:val="21"/>
                          </w:rPr>
                          <w:t>粉状</w:t>
                        </w:r>
                      </w:p>
                    </w:tc>
                    <w:tc>
                      <w:tcPr>
                        <w:tcW w:w="1115" w:type="dxa"/>
                      </w:tcPr>
                      <w:p>
                        <w:pPr>
                          <w:pStyle w:val="TableParagraph"/>
                          <w:spacing w:before="33"/>
                          <w:ind w:left="384" w:right="353"/>
                          <w:jc w:val="center"/>
                          <w:rPr>
                            <w:rFonts w:ascii="Times New Roman"/>
                            <w:sz w:val="21"/>
                          </w:rPr>
                        </w:pPr>
                        <w:r>
                          <w:rPr>
                            <w:rFonts w:ascii="Times New Roman"/>
                            <w:sz w:val="21"/>
                          </w:rPr>
                          <w:t>60</w:t>
                        </w:r>
                      </w:p>
                    </w:tc>
                    <w:tc>
                      <w:tcPr>
                        <w:tcW w:w="1562" w:type="dxa"/>
                      </w:tcPr>
                      <w:p>
                        <w:pPr>
                          <w:pStyle w:val="TableParagraph"/>
                          <w:spacing w:before="14" w:line="264" w:lineRule="exact"/>
                          <w:ind w:left="333" w:right="314"/>
                          <w:jc w:val="center"/>
                          <w:rPr>
                            <w:sz w:val="22"/>
                          </w:rPr>
                        </w:pPr>
                        <w:r>
                          <w:rPr>
                            <w:sz w:val="21"/>
                          </w:rPr>
                          <w:t>袋</w:t>
                        </w:r>
                        <w:r>
                          <w:rPr>
                            <w:sz w:val="22"/>
                          </w:rPr>
                          <w:t>装</w:t>
                        </w:r>
                      </w:p>
                    </w:tc>
                    <w:tc>
                      <w:tcPr>
                        <w:tcW w:w="1649" w:type="dxa"/>
                      </w:tcPr>
                      <w:p>
                        <w:pPr>
                          <w:pStyle w:val="TableParagraph"/>
                          <w:spacing w:before="19" w:line="259" w:lineRule="exact"/>
                          <w:ind w:left="149" w:right="120"/>
                          <w:jc w:val="center"/>
                          <w:rPr>
                            <w:sz w:val="21"/>
                          </w:rPr>
                        </w:pPr>
                        <w:r>
                          <w:rPr>
                            <w:rFonts w:ascii="Times New Roman" w:eastAsia="Times New Roman"/>
                            <w:sz w:val="21"/>
                          </w:rPr>
                          <w:t>25</w:t>
                        </w:r>
                        <w:r>
                          <w:rPr>
                            <w:sz w:val="21"/>
                          </w:rPr>
                          <w:t>（千克</w:t>
                        </w:r>
                        <w:r>
                          <w:rPr>
                            <w:rFonts w:ascii="Times New Roman" w:eastAsia="Times New Roman"/>
                            <w:sz w:val="21"/>
                          </w:rPr>
                          <w:t>/</w:t>
                        </w:r>
                        <w:r>
                          <w:rPr>
                            <w:sz w:val="21"/>
                          </w:rPr>
                          <w:t>袋）</w:t>
                        </w:r>
                      </w:p>
                    </w:tc>
                  </w:tr>
                  <w:tr>
                    <w:tblPrEx>
                      <w:tblW w:w="0" w:type="auto"/>
                      <w:tblInd w:w="10" w:type="dxa"/>
                      <w:tblLayout w:type="fixed"/>
                      <w:tblCellMar>
                        <w:top w:w="0" w:type="dxa"/>
                        <w:left w:w="0" w:type="dxa"/>
                        <w:bottom w:w="0" w:type="dxa"/>
                        <w:right w:w="0" w:type="dxa"/>
                      </w:tblCellMar>
                    </w:tblPrEx>
                    <w:trPr>
                      <w:trHeight w:val="296"/>
                    </w:trPr>
                    <w:tc>
                      <w:tcPr>
                        <w:tcW w:w="466" w:type="dxa"/>
                      </w:tcPr>
                      <w:p>
                        <w:pPr>
                          <w:pStyle w:val="TableParagraph"/>
                          <w:spacing w:before="32"/>
                          <w:ind w:left="28"/>
                          <w:jc w:val="center"/>
                          <w:rPr>
                            <w:rFonts w:ascii="Times New Roman"/>
                            <w:sz w:val="21"/>
                          </w:rPr>
                        </w:pPr>
                        <w:r>
                          <w:rPr>
                            <w:rFonts w:ascii="Times New Roman"/>
                            <w:w w:val="99"/>
                            <w:sz w:val="21"/>
                          </w:rPr>
                          <w:t>3</w:t>
                        </w:r>
                      </w:p>
                    </w:tc>
                    <w:tc>
                      <w:tcPr>
                        <w:tcW w:w="1857" w:type="dxa"/>
                      </w:tcPr>
                      <w:p>
                        <w:pPr>
                          <w:pStyle w:val="TableParagraph"/>
                          <w:spacing w:before="18" w:line="258" w:lineRule="exact"/>
                          <w:ind w:left="62" w:right="45"/>
                          <w:jc w:val="center"/>
                          <w:rPr>
                            <w:sz w:val="21"/>
                          </w:rPr>
                        </w:pPr>
                        <w:r>
                          <w:rPr>
                            <w:sz w:val="21"/>
                          </w:rPr>
                          <w:t>泡沫滤珠</w:t>
                        </w:r>
                      </w:p>
                    </w:tc>
                    <w:tc>
                      <w:tcPr>
                        <w:tcW w:w="712" w:type="dxa"/>
                      </w:tcPr>
                      <w:p>
                        <w:pPr>
                          <w:pStyle w:val="TableParagraph"/>
                          <w:spacing w:before="18" w:line="258" w:lineRule="exact"/>
                          <w:ind w:left="26"/>
                          <w:jc w:val="center"/>
                          <w:rPr>
                            <w:sz w:val="21"/>
                          </w:rPr>
                        </w:pPr>
                        <w:r>
                          <w:rPr>
                            <w:sz w:val="21"/>
                          </w:rPr>
                          <w:t>颗粒状</w:t>
                        </w:r>
                      </w:p>
                    </w:tc>
                    <w:tc>
                      <w:tcPr>
                        <w:tcW w:w="1115" w:type="dxa"/>
                      </w:tcPr>
                      <w:p>
                        <w:pPr>
                          <w:pStyle w:val="TableParagraph"/>
                          <w:spacing w:before="32"/>
                          <w:ind w:left="386" w:right="353"/>
                          <w:jc w:val="center"/>
                          <w:rPr>
                            <w:rFonts w:ascii="Times New Roman"/>
                            <w:sz w:val="21"/>
                          </w:rPr>
                        </w:pPr>
                        <w:r>
                          <w:rPr>
                            <w:rFonts w:ascii="Times New Roman"/>
                            <w:sz w:val="21"/>
                          </w:rPr>
                          <w:t>0.6</w:t>
                        </w:r>
                      </w:p>
                    </w:tc>
                    <w:tc>
                      <w:tcPr>
                        <w:tcW w:w="1562" w:type="dxa"/>
                      </w:tcPr>
                      <w:p>
                        <w:pPr>
                          <w:pStyle w:val="TableParagraph"/>
                          <w:spacing w:before="13" w:line="263" w:lineRule="exact"/>
                          <w:ind w:left="333" w:right="314"/>
                          <w:jc w:val="center"/>
                          <w:rPr>
                            <w:sz w:val="22"/>
                          </w:rPr>
                        </w:pPr>
                        <w:r>
                          <w:rPr>
                            <w:sz w:val="21"/>
                          </w:rPr>
                          <w:t>袋</w:t>
                        </w:r>
                        <w:r>
                          <w:rPr>
                            <w:sz w:val="22"/>
                          </w:rPr>
                          <w:t>装</w:t>
                        </w:r>
                      </w:p>
                    </w:tc>
                    <w:tc>
                      <w:tcPr>
                        <w:tcW w:w="1649" w:type="dxa"/>
                      </w:tcPr>
                      <w:p>
                        <w:pPr>
                          <w:pStyle w:val="TableParagraph"/>
                          <w:spacing w:before="18" w:line="258" w:lineRule="exact"/>
                          <w:ind w:left="149" w:right="120"/>
                          <w:jc w:val="center"/>
                          <w:rPr>
                            <w:sz w:val="21"/>
                          </w:rPr>
                        </w:pPr>
                        <w:r>
                          <w:rPr>
                            <w:rFonts w:ascii="Times New Roman" w:eastAsia="Times New Roman"/>
                            <w:sz w:val="21"/>
                          </w:rPr>
                          <w:t>25</w:t>
                        </w:r>
                        <w:r>
                          <w:rPr>
                            <w:sz w:val="21"/>
                          </w:rPr>
                          <w:t>（千克</w:t>
                        </w:r>
                        <w:r>
                          <w:rPr>
                            <w:rFonts w:ascii="Times New Roman" w:eastAsia="Times New Roman"/>
                            <w:sz w:val="21"/>
                          </w:rPr>
                          <w:t>/</w:t>
                        </w:r>
                        <w:r>
                          <w:rPr>
                            <w:sz w:val="21"/>
                          </w:rPr>
                          <w:t>袋）</w:t>
                        </w:r>
                      </w:p>
                    </w:tc>
                  </w:tr>
                  <w:tr>
                    <w:tblPrEx>
                      <w:tblW w:w="0" w:type="auto"/>
                      <w:tblInd w:w="10" w:type="dxa"/>
                      <w:tblLayout w:type="fixed"/>
                      <w:tblCellMar>
                        <w:top w:w="0" w:type="dxa"/>
                        <w:left w:w="0" w:type="dxa"/>
                        <w:bottom w:w="0" w:type="dxa"/>
                        <w:right w:w="0" w:type="dxa"/>
                      </w:tblCellMar>
                    </w:tblPrEx>
                    <w:trPr>
                      <w:trHeight w:val="295"/>
                    </w:trPr>
                    <w:tc>
                      <w:tcPr>
                        <w:tcW w:w="466" w:type="dxa"/>
                      </w:tcPr>
                      <w:p>
                        <w:pPr>
                          <w:pStyle w:val="TableParagraph"/>
                          <w:spacing w:before="30"/>
                          <w:ind w:left="28"/>
                          <w:jc w:val="center"/>
                          <w:rPr>
                            <w:rFonts w:ascii="Times New Roman"/>
                            <w:sz w:val="21"/>
                          </w:rPr>
                        </w:pPr>
                        <w:r>
                          <w:rPr>
                            <w:rFonts w:ascii="Times New Roman"/>
                            <w:w w:val="99"/>
                            <w:sz w:val="21"/>
                          </w:rPr>
                          <w:t>4</w:t>
                        </w:r>
                      </w:p>
                    </w:tc>
                    <w:tc>
                      <w:tcPr>
                        <w:tcW w:w="1857" w:type="dxa"/>
                      </w:tcPr>
                      <w:p>
                        <w:pPr>
                          <w:pStyle w:val="TableParagraph"/>
                          <w:spacing w:before="16" w:line="259" w:lineRule="exact"/>
                          <w:ind w:left="60" w:right="45"/>
                          <w:jc w:val="center"/>
                          <w:rPr>
                            <w:sz w:val="21"/>
                          </w:rPr>
                        </w:pPr>
                        <w:r>
                          <w:rPr>
                            <w:sz w:val="21"/>
                          </w:rPr>
                          <w:t>纤维素</w:t>
                        </w:r>
                      </w:p>
                    </w:tc>
                    <w:tc>
                      <w:tcPr>
                        <w:tcW w:w="712" w:type="dxa"/>
                      </w:tcPr>
                      <w:p>
                        <w:pPr>
                          <w:pStyle w:val="TableParagraph"/>
                          <w:spacing w:before="16" w:line="259" w:lineRule="exact"/>
                          <w:ind w:left="28"/>
                          <w:jc w:val="center"/>
                          <w:rPr>
                            <w:sz w:val="21"/>
                          </w:rPr>
                        </w:pPr>
                        <w:r>
                          <w:rPr>
                            <w:sz w:val="21"/>
                          </w:rPr>
                          <w:t>粉状</w:t>
                        </w:r>
                      </w:p>
                    </w:tc>
                    <w:tc>
                      <w:tcPr>
                        <w:tcW w:w="1115" w:type="dxa"/>
                      </w:tcPr>
                      <w:p>
                        <w:pPr>
                          <w:pStyle w:val="TableParagraph"/>
                          <w:spacing w:before="30"/>
                          <w:ind w:left="372" w:right="353"/>
                          <w:jc w:val="center"/>
                          <w:rPr>
                            <w:rFonts w:ascii="Times New Roman"/>
                            <w:sz w:val="21"/>
                          </w:rPr>
                        </w:pPr>
                        <w:r>
                          <w:rPr>
                            <w:rFonts w:ascii="Times New Roman"/>
                            <w:sz w:val="21"/>
                          </w:rPr>
                          <w:t>1.5</w:t>
                        </w:r>
                      </w:p>
                    </w:tc>
                    <w:tc>
                      <w:tcPr>
                        <w:tcW w:w="1562" w:type="dxa"/>
                      </w:tcPr>
                      <w:p>
                        <w:pPr>
                          <w:pStyle w:val="TableParagraph"/>
                          <w:spacing w:before="11" w:line="264" w:lineRule="exact"/>
                          <w:ind w:left="333" w:right="314"/>
                          <w:jc w:val="center"/>
                          <w:rPr>
                            <w:sz w:val="22"/>
                          </w:rPr>
                        </w:pPr>
                        <w:r>
                          <w:rPr>
                            <w:sz w:val="21"/>
                          </w:rPr>
                          <w:t>袋</w:t>
                        </w:r>
                        <w:r>
                          <w:rPr>
                            <w:sz w:val="22"/>
                          </w:rPr>
                          <w:t>装</w:t>
                        </w:r>
                      </w:p>
                    </w:tc>
                    <w:tc>
                      <w:tcPr>
                        <w:tcW w:w="1649" w:type="dxa"/>
                      </w:tcPr>
                      <w:p>
                        <w:pPr>
                          <w:pStyle w:val="TableParagraph"/>
                          <w:spacing w:before="16" w:line="259" w:lineRule="exact"/>
                          <w:ind w:left="149" w:right="120"/>
                          <w:jc w:val="center"/>
                          <w:rPr>
                            <w:sz w:val="21"/>
                          </w:rPr>
                        </w:pPr>
                        <w:r>
                          <w:rPr>
                            <w:rFonts w:ascii="Times New Roman" w:eastAsia="Times New Roman"/>
                            <w:sz w:val="21"/>
                          </w:rPr>
                          <w:t>25</w:t>
                        </w:r>
                        <w:r>
                          <w:rPr>
                            <w:sz w:val="21"/>
                          </w:rPr>
                          <w:t>（千克</w:t>
                        </w:r>
                        <w:r>
                          <w:rPr>
                            <w:rFonts w:ascii="Times New Roman" w:eastAsia="Times New Roman"/>
                            <w:sz w:val="21"/>
                          </w:rPr>
                          <w:t>/</w:t>
                        </w:r>
                        <w:r>
                          <w:rPr>
                            <w:sz w:val="21"/>
                          </w:rPr>
                          <w:t>袋）</w:t>
                        </w:r>
                      </w:p>
                    </w:tc>
                  </w:tr>
                  <w:tr>
                    <w:tblPrEx>
                      <w:tblW w:w="0" w:type="auto"/>
                      <w:tblInd w:w="10" w:type="dxa"/>
                      <w:tblLayout w:type="fixed"/>
                      <w:tblCellMar>
                        <w:top w:w="0" w:type="dxa"/>
                        <w:left w:w="0" w:type="dxa"/>
                        <w:bottom w:w="0" w:type="dxa"/>
                        <w:right w:w="0" w:type="dxa"/>
                      </w:tblCellMar>
                    </w:tblPrEx>
                    <w:trPr>
                      <w:trHeight w:val="295"/>
                    </w:trPr>
                    <w:tc>
                      <w:tcPr>
                        <w:tcW w:w="466" w:type="dxa"/>
                      </w:tcPr>
                      <w:p>
                        <w:pPr>
                          <w:pStyle w:val="TableParagraph"/>
                          <w:spacing w:before="32"/>
                          <w:ind w:left="28"/>
                          <w:jc w:val="center"/>
                          <w:rPr>
                            <w:rFonts w:ascii="Times New Roman"/>
                            <w:sz w:val="21"/>
                          </w:rPr>
                        </w:pPr>
                        <w:r>
                          <w:rPr>
                            <w:rFonts w:ascii="Times New Roman"/>
                            <w:w w:val="99"/>
                            <w:sz w:val="21"/>
                          </w:rPr>
                          <w:t>5</w:t>
                        </w:r>
                      </w:p>
                    </w:tc>
                    <w:tc>
                      <w:tcPr>
                        <w:tcW w:w="1857" w:type="dxa"/>
                      </w:tcPr>
                      <w:p>
                        <w:pPr>
                          <w:pStyle w:val="TableParagraph"/>
                          <w:spacing w:before="18" w:line="257" w:lineRule="exact"/>
                          <w:ind w:left="60" w:right="45"/>
                          <w:jc w:val="center"/>
                          <w:rPr>
                            <w:sz w:val="21"/>
                          </w:rPr>
                        </w:pPr>
                        <w:r>
                          <w:rPr>
                            <w:sz w:val="21"/>
                          </w:rPr>
                          <w:t>胶粉</w:t>
                        </w:r>
                      </w:p>
                    </w:tc>
                    <w:tc>
                      <w:tcPr>
                        <w:tcW w:w="712" w:type="dxa"/>
                      </w:tcPr>
                      <w:p>
                        <w:pPr>
                          <w:pStyle w:val="TableParagraph"/>
                          <w:spacing w:before="18" w:line="257" w:lineRule="exact"/>
                          <w:ind w:left="28"/>
                          <w:jc w:val="center"/>
                          <w:rPr>
                            <w:sz w:val="21"/>
                          </w:rPr>
                        </w:pPr>
                        <w:r>
                          <w:rPr>
                            <w:sz w:val="21"/>
                          </w:rPr>
                          <w:t>粉状</w:t>
                        </w:r>
                      </w:p>
                    </w:tc>
                    <w:tc>
                      <w:tcPr>
                        <w:tcW w:w="1115" w:type="dxa"/>
                      </w:tcPr>
                      <w:p>
                        <w:pPr>
                          <w:pStyle w:val="TableParagraph"/>
                          <w:spacing w:before="32"/>
                          <w:ind w:left="386" w:right="353"/>
                          <w:jc w:val="center"/>
                          <w:rPr>
                            <w:rFonts w:ascii="Times New Roman"/>
                            <w:sz w:val="21"/>
                          </w:rPr>
                        </w:pPr>
                        <w:r>
                          <w:rPr>
                            <w:rFonts w:ascii="Times New Roman"/>
                            <w:sz w:val="21"/>
                          </w:rPr>
                          <w:t>0.6</w:t>
                        </w:r>
                      </w:p>
                    </w:tc>
                    <w:tc>
                      <w:tcPr>
                        <w:tcW w:w="1562" w:type="dxa"/>
                      </w:tcPr>
                      <w:p>
                        <w:pPr>
                          <w:pStyle w:val="TableParagraph"/>
                          <w:spacing w:before="13" w:line="262" w:lineRule="exact"/>
                          <w:ind w:left="333" w:right="314"/>
                          <w:jc w:val="center"/>
                          <w:rPr>
                            <w:sz w:val="22"/>
                          </w:rPr>
                        </w:pPr>
                        <w:r>
                          <w:rPr>
                            <w:sz w:val="21"/>
                          </w:rPr>
                          <w:t>袋</w:t>
                        </w:r>
                        <w:r>
                          <w:rPr>
                            <w:sz w:val="22"/>
                          </w:rPr>
                          <w:t>装</w:t>
                        </w:r>
                      </w:p>
                    </w:tc>
                    <w:tc>
                      <w:tcPr>
                        <w:tcW w:w="1649" w:type="dxa"/>
                      </w:tcPr>
                      <w:p>
                        <w:pPr>
                          <w:pStyle w:val="TableParagraph"/>
                          <w:spacing w:before="18" w:line="257" w:lineRule="exact"/>
                          <w:ind w:left="149" w:right="120"/>
                          <w:jc w:val="center"/>
                          <w:rPr>
                            <w:sz w:val="21"/>
                          </w:rPr>
                        </w:pPr>
                        <w:r>
                          <w:rPr>
                            <w:rFonts w:ascii="Times New Roman" w:eastAsia="Times New Roman"/>
                            <w:sz w:val="21"/>
                          </w:rPr>
                          <w:t>25</w:t>
                        </w:r>
                        <w:r>
                          <w:rPr>
                            <w:sz w:val="21"/>
                          </w:rPr>
                          <w:t>（千克</w:t>
                        </w:r>
                        <w:r>
                          <w:rPr>
                            <w:rFonts w:ascii="Times New Roman" w:eastAsia="Times New Roman"/>
                            <w:sz w:val="21"/>
                          </w:rPr>
                          <w:t>/</w:t>
                        </w:r>
                        <w:r>
                          <w:rPr>
                            <w:sz w:val="21"/>
                          </w:rPr>
                          <w:t>袋）</w:t>
                        </w:r>
                      </w:p>
                    </w:tc>
                  </w:tr>
                  <w:tr>
                    <w:tblPrEx>
                      <w:tblW w:w="0" w:type="auto"/>
                      <w:tblInd w:w="10" w:type="dxa"/>
                      <w:tblLayout w:type="fixed"/>
                      <w:tblCellMar>
                        <w:top w:w="0" w:type="dxa"/>
                        <w:left w:w="0" w:type="dxa"/>
                        <w:bottom w:w="0" w:type="dxa"/>
                        <w:right w:w="0" w:type="dxa"/>
                      </w:tblCellMar>
                    </w:tblPrEx>
                    <w:trPr>
                      <w:trHeight w:val="292"/>
                    </w:trPr>
                    <w:tc>
                      <w:tcPr>
                        <w:tcW w:w="466" w:type="dxa"/>
                      </w:tcPr>
                      <w:p>
                        <w:pPr>
                          <w:pStyle w:val="TableParagraph"/>
                          <w:rPr>
                            <w:rFonts w:ascii="Times New Roman"/>
                            <w:sz w:val="22"/>
                          </w:rPr>
                        </w:pPr>
                      </w:p>
                    </w:tc>
                    <w:tc>
                      <w:tcPr>
                        <w:tcW w:w="6895" w:type="dxa"/>
                        <w:gridSpan w:val="5"/>
                      </w:tcPr>
                      <w:p>
                        <w:pPr>
                          <w:pStyle w:val="TableParagraph"/>
                          <w:spacing w:before="17" w:line="255" w:lineRule="exact"/>
                          <w:ind w:left="2045" w:right="2028"/>
                          <w:jc w:val="center"/>
                          <w:rPr>
                            <w:b/>
                            <w:sz w:val="21"/>
                          </w:rPr>
                        </w:pPr>
                        <w:r>
                          <w:rPr>
                            <w:b/>
                            <w:sz w:val="21"/>
                          </w:rPr>
                          <w:t>固态道路标线粉末（</w:t>
                        </w:r>
                        <w:r>
                          <w:rPr>
                            <w:rFonts w:ascii="Times New Roman" w:eastAsia="Times New Roman"/>
                            <w:b/>
                            <w:sz w:val="21"/>
                          </w:rPr>
                          <w:t>8000t/a</w:t>
                        </w:r>
                        <w:r>
                          <w:rPr>
                            <w:b/>
                            <w:sz w:val="21"/>
                          </w:rPr>
                          <w:t>）</w:t>
                        </w:r>
                      </w:p>
                    </w:tc>
                  </w:tr>
                  <w:tr>
                    <w:tblPrEx>
                      <w:tblW w:w="0" w:type="auto"/>
                      <w:tblInd w:w="10" w:type="dxa"/>
                      <w:tblLayout w:type="fixed"/>
                      <w:tblCellMar>
                        <w:top w:w="0" w:type="dxa"/>
                        <w:left w:w="0" w:type="dxa"/>
                        <w:bottom w:w="0" w:type="dxa"/>
                        <w:right w:w="0" w:type="dxa"/>
                      </w:tblCellMar>
                    </w:tblPrEx>
                    <w:trPr>
                      <w:trHeight w:val="280"/>
                    </w:trPr>
                    <w:tc>
                      <w:tcPr>
                        <w:tcW w:w="466" w:type="dxa"/>
                      </w:tcPr>
                      <w:p>
                        <w:pPr>
                          <w:pStyle w:val="TableParagraph"/>
                          <w:spacing w:before="23" w:line="237" w:lineRule="exact"/>
                          <w:ind w:left="28"/>
                          <w:jc w:val="center"/>
                          <w:rPr>
                            <w:rFonts w:ascii="Times New Roman"/>
                            <w:sz w:val="21"/>
                          </w:rPr>
                        </w:pPr>
                        <w:r>
                          <w:rPr>
                            <w:rFonts w:ascii="Times New Roman"/>
                            <w:w w:val="99"/>
                            <w:sz w:val="21"/>
                          </w:rPr>
                          <w:t>1</w:t>
                        </w:r>
                      </w:p>
                    </w:tc>
                    <w:tc>
                      <w:tcPr>
                        <w:tcW w:w="1857" w:type="dxa"/>
                      </w:tcPr>
                      <w:p>
                        <w:pPr>
                          <w:pStyle w:val="TableParagraph"/>
                          <w:spacing w:before="11" w:line="248" w:lineRule="exact"/>
                          <w:ind w:left="62" w:right="45"/>
                          <w:jc w:val="center"/>
                          <w:rPr>
                            <w:sz w:val="21"/>
                          </w:rPr>
                        </w:pPr>
                        <w:r>
                          <w:rPr>
                            <w:rFonts w:ascii="Times New Roman" w:eastAsia="Times New Roman"/>
                            <w:sz w:val="21"/>
                          </w:rPr>
                          <w:t>C5</w:t>
                        </w:r>
                        <w:r>
                          <w:rPr>
                            <w:sz w:val="21"/>
                          </w:rPr>
                          <w:t>石油树脂</w:t>
                        </w:r>
                      </w:p>
                    </w:tc>
                    <w:tc>
                      <w:tcPr>
                        <w:tcW w:w="712" w:type="dxa"/>
                      </w:tcPr>
                      <w:p>
                        <w:pPr>
                          <w:pStyle w:val="TableParagraph"/>
                          <w:spacing w:before="11" w:line="248" w:lineRule="exact"/>
                          <w:ind w:left="26"/>
                          <w:jc w:val="center"/>
                          <w:rPr>
                            <w:sz w:val="21"/>
                          </w:rPr>
                        </w:pPr>
                        <w:r>
                          <w:rPr>
                            <w:sz w:val="21"/>
                          </w:rPr>
                          <w:t>颗粒状</w:t>
                        </w:r>
                      </w:p>
                    </w:tc>
                    <w:tc>
                      <w:tcPr>
                        <w:tcW w:w="1115" w:type="dxa"/>
                      </w:tcPr>
                      <w:p>
                        <w:pPr>
                          <w:pStyle w:val="TableParagraph"/>
                          <w:spacing w:before="23" w:line="237" w:lineRule="exact"/>
                          <w:ind w:right="334"/>
                          <w:jc w:val="right"/>
                          <w:rPr>
                            <w:rFonts w:ascii="Times New Roman"/>
                            <w:sz w:val="21"/>
                          </w:rPr>
                        </w:pPr>
                        <w:r>
                          <w:rPr>
                            <w:rFonts w:ascii="Times New Roman"/>
                            <w:sz w:val="21"/>
                          </w:rPr>
                          <w:t>1213</w:t>
                        </w:r>
                      </w:p>
                    </w:tc>
                    <w:tc>
                      <w:tcPr>
                        <w:tcW w:w="1562" w:type="dxa"/>
                      </w:tcPr>
                      <w:p>
                        <w:pPr>
                          <w:pStyle w:val="TableParagraph"/>
                          <w:spacing w:before="11" w:line="249" w:lineRule="exact"/>
                          <w:ind w:left="333" w:right="314"/>
                          <w:jc w:val="center"/>
                          <w:rPr>
                            <w:sz w:val="22"/>
                          </w:rPr>
                        </w:pPr>
                        <w:r>
                          <w:rPr>
                            <w:sz w:val="21"/>
                          </w:rPr>
                          <w:t>袋</w:t>
                        </w:r>
                        <w:r>
                          <w:rPr>
                            <w:sz w:val="22"/>
                          </w:rPr>
                          <w:t>装</w:t>
                        </w:r>
                      </w:p>
                    </w:tc>
                    <w:tc>
                      <w:tcPr>
                        <w:tcW w:w="1649" w:type="dxa"/>
                      </w:tcPr>
                      <w:p>
                        <w:pPr>
                          <w:pStyle w:val="TableParagraph"/>
                          <w:spacing w:before="11" w:line="248" w:lineRule="exact"/>
                          <w:ind w:left="149" w:right="120"/>
                          <w:jc w:val="center"/>
                          <w:rPr>
                            <w:sz w:val="21"/>
                          </w:rPr>
                        </w:pPr>
                        <w:r>
                          <w:rPr>
                            <w:rFonts w:ascii="Times New Roman" w:eastAsia="Times New Roman"/>
                            <w:sz w:val="21"/>
                          </w:rPr>
                          <w:t>25</w:t>
                        </w:r>
                        <w:r>
                          <w:rPr>
                            <w:sz w:val="21"/>
                          </w:rPr>
                          <w:t>（千克</w:t>
                        </w:r>
                        <w:r>
                          <w:rPr>
                            <w:rFonts w:ascii="Times New Roman" w:eastAsia="Times New Roman"/>
                            <w:sz w:val="21"/>
                          </w:rPr>
                          <w:t>/</w:t>
                        </w:r>
                        <w:r>
                          <w:rPr>
                            <w:sz w:val="21"/>
                          </w:rPr>
                          <w:t>袋）</w:t>
                        </w:r>
                      </w:p>
                    </w:tc>
                  </w:tr>
                  <w:tr>
                    <w:tblPrEx>
                      <w:tblW w:w="0" w:type="auto"/>
                      <w:tblInd w:w="10" w:type="dxa"/>
                      <w:tblLayout w:type="fixed"/>
                      <w:tblCellMar>
                        <w:top w:w="0" w:type="dxa"/>
                        <w:left w:w="0" w:type="dxa"/>
                        <w:bottom w:w="0" w:type="dxa"/>
                        <w:right w:w="0" w:type="dxa"/>
                      </w:tblCellMar>
                    </w:tblPrEx>
                    <w:trPr>
                      <w:trHeight w:val="555"/>
                    </w:trPr>
                    <w:tc>
                      <w:tcPr>
                        <w:tcW w:w="466" w:type="dxa"/>
                      </w:tcPr>
                      <w:p>
                        <w:pPr>
                          <w:pStyle w:val="TableParagraph"/>
                          <w:spacing w:before="160"/>
                          <w:ind w:left="28"/>
                          <w:jc w:val="center"/>
                          <w:rPr>
                            <w:rFonts w:ascii="Times New Roman"/>
                            <w:sz w:val="21"/>
                          </w:rPr>
                        </w:pPr>
                        <w:r>
                          <w:rPr>
                            <w:rFonts w:ascii="Times New Roman"/>
                            <w:w w:val="99"/>
                            <w:sz w:val="21"/>
                          </w:rPr>
                          <w:t>2</w:t>
                        </w:r>
                      </w:p>
                    </w:tc>
                    <w:tc>
                      <w:tcPr>
                        <w:tcW w:w="1857" w:type="dxa"/>
                      </w:tcPr>
                      <w:p>
                        <w:pPr>
                          <w:pStyle w:val="TableParagraph"/>
                          <w:spacing w:before="11"/>
                          <w:ind w:left="62" w:right="45"/>
                          <w:jc w:val="center"/>
                          <w:rPr>
                            <w:sz w:val="21"/>
                          </w:rPr>
                        </w:pPr>
                        <w:r>
                          <w:rPr>
                            <w:sz w:val="21"/>
                          </w:rPr>
                          <w:t>钙粉（</w:t>
                        </w:r>
                        <w:r>
                          <w:rPr>
                            <w:rFonts w:ascii="Times New Roman" w:eastAsia="Times New Roman"/>
                            <w:sz w:val="21"/>
                          </w:rPr>
                          <w:t>40~80</w:t>
                        </w:r>
                        <w:r>
                          <w:rPr>
                            <w:sz w:val="21"/>
                          </w:rPr>
                          <w:t>目和</w:t>
                        </w:r>
                      </w:p>
                      <w:p>
                        <w:pPr>
                          <w:pStyle w:val="TableParagraph"/>
                          <w:spacing w:before="5" w:line="250" w:lineRule="exact"/>
                          <w:ind w:left="62" w:right="45"/>
                          <w:jc w:val="center"/>
                          <w:rPr>
                            <w:sz w:val="21"/>
                          </w:rPr>
                        </w:pPr>
                        <w:r>
                          <w:rPr>
                            <w:rFonts w:ascii="Times New Roman" w:eastAsia="Times New Roman"/>
                            <w:sz w:val="21"/>
                          </w:rPr>
                          <w:t>325</w:t>
                        </w:r>
                        <w:r>
                          <w:rPr>
                            <w:sz w:val="21"/>
                          </w:rPr>
                          <w:t>目）</w:t>
                        </w:r>
                      </w:p>
                    </w:tc>
                    <w:tc>
                      <w:tcPr>
                        <w:tcW w:w="712" w:type="dxa"/>
                      </w:tcPr>
                      <w:p>
                        <w:pPr>
                          <w:pStyle w:val="TableParagraph"/>
                          <w:spacing w:before="146"/>
                          <w:ind w:left="28"/>
                          <w:jc w:val="center"/>
                          <w:rPr>
                            <w:sz w:val="21"/>
                          </w:rPr>
                        </w:pPr>
                        <w:r>
                          <w:rPr>
                            <w:sz w:val="21"/>
                          </w:rPr>
                          <w:t>粉状</w:t>
                        </w:r>
                      </w:p>
                    </w:tc>
                    <w:tc>
                      <w:tcPr>
                        <w:tcW w:w="1115" w:type="dxa"/>
                      </w:tcPr>
                      <w:p>
                        <w:pPr>
                          <w:pStyle w:val="TableParagraph"/>
                          <w:spacing w:before="160"/>
                          <w:ind w:right="334"/>
                          <w:jc w:val="right"/>
                          <w:rPr>
                            <w:rFonts w:ascii="Times New Roman"/>
                            <w:sz w:val="21"/>
                          </w:rPr>
                        </w:pPr>
                        <w:r>
                          <w:rPr>
                            <w:rFonts w:ascii="Times New Roman"/>
                            <w:sz w:val="21"/>
                          </w:rPr>
                          <w:t>3587</w:t>
                        </w:r>
                      </w:p>
                    </w:tc>
                    <w:tc>
                      <w:tcPr>
                        <w:tcW w:w="1562" w:type="dxa"/>
                      </w:tcPr>
                      <w:p>
                        <w:pPr>
                          <w:pStyle w:val="TableParagraph"/>
                          <w:spacing w:before="146"/>
                          <w:ind w:left="331" w:right="314"/>
                          <w:jc w:val="center"/>
                          <w:rPr>
                            <w:sz w:val="21"/>
                          </w:rPr>
                        </w:pPr>
                        <w:r>
                          <w:rPr>
                            <w:sz w:val="21"/>
                          </w:rPr>
                          <w:t>吨包</w:t>
                        </w:r>
                      </w:p>
                    </w:tc>
                    <w:tc>
                      <w:tcPr>
                        <w:tcW w:w="1649" w:type="dxa"/>
                      </w:tcPr>
                      <w:p>
                        <w:pPr>
                          <w:pStyle w:val="TableParagraph"/>
                          <w:spacing w:before="155"/>
                          <w:ind w:left="21"/>
                          <w:jc w:val="center"/>
                          <w:rPr>
                            <w:rFonts w:ascii="Times New Roman"/>
                            <w:sz w:val="22"/>
                          </w:rPr>
                        </w:pPr>
                        <w:r>
                          <w:rPr>
                            <w:rFonts w:ascii="Times New Roman"/>
                            <w:w w:val="100"/>
                            <w:sz w:val="22"/>
                          </w:rPr>
                          <w:t>/</w:t>
                        </w:r>
                      </w:p>
                    </w:tc>
                  </w:tr>
                  <w:tr>
                    <w:tblPrEx>
                      <w:tblW w:w="0" w:type="auto"/>
                      <w:tblInd w:w="10" w:type="dxa"/>
                      <w:tblLayout w:type="fixed"/>
                      <w:tblCellMar>
                        <w:top w:w="0" w:type="dxa"/>
                        <w:left w:w="0" w:type="dxa"/>
                        <w:bottom w:w="0" w:type="dxa"/>
                        <w:right w:w="0" w:type="dxa"/>
                      </w:tblCellMar>
                    </w:tblPrEx>
                    <w:trPr>
                      <w:trHeight w:val="293"/>
                    </w:trPr>
                    <w:tc>
                      <w:tcPr>
                        <w:tcW w:w="466" w:type="dxa"/>
                      </w:tcPr>
                      <w:p>
                        <w:pPr>
                          <w:pStyle w:val="TableParagraph"/>
                          <w:spacing w:before="29"/>
                          <w:ind w:left="28"/>
                          <w:jc w:val="center"/>
                          <w:rPr>
                            <w:rFonts w:ascii="Times New Roman"/>
                            <w:sz w:val="21"/>
                          </w:rPr>
                        </w:pPr>
                        <w:r>
                          <w:rPr>
                            <w:rFonts w:ascii="Times New Roman"/>
                            <w:w w:val="99"/>
                            <w:sz w:val="21"/>
                          </w:rPr>
                          <w:t>3</w:t>
                        </w:r>
                      </w:p>
                    </w:tc>
                    <w:tc>
                      <w:tcPr>
                        <w:tcW w:w="1857" w:type="dxa"/>
                      </w:tcPr>
                      <w:p>
                        <w:pPr>
                          <w:pStyle w:val="TableParagraph"/>
                          <w:spacing w:before="17" w:line="255" w:lineRule="exact"/>
                          <w:ind w:left="62" w:right="45"/>
                          <w:jc w:val="center"/>
                          <w:rPr>
                            <w:sz w:val="21"/>
                          </w:rPr>
                        </w:pPr>
                        <w:r>
                          <w:rPr>
                            <w:sz w:val="21"/>
                          </w:rPr>
                          <w:t>石英砂（</w:t>
                        </w:r>
                        <w:r>
                          <w:rPr>
                            <w:rFonts w:ascii="Times New Roman" w:eastAsia="Times New Roman"/>
                            <w:sz w:val="21"/>
                          </w:rPr>
                          <w:t>200</w:t>
                        </w:r>
                        <w:r>
                          <w:rPr>
                            <w:sz w:val="21"/>
                          </w:rPr>
                          <w:t>目）</w:t>
                        </w:r>
                      </w:p>
                    </w:tc>
                    <w:tc>
                      <w:tcPr>
                        <w:tcW w:w="712" w:type="dxa"/>
                      </w:tcPr>
                      <w:p>
                        <w:pPr>
                          <w:pStyle w:val="TableParagraph"/>
                          <w:spacing w:before="15" w:line="258" w:lineRule="exact"/>
                          <w:ind w:left="28"/>
                          <w:jc w:val="center"/>
                          <w:rPr>
                            <w:sz w:val="21"/>
                          </w:rPr>
                        </w:pPr>
                        <w:r>
                          <w:rPr>
                            <w:sz w:val="21"/>
                          </w:rPr>
                          <w:t>粉状</w:t>
                        </w:r>
                      </w:p>
                    </w:tc>
                    <w:tc>
                      <w:tcPr>
                        <w:tcW w:w="1115" w:type="dxa"/>
                      </w:tcPr>
                      <w:p>
                        <w:pPr>
                          <w:pStyle w:val="TableParagraph"/>
                          <w:spacing w:before="29"/>
                          <w:ind w:right="334"/>
                          <w:jc w:val="right"/>
                          <w:rPr>
                            <w:rFonts w:ascii="Times New Roman"/>
                            <w:sz w:val="21"/>
                          </w:rPr>
                        </w:pPr>
                        <w:r>
                          <w:rPr>
                            <w:rFonts w:ascii="Times New Roman"/>
                            <w:sz w:val="21"/>
                          </w:rPr>
                          <w:t>3035</w:t>
                        </w:r>
                      </w:p>
                    </w:tc>
                    <w:tc>
                      <w:tcPr>
                        <w:tcW w:w="1562" w:type="dxa"/>
                      </w:tcPr>
                      <w:p>
                        <w:pPr>
                          <w:pStyle w:val="TableParagraph"/>
                          <w:spacing w:before="15" w:line="258" w:lineRule="exact"/>
                          <w:ind w:left="331" w:right="314"/>
                          <w:jc w:val="center"/>
                          <w:rPr>
                            <w:sz w:val="21"/>
                          </w:rPr>
                        </w:pPr>
                        <w:r>
                          <w:rPr>
                            <w:sz w:val="21"/>
                          </w:rPr>
                          <w:t>吨包</w:t>
                        </w:r>
                      </w:p>
                    </w:tc>
                    <w:tc>
                      <w:tcPr>
                        <w:tcW w:w="1649" w:type="dxa"/>
                      </w:tcPr>
                      <w:p>
                        <w:pPr>
                          <w:pStyle w:val="TableParagraph"/>
                          <w:spacing w:before="24" w:line="248" w:lineRule="exact"/>
                          <w:ind w:left="21"/>
                          <w:jc w:val="center"/>
                          <w:rPr>
                            <w:rFonts w:ascii="Times New Roman"/>
                            <w:sz w:val="22"/>
                          </w:rPr>
                        </w:pPr>
                        <w:r>
                          <w:rPr>
                            <w:rFonts w:ascii="Times New Roman"/>
                            <w:w w:val="100"/>
                            <w:sz w:val="22"/>
                          </w:rPr>
                          <w:t>/</w:t>
                        </w:r>
                      </w:p>
                    </w:tc>
                  </w:tr>
                  <w:tr>
                    <w:tblPrEx>
                      <w:tblW w:w="0" w:type="auto"/>
                      <w:tblInd w:w="10" w:type="dxa"/>
                      <w:tblLayout w:type="fixed"/>
                      <w:tblCellMar>
                        <w:top w:w="0" w:type="dxa"/>
                        <w:left w:w="0" w:type="dxa"/>
                        <w:bottom w:w="0" w:type="dxa"/>
                        <w:right w:w="0" w:type="dxa"/>
                      </w:tblCellMar>
                    </w:tblPrEx>
                    <w:trPr>
                      <w:trHeight w:val="292"/>
                    </w:trPr>
                    <w:tc>
                      <w:tcPr>
                        <w:tcW w:w="466" w:type="dxa"/>
                      </w:tcPr>
                      <w:p>
                        <w:pPr>
                          <w:pStyle w:val="TableParagraph"/>
                          <w:spacing w:before="30"/>
                          <w:ind w:left="28"/>
                          <w:jc w:val="center"/>
                          <w:rPr>
                            <w:rFonts w:ascii="Times New Roman"/>
                            <w:sz w:val="21"/>
                          </w:rPr>
                        </w:pPr>
                        <w:r>
                          <w:rPr>
                            <w:rFonts w:ascii="Times New Roman"/>
                            <w:w w:val="99"/>
                            <w:sz w:val="21"/>
                          </w:rPr>
                          <w:t>4</w:t>
                        </w:r>
                      </w:p>
                    </w:tc>
                    <w:tc>
                      <w:tcPr>
                        <w:tcW w:w="1857" w:type="dxa"/>
                      </w:tcPr>
                      <w:p>
                        <w:pPr>
                          <w:pStyle w:val="TableParagraph"/>
                          <w:spacing w:before="16" w:line="256" w:lineRule="exact"/>
                          <w:ind w:left="60" w:right="45"/>
                          <w:jc w:val="center"/>
                          <w:rPr>
                            <w:sz w:val="21"/>
                          </w:rPr>
                        </w:pPr>
                        <w:r>
                          <w:rPr>
                            <w:sz w:val="21"/>
                          </w:rPr>
                          <w:t>玻璃珠</w:t>
                        </w:r>
                      </w:p>
                    </w:tc>
                    <w:tc>
                      <w:tcPr>
                        <w:tcW w:w="712" w:type="dxa"/>
                      </w:tcPr>
                      <w:p>
                        <w:pPr>
                          <w:pStyle w:val="TableParagraph"/>
                          <w:spacing w:before="16" w:line="256" w:lineRule="exact"/>
                          <w:ind w:left="26"/>
                          <w:jc w:val="center"/>
                          <w:rPr>
                            <w:sz w:val="21"/>
                          </w:rPr>
                        </w:pPr>
                        <w:r>
                          <w:rPr>
                            <w:sz w:val="21"/>
                          </w:rPr>
                          <w:t>颗粒状</w:t>
                        </w:r>
                      </w:p>
                    </w:tc>
                    <w:tc>
                      <w:tcPr>
                        <w:tcW w:w="1115" w:type="dxa"/>
                      </w:tcPr>
                      <w:p>
                        <w:pPr>
                          <w:pStyle w:val="TableParagraph"/>
                          <w:spacing w:before="30"/>
                          <w:ind w:left="384" w:right="353"/>
                          <w:jc w:val="center"/>
                          <w:rPr>
                            <w:rFonts w:ascii="Times New Roman"/>
                            <w:sz w:val="21"/>
                          </w:rPr>
                        </w:pPr>
                        <w:r>
                          <w:rPr>
                            <w:rFonts w:ascii="Times New Roman"/>
                            <w:sz w:val="21"/>
                          </w:rPr>
                          <w:t>55</w:t>
                        </w:r>
                      </w:p>
                    </w:tc>
                    <w:tc>
                      <w:tcPr>
                        <w:tcW w:w="1562" w:type="dxa"/>
                      </w:tcPr>
                      <w:p>
                        <w:pPr>
                          <w:pStyle w:val="TableParagraph"/>
                          <w:spacing w:before="16" w:line="256" w:lineRule="exact"/>
                          <w:ind w:left="331" w:right="314"/>
                          <w:jc w:val="center"/>
                          <w:rPr>
                            <w:sz w:val="21"/>
                          </w:rPr>
                        </w:pPr>
                        <w:r>
                          <w:rPr>
                            <w:sz w:val="21"/>
                          </w:rPr>
                          <w:t>吨包</w:t>
                        </w:r>
                      </w:p>
                    </w:tc>
                    <w:tc>
                      <w:tcPr>
                        <w:tcW w:w="1649" w:type="dxa"/>
                      </w:tcPr>
                      <w:p>
                        <w:pPr>
                          <w:pStyle w:val="TableParagraph"/>
                          <w:spacing w:before="26" w:line="247" w:lineRule="exact"/>
                          <w:ind w:left="21"/>
                          <w:jc w:val="center"/>
                          <w:rPr>
                            <w:rFonts w:ascii="Times New Roman"/>
                            <w:sz w:val="22"/>
                          </w:rPr>
                        </w:pPr>
                        <w:r>
                          <w:rPr>
                            <w:rFonts w:ascii="Times New Roman"/>
                            <w:w w:val="100"/>
                            <w:sz w:val="22"/>
                          </w:rPr>
                          <w:t>/</w:t>
                        </w:r>
                      </w:p>
                    </w:tc>
                  </w:tr>
                  <w:tr>
                    <w:tblPrEx>
                      <w:tblW w:w="0" w:type="auto"/>
                      <w:tblInd w:w="10" w:type="dxa"/>
                      <w:tblLayout w:type="fixed"/>
                      <w:tblCellMar>
                        <w:top w:w="0" w:type="dxa"/>
                        <w:left w:w="0" w:type="dxa"/>
                        <w:bottom w:w="0" w:type="dxa"/>
                        <w:right w:w="0" w:type="dxa"/>
                      </w:tblCellMar>
                    </w:tblPrEx>
                    <w:trPr>
                      <w:trHeight w:val="283"/>
                    </w:trPr>
                    <w:tc>
                      <w:tcPr>
                        <w:tcW w:w="466" w:type="dxa"/>
                      </w:tcPr>
                      <w:p>
                        <w:pPr>
                          <w:pStyle w:val="TableParagraph"/>
                          <w:spacing w:before="20"/>
                          <w:ind w:left="28"/>
                          <w:jc w:val="center"/>
                          <w:rPr>
                            <w:rFonts w:ascii="Times New Roman"/>
                            <w:sz w:val="21"/>
                          </w:rPr>
                        </w:pPr>
                        <w:r>
                          <w:rPr>
                            <w:rFonts w:ascii="Times New Roman"/>
                            <w:w w:val="99"/>
                            <w:sz w:val="21"/>
                          </w:rPr>
                          <w:t>5</w:t>
                        </w:r>
                      </w:p>
                    </w:tc>
                    <w:tc>
                      <w:tcPr>
                        <w:tcW w:w="1857" w:type="dxa"/>
                      </w:tcPr>
                      <w:p>
                        <w:pPr>
                          <w:pStyle w:val="TableParagraph"/>
                          <w:spacing w:before="6" w:line="257" w:lineRule="exact"/>
                          <w:ind w:left="60" w:right="45"/>
                          <w:jc w:val="center"/>
                          <w:rPr>
                            <w:sz w:val="21"/>
                          </w:rPr>
                        </w:pPr>
                        <w:r>
                          <w:rPr>
                            <w:sz w:val="21"/>
                          </w:rPr>
                          <w:t>颜料</w:t>
                        </w:r>
                      </w:p>
                    </w:tc>
                    <w:tc>
                      <w:tcPr>
                        <w:tcW w:w="712" w:type="dxa"/>
                      </w:tcPr>
                      <w:p>
                        <w:pPr>
                          <w:pStyle w:val="TableParagraph"/>
                          <w:spacing w:before="6" w:line="257" w:lineRule="exact"/>
                          <w:ind w:left="28"/>
                          <w:jc w:val="center"/>
                          <w:rPr>
                            <w:sz w:val="21"/>
                          </w:rPr>
                        </w:pPr>
                        <w:r>
                          <w:rPr>
                            <w:sz w:val="21"/>
                          </w:rPr>
                          <w:t>粉状</w:t>
                        </w:r>
                      </w:p>
                    </w:tc>
                    <w:tc>
                      <w:tcPr>
                        <w:tcW w:w="1115" w:type="dxa"/>
                      </w:tcPr>
                      <w:p>
                        <w:pPr>
                          <w:pStyle w:val="TableParagraph"/>
                          <w:spacing w:before="20"/>
                          <w:ind w:left="384" w:right="353"/>
                          <w:jc w:val="center"/>
                          <w:rPr>
                            <w:rFonts w:ascii="Times New Roman"/>
                            <w:sz w:val="21"/>
                          </w:rPr>
                        </w:pPr>
                        <w:r>
                          <w:rPr>
                            <w:rFonts w:ascii="Times New Roman"/>
                            <w:sz w:val="21"/>
                          </w:rPr>
                          <w:t>55</w:t>
                        </w:r>
                      </w:p>
                    </w:tc>
                    <w:tc>
                      <w:tcPr>
                        <w:tcW w:w="1562" w:type="dxa"/>
                      </w:tcPr>
                      <w:p>
                        <w:pPr>
                          <w:pStyle w:val="TableParagraph"/>
                          <w:spacing w:before="6" w:line="257" w:lineRule="exact"/>
                          <w:ind w:left="331" w:right="314"/>
                          <w:jc w:val="center"/>
                          <w:rPr>
                            <w:sz w:val="21"/>
                          </w:rPr>
                        </w:pPr>
                        <w:r>
                          <w:rPr>
                            <w:sz w:val="21"/>
                          </w:rPr>
                          <w:t>袋装</w:t>
                        </w:r>
                      </w:p>
                    </w:tc>
                    <w:tc>
                      <w:tcPr>
                        <w:tcW w:w="1649" w:type="dxa"/>
                      </w:tcPr>
                      <w:p>
                        <w:pPr>
                          <w:pStyle w:val="TableParagraph"/>
                          <w:spacing w:before="8" w:line="255" w:lineRule="exact"/>
                          <w:ind w:left="149" w:right="120"/>
                          <w:jc w:val="center"/>
                          <w:rPr>
                            <w:sz w:val="21"/>
                          </w:rPr>
                        </w:pPr>
                        <w:r>
                          <w:rPr>
                            <w:rFonts w:ascii="Times New Roman" w:eastAsia="Times New Roman"/>
                            <w:sz w:val="21"/>
                          </w:rPr>
                          <w:t>25</w:t>
                        </w:r>
                        <w:r>
                          <w:rPr>
                            <w:sz w:val="21"/>
                          </w:rPr>
                          <w:t>（千克</w:t>
                        </w:r>
                        <w:r>
                          <w:rPr>
                            <w:rFonts w:ascii="Times New Roman" w:eastAsia="Times New Roman"/>
                            <w:sz w:val="21"/>
                          </w:rPr>
                          <w:t>/</w:t>
                        </w:r>
                        <w:r>
                          <w:rPr>
                            <w:sz w:val="21"/>
                          </w:rPr>
                          <w:t>袋）</w:t>
                        </w:r>
                      </w:p>
                    </w:tc>
                  </w:tr>
                  <w:tr>
                    <w:tblPrEx>
                      <w:tblW w:w="0" w:type="auto"/>
                      <w:tblInd w:w="10" w:type="dxa"/>
                      <w:tblLayout w:type="fixed"/>
                      <w:tblCellMar>
                        <w:top w:w="0" w:type="dxa"/>
                        <w:left w:w="0" w:type="dxa"/>
                        <w:bottom w:w="0" w:type="dxa"/>
                        <w:right w:w="0" w:type="dxa"/>
                      </w:tblCellMar>
                    </w:tblPrEx>
                    <w:trPr>
                      <w:trHeight w:val="282"/>
                    </w:trPr>
                    <w:tc>
                      <w:tcPr>
                        <w:tcW w:w="466" w:type="dxa"/>
                      </w:tcPr>
                      <w:p>
                        <w:pPr>
                          <w:pStyle w:val="TableParagraph"/>
                          <w:spacing w:before="19"/>
                          <w:ind w:left="28"/>
                          <w:jc w:val="center"/>
                          <w:rPr>
                            <w:rFonts w:ascii="Times New Roman"/>
                            <w:sz w:val="21"/>
                          </w:rPr>
                        </w:pPr>
                        <w:r>
                          <w:rPr>
                            <w:rFonts w:ascii="Times New Roman"/>
                            <w:w w:val="99"/>
                            <w:sz w:val="21"/>
                          </w:rPr>
                          <w:t>6</w:t>
                        </w:r>
                      </w:p>
                    </w:tc>
                    <w:tc>
                      <w:tcPr>
                        <w:tcW w:w="1857" w:type="dxa"/>
                      </w:tcPr>
                      <w:p>
                        <w:pPr>
                          <w:pStyle w:val="TableParagraph"/>
                          <w:spacing w:before="5" w:line="258" w:lineRule="exact"/>
                          <w:ind w:left="60" w:right="45"/>
                          <w:jc w:val="center"/>
                          <w:rPr>
                            <w:sz w:val="21"/>
                          </w:rPr>
                        </w:pPr>
                        <w:r>
                          <w:rPr>
                            <w:sz w:val="21"/>
                          </w:rPr>
                          <w:t>助剂</w:t>
                        </w:r>
                      </w:p>
                    </w:tc>
                    <w:tc>
                      <w:tcPr>
                        <w:tcW w:w="712" w:type="dxa"/>
                      </w:tcPr>
                      <w:p>
                        <w:pPr>
                          <w:pStyle w:val="TableParagraph"/>
                          <w:spacing w:before="5" w:line="258" w:lineRule="exact"/>
                          <w:ind w:left="28"/>
                          <w:jc w:val="center"/>
                          <w:rPr>
                            <w:sz w:val="21"/>
                          </w:rPr>
                        </w:pPr>
                        <w:r>
                          <w:rPr>
                            <w:sz w:val="21"/>
                          </w:rPr>
                          <w:t>粉状</w:t>
                        </w:r>
                      </w:p>
                    </w:tc>
                    <w:tc>
                      <w:tcPr>
                        <w:tcW w:w="1115" w:type="dxa"/>
                      </w:tcPr>
                      <w:p>
                        <w:pPr>
                          <w:pStyle w:val="TableParagraph"/>
                          <w:spacing w:before="19"/>
                          <w:ind w:left="384" w:right="353"/>
                          <w:jc w:val="center"/>
                          <w:rPr>
                            <w:rFonts w:ascii="Times New Roman"/>
                            <w:sz w:val="21"/>
                          </w:rPr>
                        </w:pPr>
                        <w:r>
                          <w:rPr>
                            <w:rFonts w:ascii="Times New Roman"/>
                            <w:sz w:val="21"/>
                          </w:rPr>
                          <w:t>55</w:t>
                        </w:r>
                      </w:p>
                    </w:tc>
                    <w:tc>
                      <w:tcPr>
                        <w:tcW w:w="1562" w:type="dxa"/>
                      </w:tcPr>
                      <w:p>
                        <w:pPr>
                          <w:pStyle w:val="TableParagraph"/>
                          <w:spacing w:before="5" w:line="258" w:lineRule="exact"/>
                          <w:ind w:left="331" w:right="314"/>
                          <w:jc w:val="center"/>
                          <w:rPr>
                            <w:sz w:val="21"/>
                          </w:rPr>
                        </w:pPr>
                        <w:r>
                          <w:rPr>
                            <w:sz w:val="21"/>
                          </w:rPr>
                          <w:t>袋装</w:t>
                        </w:r>
                      </w:p>
                    </w:tc>
                    <w:tc>
                      <w:tcPr>
                        <w:tcW w:w="1649" w:type="dxa"/>
                      </w:tcPr>
                      <w:p>
                        <w:pPr>
                          <w:pStyle w:val="TableParagraph"/>
                          <w:spacing w:before="7" w:line="255" w:lineRule="exact"/>
                          <w:ind w:left="149" w:right="120"/>
                          <w:jc w:val="center"/>
                          <w:rPr>
                            <w:sz w:val="21"/>
                          </w:rPr>
                        </w:pPr>
                        <w:r>
                          <w:rPr>
                            <w:rFonts w:ascii="Times New Roman" w:eastAsia="Times New Roman"/>
                            <w:sz w:val="21"/>
                          </w:rPr>
                          <w:t>25</w:t>
                        </w:r>
                        <w:r>
                          <w:rPr>
                            <w:sz w:val="21"/>
                          </w:rPr>
                          <w:t>（千克</w:t>
                        </w:r>
                        <w:r>
                          <w:rPr>
                            <w:rFonts w:ascii="Times New Roman" w:eastAsia="Times New Roman"/>
                            <w:sz w:val="21"/>
                          </w:rPr>
                          <w:t>/</w:t>
                        </w:r>
                        <w:r>
                          <w:rPr>
                            <w:sz w:val="21"/>
                          </w:rPr>
                          <w:t>袋）</w:t>
                        </w:r>
                      </w:p>
                    </w:tc>
                  </w:tr>
                </w:tbl>
                <w:p>
                  <w:pPr>
                    <w:pStyle w:val="BodyText"/>
                  </w:pPr>
                </w:p>
              </w:txbxContent>
            </v:textbox>
          </v:shape>
        </w:pict>
      </w:r>
    </w:p>
    <w:p>
      <w:pPr>
        <w:spacing w:after="0"/>
        <w:rPr>
          <w:sz w:val="2"/>
          <w:szCs w:val="2"/>
        </w:rPr>
        <w:sectPr>
          <w:footerReference w:type="default" r:id="rId19"/>
          <w:pgSz w:w="11910" w:h="16840"/>
          <w:pgMar w:top="1600" w:right="1020" w:bottom="460" w:left="960" w:header="0" w:footer="263" w:gutter="0"/>
          <w:pgNumType w:start="13"/>
          <w:cols w:num="1" w:space="720"/>
        </w:sectPr>
      </w:pPr>
    </w:p>
    <w:p>
      <w:pPr>
        <w:pStyle w:val="BodyText"/>
        <w:spacing w:before="61" w:line="364" w:lineRule="auto"/>
        <w:ind w:left="760" w:right="149"/>
      </w:pPr>
      <w:r>
        <w:pict>
          <v:group id="_x0000_s1045" o:spid="_x0000_s1044" style="width:481pt;height:702.2pt;margin-top:80pt;margin-left:57.75pt;mso-height-relative:page;mso-position-horizontal-relative:page;mso-position-vertical-relative:page;mso-width-relative:page;position:absolute;z-index:-251648000" coordorigin="1155,1600" coordsize="9620,14044">
            <v:shape id="_x0000_s1046" o:spid="_x0000_s1045" style="width:9620;height:14044;left:1155;position:absolute;top:1196" coordorigin="1155,1197" coordsize="9620,14044" path="m1155,1610l10775,1610m1155,15634l10775,15634m1165,1600l1165,15643m10765,1619l10765,15643e" filled="f" stroked="t" strokecolor="black">
              <v:path arrowok="t"/>
            </v:shape>
            <v:line id="_x0000_s1047" o:spid="_x0000_s1046" style="position:absolute" from="1717,1619" to="1717,15624" coordsize="21600,21600" stroked="t" strokecolor="black"/>
          </v:group>
        </w:pict>
      </w:r>
      <w:r>
        <w:t>发泡程度为原料颗粒的</w:t>
      </w:r>
      <w:r>
        <w:rPr>
          <w:rFonts w:ascii="Times New Roman" w:eastAsia="Times New Roman"/>
        </w:rPr>
        <w:t>40</w:t>
      </w:r>
      <w:r>
        <w:rPr>
          <w:spacing w:val="-8"/>
        </w:rPr>
        <w:t>倍以上。 本产品具有质轻、比表面积大、吸附能力强、不破碎、孔隙率高、滤速高、脱污能力强、滤料均匀、使用寿命长等优点。准密度：</w:t>
      </w:r>
      <w:r>
        <w:rPr>
          <w:rFonts w:ascii="Times New Roman" w:eastAsia="Times New Roman"/>
          <w:spacing w:val="-8"/>
        </w:rPr>
        <w:t>20- 60g/cm3,</w:t>
      </w:r>
      <w:r>
        <w:rPr>
          <w:spacing w:val="-8"/>
        </w:rPr>
        <w:t>孔隙率：</w:t>
      </w:r>
      <w:r>
        <w:rPr>
          <w:rFonts w:ascii="Times New Roman" w:eastAsia="Times New Roman"/>
          <w:spacing w:val="-8"/>
        </w:rPr>
        <w:t>50%</w:t>
      </w:r>
      <w:r>
        <w:rPr>
          <w:spacing w:val="-9"/>
        </w:rPr>
        <w:t>。本产品具有重量轻、比表面积大、吸附能力强、不破碎、孔隙</w:t>
      </w:r>
      <w:r>
        <w:t>率高、滤速快、脱污能力强、滤料均交、使用寿命长等优点。</w:t>
      </w:r>
    </w:p>
    <w:p>
      <w:pPr>
        <w:pStyle w:val="BodyText"/>
        <w:spacing w:line="305" w:lineRule="exact"/>
        <w:ind w:left="1240"/>
      </w:pPr>
      <w:r>
        <w:t>纤维素：</w:t>
      </w:r>
    </w:p>
    <w:p>
      <w:pPr>
        <w:pStyle w:val="BodyText"/>
        <w:spacing w:before="160" w:line="362" w:lineRule="auto"/>
        <w:ind w:left="760" w:right="144" w:firstLine="480"/>
        <w:jc w:val="both"/>
        <w:rPr>
          <w:rFonts w:ascii="Times New Roman" w:eastAsia="Times New Roman"/>
          <w:sz w:val="15"/>
        </w:rPr>
      </w:pPr>
      <w:r>
        <w:t>常温下，纤维素既不溶于水，又不溶于一般的有机溶剂，如酒精、乙醚、丙酮、苯等。它也不溶于稀碱溶液中。因此，在常温下，它是比较稳定的，这是因为纤维素</w:t>
      </w:r>
      <w:r>
        <w:rPr>
          <w:position w:val="2"/>
        </w:rPr>
        <w:t>分子之间存在氢键。纤维素不溶于水和乙醇、乙醚等有机溶剂，能溶于铜氨</w:t>
      </w:r>
      <w:r>
        <w:rPr>
          <w:rFonts w:ascii="Times New Roman" w:eastAsia="Times New Roman"/>
          <w:position w:val="2"/>
        </w:rPr>
        <w:t>Cu(NH</w:t>
      </w:r>
      <w:r>
        <w:rPr>
          <w:rFonts w:ascii="Times New Roman" w:eastAsia="Times New Roman"/>
          <w:position w:val="2"/>
          <w:vertAlign w:val="subscript"/>
        </w:rPr>
        <w:t>3</w:t>
      </w:r>
      <w:r>
        <w:rPr>
          <w:position w:val="2"/>
          <w:vertAlign w:val="baseline"/>
        </w:rPr>
        <w:t>）</w:t>
      </w:r>
      <w:r>
        <w:rPr>
          <w:rFonts w:ascii="Times New Roman" w:eastAsia="Times New Roman"/>
          <w:sz w:val="15"/>
          <w:vertAlign w:val="baseline"/>
        </w:rPr>
        <w:t>4</w:t>
      </w:r>
    </w:p>
    <w:p>
      <w:pPr>
        <w:pStyle w:val="BodyText"/>
        <w:spacing w:before="1" w:line="362" w:lineRule="auto"/>
        <w:ind w:left="1240" w:right="2729" w:hanging="600"/>
      </w:pPr>
      <w:r>
        <w:rPr>
          <w:position w:val="2"/>
        </w:rPr>
        <w:t>（</w:t>
      </w:r>
      <w:r>
        <w:rPr>
          <w:rFonts w:ascii="Times New Roman" w:eastAsia="Times New Roman"/>
          <w:position w:val="2"/>
        </w:rPr>
        <w:t>OH</w:t>
      </w:r>
      <w:r>
        <w:rPr>
          <w:position w:val="2"/>
        </w:rPr>
        <w:t>）</w:t>
      </w:r>
      <w:r>
        <w:rPr>
          <w:rFonts w:ascii="Times New Roman" w:eastAsia="Times New Roman"/>
          <w:sz w:val="15"/>
        </w:rPr>
        <w:t>2</w:t>
      </w:r>
      <w:r>
        <w:rPr>
          <w:position w:val="2"/>
        </w:rPr>
        <w:t>溶液和铜乙二胺</w:t>
      </w:r>
      <w:r>
        <w:rPr>
          <w:rFonts w:ascii="Times New Roman" w:eastAsia="Times New Roman"/>
          <w:position w:val="2"/>
        </w:rPr>
        <w:t>[NH</w:t>
      </w:r>
      <w:r>
        <w:rPr>
          <w:rFonts w:ascii="Times New Roman" w:eastAsia="Times New Roman"/>
          <w:position w:val="2"/>
          <w:vertAlign w:val="subscript"/>
        </w:rPr>
        <w:t>2</w:t>
      </w:r>
      <w:r>
        <w:rPr>
          <w:rFonts w:ascii="Times New Roman" w:eastAsia="Times New Roman"/>
          <w:position w:val="2"/>
          <w:vertAlign w:val="baseline"/>
        </w:rPr>
        <w:t>CH</w:t>
      </w:r>
      <w:r>
        <w:rPr>
          <w:rFonts w:ascii="Times New Roman" w:eastAsia="Times New Roman"/>
          <w:position w:val="2"/>
          <w:vertAlign w:val="subscript"/>
        </w:rPr>
        <w:t>2</w:t>
      </w:r>
      <w:r>
        <w:rPr>
          <w:rFonts w:ascii="Times New Roman" w:eastAsia="Times New Roman"/>
          <w:position w:val="2"/>
          <w:vertAlign w:val="baseline"/>
        </w:rPr>
        <w:t>CH</w:t>
      </w:r>
      <w:r>
        <w:rPr>
          <w:rFonts w:ascii="Times New Roman" w:eastAsia="Times New Roman"/>
          <w:position w:val="2"/>
          <w:vertAlign w:val="subscript"/>
        </w:rPr>
        <w:t>2</w:t>
      </w:r>
      <w:r>
        <w:rPr>
          <w:rFonts w:ascii="Times New Roman" w:eastAsia="Times New Roman"/>
          <w:position w:val="2"/>
          <w:vertAlign w:val="baseline"/>
        </w:rPr>
        <w:t>NH</w:t>
      </w:r>
      <w:r>
        <w:rPr>
          <w:rFonts w:ascii="Times New Roman" w:eastAsia="Times New Roman"/>
          <w:position w:val="2"/>
          <w:vertAlign w:val="subscript"/>
        </w:rPr>
        <w:t>2</w:t>
      </w:r>
      <w:r>
        <w:rPr>
          <w:rFonts w:ascii="Times New Roman" w:eastAsia="Times New Roman"/>
          <w:position w:val="2"/>
          <w:vertAlign w:val="baseline"/>
        </w:rPr>
        <w:t>]Cu</w:t>
      </w:r>
      <w:r>
        <w:rPr>
          <w:position w:val="2"/>
          <w:vertAlign w:val="baseline"/>
        </w:rPr>
        <w:t>（</w:t>
      </w:r>
      <w:r>
        <w:rPr>
          <w:rFonts w:ascii="Times New Roman" w:eastAsia="Times New Roman"/>
          <w:position w:val="2"/>
          <w:vertAlign w:val="baseline"/>
        </w:rPr>
        <w:t>OH</w:t>
      </w:r>
      <w:r>
        <w:rPr>
          <w:position w:val="2"/>
          <w:vertAlign w:val="baseline"/>
        </w:rPr>
        <w:t>）</w:t>
      </w:r>
      <w:r>
        <w:rPr>
          <w:rFonts w:ascii="Times New Roman" w:eastAsia="Times New Roman"/>
          <w:sz w:val="15"/>
          <w:vertAlign w:val="baseline"/>
        </w:rPr>
        <w:t>2</w:t>
      </w:r>
      <w:r>
        <w:rPr>
          <w:position w:val="2"/>
          <w:vertAlign w:val="baseline"/>
        </w:rPr>
        <w:t>溶液等。</w:t>
      </w:r>
      <w:r>
        <w:rPr>
          <w:vertAlign w:val="baseline"/>
        </w:rPr>
        <w:t>胶粉：</w:t>
      </w:r>
    </w:p>
    <w:p>
      <w:pPr>
        <w:pStyle w:val="BodyText"/>
        <w:spacing w:before="2" w:line="364" w:lineRule="auto"/>
        <w:ind w:left="760" w:right="287" w:firstLine="480"/>
        <w:jc w:val="both"/>
      </w:pPr>
      <w:r>
        <w:t>胶粉指的是废旧橡胶制品经粉碎加工处理而得到的粉末状橡胶材料。使用时溶解速度越快。胶粉外观呈白色、淡黄色至黄色或琥珀色，半透明，无不适气味，无肉眼可见杂质。主要起增稠、稳定、凝聚、调和、上光、上浆、粘合、固水等作用。</w:t>
      </w:r>
    </w:p>
    <w:p>
      <w:pPr>
        <w:pStyle w:val="BodyText"/>
        <w:spacing w:line="307" w:lineRule="exact"/>
        <w:ind w:left="1240"/>
      </w:pPr>
      <w:r>
        <w:rPr>
          <w:rFonts w:ascii="Times New Roman" w:eastAsia="Times New Roman"/>
        </w:rPr>
        <w:t>C5</w:t>
      </w:r>
      <w:r>
        <w:t>石油树脂：</w:t>
      </w:r>
    </w:p>
    <w:p>
      <w:pPr>
        <w:pStyle w:val="BodyText"/>
        <w:spacing w:before="160" w:line="362" w:lineRule="auto"/>
        <w:ind w:left="760" w:right="361" w:firstLine="480"/>
      </w:pPr>
      <w:r>
        <w:rPr>
          <w:rFonts w:ascii="Times New Roman" w:eastAsia="Times New Roman" w:hAnsi="Times New Roman"/>
        </w:rPr>
        <w:t>C5</w:t>
      </w:r>
      <w:r>
        <w:t>石油树脂为淡黄色的热塑性树脂，色相小于</w:t>
      </w:r>
      <w:r>
        <w:rPr>
          <w:rFonts w:ascii="Times New Roman" w:eastAsia="Times New Roman" w:hAnsi="Times New Roman"/>
        </w:rPr>
        <w:t>13</w:t>
      </w:r>
      <w:r>
        <w:t>，软化点</w:t>
      </w:r>
      <w:r>
        <w:rPr>
          <w:rFonts w:ascii="Times New Roman" w:eastAsia="Times New Roman" w:hAnsi="Times New Roman"/>
        </w:rPr>
        <w:t>40</w:t>
      </w:r>
      <w:r>
        <w:t>～</w:t>
      </w:r>
      <w:r>
        <w:rPr>
          <w:rFonts w:ascii="Times New Roman" w:eastAsia="Times New Roman" w:hAnsi="Times New Roman"/>
        </w:rPr>
        <w:t>140℃</w:t>
      </w:r>
      <w:r>
        <w:t>，酸值小于</w:t>
      </w:r>
      <w:r>
        <w:rPr>
          <w:rFonts w:ascii="Times New Roman" w:eastAsia="Times New Roman" w:hAnsi="Times New Roman"/>
        </w:rPr>
        <w:t>0.1</w:t>
      </w:r>
      <w:r>
        <w:t>，碱值小于</w:t>
      </w:r>
      <w:r>
        <w:rPr>
          <w:rFonts w:ascii="Times New Roman" w:eastAsia="Times New Roman" w:hAnsi="Times New Roman"/>
        </w:rPr>
        <w:t>4</w:t>
      </w:r>
      <w:r>
        <w:t>，溴值为</w:t>
      </w:r>
      <w:r>
        <w:rPr>
          <w:rFonts w:ascii="Times New Roman" w:eastAsia="Times New Roman" w:hAnsi="Times New Roman"/>
        </w:rPr>
        <w:t>7</w:t>
      </w:r>
      <w:r>
        <w:t>～</w:t>
      </w:r>
      <w:r>
        <w:rPr>
          <w:rFonts w:ascii="Times New Roman" w:eastAsia="Times New Roman" w:hAnsi="Times New Roman"/>
        </w:rPr>
        <w:t>50</w:t>
      </w:r>
      <w:r>
        <w:t>，碘值为</w:t>
      </w:r>
      <w:r>
        <w:rPr>
          <w:rFonts w:ascii="Times New Roman" w:eastAsia="Times New Roman" w:hAnsi="Times New Roman"/>
        </w:rPr>
        <w:t>30</w:t>
      </w:r>
      <w:r>
        <w:t>～</w:t>
      </w:r>
      <w:r>
        <w:rPr>
          <w:rFonts w:ascii="Times New Roman" w:eastAsia="Times New Roman" w:hAnsi="Times New Roman"/>
        </w:rPr>
        <w:t>140</w:t>
      </w:r>
      <w:r>
        <w:t>，灰分小于</w:t>
      </w:r>
      <w:r>
        <w:rPr>
          <w:rFonts w:ascii="Times New Roman" w:eastAsia="Times New Roman" w:hAnsi="Times New Roman"/>
        </w:rPr>
        <w:t>0.9%</w:t>
      </w:r>
      <w:r>
        <w:t>，相对密度</w:t>
      </w:r>
      <w:r>
        <w:rPr>
          <w:rFonts w:ascii="Times New Roman" w:eastAsia="Times New Roman" w:hAnsi="Times New Roman"/>
        </w:rPr>
        <w:t>0.97</w:t>
      </w:r>
      <w:r>
        <w:t>～</w:t>
      </w:r>
    </w:p>
    <w:p>
      <w:pPr>
        <w:pStyle w:val="BodyText"/>
        <w:spacing w:before="5" w:line="362" w:lineRule="auto"/>
        <w:ind w:left="1240" w:right="1961" w:hanging="480"/>
      </w:pPr>
      <w:r>
        <w:rPr>
          <w:rFonts w:ascii="Times New Roman" w:eastAsia="Times New Roman" w:hAnsi="Times New Roman"/>
        </w:rPr>
        <w:t>1.07</w:t>
      </w:r>
      <w:r>
        <w:t>，分子量</w:t>
      </w:r>
      <w:r>
        <w:rPr>
          <w:rFonts w:ascii="Times New Roman" w:eastAsia="Times New Roman" w:hAnsi="Times New Roman"/>
        </w:rPr>
        <w:t>440</w:t>
      </w:r>
      <w:r>
        <w:t>～</w:t>
      </w:r>
      <w:r>
        <w:rPr>
          <w:rFonts w:ascii="Times New Roman" w:eastAsia="Times New Roman" w:hAnsi="Times New Roman"/>
        </w:rPr>
        <w:t>3000</w:t>
      </w:r>
      <w:r>
        <w:t>，折射率</w:t>
      </w:r>
      <w:r>
        <w:rPr>
          <w:rFonts w:ascii="Times New Roman" w:eastAsia="Times New Roman" w:hAnsi="Times New Roman"/>
        </w:rPr>
        <w:t>1.512</w:t>
      </w:r>
      <w:r>
        <w:t>，着火点</w:t>
      </w:r>
      <w:r>
        <w:rPr>
          <w:rFonts w:ascii="Times New Roman" w:eastAsia="Times New Roman" w:hAnsi="Times New Roman"/>
        </w:rPr>
        <w:t>260℃</w:t>
      </w:r>
      <w:r>
        <w:t>，性质较稳定。助剂：</w:t>
      </w:r>
    </w:p>
    <w:p>
      <w:pPr>
        <w:pStyle w:val="BodyText"/>
        <w:spacing w:before="5" w:line="364" w:lineRule="auto"/>
        <w:ind w:left="760" w:right="140" w:firstLine="480"/>
      </w:pPr>
      <w:r>
        <w:t>主要成分为聚乙烯蜡和硬脂酸</w:t>
      </w:r>
      <w:r>
        <w:rPr>
          <w:rFonts w:ascii="Times New Roman" w:eastAsia="Times New Roman" w:hAnsi="Times New Roman"/>
        </w:rPr>
        <w:t>,</w:t>
      </w:r>
      <w:r>
        <w:t>聚乙烯蜡熔点为</w:t>
      </w:r>
      <w:r>
        <w:rPr>
          <w:rFonts w:ascii="Times New Roman" w:eastAsia="Times New Roman" w:hAnsi="Times New Roman"/>
        </w:rPr>
        <w:t>100-120℃</w:t>
      </w:r>
      <w:r>
        <w:t>，不溶于水，不属于危险物品，性质较稳定。硬脂酸微溶于冷水，溶于酒精、丙酮，易溶于苯、氯仿、乙醚、四氯化碳、二硫化碳、醋酸戊酯和甲苯等，无毒，在</w:t>
      </w:r>
      <w:r>
        <w:rPr>
          <w:rFonts w:ascii="Times New Roman" w:eastAsia="Times New Roman" w:hAnsi="Times New Roman"/>
        </w:rPr>
        <w:t>90-100℃</w:t>
      </w:r>
      <w:r>
        <w:t>下慢慢挥发，具有一般</w:t>
      </w:r>
      <w:hyperlink r:id="rId20">
        <w:r>
          <w:t>有机羧酸</w:t>
        </w:r>
      </w:hyperlink>
      <w:r>
        <w:t>的化学通性。</w:t>
      </w:r>
    </w:p>
    <w:p>
      <w:pPr>
        <w:pStyle w:val="BodyText"/>
        <w:spacing w:line="364" w:lineRule="auto"/>
        <w:ind w:left="760" w:right="287" w:firstLine="480"/>
        <w:jc w:val="both"/>
      </w:pPr>
      <w:hyperlink r:id="rId21">
        <w:r>
          <w:t>石英砂：石英砂是一种坚硬、耐磨、化学性能稳定的硅酸盐矿物</w:t>
        </w:r>
      </w:hyperlink>
      <w:r>
        <w:t>，其主要</w:t>
      </w:r>
      <w:hyperlink r:id="rId22">
        <w:r>
          <w:t>矿物成</w:t>
        </w:r>
      </w:hyperlink>
      <w:r>
        <w:t>分是</w:t>
      </w:r>
      <w:r>
        <w:rPr>
          <w:rFonts w:ascii="Times New Roman" w:eastAsia="Times New Roman"/>
        </w:rPr>
        <w:t xml:space="preserve">SiO2 </w:t>
      </w:r>
      <w:r>
        <w:t>，石英砂的颜色为</w:t>
      </w:r>
      <w:hyperlink r:id="rId23">
        <w:r>
          <w:t>乳白</w:t>
        </w:r>
      </w:hyperlink>
      <w:r>
        <w:t>色、或无色半透明状，硬度</w:t>
      </w:r>
      <w:r>
        <w:rPr>
          <w:rFonts w:ascii="Times New Roman" w:eastAsia="Times New Roman"/>
        </w:rPr>
        <w:t>7</w:t>
      </w:r>
      <w:r>
        <w:t>，性脆无</w:t>
      </w:r>
      <w:hyperlink r:id="rId24">
        <w:r>
          <w:t>解理</w:t>
        </w:r>
      </w:hyperlink>
      <w:r>
        <w:t>，</w:t>
      </w:r>
      <w:hyperlink r:id="rId25">
        <w:r>
          <w:t>贝壳状</w:t>
        </w:r>
      </w:hyperlink>
      <w:r>
        <w:t>断口，</w:t>
      </w:r>
      <w:hyperlink r:id="rId26">
        <w:r>
          <w:t>油脂光泽</w:t>
        </w:r>
      </w:hyperlink>
      <w:r>
        <w:t>。本项目使用的是</w:t>
      </w:r>
      <w:r>
        <w:rPr>
          <w:rFonts w:ascii="Times New Roman" w:eastAsia="Times New Roman"/>
        </w:rPr>
        <w:t>200</w:t>
      </w:r>
      <w:r>
        <w:t>目的粉状石英砂。</w:t>
      </w:r>
    </w:p>
    <w:p>
      <w:pPr>
        <w:pStyle w:val="Heading2"/>
        <w:spacing w:line="304" w:lineRule="exact"/>
        <w:ind w:left="1240"/>
      </w:pPr>
      <w:r>
        <w:rPr>
          <w:rFonts w:ascii="Times New Roman" w:eastAsia="Times New Roman"/>
        </w:rPr>
        <w:t>5</w:t>
      </w:r>
      <w:r>
        <w:t>、劳动定员及工作制度</w:t>
      </w:r>
    </w:p>
    <w:p>
      <w:pPr>
        <w:pStyle w:val="BodyText"/>
        <w:spacing w:before="158" w:line="362" w:lineRule="auto"/>
        <w:ind w:left="760" w:right="133" w:firstLine="480"/>
      </w:pPr>
      <w:r>
        <w:t>本项目劳动定员</w:t>
      </w:r>
      <w:r>
        <w:rPr>
          <w:rFonts w:ascii="Times New Roman" w:eastAsia="Times New Roman"/>
        </w:rPr>
        <w:t>10</w:t>
      </w:r>
      <w:r>
        <w:t>人，全年工作日</w:t>
      </w:r>
      <w:r>
        <w:rPr>
          <w:rFonts w:ascii="Times New Roman" w:eastAsia="Times New Roman"/>
        </w:rPr>
        <w:t>300</w:t>
      </w:r>
      <w:r>
        <w:t>天，每班生产时间</w:t>
      </w:r>
      <w:r>
        <w:rPr>
          <w:rFonts w:ascii="Times New Roman" w:eastAsia="Times New Roman"/>
        </w:rPr>
        <w:t>8</w:t>
      </w:r>
      <w:r>
        <w:t>小时，每天</w:t>
      </w:r>
      <w:r>
        <w:rPr>
          <w:rFonts w:ascii="Times New Roman" w:eastAsia="Times New Roman"/>
        </w:rPr>
        <w:t>2</w:t>
      </w:r>
      <w:r>
        <w:t>班，年时基数</w:t>
      </w:r>
      <w:r>
        <w:rPr>
          <w:rFonts w:ascii="Times New Roman" w:eastAsia="Times New Roman"/>
        </w:rPr>
        <w:t>4800h</w:t>
      </w:r>
      <w:r>
        <w:t>。</w:t>
      </w:r>
    </w:p>
    <w:p>
      <w:pPr>
        <w:pStyle w:val="Heading2"/>
        <w:spacing w:before="5"/>
        <w:ind w:left="1240"/>
      </w:pPr>
      <w:bookmarkStart w:id="14" w:name="6、公用工程方案"/>
      <w:bookmarkEnd w:id="14"/>
      <w:r>
        <w:rPr>
          <w:rFonts w:ascii="Times New Roman" w:eastAsia="Times New Roman"/>
        </w:rPr>
        <w:t>6</w:t>
      </w:r>
      <w:r>
        <w:t>、公用工程方案</w:t>
      </w:r>
    </w:p>
    <w:p>
      <w:pPr>
        <w:pStyle w:val="ListParagraph"/>
        <w:numPr>
          <w:ilvl w:val="0"/>
          <w:numId w:val="10"/>
        </w:numPr>
        <w:tabs>
          <w:tab w:val="left" w:pos="1842"/>
        </w:tabs>
        <w:spacing w:before="161" w:after="0" w:line="240" w:lineRule="auto"/>
        <w:ind w:left="1841" w:right="0" w:hanging="602"/>
        <w:jc w:val="left"/>
        <w:rPr>
          <w:sz w:val="24"/>
        </w:rPr>
      </w:pPr>
      <w:r>
        <w:rPr>
          <w:sz w:val="24"/>
        </w:rPr>
        <w:t>给水工程</w:t>
      </w:r>
    </w:p>
    <w:p>
      <w:pPr>
        <w:spacing w:after="0" w:line="240" w:lineRule="auto"/>
        <w:jc w:val="left"/>
        <w:rPr>
          <w:sz w:val="24"/>
        </w:rPr>
        <w:sectPr>
          <w:footerReference w:type="default" r:id="rId27"/>
          <w:pgSz w:w="11910" w:h="16840"/>
          <w:pgMar w:top="1560" w:right="1020" w:bottom="460" w:left="960" w:header="0" w:footer="263" w:gutter="0"/>
          <w:pgNumType w:start="14"/>
          <w:cols w:num="1" w:space="720"/>
        </w:sectPr>
      </w:pPr>
    </w:p>
    <w:tbl>
      <w:tblPr>
        <w:tblStyle w:val="TableNormal"/>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52"/>
        <w:gridCol w:w="123"/>
        <w:gridCol w:w="925"/>
        <w:gridCol w:w="882"/>
        <w:gridCol w:w="843"/>
        <w:gridCol w:w="1163"/>
        <w:gridCol w:w="1087"/>
        <w:gridCol w:w="807"/>
        <w:gridCol w:w="1293"/>
        <w:gridCol w:w="1797"/>
        <w:gridCol w:w="128"/>
      </w:tblGrid>
      <w:tr>
        <w:tblPrEx>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209"/>
        </w:trPr>
        <w:tc>
          <w:tcPr>
            <w:tcW w:w="552" w:type="dxa"/>
            <w:vMerge w:val="restart"/>
            <w:tcBorders>
              <w:right w:val="single" w:sz="4" w:space="0" w:color="000000"/>
            </w:tcBorders>
          </w:tcPr>
          <w:p>
            <w:pPr>
              <w:pStyle w:val="TableParagraph"/>
              <w:rPr>
                <w:rFonts w:ascii="Times New Roman"/>
                <w:sz w:val="22"/>
              </w:rPr>
            </w:pPr>
          </w:p>
        </w:tc>
        <w:tc>
          <w:tcPr>
            <w:tcW w:w="9048" w:type="dxa"/>
            <w:gridSpan w:val="10"/>
            <w:tcBorders>
              <w:left w:val="single" w:sz="4" w:space="0" w:color="000000"/>
            </w:tcBorders>
          </w:tcPr>
          <w:p>
            <w:pPr>
              <w:pStyle w:val="TableParagraph"/>
              <w:spacing w:before="1"/>
              <w:ind w:left="488"/>
              <w:rPr>
                <w:sz w:val="24"/>
              </w:rPr>
            </w:pPr>
            <w:r>
              <w:rPr>
                <w:sz w:val="24"/>
              </w:rPr>
              <w:t>项目用水主要为生产用水和职工生活用水，由乐陵市市政供水管网提供。</w:t>
            </w:r>
          </w:p>
          <w:p>
            <w:pPr>
              <w:pStyle w:val="TableParagraph"/>
              <w:numPr>
                <w:ilvl w:val="0"/>
                <w:numId w:val="11"/>
              </w:numPr>
              <w:tabs>
                <w:tab w:val="left" w:pos="729"/>
              </w:tabs>
              <w:spacing w:before="161" w:after="0" w:line="240" w:lineRule="auto"/>
              <w:ind w:left="728" w:right="0" w:hanging="241"/>
              <w:jc w:val="left"/>
              <w:rPr>
                <w:sz w:val="24"/>
              </w:rPr>
            </w:pPr>
            <w:r>
              <w:rPr>
                <w:sz w:val="24"/>
              </w:rPr>
              <w:t>生产用水</w:t>
            </w:r>
          </w:p>
          <w:p>
            <w:pPr>
              <w:pStyle w:val="TableParagraph"/>
              <w:spacing w:before="158" w:line="364" w:lineRule="auto"/>
              <w:ind w:left="450" w:right="-15"/>
              <w:rPr>
                <w:sz w:val="24"/>
              </w:rPr>
            </w:pPr>
            <w:r>
              <w:rPr>
                <w:sz w:val="24"/>
              </w:rPr>
              <w:t>本项目生产用水主要为移动雾炮机洒水降尘，雾炮用水为</w:t>
            </w:r>
            <w:r>
              <w:rPr>
                <w:rFonts w:ascii="Times New Roman" w:eastAsia="Times New Roman" w:hAnsi="Times New Roman"/>
                <w:sz w:val="24"/>
              </w:rPr>
              <w:t>30L/min</w:t>
            </w:r>
            <w:r>
              <w:rPr>
                <w:sz w:val="24"/>
              </w:rPr>
              <w:t>，仅跟随装载车使用，年运行时间约为</w:t>
            </w:r>
            <w:r>
              <w:rPr>
                <w:rFonts w:ascii="Times New Roman" w:eastAsia="Times New Roman" w:hAnsi="Times New Roman"/>
                <w:sz w:val="24"/>
              </w:rPr>
              <w:t>600</w:t>
            </w:r>
            <w:r>
              <w:rPr>
                <w:sz w:val="24"/>
              </w:rPr>
              <w:t>小时，则雾炮年用水量为：</w:t>
            </w:r>
            <w:r>
              <w:rPr>
                <w:rFonts w:ascii="Times New Roman" w:eastAsia="Times New Roman" w:hAnsi="Times New Roman"/>
                <w:sz w:val="24"/>
              </w:rPr>
              <w:t>1080m³/a</w:t>
            </w:r>
            <w:r>
              <w:rPr>
                <w:sz w:val="24"/>
              </w:rPr>
              <w:t>。</w:t>
            </w:r>
          </w:p>
          <w:p>
            <w:pPr>
              <w:pStyle w:val="TableParagraph"/>
              <w:numPr>
                <w:ilvl w:val="0"/>
                <w:numId w:val="11"/>
              </w:numPr>
              <w:tabs>
                <w:tab w:val="left" w:pos="729"/>
              </w:tabs>
              <w:spacing w:before="0" w:after="0" w:line="306" w:lineRule="exact"/>
              <w:ind w:left="728" w:right="0" w:hanging="241"/>
              <w:jc w:val="left"/>
              <w:rPr>
                <w:sz w:val="24"/>
              </w:rPr>
            </w:pPr>
            <w:r>
              <w:rPr>
                <w:sz w:val="24"/>
              </w:rPr>
              <w:t>生活用水</w:t>
            </w:r>
          </w:p>
          <w:p>
            <w:pPr>
              <w:pStyle w:val="TableParagraph"/>
              <w:spacing w:before="160" w:line="364" w:lineRule="auto"/>
              <w:ind w:left="8" w:right="-15" w:firstLine="480"/>
              <w:jc w:val="both"/>
              <w:rPr>
                <w:sz w:val="24"/>
              </w:rPr>
            </w:pPr>
            <w:r>
              <w:rPr>
                <w:sz w:val="24"/>
              </w:rPr>
              <w:t>本项目生活用水主要为员工日常洗漱和如厕用水，按照《建筑给水排水设计标准》（</w:t>
            </w:r>
            <w:r>
              <w:rPr>
                <w:rFonts w:ascii="Times New Roman" w:eastAsia="Times New Roman" w:hAnsi="Times New Roman"/>
                <w:sz w:val="24"/>
              </w:rPr>
              <w:t>GB50015-2019</w:t>
            </w:r>
            <w:r>
              <w:rPr>
                <w:sz w:val="24"/>
              </w:rPr>
              <w:t>）的规定，员工生活用水定额</w:t>
            </w:r>
            <w:r>
              <w:rPr>
                <w:rFonts w:ascii="Times New Roman" w:eastAsia="Times New Roman" w:hAnsi="Times New Roman"/>
                <w:sz w:val="24"/>
              </w:rPr>
              <w:t>40L/</w:t>
            </w:r>
            <w:r>
              <w:rPr>
                <w:sz w:val="24"/>
              </w:rPr>
              <w:t>（人</w:t>
            </w:r>
            <w:r>
              <w:rPr>
                <w:rFonts w:ascii="Times New Roman" w:eastAsia="Times New Roman" w:hAnsi="Times New Roman"/>
                <w:sz w:val="24"/>
              </w:rPr>
              <w:t>·</w:t>
            </w:r>
            <w:r>
              <w:rPr>
                <w:sz w:val="24"/>
              </w:rPr>
              <w:t>日），劳动定员</w:t>
            </w:r>
            <w:r>
              <w:rPr>
                <w:rFonts w:ascii="Times New Roman" w:eastAsia="Times New Roman" w:hAnsi="Times New Roman"/>
                <w:sz w:val="24"/>
              </w:rPr>
              <w:t>10</w:t>
            </w:r>
            <w:r>
              <w:rPr>
                <w:sz w:val="24"/>
              </w:rPr>
              <w:t>人，每年工作</w:t>
            </w:r>
            <w:r>
              <w:rPr>
                <w:rFonts w:ascii="Times New Roman" w:eastAsia="Times New Roman" w:hAnsi="Times New Roman"/>
                <w:sz w:val="24"/>
              </w:rPr>
              <w:t>300</w:t>
            </w:r>
            <w:r>
              <w:rPr>
                <w:sz w:val="24"/>
              </w:rPr>
              <w:t>天，则员工生活用水量为</w:t>
            </w:r>
            <w:r>
              <w:rPr>
                <w:rFonts w:ascii="Times New Roman" w:eastAsia="Times New Roman" w:hAnsi="Times New Roman"/>
                <w:sz w:val="24"/>
              </w:rPr>
              <w:t>0.40m³/d</w:t>
            </w:r>
            <w:r>
              <w:rPr>
                <w:sz w:val="24"/>
              </w:rPr>
              <w:t>（</w:t>
            </w:r>
            <w:r>
              <w:rPr>
                <w:rFonts w:ascii="Times New Roman" w:eastAsia="Times New Roman" w:hAnsi="Times New Roman"/>
                <w:sz w:val="24"/>
              </w:rPr>
              <w:t>120m³/a</w:t>
            </w:r>
            <w:r>
              <w:rPr>
                <w:sz w:val="24"/>
              </w:rPr>
              <w:t>）。</w:t>
            </w:r>
          </w:p>
          <w:p>
            <w:pPr>
              <w:pStyle w:val="TableParagraph"/>
              <w:spacing w:line="307" w:lineRule="exact"/>
              <w:ind w:left="488"/>
              <w:rPr>
                <w:sz w:val="24"/>
              </w:rPr>
            </w:pPr>
            <w:r>
              <w:rPr>
                <w:sz w:val="24"/>
              </w:rPr>
              <w:t>本项目建成后新鲜水用量为</w:t>
            </w:r>
            <w:r>
              <w:rPr>
                <w:rFonts w:ascii="Times New Roman" w:eastAsia="Times New Roman" w:hAnsi="Times New Roman"/>
                <w:sz w:val="24"/>
              </w:rPr>
              <w:t>0.40m³/d</w:t>
            </w:r>
            <w:r>
              <w:rPr>
                <w:sz w:val="24"/>
              </w:rPr>
              <w:t>（</w:t>
            </w:r>
            <w:r>
              <w:rPr>
                <w:rFonts w:ascii="Times New Roman" w:eastAsia="Times New Roman" w:hAnsi="Times New Roman"/>
                <w:sz w:val="24"/>
              </w:rPr>
              <w:t>120m³/a</w:t>
            </w:r>
            <w:r>
              <w:rPr>
                <w:sz w:val="24"/>
              </w:rPr>
              <w:t>）。</w:t>
            </w:r>
          </w:p>
          <w:p>
            <w:pPr>
              <w:pStyle w:val="TableParagraph"/>
              <w:spacing w:before="158"/>
              <w:ind w:left="488"/>
              <w:rPr>
                <w:sz w:val="24"/>
              </w:rPr>
            </w:pPr>
            <w:r>
              <w:rPr>
                <w:sz w:val="24"/>
              </w:rPr>
              <w:t>（</w:t>
            </w:r>
            <w:r>
              <w:rPr>
                <w:rFonts w:ascii="Times New Roman" w:eastAsia="Times New Roman"/>
                <w:sz w:val="24"/>
              </w:rPr>
              <w:t>2</w:t>
            </w:r>
            <w:r>
              <w:rPr>
                <w:sz w:val="24"/>
              </w:rPr>
              <w:t>）排水系统</w:t>
            </w:r>
          </w:p>
          <w:p>
            <w:pPr>
              <w:pStyle w:val="TableParagraph"/>
              <w:numPr>
                <w:ilvl w:val="0"/>
                <w:numId w:val="12"/>
              </w:numPr>
              <w:tabs>
                <w:tab w:val="left" w:pos="657"/>
              </w:tabs>
              <w:spacing w:before="158" w:after="0" w:line="240" w:lineRule="auto"/>
              <w:ind w:left="656" w:right="0" w:hanging="169"/>
              <w:jc w:val="left"/>
              <w:rPr>
                <w:sz w:val="24"/>
              </w:rPr>
            </w:pPr>
            <w:r>
              <w:rPr>
                <w:sz w:val="24"/>
              </w:rPr>
              <w:t>生产废水</w:t>
            </w:r>
          </w:p>
          <w:p>
            <w:pPr>
              <w:pStyle w:val="TableParagraph"/>
              <w:spacing w:before="161"/>
              <w:ind w:left="488"/>
              <w:rPr>
                <w:sz w:val="24"/>
              </w:rPr>
            </w:pPr>
            <w:r>
              <w:rPr>
                <w:sz w:val="24"/>
              </w:rPr>
              <w:t>本项目生产用水为雾炮降尘用水，全部消耗，无生产废水。</w:t>
            </w:r>
          </w:p>
          <w:p>
            <w:pPr>
              <w:pStyle w:val="TableParagraph"/>
              <w:numPr>
                <w:ilvl w:val="0"/>
                <w:numId w:val="12"/>
              </w:numPr>
              <w:tabs>
                <w:tab w:val="left" w:pos="670"/>
              </w:tabs>
              <w:spacing w:before="160" w:after="0" w:line="240" w:lineRule="auto"/>
              <w:ind w:left="669" w:right="0" w:hanging="182"/>
              <w:jc w:val="left"/>
              <w:rPr>
                <w:sz w:val="24"/>
              </w:rPr>
            </w:pPr>
            <w:r>
              <w:rPr>
                <w:sz w:val="24"/>
              </w:rPr>
              <w:t>职工生活污水</w:t>
            </w:r>
          </w:p>
          <w:p>
            <w:pPr>
              <w:pStyle w:val="TableParagraph"/>
              <w:spacing w:before="158" w:line="364" w:lineRule="auto"/>
              <w:ind w:left="8" w:right="-15" w:firstLine="480"/>
              <w:rPr>
                <w:sz w:val="24"/>
              </w:rPr>
            </w:pPr>
            <w:r>
              <w:rPr>
                <w:sz w:val="24"/>
              </w:rPr>
              <w:t>生活污水按生活用水量的</w:t>
            </w:r>
            <w:r>
              <w:rPr>
                <w:rFonts w:ascii="Times New Roman" w:eastAsia="Times New Roman" w:hAnsi="Times New Roman"/>
                <w:sz w:val="24"/>
              </w:rPr>
              <w:t>80</w:t>
            </w:r>
            <w:r>
              <w:rPr>
                <w:sz w:val="24"/>
              </w:rPr>
              <w:t>％计算，则生活污水产生量为</w:t>
            </w:r>
            <w:r>
              <w:rPr>
                <w:rFonts w:ascii="Times New Roman" w:eastAsia="Times New Roman" w:hAnsi="Times New Roman"/>
                <w:sz w:val="24"/>
              </w:rPr>
              <w:t>0.32m³/d</w:t>
            </w:r>
            <w:r>
              <w:rPr>
                <w:sz w:val="24"/>
              </w:rPr>
              <w:t>（</w:t>
            </w:r>
            <w:r>
              <w:rPr>
                <w:rFonts w:ascii="Times New Roman" w:eastAsia="Times New Roman" w:hAnsi="Times New Roman"/>
                <w:sz w:val="24"/>
              </w:rPr>
              <w:t>96m³/a</w:t>
            </w:r>
            <w:r>
              <w:rPr>
                <w:sz w:val="24"/>
              </w:rPr>
              <w:t>），经化粪池沉淀后经污水管网排入乐陵市西部新区污水处理厂。</w:t>
            </w:r>
          </w:p>
          <w:p>
            <w:pPr>
              <w:pStyle w:val="TableParagraph"/>
              <w:spacing w:line="364" w:lineRule="auto"/>
              <w:ind w:left="488" w:right="3404"/>
              <w:rPr>
                <w:sz w:val="24"/>
              </w:rPr>
            </w:pPr>
            <w:r>
              <w:rPr>
                <w:sz w:val="24"/>
              </w:rPr>
              <w:t>本项目建成后废水产生量为</w:t>
            </w:r>
            <w:r>
              <w:rPr>
                <w:rFonts w:ascii="Times New Roman" w:eastAsia="Times New Roman" w:hAnsi="Times New Roman"/>
                <w:sz w:val="24"/>
              </w:rPr>
              <w:t>0.32m³/d</w:t>
            </w:r>
            <w:r>
              <w:rPr>
                <w:sz w:val="24"/>
              </w:rPr>
              <w:t>（</w:t>
            </w:r>
            <w:r>
              <w:rPr>
                <w:rFonts w:ascii="Times New Roman" w:eastAsia="Times New Roman" w:hAnsi="Times New Roman"/>
                <w:sz w:val="24"/>
              </w:rPr>
              <w:t>96m³/a</w:t>
            </w:r>
            <w:r>
              <w:rPr>
                <w:sz w:val="24"/>
              </w:rPr>
              <w:t>）。本项目水平衡表见下表，水平衡图见下图。</w:t>
            </w:r>
          </w:p>
          <w:p>
            <w:pPr>
              <w:pStyle w:val="TableParagraph"/>
              <w:spacing w:line="250" w:lineRule="exact"/>
              <w:ind w:left="3543"/>
              <w:rPr>
                <w:b/>
                <w:sz w:val="21"/>
              </w:rPr>
            </w:pPr>
            <w:r>
              <w:rPr>
                <w:b/>
                <w:sz w:val="21"/>
              </w:rPr>
              <w:t>表</w:t>
            </w:r>
            <w:r>
              <w:rPr>
                <w:rFonts w:ascii="Times New Roman" w:eastAsia="Times New Roman"/>
                <w:b/>
                <w:sz w:val="21"/>
              </w:rPr>
              <w:t>2-6</w:t>
            </w:r>
            <w:r>
              <w:rPr>
                <w:b/>
                <w:sz w:val="21"/>
              </w:rPr>
              <w:t>本项目水平衡表</w:t>
            </w:r>
          </w:p>
        </w:tc>
      </w:tr>
      <w:tr>
        <w:tblPrEx>
          <w:tblW w:w="0" w:type="auto"/>
          <w:tblInd w:w="215" w:type="dxa"/>
          <w:tblLayout w:type="fixed"/>
          <w:tblCellMar>
            <w:top w:w="0" w:type="dxa"/>
            <w:left w:w="0" w:type="dxa"/>
            <w:bottom w:w="0" w:type="dxa"/>
            <w:right w:w="0" w:type="dxa"/>
          </w:tblCellMar>
        </w:tblPrEx>
        <w:trPr>
          <w:trHeight w:val="761"/>
        </w:trPr>
        <w:tc>
          <w:tcPr>
            <w:tcW w:w="552" w:type="dxa"/>
            <w:vMerge/>
            <w:tcBorders>
              <w:top w:val="nil"/>
              <w:right w:val="single" w:sz="4" w:space="0" w:color="000000"/>
            </w:tcBorders>
          </w:tcPr>
          <w:p>
            <w:pPr>
              <w:rPr>
                <w:sz w:val="2"/>
                <w:szCs w:val="2"/>
              </w:rPr>
            </w:pPr>
          </w:p>
        </w:tc>
        <w:tc>
          <w:tcPr>
            <w:tcW w:w="123" w:type="dxa"/>
            <w:vMerge w:val="restart"/>
            <w:tcBorders>
              <w:top w:val="nil"/>
              <w:left w:val="single" w:sz="4" w:space="0" w:color="000000"/>
            </w:tcBorders>
          </w:tcPr>
          <w:p>
            <w:pPr>
              <w:pStyle w:val="TableParagraph"/>
              <w:rPr>
                <w:rFonts w:ascii="Times New Roman"/>
                <w:sz w:val="22"/>
              </w:rPr>
            </w:pPr>
          </w:p>
        </w:tc>
        <w:tc>
          <w:tcPr>
            <w:tcW w:w="925" w:type="dxa"/>
          </w:tcPr>
          <w:p>
            <w:pPr>
              <w:pStyle w:val="TableParagraph"/>
              <w:spacing w:before="2"/>
              <w:rPr>
                <w:sz w:val="19"/>
              </w:rPr>
            </w:pPr>
          </w:p>
          <w:p>
            <w:pPr>
              <w:pStyle w:val="TableParagraph"/>
              <w:ind w:left="249"/>
              <w:rPr>
                <w:b/>
                <w:sz w:val="21"/>
              </w:rPr>
            </w:pPr>
            <w:r>
              <w:rPr>
                <w:b/>
                <w:sz w:val="21"/>
              </w:rPr>
              <w:t>名称</w:t>
            </w:r>
          </w:p>
        </w:tc>
        <w:tc>
          <w:tcPr>
            <w:tcW w:w="882" w:type="dxa"/>
          </w:tcPr>
          <w:p>
            <w:pPr>
              <w:pStyle w:val="TableParagraph"/>
              <w:spacing w:before="108" w:line="244" w:lineRule="auto"/>
              <w:ind w:left="335" w:right="104" w:hanging="212"/>
              <w:rPr>
                <w:b/>
                <w:sz w:val="21"/>
              </w:rPr>
            </w:pPr>
            <w:r>
              <w:rPr>
                <w:b/>
                <w:sz w:val="21"/>
              </w:rPr>
              <w:t>用水定额</w:t>
            </w:r>
          </w:p>
        </w:tc>
        <w:tc>
          <w:tcPr>
            <w:tcW w:w="843" w:type="dxa"/>
          </w:tcPr>
          <w:p>
            <w:pPr>
              <w:pStyle w:val="TableParagraph"/>
              <w:spacing w:before="2"/>
              <w:rPr>
                <w:sz w:val="19"/>
              </w:rPr>
            </w:pPr>
          </w:p>
          <w:p>
            <w:pPr>
              <w:pStyle w:val="TableParagraph"/>
              <w:ind w:left="188" w:right="173"/>
              <w:jc w:val="center"/>
              <w:rPr>
                <w:b/>
                <w:sz w:val="21"/>
              </w:rPr>
            </w:pPr>
            <w:r>
              <w:rPr>
                <w:b/>
                <w:sz w:val="21"/>
              </w:rPr>
              <w:t>数量</w:t>
            </w:r>
          </w:p>
        </w:tc>
        <w:tc>
          <w:tcPr>
            <w:tcW w:w="1163" w:type="dxa"/>
          </w:tcPr>
          <w:p>
            <w:pPr>
              <w:pStyle w:val="TableParagraph"/>
              <w:spacing w:before="123"/>
              <w:ind w:left="137" w:right="121"/>
              <w:jc w:val="center"/>
              <w:rPr>
                <w:b/>
                <w:sz w:val="21"/>
              </w:rPr>
            </w:pPr>
            <w:r>
              <w:rPr>
                <w:b/>
                <w:sz w:val="21"/>
              </w:rPr>
              <w:t>日用水量</w:t>
            </w:r>
          </w:p>
          <w:p>
            <w:pPr>
              <w:pStyle w:val="TableParagraph"/>
              <w:spacing w:before="4"/>
              <w:ind w:left="137" w:right="121"/>
              <w:jc w:val="center"/>
              <w:rPr>
                <w:rFonts w:ascii="Times New Roman" w:hAnsi="Times New Roman"/>
                <w:b/>
                <w:sz w:val="21"/>
              </w:rPr>
            </w:pPr>
            <w:r>
              <w:rPr>
                <w:rFonts w:ascii="Times New Roman" w:hAnsi="Times New Roman"/>
                <w:b/>
                <w:sz w:val="21"/>
              </w:rPr>
              <w:t>(m³/d)</w:t>
            </w:r>
          </w:p>
        </w:tc>
        <w:tc>
          <w:tcPr>
            <w:tcW w:w="1087" w:type="dxa"/>
          </w:tcPr>
          <w:p>
            <w:pPr>
              <w:pStyle w:val="TableParagraph"/>
              <w:spacing w:before="123"/>
              <w:ind w:left="100" w:right="83"/>
              <w:jc w:val="center"/>
              <w:rPr>
                <w:b/>
                <w:sz w:val="21"/>
              </w:rPr>
            </w:pPr>
            <w:r>
              <w:rPr>
                <w:b/>
                <w:sz w:val="21"/>
              </w:rPr>
              <w:t>年用水量</w:t>
            </w:r>
          </w:p>
          <w:p>
            <w:pPr>
              <w:pStyle w:val="TableParagraph"/>
              <w:spacing w:before="4"/>
              <w:ind w:left="100" w:right="83"/>
              <w:jc w:val="center"/>
              <w:rPr>
                <w:rFonts w:ascii="Times New Roman" w:hAnsi="Times New Roman"/>
                <w:b/>
                <w:sz w:val="21"/>
              </w:rPr>
            </w:pPr>
            <w:r>
              <w:rPr>
                <w:rFonts w:ascii="Times New Roman" w:hAnsi="Times New Roman"/>
                <w:b/>
                <w:sz w:val="21"/>
              </w:rPr>
              <w:t>(m³/a)</w:t>
            </w:r>
          </w:p>
        </w:tc>
        <w:tc>
          <w:tcPr>
            <w:tcW w:w="807" w:type="dxa"/>
          </w:tcPr>
          <w:p>
            <w:pPr>
              <w:pStyle w:val="TableParagraph"/>
              <w:spacing w:before="108" w:line="244" w:lineRule="auto"/>
              <w:ind w:left="190" w:right="174"/>
              <w:rPr>
                <w:b/>
                <w:sz w:val="21"/>
              </w:rPr>
            </w:pPr>
            <w:r>
              <w:rPr>
                <w:b/>
                <w:sz w:val="21"/>
              </w:rPr>
              <w:t>产污系数</w:t>
            </w:r>
          </w:p>
        </w:tc>
        <w:tc>
          <w:tcPr>
            <w:tcW w:w="1293" w:type="dxa"/>
          </w:tcPr>
          <w:p>
            <w:pPr>
              <w:pStyle w:val="TableParagraph"/>
              <w:spacing w:before="2"/>
              <w:rPr>
                <w:sz w:val="19"/>
              </w:rPr>
            </w:pPr>
          </w:p>
          <w:p>
            <w:pPr>
              <w:pStyle w:val="TableParagraph"/>
              <w:ind w:left="96" w:right="82"/>
              <w:jc w:val="center"/>
              <w:rPr>
                <w:b/>
                <w:sz w:val="21"/>
              </w:rPr>
            </w:pPr>
            <w:r>
              <w:rPr>
                <w:b/>
                <w:sz w:val="21"/>
              </w:rPr>
              <w:t>废水产生量</w:t>
            </w:r>
          </w:p>
        </w:tc>
        <w:tc>
          <w:tcPr>
            <w:tcW w:w="1797" w:type="dxa"/>
          </w:tcPr>
          <w:p>
            <w:pPr>
              <w:pStyle w:val="TableParagraph"/>
              <w:spacing w:before="2"/>
              <w:rPr>
                <w:sz w:val="19"/>
              </w:rPr>
            </w:pPr>
          </w:p>
          <w:p>
            <w:pPr>
              <w:pStyle w:val="TableParagraph"/>
              <w:ind w:left="161" w:right="143"/>
              <w:jc w:val="center"/>
              <w:rPr>
                <w:b/>
                <w:sz w:val="21"/>
              </w:rPr>
            </w:pPr>
            <w:r>
              <w:rPr>
                <w:b/>
                <w:sz w:val="21"/>
              </w:rPr>
              <w:t>排放去向</w:t>
            </w:r>
          </w:p>
        </w:tc>
        <w:tc>
          <w:tcPr>
            <w:tcW w:w="128" w:type="dxa"/>
            <w:tcBorders>
              <w:top w:val="nil"/>
              <w:bottom w:val="nil"/>
            </w:tcBorders>
          </w:tcPr>
          <w:p>
            <w:pPr>
              <w:pStyle w:val="TableParagraph"/>
              <w:rPr>
                <w:rFonts w:ascii="Times New Roman"/>
                <w:sz w:val="22"/>
              </w:rPr>
            </w:pPr>
          </w:p>
        </w:tc>
      </w:tr>
      <w:tr>
        <w:tblPrEx>
          <w:tblW w:w="0" w:type="auto"/>
          <w:tblInd w:w="215" w:type="dxa"/>
          <w:tblLayout w:type="fixed"/>
          <w:tblCellMar>
            <w:top w:w="0" w:type="dxa"/>
            <w:left w:w="0" w:type="dxa"/>
            <w:bottom w:w="0" w:type="dxa"/>
            <w:right w:w="0" w:type="dxa"/>
          </w:tblCellMar>
        </w:tblPrEx>
        <w:trPr>
          <w:trHeight w:val="1235"/>
        </w:trPr>
        <w:tc>
          <w:tcPr>
            <w:tcW w:w="552" w:type="dxa"/>
            <w:vMerge/>
            <w:tcBorders>
              <w:top w:val="nil"/>
              <w:right w:val="single" w:sz="4" w:space="0" w:color="000000"/>
            </w:tcBorders>
          </w:tcPr>
          <w:p>
            <w:pPr>
              <w:rPr>
                <w:sz w:val="2"/>
                <w:szCs w:val="2"/>
              </w:rPr>
            </w:pPr>
          </w:p>
        </w:tc>
        <w:tc>
          <w:tcPr>
            <w:tcW w:w="123" w:type="dxa"/>
            <w:vMerge/>
            <w:tcBorders>
              <w:top w:val="nil"/>
              <w:left w:val="single" w:sz="4" w:space="0" w:color="000000"/>
            </w:tcBorders>
          </w:tcPr>
          <w:p>
            <w:pPr>
              <w:rPr>
                <w:sz w:val="2"/>
                <w:szCs w:val="2"/>
              </w:rPr>
            </w:pPr>
          </w:p>
        </w:tc>
        <w:tc>
          <w:tcPr>
            <w:tcW w:w="925" w:type="dxa"/>
          </w:tcPr>
          <w:p>
            <w:pPr>
              <w:pStyle w:val="TableParagraph"/>
              <w:spacing w:before="12"/>
              <w:rPr>
                <w:sz w:val="26"/>
              </w:rPr>
            </w:pPr>
          </w:p>
          <w:p>
            <w:pPr>
              <w:pStyle w:val="TableParagraph"/>
              <w:spacing w:line="244" w:lineRule="auto"/>
              <w:ind w:left="355" w:right="127" w:hanging="209"/>
              <w:rPr>
                <w:sz w:val="21"/>
              </w:rPr>
            </w:pPr>
            <w:r>
              <w:rPr>
                <w:sz w:val="21"/>
              </w:rPr>
              <w:t>生活用水</w:t>
            </w:r>
          </w:p>
        </w:tc>
        <w:tc>
          <w:tcPr>
            <w:tcW w:w="882" w:type="dxa"/>
          </w:tcPr>
          <w:p>
            <w:pPr>
              <w:pStyle w:val="TableParagraph"/>
              <w:spacing w:before="3"/>
              <w:rPr>
                <w:sz w:val="28"/>
              </w:rPr>
            </w:pPr>
          </w:p>
          <w:p>
            <w:pPr>
              <w:pStyle w:val="TableParagraph"/>
              <w:ind w:left="93" w:right="78"/>
              <w:jc w:val="center"/>
              <w:rPr>
                <w:sz w:val="21"/>
              </w:rPr>
            </w:pPr>
            <w:r>
              <w:rPr>
                <w:rFonts w:ascii="Times New Roman" w:eastAsia="Times New Roman"/>
                <w:sz w:val="21"/>
              </w:rPr>
              <w:t>40L/</w:t>
            </w:r>
            <w:r>
              <w:rPr>
                <w:sz w:val="21"/>
              </w:rPr>
              <w:t>人</w:t>
            </w:r>
          </w:p>
          <w:p>
            <w:pPr>
              <w:pStyle w:val="TableParagraph"/>
              <w:spacing w:before="2"/>
              <w:ind w:left="94" w:right="78"/>
              <w:jc w:val="center"/>
              <w:rPr>
                <w:rFonts w:ascii="Times New Roman" w:hAnsi="Times New Roman"/>
                <w:sz w:val="21"/>
              </w:rPr>
            </w:pPr>
            <w:r>
              <w:rPr>
                <w:rFonts w:ascii="Times New Roman" w:hAnsi="Times New Roman"/>
                <w:sz w:val="21"/>
              </w:rPr>
              <w:t>•d</w:t>
            </w:r>
          </w:p>
        </w:tc>
        <w:tc>
          <w:tcPr>
            <w:tcW w:w="843" w:type="dxa"/>
          </w:tcPr>
          <w:p>
            <w:pPr>
              <w:pStyle w:val="TableParagraph"/>
              <w:rPr>
                <w:sz w:val="22"/>
              </w:rPr>
            </w:pPr>
          </w:p>
          <w:p>
            <w:pPr>
              <w:pStyle w:val="TableParagraph"/>
              <w:spacing w:before="8"/>
              <w:rPr>
                <w:sz w:val="15"/>
              </w:rPr>
            </w:pPr>
          </w:p>
          <w:p>
            <w:pPr>
              <w:pStyle w:val="TableParagraph"/>
              <w:ind w:left="188" w:right="172"/>
              <w:jc w:val="center"/>
              <w:rPr>
                <w:sz w:val="21"/>
              </w:rPr>
            </w:pPr>
            <w:r>
              <w:rPr>
                <w:rFonts w:ascii="Times New Roman" w:eastAsia="Times New Roman"/>
                <w:sz w:val="21"/>
              </w:rPr>
              <w:t>10</w:t>
            </w:r>
            <w:r>
              <w:rPr>
                <w:sz w:val="21"/>
              </w:rPr>
              <w:t>人</w:t>
            </w:r>
          </w:p>
        </w:tc>
        <w:tc>
          <w:tcPr>
            <w:tcW w:w="1163" w:type="dxa"/>
          </w:tcPr>
          <w:p>
            <w:pPr>
              <w:pStyle w:val="TableParagraph"/>
              <w:rPr>
                <w:sz w:val="22"/>
              </w:rPr>
            </w:pPr>
          </w:p>
          <w:p>
            <w:pPr>
              <w:pStyle w:val="TableParagraph"/>
              <w:spacing w:before="9"/>
              <w:rPr>
                <w:sz w:val="16"/>
              </w:rPr>
            </w:pPr>
          </w:p>
          <w:p>
            <w:pPr>
              <w:pStyle w:val="TableParagraph"/>
              <w:ind w:left="137" w:right="120"/>
              <w:jc w:val="center"/>
              <w:rPr>
                <w:rFonts w:ascii="Times New Roman"/>
                <w:sz w:val="21"/>
              </w:rPr>
            </w:pPr>
            <w:r>
              <w:rPr>
                <w:rFonts w:ascii="Times New Roman"/>
                <w:sz w:val="21"/>
              </w:rPr>
              <w:t>0.40</w:t>
            </w:r>
          </w:p>
        </w:tc>
        <w:tc>
          <w:tcPr>
            <w:tcW w:w="1087" w:type="dxa"/>
          </w:tcPr>
          <w:p>
            <w:pPr>
              <w:pStyle w:val="TableParagraph"/>
              <w:rPr>
                <w:sz w:val="22"/>
              </w:rPr>
            </w:pPr>
          </w:p>
          <w:p>
            <w:pPr>
              <w:pStyle w:val="TableParagraph"/>
              <w:spacing w:before="9"/>
              <w:rPr>
                <w:sz w:val="16"/>
              </w:rPr>
            </w:pPr>
          </w:p>
          <w:p>
            <w:pPr>
              <w:pStyle w:val="TableParagraph"/>
              <w:ind w:left="100" w:right="82"/>
              <w:jc w:val="center"/>
              <w:rPr>
                <w:rFonts w:ascii="Times New Roman"/>
                <w:sz w:val="21"/>
              </w:rPr>
            </w:pPr>
            <w:r>
              <w:rPr>
                <w:rFonts w:ascii="Times New Roman"/>
                <w:sz w:val="21"/>
              </w:rPr>
              <w:t>120</w:t>
            </w:r>
          </w:p>
        </w:tc>
        <w:tc>
          <w:tcPr>
            <w:tcW w:w="807" w:type="dxa"/>
          </w:tcPr>
          <w:p>
            <w:pPr>
              <w:pStyle w:val="TableParagraph"/>
              <w:rPr>
                <w:sz w:val="22"/>
              </w:rPr>
            </w:pPr>
          </w:p>
          <w:p>
            <w:pPr>
              <w:pStyle w:val="TableParagraph"/>
              <w:spacing w:before="9"/>
              <w:rPr>
                <w:sz w:val="16"/>
              </w:rPr>
            </w:pPr>
          </w:p>
          <w:p>
            <w:pPr>
              <w:pStyle w:val="TableParagraph"/>
              <w:ind w:left="190" w:right="172"/>
              <w:jc w:val="center"/>
              <w:rPr>
                <w:rFonts w:ascii="Times New Roman"/>
                <w:sz w:val="21"/>
              </w:rPr>
            </w:pPr>
            <w:r>
              <w:rPr>
                <w:rFonts w:ascii="Times New Roman"/>
                <w:sz w:val="21"/>
              </w:rPr>
              <w:t>80%</w:t>
            </w:r>
          </w:p>
        </w:tc>
        <w:tc>
          <w:tcPr>
            <w:tcW w:w="1293" w:type="dxa"/>
          </w:tcPr>
          <w:p>
            <w:pPr>
              <w:pStyle w:val="TableParagraph"/>
              <w:rPr>
                <w:sz w:val="28"/>
              </w:rPr>
            </w:pPr>
          </w:p>
          <w:p>
            <w:pPr>
              <w:pStyle w:val="TableParagraph"/>
              <w:ind w:left="96" w:right="81"/>
              <w:jc w:val="center"/>
              <w:rPr>
                <w:rFonts w:ascii="Times New Roman" w:hAnsi="Times New Roman"/>
                <w:sz w:val="21"/>
              </w:rPr>
            </w:pPr>
            <w:r>
              <w:rPr>
                <w:rFonts w:ascii="Times New Roman" w:hAnsi="Times New Roman"/>
                <w:sz w:val="21"/>
              </w:rPr>
              <w:t>0.32m³/d</w:t>
            </w:r>
          </w:p>
          <w:p>
            <w:pPr>
              <w:pStyle w:val="TableParagraph"/>
              <w:spacing w:before="2"/>
              <w:ind w:left="96" w:right="79"/>
              <w:jc w:val="center"/>
              <w:rPr>
                <w:sz w:val="21"/>
              </w:rPr>
            </w:pPr>
            <w:r>
              <w:rPr>
                <w:sz w:val="21"/>
              </w:rPr>
              <w:t>（</w:t>
            </w:r>
            <w:r>
              <w:rPr>
                <w:rFonts w:ascii="Times New Roman" w:eastAsia="Times New Roman" w:hAnsi="Times New Roman"/>
                <w:sz w:val="21"/>
              </w:rPr>
              <w:t>96m³/a</w:t>
            </w:r>
            <w:r>
              <w:rPr>
                <w:sz w:val="21"/>
              </w:rPr>
              <w:t>）</w:t>
            </w:r>
          </w:p>
        </w:tc>
        <w:tc>
          <w:tcPr>
            <w:tcW w:w="1797" w:type="dxa"/>
          </w:tcPr>
          <w:p>
            <w:pPr>
              <w:pStyle w:val="TableParagraph"/>
              <w:spacing w:before="74" w:line="242" w:lineRule="auto"/>
              <w:ind w:left="161" w:right="144"/>
              <w:jc w:val="center"/>
              <w:rPr>
                <w:sz w:val="21"/>
              </w:rPr>
            </w:pPr>
            <w:r>
              <w:rPr>
                <w:sz w:val="21"/>
              </w:rPr>
              <w:t>由化粪池沉淀后经污水管网排入乐陵市西部新区污水处理厂</w:t>
            </w:r>
          </w:p>
        </w:tc>
        <w:tc>
          <w:tcPr>
            <w:tcW w:w="128" w:type="dxa"/>
            <w:tcBorders>
              <w:top w:val="nil"/>
              <w:bottom w:val="nil"/>
            </w:tcBorders>
          </w:tcPr>
          <w:p>
            <w:pPr>
              <w:pStyle w:val="TableParagraph"/>
              <w:rPr>
                <w:rFonts w:ascii="Times New Roman"/>
                <w:sz w:val="22"/>
              </w:rPr>
            </w:pPr>
          </w:p>
        </w:tc>
      </w:tr>
      <w:tr>
        <w:tblPrEx>
          <w:tblW w:w="0" w:type="auto"/>
          <w:tblInd w:w="215" w:type="dxa"/>
          <w:tblLayout w:type="fixed"/>
          <w:tblCellMar>
            <w:top w:w="0" w:type="dxa"/>
            <w:left w:w="0" w:type="dxa"/>
            <w:bottom w:w="0" w:type="dxa"/>
            <w:right w:w="0" w:type="dxa"/>
          </w:tblCellMar>
        </w:tblPrEx>
        <w:trPr>
          <w:trHeight w:val="560"/>
        </w:trPr>
        <w:tc>
          <w:tcPr>
            <w:tcW w:w="552" w:type="dxa"/>
            <w:vMerge/>
            <w:tcBorders>
              <w:top w:val="nil"/>
              <w:right w:val="single" w:sz="4" w:space="0" w:color="000000"/>
            </w:tcBorders>
          </w:tcPr>
          <w:p>
            <w:pPr>
              <w:rPr>
                <w:sz w:val="2"/>
                <w:szCs w:val="2"/>
              </w:rPr>
            </w:pPr>
          </w:p>
        </w:tc>
        <w:tc>
          <w:tcPr>
            <w:tcW w:w="123" w:type="dxa"/>
            <w:vMerge/>
            <w:tcBorders>
              <w:top w:val="nil"/>
              <w:left w:val="single" w:sz="4" w:space="0" w:color="000000"/>
            </w:tcBorders>
          </w:tcPr>
          <w:p>
            <w:pPr>
              <w:rPr>
                <w:sz w:val="2"/>
                <w:szCs w:val="2"/>
              </w:rPr>
            </w:pPr>
          </w:p>
        </w:tc>
        <w:tc>
          <w:tcPr>
            <w:tcW w:w="925" w:type="dxa"/>
          </w:tcPr>
          <w:p>
            <w:pPr>
              <w:pStyle w:val="TableParagraph"/>
              <w:spacing w:before="6" w:line="270" w:lineRule="atLeast"/>
              <w:ind w:left="355" w:right="127" w:hanging="209"/>
              <w:rPr>
                <w:sz w:val="21"/>
              </w:rPr>
            </w:pPr>
            <w:r>
              <w:rPr>
                <w:sz w:val="21"/>
              </w:rPr>
              <w:t>雾炮用水</w:t>
            </w:r>
          </w:p>
        </w:tc>
        <w:tc>
          <w:tcPr>
            <w:tcW w:w="882" w:type="dxa"/>
          </w:tcPr>
          <w:p>
            <w:pPr>
              <w:pStyle w:val="TableParagraph"/>
              <w:spacing w:before="160"/>
              <w:ind w:left="20"/>
              <w:jc w:val="center"/>
              <w:rPr>
                <w:rFonts w:ascii="Times New Roman"/>
                <w:sz w:val="21"/>
              </w:rPr>
            </w:pPr>
            <w:r>
              <w:rPr>
                <w:rFonts w:ascii="Times New Roman"/>
                <w:w w:val="99"/>
                <w:sz w:val="21"/>
              </w:rPr>
              <w:t>/</w:t>
            </w:r>
          </w:p>
        </w:tc>
        <w:tc>
          <w:tcPr>
            <w:tcW w:w="843" w:type="dxa"/>
          </w:tcPr>
          <w:p>
            <w:pPr>
              <w:pStyle w:val="TableParagraph"/>
              <w:spacing w:before="160"/>
              <w:ind w:left="18"/>
              <w:jc w:val="center"/>
              <w:rPr>
                <w:rFonts w:ascii="Times New Roman"/>
                <w:sz w:val="21"/>
              </w:rPr>
            </w:pPr>
            <w:r>
              <w:rPr>
                <w:rFonts w:ascii="Times New Roman"/>
                <w:w w:val="99"/>
                <w:sz w:val="21"/>
              </w:rPr>
              <w:t>/</w:t>
            </w:r>
          </w:p>
        </w:tc>
        <w:tc>
          <w:tcPr>
            <w:tcW w:w="1163" w:type="dxa"/>
          </w:tcPr>
          <w:p>
            <w:pPr>
              <w:pStyle w:val="TableParagraph"/>
              <w:spacing w:before="160"/>
              <w:ind w:left="137" w:right="120"/>
              <w:jc w:val="center"/>
              <w:rPr>
                <w:rFonts w:ascii="Times New Roman"/>
                <w:sz w:val="21"/>
              </w:rPr>
            </w:pPr>
            <w:r>
              <w:rPr>
                <w:rFonts w:ascii="Times New Roman"/>
                <w:sz w:val="21"/>
              </w:rPr>
              <w:t>3.6</w:t>
            </w:r>
          </w:p>
        </w:tc>
        <w:tc>
          <w:tcPr>
            <w:tcW w:w="1087" w:type="dxa"/>
          </w:tcPr>
          <w:p>
            <w:pPr>
              <w:pStyle w:val="TableParagraph"/>
              <w:spacing w:before="160"/>
              <w:ind w:left="100" w:right="82"/>
              <w:jc w:val="center"/>
              <w:rPr>
                <w:rFonts w:ascii="Times New Roman"/>
                <w:sz w:val="21"/>
              </w:rPr>
            </w:pPr>
            <w:r>
              <w:rPr>
                <w:rFonts w:ascii="Times New Roman"/>
                <w:sz w:val="21"/>
              </w:rPr>
              <w:t>1080</w:t>
            </w:r>
          </w:p>
        </w:tc>
        <w:tc>
          <w:tcPr>
            <w:tcW w:w="807" w:type="dxa"/>
          </w:tcPr>
          <w:p>
            <w:pPr>
              <w:pStyle w:val="TableParagraph"/>
              <w:spacing w:before="160"/>
              <w:ind w:left="17"/>
              <w:jc w:val="center"/>
              <w:rPr>
                <w:rFonts w:ascii="Times New Roman"/>
                <w:sz w:val="21"/>
              </w:rPr>
            </w:pPr>
            <w:r>
              <w:rPr>
                <w:rFonts w:ascii="Times New Roman"/>
                <w:w w:val="99"/>
                <w:sz w:val="21"/>
              </w:rPr>
              <w:t>/</w:t>
            </w:r>
          </w:p>
        </w:tc>
        <w:tc>
          <w:tcPr>
            <w:tcW w:w="1293" w:type="dxa"/>
          </w:tcPr>
          <w:p>
            <w:pPr>
              <w:pStyle w:val="TableParagraph"/>
              <w:spacing w:before="160"/>
              <w:ind w:left="19"/>
              <w:jc w:val="center"/>
              <w:rPr>
                <w:rFonts w:ascii="Times New Roman"/>
                <w:sz w:val="21"/>
              </w:rPr>
            </w:pPr>
            <w:r>
              <w:rPr>
                <w:rFonts w:ascii="Times New Roman"/>
                <w:w w:val="99"/>
                <w:sz w:val="21"/>
              </w:rPr>
              <w:t>/</w:t>
            </w:r>
          </w:p>
        </w:tc>
        <w:tc>
          <w:tcPr>
            <w:tcW w:w="1797" w:type="dxa"/>
            <w:tcBorders>
              <w:bottom w:val="single" w:sz="4" w:space="0" w:color="000000"/>
            </w:tcBorders>
          </w:tcPr>
          <w:p>
            <w:pPr>
              <w:pStyle w:val="TableParagraph"/>
              <w:spacing w:before="6" w:line="270" w:lineRule="atLeast"/>
              <w:ind w:left="373" w:right="352"/>
              <w:rPr>
                <w:sz w:val="21"/>
              </w:rPr>
            </w:pPr>
            <w:r>
              <w:rPr>
                <w:sz w:val="21"/>
              </w:rPr>
              <w:t>全部损耗， 无生产废水</w:t>
            </w:r>
          </w:p>
        </w:tc>
        <w:tc>
          <w:tcPr>
            <w:tcW w:w="128" w:type="dxa"/>
            <w:tcBorders>
              <w:top w:val="nil"/>
              <w:bottom w:val="nil"/>
            </w:tcBorders>
          </w:tcPr>
          <w:p>
            <w:pPr>
              <w:pStyle w:val="TableParagraph"/>
              <w:rPr>
                <w:rFonts w:ascii="Times New Roman"/>
                <w:sz w:val="22"/>
              </w:rPr>
            </w:pPr>
          </w:p>
        </w:tc>
      </w:tr>
      <w:tr>
        <w:tblPrEx>
          <w:tblW w:w="0" w:type="auto"/>
          <w:tblInd w:w="215" w:type="dxa"/>
          <w:tblLayout w:type="fixed"/>
          <w:tblCellMar>
            <w:top w:w="0" w:type="dxa"/>
            <w:left w:w="0" w:type="dxa"/>
            <w:bottom w:w="0" w:type="dxa"/>
            <w:right w:w="0" w:type="dxa"/>
          </w:tblCellMar>
        </w:tblPrEx>
        <w:trPr>
          <w:trHeight w:val="777"/>
        </w:trPr>
        <w:tc>
          <w:tcPr>
            <w:tcW w:w="552" w:type="dxa"/>
            <w:vMerge/>
            <w:tcBorders>
              <w:top w:val="nil"/>
              <w:right w:val="single" w:sz="4" w:space="0" w:color="000000"/>
            </w:tcBorders>
          </w:tcPr>
          <w:p>
            <w:pPr>
              <w:rPr>
                <w:sz w:val="2"/>
                <w:szCs w:val="2"/>
              </w:rPr>
            </w:pPr>
          </w:p>
        </w:tc>
        <w:tc>
          <w:tcPr>
            <w:tcW w:w="123" w:type="dxa"/>
            <w:vMerge/>
            <w:tcBorders>
              <w:top w:val="nil"/>
              <w:left w:val="single" w:sz="4" w:space="0" w:color="000000"/>
            </w:tcBorders>
          </w:tcPr>
          <w:p>
            <w:pPr>
              <w:rPr>
                <w:sz w:val="2"/>
                <w:szCs w:val="2"/>
              </w:rPr>
            </w:pPr>
          </w:p>
        </w:tc>
        <w:tc>
          <w:tcPr>
            <w:tcW w:w="2650" w:type="dxa"/>
            <w:gridSpan w:val="3"/>
            <w:tcBorders>
              <w:bottom w:val="single" w:sz="18" w:space="0" w:color="000000"/>
            </w:tcBorders>
          </w:tcPr>
          <w:p>
            <w:pPr>
              <w:pStyle w:val="TableParagraph"/>
              <w:spacing w:before="11"/>
              <w:rPr>
                <w:sz w:val="19"/>
              </w:rPr>
            </w:pPr>
          </w:p>
          <w:p>
            <w:pPr>
              <w:pStyle w:val="TableParagraph"/>
              <w:ind w:left="1092" w:right="1077"/>
              <w:jc w:val="center"/>
              <w:rPr>
                <w:sz w:val="21"/>
              </w:rPr>
            </w:pPr>
            <w:r>
              <w:rPr>
                <w:sz w:val="21"/>
              </w:rPr>
              <w:t>合计</w:t>
            </w:r>
          </w:p>
        </w:tc>
        <w:tc>
          <w:tcPr>
            <w:tcW w:w="1163" w:type="dxa"/>
            <w:tcBorders>
              <w:bottom w:val="single" w:sz="18" w:space="0" w:color="000000"/>
            </w:tcBorders>
          </w:tcPr>
          <w:p>
            <w:pPr>
              <w:pStyle w:val="TableParagraph"/>
              <w:rPr>
                <w:sz w:val="21"/>
              </w:rPr>
            </w:pPr>
          </w:p>
          <w:p>
            <w:pPr>
              <w:pStyle w:val="TableParagraph"/>
              <w:ind w:left="17"/>
              <w:jc w:val="center"/>
              <w:rPr>
                <w:rFonts w:ascii="Times New Roman"/>
                <w:sz w:val="21"/>
              </w:rPr>
            </w:pPr>
            <w:r>
              <w:rPr>
                <w:rFonts w:ascii="Times New Roman"/>
                <w:w w:val="99"/>
                <w:sz w:val="21"/>
              </w:rPr>
              <w:t>4</w:t>
            </w:r>
          </w:p>
        </w:tc>
        <w:tc>
          <w:tcPr>
            <w:tcW w:w="1087" w:type="dxa"/>
            <w:tcBorders>
              <w:bottom w:val="single" w:sz="18" w:space="0" w:color="000000"/>
            </w:tcBorders>
          </w:tcPr>
          <w:p>
            <w:pPr>
              <w:pStyle w:val="TableParagraph"/>
              <w:rPr>
                <w:sz w:val="21"/>
              </w:rPr>
            </w:pPr>
          </w:p>
          <w:p>
            <w:pPr>
              <w:pStyle w:val="TableParagraph"/>
              <w:ind w:left="99" w:right="83"/>
              <w:jc w:val="center"/>
              <w:rPr>
                <w:rFonts w:ascii="Times New Roman"/>
                <w:sz w:val="21"/>
              </w:rPr>
            </w:pPr>
            <w:r>
              <w:rPr>
                <w:rFonts w:ascii="Times New Roman"/>
                <w:sz w:val="21"/>
              </w:rPr>
              <w:t>1200</w:t>
            </w:r>
          </w:p>
        </w:tc>
        <w:tc>
          <w:tcPr>
            <w:tcW w:w="807" w:type="dxa"/>
            <w:tcBorders>
              <w:bottom w:val="single" w:sz="18" w:space="0" w:color="000000"/>
            </w:tcBorders>
          </w:tcPr>
          <w:p>
            <w:pPr>
              <w:pStyle w:val="TableParagraph"/>
              <w:rPr>
                <w:sz w:val="21"/>
              </w:rPr>
            </w:pPr>
          </w:p>
          <w:p>
            <w:pPr>
              <w:pStyle w:val="TableParagraph"/>
              <w:ind w:left="17"/>
              <w:jc w:val="center"/>
              <w:rPr>
                <w:rFonts w:ascii="Times New Roman"/>
                <w:sz w:val="21"/>
              </w:rPr>
            </w:pPr>
            <w:r>
              <w:rPr>
                <w:rFonts w:ascii="Times New Roman"/>
                <w:w w:val="99"/>
                <w:sz w:val="21"/>
              </w:rPr>
              <w:t>/</w:t>
            </w:r>
          </w:p>
        </w:tc>
        <w:tc>
          <w:tcPr>
            <w:tcW w:w="1293" w:type="dxa"/>
            <w:tcBorders>
              <w:bottom w:val="single" w:sz="18" w:space="0" w:color="000000"/>
            </w:tcBorders>
          </w:tcPr>
          <w:p>
            <w:pPr>
              <w:pStyle w:val="TableParagraph"/>
              <w:spacing w:before="132"/>
              <w:ind w:left="96" w:right="81"/>
              <w:jc w:val="center"/>
              <w:rPr>
                <w:rFonts w:ascii="Times New Roman" w:hAnsi="Times New Roman"/>
                <w:sz w:val="21"/>
              </w:rPr>
            </w:pPr>
            <w:r>
              <w:rPr>
                <w:rFonts w:ascii="Times New Roman" w:hAnsi="Times New Roman"/>
                <w:sz w:val="21"/>
              </w:rPr>
              <w:t>0.32m³/d</w:t>
            </w:r>
          </w:p>
          <w:p>
            <w:pPr>
              <w:pStyle w:val="TableParagraph"/>
              <w:spacing w:before="1"/>
              <w:ind w:left="96" w:right="79"/>
              <w:jc w:val="center"/>
              <w:rPr>
                <w:sz w:val="21"/>
              </w:rPr>
            </w:pPr>
            <w:r>
              <w:rPr>
                <w:sz w:val="21"/>
              </w:rPr>
              <w:t>（</w:t>
            </w:r>
            <w:r>
              <w:rPr>
                <w:rFonts w:ascii="Times New Roman" w:eastAsia="Times New Roman" w:hAnsi="Times New Roman"/>
                <w:sz w:val="21"/>
              </w:rPr>
              <w:t>96m³/a</w:t>
            </w:r>
            <w:r>
              <w:rPr>
                <w:sz w:val="21"/>
              </w:rPr>
              <w:t>）</w:t>
            </w:r>
          </w:p>
        </w:tc>
        <w:tc>
          <w:tcPr>
            <w:tcW w:w="1797" w:type="dxa"/>
            <w:tcBorders>
              <w:top w:val="single" w:sz="4" w:space="0" w:color="000000"/>
              <w:bottom w:val="single" w:sz="18" w:space="0" w:color="000000"/>
            </w:tcBorders>
          </w:tcPr>
          <w:p>
            <w:pPr>
              <w:pStyle w:val="TableParagraph"/>
              <w:rPr>
                <w:sz w:val="21"/>
              </w:rPr>
            </w:pPr>
          </w:p>
          <w:p>
            <w:pPr>
              <w:pStyle w:val="TableParagraph"/>
              <w:ind w:left="16"/>
              <w:jc w:val="center"/>
              <w:rPr>
                <w:rFonts w:ascii="Times New Roman"/>
                <w:sz w:val="21"/>
              </w:rPr>
            </w:pPr>
            <w:r>
              <w:rPr>
                <w:rFonts w:ascii="Times New Roman"/>
                <w:w w:val="99"/>
                <w:sz w:val="21"/>
              </w:rPr>
              <w:t>/</w:t>
            </w:r>
          </w:p>
        </w:tc>
        <w:tc>
          <w:tcPr>
            <w:tcW w:w="128" w:type="dxa"/>
            <w:tcBorders>
              <w:top w:val="nil"/>
            </w:tcBorders>
          </w:tcPr>
          <w:p>
            <w:pPr>
              <w:pStyle w:val="TableParagraph"/>
              <w:rPr>
                <w:rFonts w:ascii="Times New Roman"/>
                <w:sz w:val="22"/>
              </w:rPr>
            </w:pPr>
          </w:p>
        </w:tc>
      </w:tr>
    </w:tbl>
    <w:p>
      <w:pPr>
        <w:spacing w:after="0"/>
        <w:rPr>
          <w:rFonts w:ascii="Times New Roman"/>
        </w:rPr>
        <w:sectPr>
          <w:footerReference w:type="default" r:id="rId28"/>
          <w:pgSz w:w="11910" w:h="16840"/>
          <w:pgMar w:top="1600" w:right="1020" w:bottom="460" w:left="960" w:header="0" w:footer="263" w:gutter="0"/>
          <w:pgNumType w:start="15"/>
          <w:cols w:num="1" w:space="720"/>
        </w:sectPr>
      </w:pPr>
    </w:p>
    <w:tbl>
      <w:tblPr>
        <w:tblStyle w:val="TableNormal"/>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52"/>
        <w:gridCol w:w="9048"/>
      </w:tblGrid>
      <w:tr>
        <w:tblPrEx>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7330"/>
        </w:trPr>
        <w:tc>
          <w:tcPr>
            <w:tcW w:w="552" w:type="dxa"/>
            <w:tcBorders>
              <w:right w:val="single" w:sz="4" w:space="0" w:color="000000"/>
            </w:tcBorders>
          </w:tcPr>
          <w:p>
            <w:pPr>
              <w:pStyle w:val="TableParagraph"/>
              <w:rPr>
                <w:rFonts w:ascii="Times New Roman"/>
                <w:sz w:val="22"/>
              </w:rPr>
            </w:pPr>
          </w:p>
        </w:tc>
        <w:tc>
          <w:tcPr>
            <w:tcW w:w="9048" w:type="dxa"/>
            <w:tcBorders>
              <w:left w:val="single" w:sz="4" w:space="0" w:color="000000"/>
            </w:tcBorders>
          </w:tcPr>
          <w:p>
            <w:pPr>
              <w:pStyle w:val="TableParagraph"/>
              <w:rPr>
                <w:sz w:val="20"/>
              </w:rPr>
            </w:pPr>
          </w:p>
          <w:p>
            <w:pPr>
              <w:pStyle w:val="TableParagraph"/>
              <w:rPr>
                <w:sz w:val="20"/>
              </w:rPr>
            </w:pPr>
          </w:p>
          <w:p>
            <w:pPr>
              <w:pStyle w:val="TableParagraph"/>
              <w:spacing w:before="5" w:after="1"/>
              <w:rPr>
                <w:sz w:val="13"/>
              </w:rPr>
            </w:pPr>
          </w:p>
          <w:p>
            <w:pPr>
              <w:pStyle w:val="TableParagraph"/>
              <w:ind w:left="797"/>
              <w:rPr>
                <w:sz w:val="20"/>
              </w:rPr>
            </w:pPr>
            <w:r>
              <w:rPr>
                <w:sz w:val="20"/>
              </w:rPr>
              <w:drawing>
                <wp:inline distT="0" distB="0" distL="0" distR="0">
                  <wp:extent cx="4818380" cy="1364615"/>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xmlns:r="http://schemas.openxmlformats.org/officeDocument/2006/relationships" r:embed="rId29" cstate="print"/>
                          <a:stretch>
                            <a:fillRect/>
                          </a:stretch>
                        </pic:blipFill>
                        <pic:spPr>
                          <a:xfrm>
                            <a:off x="0" y="0"/>
                            <a:ext cx="4818587" cy="1364742"/>
                          </a:xfrm>
                          <a:prstGeom prst="rect">
                            <a:avLst/>
                          </a:prstGeom>
                        </pic:spPr>
                      </pic:pic>
                    </a:graphicData>
                  </a:graphic>
                </wp:inline>
              </w:drawing>
            </w:r>
          </w:p>
          <w:p>
            <w:pPr>
              <w:pStyle w:val="TableParagraph"/>
              <w:rPr>
                <w:sz w:val="22"/>
              </w:rPr>
            </w:pPr>
          </w:p>
          <w:p>
            <w:pPr>
              <w:pStyle w:val="TableParagraph"/>
              <w:spacing w:before="176"/>
              <w:ind w:left="2787" w:right="2772"/>
              <w:jc w:val="center"/>
              <w:rPr>
                <w:b/>
                <w:sz w:val="21"/>
              </w:rPr>
            </w:pPr>
            <w:r>
              <w:rPr>
                <w:b/>
                <w:sz w:val="21"/>
              </w:rPr>
              <w:t>图</w:t>
            </w:r>
            <w:r>
              <w:rPr>
                <w:rFonts w:ascii="Times New Roman" w:eastAsia="Times New Roman" w:hAnsi="Times New Roman"/>
                <w:b/>
                <w:sz w:val="21"/>
              </w:rPr>
              <w:t>2-1</w:t>
            </w:r>
            <w:r>
              <w:rPr>
                <w:b/>
                <w:sz w:val="21"/>
              </w:rPr>
              <w:t>本项目水平衡图（单位：</w:t>
            </w:r>
            <w:r>
              <w:rPr>
                <w:rFonts w:ascii="Times New Roman" w:eastAsia="Times New Roman" w:hAnsi="Times New Roman"/>
                <w:b/>
                <w:sz w:val="21"/>
              </w:rPr>
              <w:t>m³/d</w:t>
            </w:r>
            <w:r>
              <w:rPr>
                <w:b/>
                <w:sz w:val="21"/>
              </w:rPr>
              <w:t>）</w:t>
            </w:r>
          </w:p>
          <w:p>
            <w:pPr>
              <w:pStyle w:val="TableParagraph"/>
              <w:numPr>
                <w:ilvl w:val="0"/>
                <w:numId w:val="13"/>
              </w:numPr>
              <w:tabs>
                <w:tab w:val="left" w:pos="1090"/>
              </w:tabs>
              <w:spacing w:before="140" w:after="0" w:line="240" w:lineRule="auto"/>
              <w:ind w:left="1089" w:right="0" w:hanging="602"/>
              <w:jc w:val="left"/>
              <w:rPr>
                <w:sz w:val="24"/>
              </w:rPr>
            </w:pPr>
            <w:r>
              <w:rPr>
                <w:sz w:val="24"/>
              </w:rPr>
              <w:t>供暖制冷</w:t>
            </w:r>
          </w:p>
          <w:p>
            <w:pPr>
              <w:pStyle w:val="TableParagraph"/>
              <w:spacing w:before="161"/>
              <w:ind w:left="488"/>
              <w:rPr>
                <w:sz w:val="24"/>
              </w:rPr>
            </w:pPr>
            <w:r>
              <w:rPr>
                <w:sz w:val="24"/>
              </w:rPr>
              <w:t>本项目生产车间无供暖制冷设备。</w:t>
            </w:r>
          </w:p>
          <w:p>
            <w:pPr>
              <w:pStyle w:val="TableParagraph"/>
              <w:numPr>
                <w:ilvl w:val="0"/>
                <w:numId w:val="13"/>
              </w:numPr>
              <w:tabs>
                <w:tab w:val="left" w:pos="1090"/>
              </w:tabs>
              <w:spacing w:before="160" w:after="0" w:line="240" w:lineRule="auto"/>
              <w:ind w:left="1089" w:right="0" w:hanging="602"/>
              <w:jc w:val="left"/>
              <w:rPr>
                <w:sz w:val="24"/>
              </w:rPr>
            </w:pPr>
            <w:r>
              <w:rPr>
                <w:sz w:val="24"/>
              </w:rPr>
              <w:t>供电</w:t>
            </w:r>
          </w:p>
          <w:p>
            <w:pPr>
              <w:pStyle w:val="TableParagraph"/>
              <w:spacing w:before="158"/>
              <w:ind w:left="488"/>
              <w:rPr>
                <w:sz w:val="24"/>
              </w:rPr>
            </w:pPr>
            <w:r>
              <w:rPr>
                <w:sz w:val="24"/>
              </w:rPr>
              <w:t>本项目供电由园区供电管网提供，年用电量为</w:t>
            </w:r>
            <w:r>
              <w:rPr>
                <w:rFonts w:ascii="Times New Roman" w:eastAsia="Times New Roman" w:hAnsi="Times New Roman"/>
                <w:sz w:val="24"/>
              </w:rPr>
              <w:t>80</w:t>
            </w:r>
            <w:r>
              <w:rPr>
                <w:sz w:val="24"/>
              </w:rPr>
              <w:t>万</w:t>
            </w:r>
            <w:r>
              <w:rPr>
                <w:rFonts w:ascii="Times New Roman" w:eastAsia="Times New Roman" w:hAnsi="Times New Roman"/>
                <w:sz w:val="24"/>
              </w:rPr>
              <w:t>kW·h</w:t>
            </w:r>
            <w:r>
              <w:rPr>
                <w:sz w:val="24"/>
              </w:rPr>
              <w:t>。</w:t>
            </w:r>
          </w:p>
          <w:p>
            <w:pPr>
              <w:pStyle w:val="TableParagraph"/>
              <w:numPr>
                <w:ilvl w:val="0"/>
                <w:numId w:val="13"/>
              </w:numPr>
              <w:tabs>
                <w:tab w:val="left" w:pos="1090"/>
              </w:tabs>
              <w:spacing w:before="158" w:after="0" w:line="240" w:lineRule="auto"/>
              <w:ind w:left="1089" w:right="0" w:hanging="602"/>
              <w:jc w:val="left"/>
              <w:rPr>
                <w:sz w:val="24"/>
              </w:rPr>
            </w:pPr>
            <w:r>
              <w:rPr>
                <w:sz w:val="24"/>
              </w:rPr>
              <w:t>其他</w:t>
            </w:r>
          </w:p>
          <w:p>
            <w:pPr>
              <w:pStyle w:val="TableParagraph"/>
              <w:spacing w:before="161"/>
              <w:ind w:left="488"/>
              <w:rPr>
                <w:sz w:val="24"/>
              </w:rPr>
            </w:pPr>
            <w:r>
              <w:rPr>
                <w:sz w:val="24"/>
              </w:rPr>
              <w:t>本项目不设食堂、宿舍。</w:t>
            </w:r>
          </w:p>
        </w:tc>
      </w:tr>
      <w:tr>
        <w:tblPrEx>
          <w:tblW w:w="0" w:type="auto"/>
          <w:tblInd w:w="215" w:type="dxa"/>
          <w:tblLayout w:type="fixed"/>
          <w:tblCellMar>
            <w:top w:w="0" w:type="dxa"/>
            <w:left w:w="0" w:type="dxa"/>
            <w:bottom w:w="0" w:type="dxa"/>
            <w:right w:w="0" w:type="dxa"/>
          </w:tblCellMar>
        </w:tblPrEx>
        <w:trPr>
          <w:trHeight w:val="6738"/>
        </w:trPr>
        <w:tc>
          <w:tcPr>
            <w:tcW w:w="552" w:type="dxa"/>
            <w:tcBorders>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2"/>
              <w:rPr>
                <w:sz w:val="33"/>
              </w:rPr>
            </w:pPr>
          </w:p>
          <w:p>
            <w:pPr>
              <w:pStyle w:val="TableParagraph"/>
              <w:spacing w:line="244" w:lineRule="auto"/>
              <w:ind w:left="39" w:right="15"/>
              <w:jc w:val="both"/>
              <w:rPr>
                <w:b/>
                <w:sz w:val="24"/>
              </w:rPr>
            </w:pPr>
            <w:r>
              <w:rPr>
                <w:b/>
                <w:sz w:val="24"/>
              </w:rPr>
              <w:t>工艺流程和产排污环节</w:t>
            </w:r>
          </w:p>
        </w:tc>
        <w:tc>
          <w:tcPr>
            <w:tcW w:w="9048" w:type="dxa"/>
            <w:tcBorders>
              <w:left w:val="single" w:sz="4" w:space="0" w:color="000000"/>
            </w:tcBorders>
          </w:tcPr>
          <w:p>
            <w:pPr>
              <w:pStyle w:val="TableParagraph"/>
              <w:spacing w:before="2"/>
              <w:ind w:left="8"/>
              <w:rPr>
                <w:b/>
                <w:sz w:val="24"/>
              </w:rPr>
            </w:pPr>
            <w:bookmarkStart w:id="15" w:name="一、工艺流程"/>
            <w:bookmarkEnd w:id="15"/>
            <w:r>
              <w:rPr>
                <w:b/>
                <w:sz w:val="24"/>
              </w:rPr>
              <w:t>一、工艺流程</w:t>
            </w:r>
          </w:p>
          <w:p>
            <w:pPr>
              <w:pStyle w:val="TableParagraph"/>
              <w:spacing w:before="158" w:line="364" w:lineRule="auto"/>
              <w:ind w:left="8" w:right="-15" w:firstLine="480"/>
              <w:rPr>
                <w:sz w:val="24"/>
              </w:rPr>
            </w:pPr>
            <w:r>
              <w:rPr>
                <w:sz w:val="24"/>
              </w:rPr>
              <w:t>本项目主要产品是固态道路标线粉末、腻子粉，以及中间产品钙粉。生产工艺流程及产污环节图如下：</w:t>
            </w:r>
          </w:p>
          <w:p>
            <w:pPr>
              <w:pStyle w:val="TableParagraph"/>
              <w:spacing w:before="50"/>
              <w:ind w:left="450"/>
              <w:rPr>
                <w:b/>
                <w:sz w:val="24"/>
              </w:rPr>
            </w:pPr>
            <w:r>
              <w:rPr>
                <w:rFonts w:ascii="Times New Roman" w:eastAsia="Times New Roman"/>
                <w:b/>
                <w:sz w:val="24"/>
              </w:rPr>
              <w:t>1</w:t>
            </w:r>
            <w:r>
              <w:rPr>
                <w:b/>
                <w:sz w:val="24"/>
              </w:rPr>
              <w:t>、钙粉生产工艺流程及产污环节：</w:t>
            </w:r>
          </w:p>
          <w:p>
            <w:pPr>
              <w:pStyle w:val="TableParagraph"/>
              <w:rPr>
                <w:sz w:val="20"/>
              </w:rPr>
            </w:pPr>
          </w:p>
          <w:p>
            <w:pPr>
              <w:pStyle w:val="TableParagraph"/>
              <w:rPr>
                <w:sz w:val="20"/>
              </w:rPr>
            </w:pPr>
          </w:p>
          <w:p>
            <w:pPr>
              <w:pStyle w:val="TableParagraph"/>
              <w:spacing w:before="3"/>
              <w:rPr>
                <w:sz w:val="29"/>
              </w:rPr>
            </w:pPr>
          </w:p>
          <w:p>
            <w:pPr>
              <w:pStyle w:val="TableParagraph"/>
              <w:ind w:left="1114"/>
              <w:rPr>
                <w:sz w:val="20"/>
              </w:rPr>
            </w:pPr>
            <w:r>
              <w:rPr>
                <w:sz w:val="20"/>
              </w:rPr>
              <w:drawing>
                <wp:inline distT="0" distB="0" distL="0" distR="0">
                  <wp:extent cx="4538345" cy="84328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xmlns:r="http://schemas.openxmlformats.org/officeDocument/2006/relationships" r:embed="rId30" cstate="print"/>
                          <a:stretch>
                            <a:fillRect/>
                          </a:stretch>
                        </pic:blipFill>
                        <pic:spPr>
                          <a:xfrm>
                            <a:off x="0" y="0"/>
                            <a:ext cx="4538654" cy="843534"/>
                          </a:xfrm>
                          <a:prstGeom prst="rect">
                            <a:avLst/>
                          </a:prstGeom>
                        </pic:spPr>
                      </pic:pic>
                    </a:graphicData>
                  </a:graphic>
                </wp:inline>
              </w:drawing>
            </w:r>
          </w:p>
          <w:p>
            <w:pPr>
              <w:pStyle w:val="TableParagraph"/>
              <w:rPr>
                <w:sz w:val="26"/>
              </w:rPr>
            </w:pPr>
          </w:p>
          <w:p>
            <w:pPr>
              <w:pStyle w:val="TableParagraph"/>
              <w:spacing w:before="183"/>
              <w:ind w:left="428"/>
              <w:rPr>
                <w:b/>
                <w:sz w:val="18"/>
              </w:rPr>
            </w:pPr>
            <w:r>
              <w:rPr>
                <w:b/>
                <w:position w:val="1"/>
                <w:sz w:val="18"/>
              </w:rPr>
              <w:t>注：</w:t>
            </w:r>
            <w:r>
              <w:rPr>
                <w:rFonts w:ascii="Times New Roman" w:eastAsia="Times New Roman"/>
                <w:b/>
                <w:position w:val="1"/>
                <w:sz w:val="18"/>
              </w:rPr>
              <w:t>N---</w:t>
            </w:r>
            <w:r>
              <w:rPr>
                <w:b/>
                <w:position w:val="1"/>
                <w:sz w:val="18"/>
              </w:rPr>
              <w:t>噪声；</w:t>
            </w:r>
            <w:r>
              <w:rPr>
                <w:rFonts w:ascii="Times New Roman" w:eastAsia="Times New Roman"/>
                <w:b/>
                <w:position w:val="1"/>
                <w:sz w:val="18"/>
              </w:rPr>
              <w:t>G</w:t>
            </w:r>
            <w:r>
              <w:rPr>
                <w:rFonts w:ascii="Times New Roman" w:eastAsia="Times New Roman"/>
                <w:b/>
                <w:position w:val="1"/>
                <w:sz w:val="18"/>
                <w:vertAlign w:val="subscript"/>
              </w:rPr>
              <w:t>1.1</w:t>
            </w:r>
            <w:r>
              <w:rPr>
                <w:b/>
                <w:position w:val="1"/>
                <w:sz w:val="18"/>
                <w:vertAlign w:val="baseline"/>
              </w:rPr>
              <w:t>、</w:t>
            </w:r>
            <w:r>
              <w:rPr>
                <w:rFonts w:ascii="Times New Roman" w:eastAsia="Times New Roman"/>
                <w:b/>
                <w:position w:val="1"/>
                <w:sz w:val="18"/>
                <w:vertAlign w:val="baseline"/>
              </w:rPr>
              <w:t>G</w:t>
            </w:r>
            <w:r>
              <w:rPr>
                <w:rFonts w:ascii="Times New Roman" w:eastAsia="Times New Roman"/>
                <w:b/>
                <w:position w:val="1"/>
                <w:sz w:val="18"/>
                <w:vertAlign w:val="subscript"/>
              </w:rPr>
              <w:t>1.2</w:t>
            </w:r>
            <w:r>
              <w:rPr>
                <w:rFonts w:ascii="Times New Roman" w:eastAsia="Times New Roman"/>
                <w:b/>
                <w:position w:val="1"/>
                <w:sz w:val="18"/>
                <w:vertAlign w:val="baseline"/>
              </w:rPr>
              <w:t>---</w:t>
            </w:r>
            <w:r>
              <w:rPr>
                <w:b/>
                <w:position w:val="1"/>
                <w:sz w:val="18"/>
                <w:vertAlign w:val="baseline"/>
              </w:rPr>
              <w:t>颗粒物</w:t>
            </w:r>
          </w:p>
          <w:p>
            <w:pPr>
              <w:pStyle w:val="TableParagraph"/>
              <w:spacing w:before="5"/>
              <w:rPr>
                <w:sz w:val="16"/>
              </w:rPr>
            </w:pPr>
          </w:p>
          <w:p>
            <w:pPr>
              <w:pStyle w:val="TableParagraph"/>
              <w:ind w:left="2804"/>
              <w:rPr>
                <w:b/>
                <w:sz w:val="21"/>
              </w:rPr>
            </w:pPr>
            <w:r>
              <w:rPr>
                <w:b/>
                <w:sz w:val="21"/>
              </w:rPr>
              <w:t>图</w:t>
            </w:r>
            <w:r>
              <w:rPr>
                <w:rFonts w:ascii="Times New Roman" w:eastAsia="Times New Roman"/>
                <w:b/>
                <w:sz w:val="21"/>
              </w:rPr>
              <w:t>2-2</w:t>
            </w:r>
            <w:r>
              <w:rPr>
                <w:b/>
                <w:sz w:val="21"/>
              </w:rPr>
              <w:t>钙粉生产工艺流程图及产污环节</w:t>
            </w:r>
          </w:p>
          <w:p>
            <w:pPr>
              <w:pStyle w:val="TableParagraph"/>
              <w:spacing w:before="140"/>
              <w:ind w:left="488"/>
              <w:rPr>
                <w:b/>
                <w:sz w:val="24"/>
              </w:rPr>
            </w:pPr>
            <w:bookmarkStart w:id="16" w:name="工艺流程简述："/>
            <w:bookmarkEnd w:id="16"/>
            <w:r>
              <w:rPr>
                <w:b/>
                <w:sz w:val="24"/>
              </w:rPr>
              <w:t>工艺流程简述：</w:t>
            </w:r>
          </w:p>
          <w:p>
            <w:pPr>
              <w:pStyle w:val="TableParagraph"/>
              <w:spacing w:before="11" w:line="484" w:lineRule="exact"/>
              <w:ind w:left="8" w:right="-15" w:firstLine="480"/>
              <w:rPr>
                <w:sz w:val="24"/>
              </w:rPr>
            </w:pPr>
            <w:r>
              <w:rPr>
                <w:sz w:val="24"/>
              </w:rPr>
              <w:t>（</w:t>
            </w:r>
            <w:r>
              <w:rPr>
                <w:rFonts w:ascii="Times New Roman" w:eastAsia="Times New Roman"/>
                <w:sz w:val="24"/>
              </w:rPr>
              <w:t>1</w:t>
            </w:r>
            <w:r>
              <w:rPr>
                <w:sz w:val="24"/>
              </w:rPr>
              <w:t>）上料：白云石来料为散装，用铲车将白云石挑至破碎机上料口，装入破碎机</w:t>
            </w:r>
            <w:r>
              <w:rPr>
                <w:position w:val="2"/>
                <w:sz w:val="24"/>
              </w:rPr>
              <w:t>内。装入破碎机时产生颗粒物</w:t>
            </w:r>
            <w:r>
              <w:rPr>
                <w:rFonts w:ascii="Times New Roman" w:eastAsia="Times New Roman"/>
                <w:position w:val="2"/>
                <w:sz w:val="24"/>
              </w:rPr>
              <w:t>G</w:t>
            </w:r>
            <w:r>
              <w:rPr>
                <w:rFonts w:ascii="Times New Roman" w:eastAsia="Times New Roman"/>
                <w:position w:val="2"/>
                <w:sz w:val="24"/>
                <w:vertAlign w:val="subscript"/>
              </w:rPr>
              <w:t>1</w:t>
            </w:r>
            <w:r>
              <w:rPr>
                <w:rFonts w:ascii="Times New Roman" w:eastAsia="Times New Roman"/>
                <w:position w:val="2"/>
                <w:sz w:val="24"/>
                <w:vertAlign w:val="baseline"/>
              </w:rPr>
              <w:t>.</w:t>
            </w:r>
            <w:r>
              <w:rPr>
                <w:rFonts w:ascii="Times New Roman" w:eastAsia="Times New Roman"/>
                <w:position w:val="2"/>
                <w:sz w:val="24"/>
                <w:vertAlign w:val="subscript"/>
              </w:rPr>
              <w:t>1</w:t>
            </w:r>
            <w:r>
              <w:rPr>
                <w:position w:val="2"/>
                <w:sz w:val="24"/>
                <w:vertAlign w:val="baseline"/>
              </w:rPr>
              <w:t>。</w:t>
            </w:r>
          </w:p>
        </w:tc>
      </w:tr>
    </w:tbl>
    <w:p>
      <w:pPr>
        <w:spacing w:after="0" w:line="484" w:lineRule="exact"/>
        <w:rPr>
          <w:sz w:val="24"/>
        </w:rPr>
        <w:sectPr>
          <w:footerReference w:type="default" r:id="rId31"/>
          <w:pgSz w:w="11910" w:h="16840"/>
          <w:pgMar w:top="1600" w:right="1020" w:bottom="460" w:left="960" w:header="0" w:footer="263" w:gutter="0"/>
          <w:pgNumType w:start="16"/>
          <w:cols w:num="1" w:space="720"/>
        </w:sectPr>
      </w:pPr>
    </w:p>
    <w:p>
      <w:pPr>
        <w:pStyle w:val="ListParagraph"/>
        <w:numPr>
          <w:ilvl w:val="0"/>
          <w:numId w:val="10"/>
        </w:numPr>
        <w:tabs>
          <w:tab w:val="left" w:pos="1856"/>
        </w:tabs>
        <w:spacing w:before="58" w:after="0" w:line="364" w:lineRule="auto"/>
        <w:ind w:left="760" w:right="131" w:firstLine="480"/>
        <w:jc w:val="both"/>
        <w:rPr>
          <w:sz w:val="24"/>
        </w:rPr>
      </w:pPr>
      <w:r>
        <w:pict>
          <v:group id="_x0000_s1048" o:spid="_x0000_s1047" style="width:481pt;height:709.35pt;margin-top:80pt;margin-left:57.75pt;mso-height-relative:page;mso-position-horizontal-relative:page;mso-position-vertical-relative:page;mso-width-relative:page;position:absolute;z-index:-251645952" coordorigin="1155,1600" coordsize="9620,14187">
            <v:shape id="_x0000_s1049" o:spid="_x0000_s1048" style="width:9620;height:14187;left:1155;position:absolute;top:1053" coordorigin="1155,1054" coordsize="9620,14187" path="m1155,1610l10775,1610m1155,15777l10775,15777m1165,1600l1165,15786m10765,1619l10765,15786e" filled="f" stroked="t" strokecolor="black">
              <v:path arrowok="t"/>
            </v:shape>
            <v:line id="_x0000_s1050" o:spid="_x0000_s1049" style="position:absolute" from="1717,1619" to="1717,15767" coordsize="21600,21600" stroked="t" strokecolor="black"/>
          </v:group>
        </w:pict>
      </w:r>
      <w:r>
        <w:rPr>
          <w:position w:val="2"/>
          <w:sz w:val="24"/>
        </w:rPr>
        <w:t>破碎：破碎机对白云石进行破碎，破碎过程会产生颗粒物</w:t>
      </w:r>
      <w:r>
        <w:rPr>
          <w:rFonts w:ascii="Times New Roman" w:eastAsia="Times New Roman"/>
          <w:position w:val="2"/>
          <w:sz w:val="24"/>
        </w:rPr>
        <w:t>G</w:t>
      </w:r>
      <w:r>
        <w:rPr>
          <w:rFonts w:ascii="Times New Roman" w:eastAsia="Times New Roman"/>
          <w:position w:val="2"/>
          <w:sz w:val="24"/>
          <w:vertAlign w:val="subscript"/>
        </w:rPr>
        <w:t>1</w:t>
      </w:r>
      <w:r>
        <w:rPr>
          <w:rFonts w:ascii="Times New Roman" w:eastAsia="Times New Roman"/>
          <w:position w:val="2"/>
          <w:sz w:val="24"/>
          <w:vertAlign w:val="baseline"/>
        </w:rPr>
        <w:t>.</w:t>
      </w:r>
      <w:r>
        <w:rPr>
          <w:rFonts w:ascii="Times New Roman" w:eastAsia="Times New Roman"/>
          <w:position w:val="2"/>
          <w:sz w:val="24"/>
          <w:vertAlign w:val="subscript"/>
        </w:rPr>
        <w:t>2</w:t>
      </w:r>
      <w:r>
        <w:rPr>
          <w:position w:val="2"/>
          <w:sz w:val="24"/>
          <w:vertAlign w:val="baseline"/>
        </w:rPr>
        <w:t>，在破碎机上</w:t>
      </w:r>
      <w:r>
        <w:rPr>
          <w:sz w:val="24"/>
          <w:vertAlign w:val="baseline"/>
        </w:rPr>
        <w:t>方设置集气罩，颗粒物经集气罩收集后由布袋除尘器</w:t>
      </w:r>
      <w:r>
        <w:rPr>
          <w:rFonts w:ascii="Times New Roman" w:eastAsia="Times New Roman"/>
          <w:sz w:val="24"/>
          <w:vertAlign w:val="baseline"/>
        </w:rPr>
        <w:t>1</w:t>
      </w:r>
      <w:r>
        <w:rPr>
          <w:sz w:val="24"/>
          <w:vertAlign w:val="baseline"/>
        </w:rPr>
        <w:t>处理后经</w:t>
      </w:r>
      <w:r>
        <w:rPr>
          <w:rFonts w:ascii="Times New Roman" w:eastAsia="Times New Roman"/>
          <w:sz w:val="24"/>
          <w:vertAlign w:val="baseline"/>
        </w:rPr>
        <w:t>17m</w:t>
      </w:r>
      <w:r>
        <w:rPr>
          <w:sz w:val="24"/>
          <w:vertAlign w:val="baseline"/>
        </w:rPr>
        <w:t>高排气筒</w:t>
      </w:r>
      <w:r>
        <w:rPr>
          <w:rFonts w:ascii="Times New Roman" w:eastAsia="Times New Roman"/>
          <w:sz w:val="24"/>
          <w:vertAlign w:val="baseline"/>
        </w:rPr>
        <w:t>P1</w:t>
      </w:r>
      <w:r>
        <w:rPr>
          <w:sz w:val="24"/>
          <w:vertAlign w:val="baseline"/>
        </w:rPr>
        <w:t>达标排放。</w:t>
      </w:r>
    </w:p>
    <w:p>
      <w:pPr>
        <w:pStyle w:val="ListParagraph"/>
        <w:numPr>
          <w:ilvl w:val="0"/>
          <w:numId w:val="10"/>
        </w:numPr>
        <w:tabs>
          <w:tab w:val="left" w:pos="1845"/>
        </w:tabs>
        <w:spacing w:before="0" w:after="0" w:line="362" w:lineRule="auto"/>
        <w:ind w:left="760" w:right="133" w:firstLine="480"/>
        <w:jc w:val="left"/>
        <w:rPr>
          <w:sz w:val="24"/>
        </w:rPr>
      </w:pPr>
      <w:r>
        <w:rPr>
          <w:spacing w:val="-1"/>
          <w:sz w:val="24"/>
        </w:rPr>
        <w:t>研磨：将破碎后的白云石输送至研磨机内，将其研磨成粉。输送及研磨过程</w:t>
      </w:r>
      <w:r>
        <w:rPr>
          <w:sz w:val="24"/>
        </w:rPr>
        <w:t>均全密闭，不产生粉尘。</w:t>
      </w:r>
    </w:p>
    <w:p>
      <w:pPr>
        <w:pStyle w:val="ListParagraph"/>
        <w:numPr>
          <w:ilvl w:val="0"/>
          <w:numId w:val="10"/>
        </w:numPr>
        <w:tabs>
          <w:tab w:val="left" w:pos="1845"/>
        </w:tabs>
        <w:spacing w:before="3" w:after="0" w:line="364" w:lineRule="auto"/>
        <w:ind w:left="760" w:right="133" w:firstLine="480"/>
        <w:jc w:val="both"/>
        <w:rPr>
          <w:sz w:val="24"/>
        </w:rPr>
      </w:pPr>
      <w:r>
        <w:rPr>
          <w:spacing w:val="-1"/>
          <w:sz w:val="24"/>
        </w:rPr>
        <w:t>筛分：研磨后的颗粒物进入筛分机，筛分机与破碎机密闭相连，输送过程不</w:t>
      </w:r>
      <w:r>
        <w:rPr>
          <w:spacing w:val="7"/>
          <w:sz w:val="24"/>
        </w:rPr>
        <w:t>会产生粉尘，筛分机密闭筛分，不产生粉尘，筛分出不同粒径的钙粉，分别为</w:t>
      </w:r>
      <w:r>
        <w:rPr>
          <w:rFonts w:ascii="Times New Roman" w:eastAsia="Times New Roman"/>
          <w:sz w:val="24"/>
        </w:rPr>
        <w:t xml:space="preserve">18~40 </w:t>
      </w:r>
      <w:r>
        <w:rPr>
          <w:sz w:val="24"/>
        </w:rPr>
        <w:t>目、</w:t>
      </w:r>
      <w:r>
        <w:rPr>
          <w:rFonts w:ascii="Times New Roman" w:eastAsia="Times New Roman"/>
          <w:sz w:val="24"/>
        </w:rPr>
        <w:t>40~80</w:t>
      </w:r>
      <w:r>
        <w:rPr>
          <w:sz w:val="24"/>
        </w:rPr>
        <w:t>目、</w:t>
      </w:r>
      <w:r>
        <w:rPr>
          <w:rFonts w:ascii="Times New Roman" w:eastAsia="Times New Roman"/>
          <w:sz w:val="24"/>
        </w:rPr>
        <w:t>80~120</w:t>
      </w:r>
      <w:r>
        <w:rPr>
          <w:sz w:val="24"/>
        </w:rPr>
        <w:t>目和</w:t>
      </w:r>
      <w:r>
        <w:rPr>
          <w:rFonts w:ascii="Times New Roman" w:eastAsia="Times New Roman"/>
          <w:sz w:val="24"/>
        </w:rPr>
        <w:t>325</w:t>
      </w:r>
      <w:r>
        <w:rPr>
          <w:sz w:val="24"/>
        </w:rPr>
        <w:t>目。</w:t>
      </w:r>
    </w:p>
    <w:p>
      <w:pPr>
        <w:pStyle w:val="ListParagraph"/>
        <w:numPr>
          <w:ilvl w:val="0"/>
          <w:numId w:val="10"/>
        </w:numPr>
        <w:tabs>
          <w:tab w:val="left" w:pos="1842"/>
        </w:tabs>
        <w:spacing w:before="0" w:after="0" w:line="307" w:lineRule="exact"/>
        <w:ind w:left="1841" w:right="0" w:hanging="602"/>
        <w:jc w:val="left"/>
        <w:rPr>
          <w:sz w:val="24"/>
        </w:rPr>
      </w:pPr>
      <w:r>
        <w:rPr>
          <w:sz w:val="24"/>
        </w:rPr>
        <w:t>缓存：将筛分后的钙粉按照不同细目分别放入缓存罐内进行缓存。</w:t>
      </w:r>
    </w:p>
    <w:p>
      <w:pPr>
        <w:pStyle w:val="ListParagraph"/>
        <w:numPr>
          <w:ilvl w:val="0"/>
          <w:numId w:val="10"/>
        </w:numPr>
        <w:tabs>
          <w:tab w:val="left" w:pos="1856"/>
        </w:tabs>
        <w:spacing w:before="158" w:after="0" w:line="364" w:lineRule="auto"/>
        <w:ind w:left="760" w:right="133" w:firstLine="480"/>
        <w:jc w:val="both"/>
        <w:rPr>
          <w:sz w:val="24"/>
        </w:rPr>
      </w:pPr>
      <w:r>
        <w:rPr>
          <w:sz w:val="24"/>
        </w:rPr>
        <w:t>包装：将缓存罐内的钙粉进行分类包装，将</w:t>
      </w:r>
      <w:r>
        <w:rPr>
          <w:rFonts w:ascii="Times New Roman" w:eastAsia="Times New Roman"/>
          <w:sz w:val="24"/>
        </w:rPr>
        <w:t>18~40</w:t>
      </w:r>
      <w:r>
        <w:rPr>
          <w:sz w:val="24"/>
        </w:rPr>
        <w:t>目的钙粉通过计量灌装后</w:t>
      </w:r>
      <w:r>
        <w:rPr>
          <w:spacing w:val="2"/>
          <w:sz w:val="24"/>
        </w:rPr>
        <w:t>进行外售。将</w:t>
      </w:r>
      <w:r>
        <w:rPr>
          <w:rFonts w:ascii="Times New Roman" w:eastAsia="Times New Roman"/>
          <w:sz w:val="24"/>
        </w:rPr>
        <w:t>40~80</w:t>
      </w:r>
      <w:r>
        <w:rPr>
          <w:spacing w:val="2"/>
          <w:sz w:val="24"/>
        </w:rPr>
        <w:t>目或</w:t>
      </w:r>
      <w:r>
        <w:rPr>
          <w:rFonts w:ascii="Times New Roman" w:eastAsia="Times New Roman"/>
          <w:sz w:val="24"/>
        </w:rPr>
        <w:t>325</w:t>
      </w:r>
      <w:r>
        <w:rPr>
          <w:sz w:val="24"/>
        </w:rPr>
        <w:t>目的钙粉分别进行吨包包装和袋装，吨包用于后续固态道</w:t>
      </w:r>
      <w:r>
        <w:rPr>
          <w:spacing w:val="8"/>
          <w:sz w:val="24"/>
        </w:rPr>
        <w:t>路标线粉末的生产，对超出自身需求的部分用灌装机进行计量灌装，对外出售。将</w:t>
      </w:r>
      <w:r>
        <w:rPr>
          <w:rFonts w:ascii="Times New Roman" w:eastAsia="Times New Roman"/>
          <w:sz w:val="24"/>
        </w:rPr>
        <w:t>80~120</w:t>
      </w:r>
      <w:r>
        <w:rPr>
          <w:sz w:val="24"/>
        </w:rPr>
        <w:t>目或</w:t>
      </w:r>
      <w:r>
        <w:rPr>
          <w:rFonts w:ascii="Times New Roman" w:eastAsia="Times New Roman"/>
          <w:sz w:val="24"/>
        </w:rPr>
        <w:t>325</w:t>
      </w:r>
      <w:r>
        <w:rPr>
          <w:sz w:val="24"/>
        </w:rPr>
        <w:t>目的钙粉分别进行吨包包装和袋装，吨包用于后续腻子粉的生产，对超出自身需求的部分用灌装机进行计量灌装，对外出售。钙粉自缓存罐下料口至吨包或灌装机采用密闭连接，无粉尘产生</w:t>
      </w:r>
    </w:p>
    <w:p>
      <w:pPr>
        <w:pStyle w:val="ListParagraph"/>
        <w:numPr>
          <w:ilvl w:val="0"/>
          <w:numId w:val="10"/>
        </w:numPr>
        <w:tabs>
          <w:tab w:val="left" w:pos="1842"/>
        </w:tabs>
        <w:spacing w:before="0" w:after="0" w:line="304" w:lineRule="exact"/>
        <w:ind w:left="1841" w:right="0" w:hanging="602"/>
        <w:jc w:val="left"/>
        <w:rPr>
          <w:sz w:val="24"/>
        </w:rPr>
      </w:pPr>
      <w:r>
        <w:rPr>
          <w:sz w:val="24"/>
        </w:rPr>
        <w:t>入库：将包装完成后的钙粉运至成品储存区存放。</w:t>
      </w:r>
    </w:p>
    <w:p>
      <w:pPr>
        <w:pStyle w:val="Heading2"/>
        <w:spacing w:before="211"/>
        <w:ind w:left="1202"/>
      </w:pPr>
      <w:r>
        <w:rPr>
          <w:rFonts w:ascii="Times New Roman" w:eastAsia="Times New Roman"/>
        </w:rPr>
        <w:t>2</w:t>
      </w:r>
      <w:r>
        <w:t>、固态道路标线粉末生产工艺流程及产污环节：</w:t>
      </w:r>
    </w:p>
    <w:p>
      <w:pPr>
        <w:pStyle w:val="BodyText"/>
        <w:rPr>
          <w:b/>
          <w:sz w:val="20"/>
        </w:rPr>
      </w:pPr>
    </w:p>
    <w:p>
      <w:pPr>
        <w:pStyle w:val="BodyText"/>
        <w:rPr>
          <w:b/>
          <w:sz w:val="20"/>
        </w:rPr>
      </w:pPr>
    </w:p>
    <w:p>
      <w:pPr>
        <w:pStyle w:val="BodyText"/>
        <w:spacing w:before="1"/>
        <w:rPr>
          <w:b/>
        </w:rPr>
      </w:pPr>
      <w:r>
        <w:drawing>
          <wp:anchor distT="0" distB="0" distL="0" distR="0" simplePos="0" relativeHeight="251669504" behindDoc="0" locked="0" layoutInCell="1" allowOverlap="1">
            <wp:simplePos x="0" y="0"/>
            <wp:positionH relativeFrom="page">
              <wp:posOffset>1711325</wp:posOffset>
            </wp:positionH>
            <wp:positionV relativeFrom="paragraph">
              <wp:posOffset>220345</wp:posOffset>
            </wp:positionV>
            <wp:extent cx="4508500" cy="1404620"/>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xmlns:r="http://schemas.openxmlformats.org/officeDocument/2006/relationships" r:embed="rId32" cstate="print"/>
                    <a:stretch>
                      <a:fillRect/>
                    </a:stretch>
                  </pic:blipFill>
                  <pic:spPr>
                    <a:xfrm>
                      <a:off x="0" y="0"/>
                      <a:ext cx="4508478" cy="1404365"/>
                    </a:xfrm>
                    <a:prstGeom prst="rect">
                      <a:avLst/>
                    </a:prstGeom>
                  </pic:spPr>
                </pic:pic>
              </a:graphicData>
            </a:graphic>
          </wp:anchor>
        </w:drawing>
      </w:r>
    </w:p>
    <w:p>
      <w:pPr>
        <w:pStyle w:val="BodyText"/>
        <w:rPr>
          <w:b/>
          <w:sz w:val="20"/>
        </w:rPr>
      </w:pPr>
    </w:p>
    <w:p>
      <w:pPr>
        <w:pStyle w:val="BodyText"/>
        <w:spacing w:before="1"/>
        <w:rPr>
          <w:b/>
          <w:sz w:val="19"/>
        </w:rPr>
      </w:pPr>
    </w:p>
    <w:p>
      <w:pPr>
        <w:spacing w:before="0"/>
        <w:ind w:left="1180" w:right="0" w:firstLine="0"/>
        <w:jc w:val="left"/>
        <w:rPr>
          <w:b/>
          <w:sz w:val="18"/>
        </w:rPr>
      </w:pPr>
      <w:r>
        <w:rPr>
          <w:b/>
          <w:position w:val="1"/>
          <w:sz w:val="18"/>
        </w:rPr>
        <w:t>注：</w:t>
      </w:r>
      <w:r>
        <w:rPr>
          <w:rFonts w:ascii="Times New Roman" w:eastAsia="Times New Roman"/>
          <w:b/>
          <w:position w:val="1"/>
          <w:sz w:val="18"/>
        </w:rPr>
        <w:t>N---</w:t>
      </w:r>
      <w:r>
        <w:rPr>
          <w:b/>
          <w:position w:val="1"/>
          <w:sz w:val="18"/>
        </w:rPr>
        <w:t>噪声；</w:t>
      </w:r>
      <w:r>
        <w:rPr>
          <w:rFonts w:ascii="Times New Roman" w:eastAsia="Times New Roman"/>
          <w:b/>
          <w:position w:val="1"/>
          <w:sz w:val="18"/>
        </w:rPr>
        <w:t>G</w:t>
      </w:r>
      <w:r>
        <w:rPr>
          <w:rFonts w:ascii="Times New Roman" w:eastAsia="Times New Roman"/>
          <w:b/>
          <w:position w:val="1"/>
          <w:sz w:val="18"/>
          <w:vertAlign w:val="subscript"/>
        </w:rPr>
        <w:t>2.1</w:t>
      </w:r>
      <w:r>
        <w:rPr>
          <w:b/>
          <w:position w:val="1"/>
          <w:sz w:val="18"/>
          <w:vertAlign w:val="baseline"/>
        </w:rPr>
        <w:t>、</w:t>
      </w:r>
      <w:r>
        <w:rPr>
          <w:rFonts w:ascii="Times New Roman" w:eastAsia="Times New Roman"/>
          <w:b/>
          <w:position w:val="1"/>
          <w:sz w:val="18"/>
          <w:vertAlign w:val="baseline"/>
        </w:rPr>
        <w:t>G</w:t>
      </w:r>
      <w:r>
        <w:rPr>
          <w:rFonts w:ascii="Times New Roman" w:eastAsia="Times New Roman"/>
          <w:b/>
          <w:position w:val="1"/>
          <w:sz w:val="18"/>
          <w:vertAlign w:val="subscript"/>
        </w:rPr>
        <w:t>2.2</w:t>
      </w:r>
      <w:r>
        <w:rPr>
          <w:b/>
          <w:position w:val="1"/>
          <w:sz w:val="18"/>
          <w:vertAlign w:val="baseline"/>
        </w:rPr>
        <w:t>、</w:t>
      </w:r>
      <w:r>
        <w:rPr>
          <w:rFonts w:ascii="Times New Roman" w:eastAsia="Times New Roman"/>
          <w:b/>
          <w:position w:val="1"/>
          <w:sz w:val="18"/>
          <w:vertAlign w:val="baseline"/>
        </w:rPr>
        <w:t>G</w:t>
      </w:r>
      <w:r>
        <w:rPr>
          <w:rFonts w:ascii="Times New Roman" w:eastAsia="Times New Roman"/>
          <w:b/>
          <w:position w:val="1"/>
          <w:sz w:val="18"/>
          <w:vertAlign w:val="subscript"/>
        </w:rPr>
        <w:t>2.3</w:t>
      </w:r>
      <w:r>
        <w:rPr>
          <w:rFonts w:ascii="Times New Roman" w:eastAsia="Times New Roman"/>
          <w:b/>
          <w:position w:val="1"/>
          <w:sz w:val="18"/>
          <w:vertAlign w:val="baseline"/>
        </w:rPr>
        <w:t>---</w:t>
      </w:r>
      <w:r>
        <w:rPr>
          <w:b/>
          <w:position w:val="1"/>
          <w:sz w:val="18"/>
          <w:vertAlign w:val="baseline"/>
        </w:rPr>
        <w:t>颗粒物</w:t>
      </w:r>
    </w:p>
    <w:p>
      <w:pPr>
        <w:pStyle w:val="BodyText"/>
        <w:spacing w:before="8"/>
        <w:rPr>
          <w:b/>
          <w:sz w:val="10"/>
        </w:rPr>
      </w:pPr>
    </w:p>
    <w:p>
      <w:pPr>
        <w:spacing w:before="76"/>
        <w:ind w:left="2925" w:right="0" w:firstLine="0"/>
        <w:jc w:val="left"/>
        <w:rPr>
          <w:b/>
          <w:sz w:val="21"/>
        </w:rPr>
      </w:pPr>
      <w:r>
        <w:rPr>
          <w:b/>
          <w:sz w:val="21"/>
        </w:rPr>
        <w:t>图</w:t>
      </w:r>
      <w:r>
        <w:rPr>
          <w:rFonts w:ascii="Times New Roman" w:eastAsia="Times New Roman"/>
          <w:b/>
          <w:sz w:val="21"/>
        </w:rPr>
        <w:t>2-3</w:t>
      </w:r>
      <w:r>
        <w:rPr>
          <w:b/>
          <w:sz w:val="21"/>
        </w:rPr>
        <w:t>固态道路标线粉末生产工艺流程图及产污环节</w:t>
      </w:r>
    </w:p>
    <w:p>
      <w:pPr>
        <w:pStyle w:val="Heading2"/>
        <w:spacing w:before="138"/>
        <w:ind w:left="1240"/>
      </w:pPr>
      <w:r>
        <w:t>工艺流程简述：</w:t>
      </w:r>
    </w:p>
    <w:p>
      <w:pPr>
        <w:pStyle w:val="ListParagraph"/>
        <w:numPr>
          <w:ilvl w:val="0"/>
          <w:numId w:val="14"/>
        </w:numPr>
        <w:tabs>
          <w:tab w:val="left" w:pos="1845"/>
        </w:tabs>
        <w:spacing w:before="161" w:after="0" w:line="364" w:lineRule="auto"/>
        <w:ind w:left="760" w:right="133" w:firstLine="480"/>
        <w:jc w:val="both"/>
        <w:rPr>
          <w:sz w:val="24"/>
        </w:rPr>
      </w:pPr>
      <w:r>
        <w:rPr>
          <w:sz w:val="24"/>
        </w:rPr>
        <w:t>吨包卸料：根据固态道路标线粉末对原材料的需求，将</w:t>
      </w:r>
      <w:r>
        <w:rPr>
          <w:rFonts w:ascii="Times New Roman" w:eastAsia="Times New Roman"/>
          <w:sz w:val="24"/>
        </w:rPr>
        <w:t>40~80</w:t>
      </w:r>
      <w:r>
        <w:rPr>
          <w:sz w:val="24"/>
        </w:rPr>
        <w:t>目或</w:t>
      </w:r>
      <w:r>
        <w:rPr>
          <w:rFonts w:ascii="Times New Roman" w:eastAsia="Times New Roman"/>
          <w:sz w:val="24"/>
        </w:rPr>
        <w:t>325</w:t>
      </w:r>
      <w:r>
        <w:rPr>
          <w:spacing w:val="-4"/>
          <w:sz w:val="24"/>
        </w:rPr>
        <w:t>目的钙</w:t>
      </w:r>
      <w:r>
        <w:rPr>
          <w:sz w:val="24"/>
        </w:rPr>
        <w:t>粉用于固态道路标线粉末的生产。钙粉、石英砂、玻璃珠来料为吨包。提升机下方设置地坑卸料口，用叉车将钙粉、石英砂、玻璃珠挑至地坑，卸料至地坑内，玻璃珠为</w:t>
      </w:r>
    </w:p>
    <w:p>
      <w:pPr>
        <w:spacing w:after="0" w:line="364" w:lineRule="auto"/>
        <w:jc w:val="both"/>
        <w:rPr>
          <w:sz w:val="24"/>
        </w:rPr>
        <w:sectPr>
          <w:footerReference w:type="default" r:id="rId33"/>
          <w:pgSz w:w="11910" w:h="16840"/>
          <w:pgMar w:top="1560" w:right="1020" w:bottom="460" w:left="960" w:header="0" w:footer="263" w:gutter="0"/>
          <w:pgNumType w:start="17"/>
          <w:cols w:num="1" w:space="720"/>
        </w:sectPr>
      </w:pPr>
    </w:p>
    <w:p>
      <w:pPr>
        <w:pStyle w:val="BodyText"/>
        <w:spacing w:before="61" w:line="362" w:lineRule="auto"/>
        <w:ind w:left="760" w:right="133"/>
        <w:jc w:val="both"/>
      </w:pPr>
      <w:r>
        <w:pict>
          <v:group id="_x0000_s1051" o:spid="_x0000_s1050" style="width:481pt;height:717.1pt;margin-top:80pt;margin-left:57.75pt;mso-height-relative:page;mso-position-horizontal-relative:page;mso-position-vertical-relative:page;mso-width-relative:page;position:absolute;z-index:-251643904" coordorigin="1155,1600" coordsize="9620,14342">
            <v:shape id="_x0000_s1052" o:spid="_x0000_s1051" style="width:9620;height:14342;left:1155;position:absolute;top:898" coordorigin="1155,899" coordsize="9620,14342" path="m1155,1610l10775,1610m1155,15932l10775,15932m1165,1600l1165,15941m10765,1619l10765,15941e" filled="f" stroked="t" strokecolor="black">
              <v:path arrowok="t"/>
            </v:shape>
            <v:line id="_x0000_s1053" o:spid="_x0000_s1052" style="position:absolute" from="1717,1619" to="1717,15922" coordsize="21600,21600" stroked="t" strokecolor="black"/>
          </v:group>
        </w:pict>
      </w:r>
      <w:r>
        <w:t>颗粒状，无粉尘产生，</w:t>
      </w:r>
      <w:r>
        <w:rPr>
          <w:rFonts w:ascii="Times New Roman" w:eastAsia="Times New Roman"/>
        </w:rPr>
        <w:t>200</w:t>
      </w:r>
      <w:r>
        <w:t>目石英砂有少量粉尘，钙粉为粉状，石英砂和钙粉吨包卸料</w:t>
      </w:r>
      <w:r>
        <w:rPr>
          <w:position w:val="2"/>
        </w:rPr>
        <w:t>口与地坑口封闭软连接卸料，产生颗粒物</w:t>
      </w:r>
      <w:r>
        <w:rPr>
          <w:rFonts w:ascii="Times New Roman" w:eastAsia="Times New Roman"/>
          <w:position w:val="2"/>
        </w:rPr>
        <w:t>G</w:t>
      </w:r>
      <w:r>
        <w:rPr>
          <w:rFonts w:ascii="Times New Roman" w:eastAsia="Times New Roman"/>
          <w:position w:val="2"/>
          <w:vertAlign w:val="subscript"/>
        </w:rPr>
        <w:t>2.1</w:t>
      </w:r>
      <w:r>
        <w:rPr>
          <w:position w:val="2"/>
          <w:vertAlign w:val="baseline"/>
        </w:rPr>
        <w:t>，在地坑上方侧边设置集气罩，将颗粒物</w:t>
      </w:r>
      <w:r>
        <w:rPr>
          <w:vertAlign w:val="baseline"/>
        </w:rPr>
        <w:t>经集气罩收集后由布袋除尘器</w:t>
      </w:r>
      <w:r>
        <w:rPr>
          <w:rFonts w:ascii="Times New Roman" w:eastAsia="Times New Roman"/>
          <w:vertAlign w:val="baseline"/>
        </w:rPr>
        <w:t>1</w:t>
      </w:r>
      <w:r>
        <w:rPr>
          <w:vertAlign w:val="baseline"/>
        </w:rPr>
        <w:t>处理后经</w:t>
      </w:r>
      <w:r>
        <w:rPr>
          <w:rFonts w:ascii="Times New Roman" w:eastAsia="Times New Roman"/>
          <w:vertAlign w:val="baseline"/>
        </w:rPr>
        <w:t>17m</w:t>
      </w:r>
      <w:r>
        <w:rPr>
          <w:vertAlign w:val="baseline"/>
        </w:rPr>
        <w:t>高排气筒</w:t>
      </w:r>
      <w:r>
        <w:rPr>
          <w:rFonts w:ascii="Times New Roman" w:eastAsia="Times New Roman"/>
          <w:vertAlign w:val="baseline"/>
        </w:rPr>
        <w:t>P1</w:t>
      </w:r>
      <w:r>
        <w:rPr>
          <w:vertAlign w:val="baseline"/>
        </w:rPr>
        <w:t>达标排放。</w:t>
      </w:r>
    </w:p>
    <w:p>
      <w:pPr>
        <w:pStyle w:val="ListParagraph"/>
        <w:numPr>
          <w:ilvl w:val="0"/>
          <w:numId w:val="28"/>
        </w:numPr>
        <w:tabs>
          <w:tab w:val="left" w:pos="1845"/>
        </w:tabs>
        <w:spacing w:before="4" w:after="0" w:line="362" w:lineRule="auto"/>
        <w:ind w:left="760" w:right="133" w:firstLine="480"/>
        <w:jc w:val="both"/>
        <w:rPr>
          <w:sz w:val="24"/>
        </w:rPr>
      </w:pPr>
      <w:r>
        <w:rPr>
          <w:spacing w:val="-1"/>
          <w:sz w:val="24"/>
        </w:rPr>
        <w:t>上料：地坑内物料由管道提升至储料罐，管道为密闭空间，提升过程不会产</w:t>
      </w:r>
      <w:r>
        <w:rPr>
          <w:spacing w:val="9"/>
          <w:sz w:val="24"/>
        </w:rPr>
        <w:t>生颗粒物。储料罐下方卸料口与混合搅拌机密闭连接上料，无粉尘产生。</w:t>
      </w:r>
      <w:r>
        <w:rPr>
          <w:rFonts w:ascii="Times New Roman" w:eastAsia="Times New Roman"/>
          <w:spacing w:val="3"/>
          <w:sz w:val="24"/>
        </w:rPr>
        <w:t>C5</w:t>
      </w:r>
      <w:r>
        <w:rPr>
          <w:spacing w:val="6"/>
          <w:sz w:val="24"/>
        </w:rPr>
        <w:t>石油树</w:t>
      </w:r>
      <w:r>
        <w:rPr>
          <w:sz w:val="24"/>
        </w:rPr>
        <w:t>脂、颜料、助剂人工投料至混合搅拌机，</w:t>
      </w:r>
      <w:r>
        <w:rPr>
          <w:rFonts w:ascii="Times New Roman" w:eastAsia="Times New Roman"/>
          <w:spacing w:val="2"/>
          <w:sz w:val="24"/>
        </w:rPr>
        <w:t>C5</w:t>
      </w:r>
      <w:r>
        <w:rPr>
          <w:sz w:val="24"/>
        </w:rPr>
        <w:t>石油树脂为颗粒状，无粉尘产生，颜料和</w:t>
      </w:r>
      <w:r>
        <w:rPr>
          <w:position w:val="2"/>
          <w:sz w:val="24"/>
        </w:rPr>
        <w:t>助剂投料过程会产生颗粒物</w:t>
      </w:r>
      <w:r>
        <w:rPr>
          <w:rFonts w:ascii="Times New Roman" w:eastAsia="Times New Roman"/>
          <w:position w:val="2"/>
          <w:sz w:val="24"/>
        </w:rPr>
        <w:t>G</w:t>
      </w:r>
      <w:r>
        <w:rPr>
          <w:rFonts w:ascii="Times New Roman" w:eastAsia="Times New Roman"/>
          <w:position w:val="2"/>
          <w:sz w:val="24"/>
          <w:vertAlign w:val="subscript"/>
        </w:rPr>
        <w:t>2</w:t>
      </w:r>
      <w:r>
        <w:rPr>
          <w:rFonts w:ascii="Times New Roman" w:eastAsia="Times New Roman"/>
          <w:position w:val="2"/>
          <w:sz w:val="24"/>
          <w:vertAlign w:val="baseline"/>
        </w:rPr>
        <w:t>.</w:t>
      </w:r>
      <w:r>
        <w:rPr>
          <w:rFonts w:ascii="Times New Roman" w:eastAsia="Times New Roman"/>
          <w:position w:val="2"/>
          <w:sz w:val="24"/>
          <w:vertAlign w:val="subscript"/>
        </w:rPr>
        <w:t>2</w:t>
      </w:r>
      <w:r>
        <w:rPr>
          <w:spacing w:val="-1"/>
          <w:position w:val="2"/>
          <w:sz w:val="24"/>
          <w:vertAlign w:val="baseline"/>
        </w:rPr>
        <w:t>，在混合搅拌机上方设置集气罩，颗粒物经集气罩收集</w:t>
      </w:r>
      <w:r>
        <w:rPr>
          <w:sz w:val="24"/>
          <w:vertAlign w:val="baseline"/>
        </w:rPr>
        <w:t>后由布袋除尘器</w:t>
      </w:r>
      <w:r>
        <w:rPr>
          <w:rFonts w:ascii="Times New Roman" w:eastAsia="Times New Roman"/>
          <w:sz w:val="24"/>
          <w:vertAlign w:val="baseline"/>
        </w:rPr>
        <w:t>1</w:t>
      </w:r>
      <w:r>
        <w:rPr>
          <w:sz w:val="24"/>
          <w:vertAlign w:val="baseline"/>
        </w:rPr>
        <w:t>处理后经</w:t>
      </w:r>
      <w:r>
        <w:rPr>
          <w:rFonts w:ascii="Times New Roman" w:eastAsia="Times New Roman"/>
          <w:sz w:val="24"/>
          <w:vertAlign w:val="baseline"/>
        </w:rPr>
        <w:t>17m</w:t>
      </w:r>
      <w:r>
        <w:rPr>
          <w:sz w:val="24"/>
          <w:vertAlign w:val="baseline"/>
        </w:rPr>
        <w:t>高排气筒</w:t>
      </w:r>
      <w:r>
        <w:rPr>
          <w:rFonts w:ascii="Times New Roman" w:eastAsia="Times New Roman"/>
          <w:sz w:val="24"/>
          <w:vertAlign w:val="baseline"/>
        </w:rPr>
        <w:t>P1</w:t>
      </w:r>
      <w:r>
        <w:rPr>
          <w:sz w:val="24"/>
          <w:vertAlign w:val="baseline"/>
        </w:rPr>
        <w:t>达标排放。</w:t>
      </w:r>
    </w:p>
    <w:p>
      <w:pPr>
        <w:pStyle w:val="ListParagraph"/>
        <w:numPr>
          <w:ilvl w:val="0"/>
          <w:numId w:val="28"/>
        </w:numPr>
        <w:tabs>
          <w:tab w:val="left" w:pos="1842"/>
        </w:tabs>
        <w:spacing w:before="9" w:after="0" w:line="240" w:lineRule="auto"/>
        <w:ind w:left="1841" w:right="0" w:hanging="602"/>
        <w:jc w:val="left"/>
        <w:rPr>
          <w:sz w:val="24"/>
        </w:rPr>
      </w:pPr>
      <w:r>
        <w:rPr>
          <w:sz w:val="24"/>
        </w:rPr>
        <w:t>搅拌：投料后的原料在固态道路标线粉末混合搅拌机内封闭搅拌。</w:t>
      </w:r>
    </w:p>
    <w:p>
      <w:pPr>
        <w:pStyle w:val="ListParagraph"/>
        <w:numPr>
          <w:ilvl w:val="0"/>
          <w:numId w:val="28"/>
        </w:numPr>
        <w:tabs>
          <w:tab w:val="left" w:pos="1845"/>
        </w:tabs>
        <w:spacing w:before="158" w:after="0" w:line="362" w:lineRule="auto"/>
        <w:ind w:left="760" w:right="133" w:firstLine="480"/>
        <w:jc w:val="both"/>
        <w:rPr>
          <w:sz w:val="24"/>
        </w:rPr>
      </w:pPr>
      <w:r>
        <w:rPr>
          <w:spacing w:val="-1"/>
          <w:sz w:val="24"/>
        </w:rPr>
        <w:t>卸料：搅拌混合后的产品由搅拌机卸料口卸料至包装袋内，该过程会产生颗</w:t>
      </w:r>
      <w:r>
        <w:rPr>
          <w:spacing w:val="4"/>
          <w:position w:val="2"/>
          <w:sz w:val="24"/>
        </w:rPr>
        <w:t>粒物</w:t>
      </w:r>
      <w:r>
        <w:rPr>
          <w:rFonts w:ascii="Times New Roman" w:eastAsia="Times New Roman"/>
          <w:position w:val="2"/>
          <w:sz w:val="24"/>
        </w:rPr>
        <w:t>G</w:t>
      </w:r>
      <w:r>
        <w:rPr>
          <w:rFonts w:ascii="Times New Roman" w:eastAsia="Times New Roman"/>
          <w:position w:val="2"/>
          <w:sz w:val="24"/>
          <w:vertAlign w:val="subscript"/>
        </w:rPr>
        <w:t>2</w:t>
      </w:r>
      <w:r>
        <w:rPr>
          <w:rFonts w:ascii="Times New Roman" w:eastAsia="Times New Roman"/>
          <w:position w:val="2"/>
          <w:sz w:val="24"/>
          <w:vertAlign w:val="baseline"/>
        </w:rPr>
        <w:t>.</w:t>
      </w:r>
      <w:r>
        <w:rPr>
          <w:rFonts w:ascii="Times New Roman" w:eastAsia="Times New Roman"/>
          <w:position w:val="2"/>
          <w:sz w:val="24"/>
          <w:vertAlign w:val="subscript"/>
        </w:rPr>
        <w:t>3</w:t>
      </w:r>
      <w:r>
        <w:rPr>
          <w:position w:val="2"/>
          <w:sz w:val="24"/>
          <w:vertAlign w:val="baseline"/>
        </w:rPr>
        <w:t>，在放料口上方设置集气罩，颗粒物经集气罩收集后由布袋除尘器</w:t>
      </w:r>
      <w:r>
        <w:rPr>
          <w:rFonts w:ascii="Times New Roman" w:eastAsia="Times New Roman"/>
          <w:spacing w:val="4"/>
          <w:position w:val="2"/>
          <w:sz w:val="24"/>
          <w:vertAlign w:val="baseline"/>
        </w:rPr>
        <w:t>1</w:t>
      </w:r>
      <w:r>
        <w:rPr>
          <w:spacing w:val="1"/>
          <w:position w:val="2"/>
          <w:sz w:val="24"/>
          <w:vertAlign w:val="baseline"/>
        </w:rPr>
        <w:t>处理后经</w:t>
      </w:r>
      <w:r>
        <w:rPr>
          <w:rFonts w:ascii="Times New Roman" w:eastAsia="Times New Roman"/>
          <w:spacing w:val="1"/>
          <w:sz w:val="24"/>
          <w:vertAlign w:val="baseline"/>
        </w:rPr>
        <w:t>17m</w:t>
      </w:r>
      <w:r>
        <w:rPr>
          <w:spacing w:val="1"/>
          <w:sz w:val="24"/>
          <w:vertAlign w:val="baseline"/>
        </w:rPr>
        <w:t>高排气筒</w:t>
      </w:r>
      <w:r>
        <w:rPr>
          <w:rFonts w:ascii="Times New Roman" w:eastAsia="Times New Roman"/>
          <w:spacing w:val="1"/>
          <w:sz w:val="24"/>
          <w:vertAlign w:val="baseline"/>
        </w:rPr>
        <w:t>P1</w:t>
      </w:r>
      <w:r>
        <w:rPr>
          <w:spacing w:val="1"/>
          <w:sz w:val="24"/>
          <w:vertAlign w:val="baseline"/>
        </w:rPr>
        <w:t>达标排放。</w:t>
      </w:r>
    </w:p>
    <w:p>
      <w:pPr>
        <w:pStyle w:val="ListParagraph"/>
        <w:numPr>
          <w:ilvl w:val="0"/>
          <w:numId w:val="28"/>
        </w:numPr>
        <w:tabs>
          <w:tab w:val="left" w:pos="1842"/>
        </w:tabs>
        <w:spacing w:before="4" w:after="0" w:line="240" w:lineRule="auto"/>
        <w:ind w:left="1841" w:right="0" w:hanging="602"/>
        <w:jc w:val="left"/>
        <w:rPr>
          <w:sz w:val="24"/>
        </w:rPr>
      </w:pPr>
      <w:r>
        <w:rPr>
          <w:sz w:val="24"/>
        </w:rPr>
        <w:t>包装：将成品进行包装，送至成品储存区，进行码垛，待售。</w:t>
      </w:r>
    </w:p>
    <w:p>
      <w:pPr>
        <w:pStyle w:val="Heading2"/>
        <w:spacing w:before="158"/>
        <w:ind w:left="1202"/>
      </w:pPr>
      <w:r>
        <w:rPr>
          <w:rFonts w:ascii="Times New Roman" w:eastAsia="Times New Roman"/>
        </w:rPr>
        <w:t>3</w:t>
      </w:r>
      <w:r>
        <w:t>、腻子粉生产工艺流程及产污工序</w:t>
      </w:r>
    </w:p>
    <w:p>
      <w:pPr>
        <w:pStyle w:val="BodyText"/>
        <w:rPr>
          <w:b/>
          <w:sz w:val="20"/>
        </w:rPr>
      </w:pPr>
    </w:p>
    <w:p>
      <w:pPr>
        <w:pStyle w:val="BodyText"/>
        <w:rPr>
          <w:b/>
          <w:sz w:val="20"/>
        </w:rPr>
      </w:pPr>
    </w:p>
    <w:p>
      <w:pPr>
        <w:pStyle w:val="BodyText"/>
        <w:spacing w:before="8"/>
        <w:rPr>
          <w:b/>
        </w:rPr>
      </w:pPr>
      <w:r>
        <w:drawing>
          <wp:anchor distT="0" distB="0" distL="0" distR="0" simplePos="0" relativeHeight="251671552" behindDoc="0" locked="0" layoutInCell="1" allowOverlap="1">
            <wp:simplePos x="0" y="0"/>
            <wp:positionH relativeFrom="page">
              <wp:posOffset>1708785</wp:posOffset>
            </wp:positionH>
            <wp:positionV relativeFrom="paragraph">
              <wp:posOffset>224790</wp:posOffset>
            </wp:positionV>
            <wp:extent cx="4292600" cy="1250315"/>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a:picLocks noChangeAspect="1"/>
                    </pic:cNvPicPr>
                  </pic:nvPicPr>
                  <pic:blipFill>
                    <a:blip xmlns:r="http://schemas.openxmlformats.org/officeDocument/2006/relationships" r:embed="rId34" cstate="print"/>
                    <a:stretch>
                      <a:fillRect/>
                    </a:stretch>
                  </pic:blipFill>
                  <pic:spPr>
                    <a:xfrm>
                      <a:off x="0" y="0"/>
                      <a:ext cx="4292432" cy="1250156"/>
                    </a:xfrm>
                    <a:prstGeom prst="rect">
                      <a:avLst/>
                    </a:prstGeom>
                  </pic:spPr>
                </pic:pic>
              </a:graphicData>
            </a:graphic>
          </wp:anchor>
        </w:drawing>
      </w:r>
    </w:p>
    <w:p>
      <w:pPr>
        <w:pStyle w:val="BodyText"/>
        <w:rPr>
          <w:b/>
          <w:sz w:val="20"/>
        </w:rPr>
      </w:pPr>
    </w:p>
    <w:p>
      <w:pPr>
        <w:pStyle w:val="BodyText"/>
        <w:rPr>
          <w:b/>
          <w:sz w:val="18"/>
        </w:rPr>
      </w:pPr>
    </w:p>
    <w:p>
      <w:pPr>
        <w:spacing w:before="83"/>
        <w:ind w:left="871" w:right="0" w:firstLine="0"/>
        <w:jc w:val="left"/>
        <w:rPr>
          <w:b/>
          <w:sz w:val="18"/>
        </w:rPr>
      </w:pPr>
      <w:r>
        <w:rPr>
          <w:b/>
          <w:sz w:val="18"/>
        </w:rPr>
        <w:t>注：</w:t>
      </w:r>
      <w:r>
        <w:rPr>
          <w:rFonts w:ascii="Times New Roman" w:eastAsia="Times New Roman"/>
          <w:b/>
          <w:sz w:val="18"/>
        </w:rPr>
        <w:t>N---</w:t>
      </w:r>
      <w:r>
        <w:rPr>
          <w:b/>
          <w:sz w:val="18"/>
        </w:rPr>
        <w:t>噪声；</w:t>
      </w:r>
      <w:r>
        <w:rPr>
          <w:rFonts w:ascii="Times New Roman" w:eastAsia="Times New Roman"/>
          <w:b/>
          <w:sz w:val="18"/>
        </w:rPr>
        <w:t>G</w:t>
      </w:r>
      <w:r>
        <w:rPr>
          <w:rFonts w:ascii="Times New Roman" w:eastAsia="Times New Roman"/>
          <w:b/>
          <w:sz w:val="18"/>
          <w:vertAlign w:val="subscript"/>
        </w:rPr>
        <w:t>3.1</w:t>
      </w:r>
      <w:r>
        <w:rPr>
          <w:b/>
          <w:position w:val="-2"/>
          <w:sz w:val="9"/>
          <w:vertAlign w:val="baseline"/>
        </w:rPr>
        <w:t>、</w:t>
      </w:r>
      <w:r>
        <w:rPr>
          <w:rFonts w:ascii="Times New Roman" w:eastAsia="Times New Roman"/>
          <w:b/>
          <w:sz w:val="18"/>
          <w:vertAlign w:val="baseline"/>
        </w:rPr>
        <w:t>G</w:t>
      </w:r>
      <w:r>
        <w:rPr>
          <w:rFonts w:ascii="Times New Roman" w:eastAsia="Times New Roman"/>
          <w:b/>
          <w:sz w:val="18"/>
          <w:vertAlign w:val="subscript"/>
        </w:rPr>
        <w:t>3.2</w:t>
      </w:r>
      <w:r>
        <w:rPr>
          <w:rFonts w:ascii="Times New Roman" w:eastAsia="Times New Roman"/>
          <w:b/>
          <w:sz w:val="18"/>
          <w:vertAlign w:val="baseline"/>
        </w:rPr>
        <w:t>---</w:t>
      </w:r>
      <w:r>
        <w:rPr>
          <w:b/>
          <w:sz w:val="18"/>
          <w:vertAlign w:val="baseline"/>
        </w:rPr>
        <w:t>颗粒物；</w:t>
      </w:r>
    </w:p>
    <w:p>
      <w:pPr>
        <w:spacing w:before="114"/>
        <w:ind w:left="3451" w:right="0" w:firstLine="0"/>
        <w:jc w:val="left"/>
        <w:rPr>
          <w:b/>
          <w:sz w:val="21"/>
        </w:rPr>
      </w:pPr>
      <w:r>
        <w:rPr>
          <w:b/>
          <w:sz w:val="21"/>
        </w:rPr>
        <w:t>图</w:t>
      </w:r>
      <w:r>
        <w:rPr>
          <w:rFonts w:ascii="Times New Roman" w:eastAsia="Times New Roman"/>
          <w:b/>
          <w:sz w:val="21"/>
        </w:rPr>
        <w:t>2-4</w:t>
      </w:r>
      <w:r>
        <w:rPr>
          <w:b/>
          <w:sz w:val="21"/>
        </w:rPr>
        <w:t>腻子粉生产工艺流程图及产污环节</w:t>
      </w:r>
    </w:p>
    <w:p>
      <w:pPr>
        <w:pStyle w:val="Heading2"/>
        <w:spacing w:before="140"/>
        <w:ind w:left="1240"/>
      </w:pPr>
      <w:r>
        <w:t>工艺流程简述：</w:t>
      </w:r>
    </w:p>
    <w:p>
      <w:pPr>
        <w:pStyle w:val="ListParagraph"/>
        <w:numPr>
          <w:ilvl w:val="0"/>
          <w:numId w:val="15"/>
        </w:numPr>
        <w:tabs>
          <w:tab w:val="left" w:pos="1847"/>
        </w:tabs>
        <w:spacing w:before="158" w:after="0" w:line="362" w:lineRule="auto"/>
        <w:ind w:left="765" w:right="131" w:firstLine="480"/>
        <w:jc w:val="both"/>
        <w:rPr>
          <w:sz w:val="24"/>
        </w:rPr>
      </w:pPr>
      <w:r>
        <w:rPr>
          <w:spacing w:val="4"/>
          <w:sz w:val="24"/>
        </w:rPr>
        <w:t>上料：根据腻子粉的原料需求，将</w:t>
      </w:r>
      <w:r>
        <w:rPr>
          <w:rFonts w:ascii="Times New Roman" w:eastAsia="Times New Roman"/>
          <w:sz w:val="24"/>
        </w:rPr>
        <w:t>80~120</w:t>
      </w:r>
      <w:r>
        <w:rPr>
          <w:spacing w:val="4"/>
          <w:sz w:val="24"/>
        </w:rPr>
        <w:t>目或</w:t>
      </w:r>
      <w:r>
        <w:rPr>
          <w:rFonts w:ascii="Times New Roman" w:eastAsia="Times New Roman"/>
          <w:sz w:val="24"/>
        </w:rPr>
        <w:t>325</w:t>
      </w:r>
      <w:r>
        <w:rPr>
          <w:spacing w:val="3"/>
          <w:sz w:val="24"/>
        </w:rPr>
        <w:t>目的钙粉、白水泥、泡沫</w:t>
      </w:r>
      <w:r>
        <w:rPr>
          <w:sz w:val="24"/>
        </w:rPr>
        <w:t>滤珠、纤维素、胶粉分别加入绞笼内，通过绞笼输送至搅拌机。在绞笼机上料时，粉</w:t>
      </w:r>
      <w:r>
        <w:rPr>
          <w:position w:val="2"/>
          <w:sz w:val="24"/>
        </w:rPr>
        <w:t>状物料产生少量颗粒物</w:t>
      </w:r>
      <w:r>
        <w:rPr>
          <w:rFonts w:ascii="Times New Roman" w:eastAsia="Times New Roman"/>
          <w:position w:val="2"/>
          <w:sz w:val="24"/>
        </w:rPr>
        <w:t>G</w:t>
      </w:r>
      <w:r>
        <w:rPr>
          <w:rFonts w:ascii="Times New Roman" w:eastAsia="Times New Roman"/>
          <w:position w:val="2"/>
          <w:sz w:val="24"/>
          <w:vertAlign w:val="subscript"/>
        </w:rPr>
        <w:t>3</w:t>
      </w:r>
      <w:r>
        <w:rPr>
          <w:rFonts w:ascii="Times New Roman" w:eastAsia="Times New Roman"/>
          <w:position w:val="2"/>
          <w:sz w:val="24"/>
          <w:vertAlign w:val="baseline"/>
        </w:rPr>
        <w:t>.</w:t>
      </w:r>
      <w:r>
        <w:rPr>
          <w:rFonts w:ascii="Times New Roman" w:eastAsia="Times New Roman"/>
          <w:position w:val="2"/>
          <w:sz w:val="24"/>
          <w:vertAlign w:val="subscript"/>
        </w:rPr>
        <w:t>1</w:t>
      </w:r>
      <w:r>
        <w:rPr>
          <w:spacing w:val="-1"/>
          <w:position w:val="2"/>
          <w:sz w:val="24"/>
          <w:vertAlign w:val="baseline"/>
        </w:rPr>
        <w:t>。在绞笼上料口上方设置集气罩，颗粒物经集气罩收集后由</w:t>
      </w:r>
      <w:r>
        <w:rPr>
          <w:sz w:val="24"/>
          <w:vertAlign w:val="baseline"/>
        </w:rPr>
        <w:t>布袋除尘器</w:t>
      </w:r>
      <w:r>
        <w:rPr>
          <w:rFonts w:ascii="Times New Roman" w:eastAsia="Times New Roman"/>
          <w:sz w:val="24"/>
          <w:vertAlign w:val="baseline"/>
        </w:rPr>
        <w:t>1</w:t>
      </w:r>
      <w:r>
        <w:rPr>
          <w:sz w:val="24"/>
          <w:vertAlign w:val="baseline"/>
        </w:rPr>
        <w:t>处理后经</w:t>
      </w:r>
      <w:r>
        <w:rPr>
          <w:rFonts w:ascii="Times New Roman" w:eastAsia="Times New Roman"/>
          <w:sz w:val="24"/>
          <w:vertAlign w:val="baseline"/>
        </w:rPr>
        <w:t>17m</w:t>
      </w:r>
      <w:r>
        <w:rPr>
          <w:sz w:val="24"/>
          <w:vertAlign w:val="baseline"/>
        </w:rPr>
        <w:t>高排气筒</w:t>
      </w:r>
      <w:r>
        <w:rPr>
          <w:rFonts w:ascii="Times New Roman" w:eastAsia="Times New Roman"/>
          <w:sz w:val="24"/>
          <w:vertAlign w:val="baseline"/>
        </w:rPr>
        <w:t>P1</w:t>
      </w:r>
      <w:r>
        <w:rPr>
          <w:sz w:val="24"/>
          <w:vertAlign w:val="baseline"/>
        </w:rPr>
        <w:t>达标排放。</w:t>
      </w:r>
    </w:p>
    <w:p>
      <w:pPr>
        <w:pStyle w:val="ListParagraph"/>
        <w:numPr>
          <w:ilvl w:val="0"/>
          <w:numId w:val="15"/>
        </w:numPr>
        <w:tabs>
          <w:tab w:val="left" w:pos="1847"/>
        </w:tabs>
        <w:spacing w:before="8" w:after="0" w:line="240" w:lineRule="auto"/>
        <w:ind w:left="1846" w:right="0" w:hanging="602"/>
        <w:jc w:val="left"/>
        <w:rPr>
          <w:sz w:val="24"/>
        </w:rPr>
      </w:pPr>
      <w:r>
        <w:rPr>
          <w:sz w:val="24"/>
        </w:rPr>
        <w:t>搅拌：投料后的原料在腻子粉搅拌机内进行搅拌，搅拌过程全封闭。</w:t>
      </w:r>
    </w:p>
    <w:p>
      <w:pPr>
        <w:pStyle w:val="ListParagraph"/>
        <w:numPr>
          <w:ilvl w:val="0"/>
          <w:numId w:val="15"/>
        </w:numPr>
        <w:tabs>
          <w:tab w:val="left" w:pos="1847"/>
        </w:tabs>
        <w:spacing w:before="158" w:after="0" w:line="240" w:lineRule="auto"/>
        <w:ind w:left="1846" w:right="0" w:hanging="602"/>
        <w:jc w:val="left"/>
        <w:rPr>
          <w:sz w:val="24"/>
        </w:rPr>
      </w:pPr>
      <w:r>
        <w:rPr>
          <w:sz w:val="24"/>
        </w:rPr>
        <w:t>计量：搅拌完成后，按照客户需求，对腻子粉按袋计量。</w:t>
      </w:r>
    </w:p>
    <w:p>
      <w:pPr>
        <w:pStyle w:val="ListParagraph"/>
        <w:numPr>
          <w:ilvl w:val="0"/>
          <w:numId w:val="15"/>
        </w:numPr>
        <w:tabs>
          <w:tab w:val="left" w:pos="1847"/>
        </w:tabs>
        <w:spacing w:before="160" w:after="0" w:line="240" w:lineRule="auto"/>
        <w:ind w:left="1846" w:right="0" w:hanging="602"/>
        <w:jc w:val="left"/>
        <w:rPr>
          <w:sz w:val="24"/>
        </w:rPr>
      </w:pPr>
      <w:r>
        <w:rPr>
          <w:sz w:val="24"/>
        </w:rPr>
        <w:t>灌装：将计量后的腻子粉进行灌装，灌装过程中会产生颗粒物</w:t>
      </w:r>
      <w:r>
        <w:rPr>
          <w:rFonts w:ascii="Times New Roman" w:eastAsia="Times New Roman"/>
          <w:sz w:val="24"/>
        </w:rPr>
        <w:t>G</w:t>
      </w:r>
      <w:r>
        <w:rPr>
          <w:rFonts w:ascii="Times New Roman" w:eastAsia="Times New Roman"/>
          <w:sz w:val="24"/>
          <w:vertAlign w:val="subscript"/>
        </w:rPr>
        <w:t>3</w:t>
      </w:r>
      <w:r>
        <w:rPr>
          <w:rFonts w:ascii="Times New Roman" w:eastAsia="Times New Roman"/>
          <w:sz w:val="24"/>
          <w:vertAlign w:val="baseline"/>
        </w:rPr>
        <w:t>.</w:t>
      </w:r>
      <w:r>
        <w:rPr>
          <w:rFonts w:ascii="Times New Roman" w:eastAsia="Times New Roman"/>
          <w:sz w:val="24"/>
          <w:vertAlign w:val="subscript"/>
        </w:rPr>
        <w:t>2</w:t>
      </w:r>
      <w:r>
        <w:rPr>
          <w:position w:val="-2"/>
          <w:sz w:val="12"/>
          <w:vertAlign w:val="baseline"/>
        </w:rPr>
        <w:t>，</w:t>
      </w:r>
      <w:r>
        <w:rPr>
          <w:sz w:val="24"/>
          <w:vertAlign w:val="baseline"/>
        </w:rPr>
        <w:t>在灌装口</w:t>
      </w:r>
    </w:p>
    <w:p>
      <w:pPr>
        <w:spacing w:after="0" w:line="240" w:lineRule="auto"/>
        <w:jc w:val="left"/>
        <w:rPr>
          <w:sz w:val="24"/>
        </w:rPr>
        <w:sectPr>
          <w:footerReference w:type="default" r:id="rId35"/>
          <w:pgSz w:w="11910" w:h="16840"/>
          <w:pgMar w:top="1560" w:right="1020" w:bottom="540" w:left="960" w:header="0" w:footer="263" w:gutter="0"/>
          <w:pgNumType w:start="18"/>
          <w:cols w:num="1" w:space="720"/>
        </w:sectPr>
      </w:pPr>
    </w:p>
    <w:tbl>
      <w:tblPr>
        <w:tblStyle w:val="TableNormal"/>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552"/>
        <w:gridCol w:w="101"/>
        <w:gridCol w:w="648"/>
        <w:gridCol w:w="571"/>
        <w:gridCol w:w="680"/>
        <w:gridCol w:w="1036"/>
        <w:gridCol w:w="2131"/>
        <w:gridCol w:w="3774"/>
        <w:gridCol w:w="107"/>
      </w:tblGrid>
      <w:tr>
        <w:tblPrEx>
          <w:tblW w:w="0" w:type="auto"/>
          <w:tblInd w:w="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88"/>
        </w:trPr>
        <w:tc>
          <w:tcPr>
            <w:tcW w:w="552" w:type="dxa"/>
            <w:vMerge w:val="restart"/>
            <w:tcBorders>
              <w:right w:val="single" w:sz="4" w:space="0" w:color="000000"/>
            </w:tcBorders>
          </w:tcPr>
          <w:p>
            <w:pPr>
              <w:pStyle w:val="TableParagraph"/>
              <w:rPr>
                <w:rFonts w:ascii="Times New Roman"/>
                <w:sz w:val="22"/>
              </w:rPr>
            </w:pPr>
          </w:p>
        </w:tc>
        <w:tc>
          <w:tcPr>
            <w:tcW w:w="9048" w:type="dxa"/>
            <w:gridSpan w:val="8"/>
            <w:tcBorders>
              <w:left w:val="single" w:sz="4" w:space="0" w:color="000000"/>
              <w:bottom w:val="nil"/>
            </w:tcBorders>
          </w:tcPr>
          <w:p>
            <w:pPr>
              <w:pStyle w:val="TableParagraph"/>
              <w:spacing w:before="1"/>
              <w:ind w:left="13" w:right="-15"/>
              <w:rPr>
                <w:sz w:val="24"/>
              </w:rPr>
            </w:pPr>
            <w:r>
              <w:rPr>
                <w:sz w:val="24"/>
              </w:rPr>
              <w:t>上方设置集气罩，颗粒物经集气罩收集后由布袋除尘器</w:t>
            </w:r>
            <w:r>
              <w:rPr>
                <w:rFonts w:ascii="Times New Roman" w:eastAsia="Times New Roman"/>
                <w:sz w:val="24"/>
              </w:rPr>
              <w:t>1</w:t>
            </w:r>
            <w:r>
              <w:rPr>
                <w:sz w:val="24"/>
              </w:rPr>
              <w:t>处理后经</w:t>
            </w:r>
            <w:r>
              <w:rPr>
                <w:rFonts w:ascii="Times New Roman" w:eastAsia="Times New Roman"/>
                <w:sz w:val="24"/>
              </w:rPr>
              <w:t>17m</w:t>
            </w:r>
            <w:r>
              <w:rPr>
                <w:sz w:val="24"/>
              </w:rPr>
              <w:t>高排气筒</w:t>
            </w:r>
            <w:r>
              <w:rPr>
                <w:rFonts w:ascii="Times New Roman" w:eastAsia="Times New Roman"/>
                <w:sz w:val="24"/>
              </w:rPr>
              <w:t>P1</w:t>
            </w:r>
            <w:r>
              <w:rPr>
                <w:sz w:val="24"/>
              </w:rPr>
              <w:t>达标</w:t>
            </w:r>
          </w:p>
        </w:tc>
      </w:tr>
      <w:tr>
        <w:tblPrEx>
          <w:tblW w:w="0" w:type="auto"/>
          <w:tblInd w:w="215" w:type="dxa"/>
          <w:tblLayout w:type="fixed"/>
          <w:tblCellMar>
            <w:top w:w="0" w:type="dxa"/>
            <w:left w:w="0" w:type="dxa"/>
            <w:bottom w:w="0" w:type="dxa"/>
            <w:right w:w="0" w:type="dxa"/>
          </w:tblCellMar>
        </w:tblPrEx>
        <w:trPr>
          <w:trHeight w:val="433"/>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61"/>
              <w:ind w:left="13"/>
              <w:rPr>
                <w:sz w:val="24"/>
              </w:rPr>
            </w:pPr>
            <w:r>
              <w:rPr>
                <w:sz w:val="24"/>
              </w:rPr>
              <w:t>排放。</w:t>
            </w:r>
          </w:p>
        </w:tc>
      </w:tr>
      <w:tr>
        <w:tblPrEx>
          <w:tblW w:w="0" w:type="auto"/>
          <w:tblInd w:w="215" w:type="dxa"/>
          <w:tblLayout w:type="fixed"/>
          <w:tblCellMar>
            <w:top w:w="0" w:type="dxa"/>
            <w:left w:w="0" w:type="dxa"/>
            <w:bottom w:w="0" w:type="dxa"/>
            <w:right w:w="0" w:type="dxa"/>
          </w:tblCellMar>
        </w:tblPrEx>
        <w:trPr>
          <w:trHeight w:val="459"/>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73"/>
              <w:ind w:left="493"/>
              <w:rPr>
                <w:sz w:val="24"/>
              </w:rPr>
            </w:pPr>
            <w:r>
              <w:rPr>
                <w:sz w:val="24"/>
              </w:rPr>
              <w:t>（</w:t>
            </w:r>
            <w:r>
              <w:rPr>
                <w:rFonts w:ascii="Times New Roman" w:eastAsia="Times New Roman"/>
                <w:sz w:val="24"/>
              </w:rPr>
              <w:t>5</w:t>
            </w:r>
            <w:r>
              <w:rPr>
                <w:sz w:val="24"/>
              </w:rPr>
              <w:t>）入库：包装后的产品运至成品储存区，待售。</w:t>
            </w:r>
          </w:p>
        </w:tc>
      </w:tr>
      <w:tr>
        <w:tblPrEx>
          <w:tblW w:w="0" w:type="auto"/>
          <w:tblInd w:w="215" w:type="dxa"/>
          <w:tblLayout w:type="fixed"/>
          <w:tblCellMar>
            <w:top w:w="0" w:type="dxa"/>
            <w:left w:w="0" w:type="dxa"/>
            <w:bottom w:w="0" w:type="dxa"/>
            <w:right w:w="0" w:type="dxa"/>
          </w:tblCellMar>
        </w:tblPrEx>
        <w:trPr>
          <w:trHeight w:val="433"/>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61"/>
              <w:ind w:left="8"/>
              <w:rPr>
                <w:b/>
                <w:sz w:val="24"/>
              </w:rPr>
            </w:pPr>
            <w:bookmarkStart w:id="17" w:name="二、产排污环节"/>
            <w:bookmarkEnd w:id="17"/>
            <w:r>
              <w:rPr>
                <w:b/>
                <w:sz w:val="24"/>
              </w:rPr>
              <w:t>二、产排污环节</w:t>
            </w:r>
          </w:p>
        </w:tc>
      </w:tr>
      <w:tr>
        <w:tblPrEx>
          <w:tblW w:w="0" w:type="auto"/>
          <w:tblInd w:w="215" w:type="dxa"/>
          <w:tblLayout w:type="fixed"/>
          <w:tblCellMar>
            <w:top w:w="0" w:type="dxa"/>
            <w:left w:w="0" w:type="dxa"/>
            <w:bottom w:w="0" w:type="dxa"/>
            <w:right w:w="0" w:type="dxa"/>
          </w:tblCellMar>
        </w:tblPrEx>
        <w:trPr>
          <w:trHeight w:val="459"/>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73"/>
              <w:ind w:left="488"/>
              <w:rPr>
                <w:sz w:val="24"/>
              </w:rPr>
            </w:pPr>
            <w:r>
              <w:rPr>
                <w:rFonts w:ascii="Times New Roman" w:eastAsia="Times New Roman"/>
                <w:sz w:val="24"/>
              </w:rPr>
              <w:t>1</w:t>
            </w:r>
            <w:r>
              <w:rPr>
                <w:sz w:val="24"/>
              </w:rPr>
              <w:t>、废气</w:t>
            </w:r>
          </w:p>
        </w:tc>
      </w:tr>
      <w:tr>
        <w:tblPrEx>
          <w:tblW w:w="0" w:type="auto"/>
          <w:tblInd w:w="215" w:type="dxa"/>
          <w:tblLayout w:type="fixed"/>
          <w:tblCellMar>
            <w:top w:w="0" w:type="dxa"/>
            <w:left w:w="0" w:type="dxa"/>
            <w:bottom w:w="0" w:type="dxa"/>
            <w:right w:w="0" w:type="dxa"/>
          </w:tblCellMar>
        </w:tblPrEx>
        <w:trPr>
          <w:trHeight w:val="437"/>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61"/>
              <w:ind w:left="488" w:right="-15"/>
              <w:rPr>
                <w:sz w:val="24"/>
              </w:rPr>
            </w:pPr>
            <w:r>
              <w:rPr>
                <w:sz w:val="24"/>
              </w:rPr>
              <w:t>本项目产生的废气主要是白云石装卸料产生的颗粒物、车间内钙粉生产线上料和</w:t>
            </w:r>
          </w:p>
        </w:tc>
      </w:tr>
      <w:tr>
        <w:tblPrEx>
          <w:tblW w:w="0" w:type="auto"/>
          <w:tblInd w:w="215" w:type="dxa"/>
          <w:tblLayout w:type="fixed"/>
          <w:tblCellMar>
            <w:top w:w="0" w:type="dxa"/>
            <w:left w:w="0" w:type="dxa"/>
            <w:bottom w:w="0" w:type="dxa"/>
            <w:right w:w="0" w:type="dxa"/>
          </w:tblCellMar>
        </w:tblPrEx>
        <w:trPr>
          <w:trHeight w:val="446"/>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69"/>
              <w:ind w:left="8" w:right="-15"/>
              <w:rPr>
                <w:sz w:val="24"/>
              </w:rPr>
            </w:pPr>
            <w:r>
              <w:rPr>
                <w:sz w:val="24"/>
              </w:rPr>
              <w:t>破碎工序产生的颗粒物、腻子粉生产线上料和灌装工序产生的颗粒物以及固态道路标</w:t>
            </w:r>
          </w:p>
        </w:tc>
      </w:tr>
      <w:tr>
        <w:tblPrEx>
          <w:tblW w:w="0" w:type="auto"/>
          <w:tblInd w:w="215" w:type="dxa"/>
          <w:tblLayout w:type="fixed"/>
          <w:tblCellMar>
            <w:top w:w="0" w:type="dxa"/>
            <w:left w:w="0" w:type="dxa"/>
            <w:bottom w:w="0" w:type="dxa"/>
            <w:right w:w="0" w:type="dxa"/>
          </w:tblCellMar>
        </w:tblPrEx>
        <w:trPr>
          <w:trHeight w:val="442"/>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70"/>
              <w:ind w:left="8"/>
              <w:rPr>
                <w:sz w:val="24"/>
              </w:rPr>
            </w:pPr>
            <w:r>
              <w:rPr>
                <w:sz w:val="24"/>
              </w:rPr>
              <w:t>线粉末生产时吨包卸料、上料、卸料工序产生的颗粒物。</w:t>
            </w:r>
          </w:p>
        </w:tc>
      </w:tr>
      <w:tr>
        <w:tblPrEx>
          <w:tblW w:w="0" w:type="auto"/>
          <w:tblInd w:w="215" w:type="dxa"/>
          <w:tblLayout w:type="fixed"/>
          <w:tblCellMar>
            <w:top w:w="0" w:type="dxa"/>
            <w:left w:w="0" w:type="dxa"/>
            <w:bottom w:w="0" w:type="dxa"/>
            <w:right w:w="0" w:type="dxa"/>
          </w:tblCellMar>
        </w:tblPrEx>
        <w:trPr>
          <w:trHeight w:val="459"/>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75"/>
              <w:ind w:left="488"/>
              <w:rPr>
                <w:sz w:val="24"/>
              </w:rPr>
            </w:pPr>
            <w:r>
              <w:rPr>
                <w:rFonts w:ascii="Times New Roman" w:eastAsia="Times New Roman"/>
                <w:sz w:val="24"/>
              </w:rPr>
              <w:t>2</w:t>
            </w:r>
            <w:r>
              <w:rPr>
                <w:sz w:val="24"/>
              </w:rPr>
              <w:t>、废水</w:t>
            </w:r>
          </w:p>
        </w:tc>
      </w:tr>
      <w:tr>
        <w:tblPrEx>
          <w:tblW w:w="0" w:type="auto"/>
          <w:tblInd w:w="215" w:type="dxa"/>
          <w:tblLayout w:type="fixed"/>
          <w:tblCellMar>
            <w:top w:w="0" w:type="dxa"/>
            <w:left w:w="0" w:type="dxa"/>
            <w:bottom w:w="0" w:type="dxa"/>
            <w:right w:w="0" w:type="dxa"/>
          </w:tblCellMar>
        </w:tblPrEx>
        <w:trPr>
          <w:trHeight w:val="433"/>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61"/>
              <w:ind w:left="488"/>
              <w:rPr>
                <w:sz w:val="24"/>
              </w:rPr>
            </w:pPr>
            <w:r>
              <w:rPr>
                <w:sz w:val="24"/>
              </w:rPr>
              <w:t>本项目营运过程中主要产生生活污水。</w:t>
            </w:r>
          </w:p>
        </w:tc>
      </w:tr>
      <w:tr>
        <w:tblPrEx>
          <w:tblW w:w="0" w:type="auto"/>
          <w:tblInd w:w="215" w:type="dxa"/>
          <w:tblLayout w:type="fixed"/>
          <w:tblCellMar>
            <w:top w:w="0" w:type="dxa"/>
            <w:left w:w="0" w:type="dxa"/>
            <w:bottom w:w="0" w:type="dxa"/>
            <w:right w:w="0" w:type="dxa"/>
          </w:tblCellMar>
        </w:tblPrEx>
        <w:trPr>
          <w:trHeight w:val="455"/>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73"/>
              <w:ind w:left="488"/>
              <w:rPr>
                <w:sz w:val="24"/>
              </w:rPr>
            </w:pPr>
            <w:r>
              <w:rPr>
                <w:rFonts w:ascii="Times New Roman" w:eastAsia="Times New Roman"/>
                <w:sz w:val="24"/>
              </w:rPr>
              <w:t>3</w:t>
            </w:r>
            <w:r>
              <w:rPr>
                <w:sz w:val="24"/>
              </w:rPr>
              <w:t>、噪声</w:t>
            </w:r>
          </w:p>
        </w:tc>
      </w:tr>
      <w:tr>
        <w:tblPrEx>
          <w:tblW w:w="0" w:type="auto"/>
          <w:tblInd w:w="215" w:type="dxa"/>
          <w:tblLayout w:type="fixed"/>
          <w:tblCellMar>
            <w:top w:w="0" w:type="dxa"/>
            <w:left w:w="0" w:type="dxa"/>
            <w:bottom w:w="0" w:type="dxa"/>
            <w:right w:w="0" w:type="dxa"/>
          </w:tblCellMar>
        </w:tblPrEx>
        <w:trPr>
          <w:trHeight w:val="451"/>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65"/>
              <w:ind w:left="488" w:right="-15"/>
              <w:rPr>
                <w:rFonts w:ascii="Times New Roman" w:eastAsia="Times New Roman"/>
                <w:sz w:val="24"/>
              </w:rPr>
            </w:pPr>
            <w:r>
              <w:rPr>
                <w:spacing w:val="4"/>
                <w:sz w:val="24"/>
              </w:rPr>
              <w:t>本项目噪声主要是钙粉生产线等设备运转产生的噪声。噪声源强约为</w:t>
            </w:r>
            <w:r>
              <w:rPr>
                <w:rFonts w:ascii="Times New Roman" w:eastAsia="Times New Roman"/>
                <w:sz w:val="24"/>
              </w:rPr>
              <w:t>65-90dB(A)</w:t>
            </w:r>
          </w:p>
        </w:tc>
      </w:tr>
      <w:tr>
        <w:tblPrEx>
          <w:tblW w:w="0" w:type="auto"/>
          <w:tblInd w:w="215" w:type="dxa"/>
          <w:tblLayout w:type="fixed"/>
          <w:tblCellMar>
            <w:top w:w="0" w:type="dxa"/>
            <w:left w:w="0" w:type="dxa"/>
            <w:bottom w:w="0" w:type="dxa"/>
            <w:right w:w="0" w:type="dxa"/>
          </w:tblCellMar>
        </w:tblPrEx>
        <w:trPr>
          <w:trHeight w:val="432"/>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61"/>
              <w:ind w:left="8"/>
              <w:rPr>
                <w:sz w:val="24"/>
              </w:rPr>
            </w:pPr>
            <w:r>
              <w:rPr>
                <w:sz w:val="24"/>
              </w:rPr>
              <w:t>左右。</w:t>
            </w:r>
          </w:p>
        </w:tc>
      </w:tr>
      <w:tr>
        <w:tblPrEx>
          <w:tblW w:w="0" w:type="auto"/>
          <w:tblInd w:w="215" w:type="dxa"/>
          <w:tblLayout w:type="fixed"/>
          <w:tblCellMar>
            <w:top w:w="0" w:type="dxa"/>
            <w:left w:w="0" w:type="dxa"/>
            <w:bottom w:w="0" w:type="dxa"/>
            <w:right w:w="0" w:type="dxa"/>
          </w:tblCellMar>
        </w:tblPrEx>
        <w:trPr>
          <w:trHeight w:val="1987"/>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73"/>
              <w:ind w:left="2787" w:right="2772"/>
              <w:jc w:val="center"/>
              <w:rPr>
                <w:b/>
                <w:sz w:val="21"/>
              </w:rPr>
            </w:pPr>
            <w:r>
              <w:rPr>
                <w:b/>
                <w:sz w:val="21"/>
              </w:rPr>
              <w:t>表</w:t>
            </w:r>
            <w:r>
              <w:rPr>
                <w:rFonts w:ascii="Times New Roman" w:eastAsia="Times New Roman"/>
                <w:b/>
                <w:sz w:val="21"/>
              </w:rPr>
              <w:t>2-5</w:t>
            </w:r>
            <w:r>
              <w:rPr>
                <w:b/>
                <w:sz w:val="21"/>
              </w:rPr>
              <w:t>本项目主要生产设备噪声源强</w:t>
            </w:r>
          </w:p>
        </w:tc>
      </w:tr>
      <w:tr>
        <w:tblPrEx>
          <w:tblW w:w="0" w:type="auto"/>
          <w:tblInd w:w="215" w:type="dxa"/>
          <w:tblLayout w:type="fixed"/>
          <w:tblCellMar>
            <w:top w:w="0" w:type="dxa"/>
            <w:left w:w="0" w:type="dxa"/>
            <w:bottom w:w="0" w:type="dxa"/>
            <w:right w:w="0" w:type="dxa"/>
          </w:tblCellMar>
        </w:tblPrEx>
        <w:trPr>
          <w:trHeight w:val="2019"/>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8"/>
              <w:rPr>
                <w:sz w:val="23"/>
              </w:rPr>
            </w:pPr>
          </w:p>
          <w:p>
            <w:pPr>
              <w:pStyle w:val="TableParagraph"/>
              <w:ind w:left="488"/>
              <w:rPr>
                <w:sz w:val="24"/>
              </w:rPr>
            </w:pPr>
            <w:r>
              <w:rPr>
                <w:rFonts w:ascii="Times New Roman" w:eastAsia="Times New Roman"/>
                <w:sz w:val="24"/>
              </w:rPr>
              <w:t>4</w:t>
            </w:r>
            <w:r>
              <w:rPr>
                <w:sz w:val="24"/>
              </w:rPr>
              <w:t>、固废</w:t>
            </w:r>
          </w:p>
        </w:tc>
      </w:tr>
      <w:tr>
        <w:tblPrEx>
          <w:tblW w:w="0" w:type="auto"/>
          <w:tblInd w:w="215" w:type="dxa"/>
          <w:tblLayout w:type="fixed"/>
          <w:tblCellMar>
            <w:top w:w="0" w:type="dxa"/>
            <w:left w:w="0" w:type="dxa"/>
            <w:bottom w:w="0" w:type="dxa"/>
            <w:right w:w="0" w:type="dxa"/>
          </w:tblCellMar>
        </w:tblPrEx>
        <w:trPr>
          <w:trHeight w:val="438"/>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61"/>
              <w:ind w:left="488" w:right="-15"/>
              <w:rPr>
                <w:sz w:val="24"/>
              </w:rPr>
            </w:pPr>
            <w:r>
              <w:rPr>
                <w:sz w:val="24"/>
              </w:rPr>
              <w:t>本项目在运营过程中产生的固体废物主要是废包装材料、布袋除尘器收集的粉尘</w:t>
            </w:r>
          </w:p>
        </w:tc>
      </w:tr>
      <w:tr>
        <w:tblPrEx>
          <w:tblW w:w="0" w:type="auto"/>
          <w:tblInd w:w="215" w:type="dxa"/>
          <w:tblLayout w:type="fixed"/>
          <w:tblCellMar>
            <w:top w:w="0" w:type="dxa"/>
            <w:left w:w="0" w:type="dxa"/>
            <w:bottom w:w="0" w:type="dxa"/>
            <w:right w:w="0" w:type="dxa"/>
          </w:tblCellMar>
        </w:tblPrEx>
        <w:trPr>
          <w:trHeight w:val="447"/>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70"/>
              <w:ind w:left="8"/>
              <w:rPr>
                <w:sz w:val="24"/>
              </w:rPr>
            </w:pPr>
            <w:r>
              <w:rPr>
                <w:sz w:val="24"/>
              </w:rPr>
              <w:t>和职工生活垃圾。</w:t>
            </w:r>
          </w:p>
        </w:tc>
      </w:tr>
      <w:tr>
        <w:tblPrEx>
          <w:tblW w:w="0" w:type="auto"/>
          <w:tblInd w:w="215" w:type="dxa"/>
          <w:tblLayout w:type="fixed"/>
          <w:tblCellMar>
            <w:top w:w="0" w:type="dxa"/>
            <w:left w:w="0" w:type="dxa"/>
            <w:bottom w:w="0" w:type="dxa"/>
            <w:right w:w="0" w:type="dxa"/>
          </w:tblCellMar>
        </w:tblPrEx>
        <w:trPr>
          <w:trHeight w:val="441"/>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nil"/>
            </w:tcBorders>
          </w:tcPr>
          <w:p>
            <w:pPr>
              <w:pStyle w:val="TableParagraph"/>
              <w:spacing w:before="70"/>
              <w:ind w:left="488"/>
              <w:rPr>
                <w:sz w:val="24"/>
              </w:rPr>
            </w:pPr>
            <w:r>
              <w:rPr>
                <w:sz w:val="24"/>
              </w:rPr>
              <w:t>主要污染源及污染因子识别详见下表。</w:t>
            </w:r>
          </w:p>
        </w:tc>
      </w:tr>
      <w:tr>
        <w:tblPrEx>
          <w:tblW w:w="0" w:type="auto"/>
          <w:tblInd w:w="215" w:type="dxa"/>
          <w:tblLayout w:type="fixed"/>
          <w:tblCellMar>
            <w:top w:w="0" w:type="dxa"/>
            <w:left w:w="0" w:type="dxa"/>
            <w:bottom w:w="0" w:type="dxa"/>
            <w:right w:w="0" w:type="dxa"/>
          </w:tblCellMar>
        </w:tblPrEx>
        <w:trPr>
          <w:trHeight w:val="339"/>
        </w:trPr>
        <w:tc>
          <w:tcPr>
            <w:tcW w:w="552" w:type="dxa"/>
            <w:vMerge/>
            <w:tcBorders>
              <w:top w:val="nil"/>
              <w:right w:val="single" w:sz="4" w:space="0" w:color="000000"/>
            </w:tcBorders>
          </w:tcPr>
          <w:p>
            <w:pPr>
              <w:rPr>
                <w:sz w:val="2"/>
                <w:szCs w:val="2"/>
              </w:rPr>
            </w:pPr>
          </w:p>
        </w:tc>
        <w:tc>
          <w:tcPr>
            <w:tcW w:w="9048" w:type="dxa"/>
            <w:gridSpan w:val="8"/>
            <w:tcBorders>
              <w:top w:val="nil"/>
              <w:left w:val="single" w:sz="4" w:space="0" w:color="000000"/>
              <w:bottom w:val="single" w:sz="4" w:space="0" w:color="000000"/>
            </w:tcBorders>
          </w:tcPr>
          <w:p>
            <w:pPr>
              <w:pStyle w:val="TableParagraph"/>
              <w:spacing w:before="73" w:line="246" w:lineRule="exact"/>
              <w:ind w:left="2787" w:right="2770"/>
              <w:jc w:val="center"/>
              <w:rPr>
                <w:b/>
                <w:sz w:val="21"/>
              </w:rPr>
            </w:pPr>
            <w:r>
              <w:rPr>
                <w:b/>
                <w:sz w:val="21"/>
              </w:rPr>
              <w:t>表</w:t>
            </w:r>
            <w:r>
              <w:rPr>
                <w:rFonts w:ascii="Times New Roman" w:eastAsia="Times New Roman"/>
                <w:b/>
                <w:sz w:val="21"/>
              </w:rPr>
              <w:t>2-6</w:t>
            </w:r>
            <w:r>
              <w:rPr>
                <w:b/>
                <w:sz w:val="21"/>
              </w:rPr>
              <w:t>运营期主要污染工序</w:t>
            </w:r>
          </w:p>
        </w:tc>
      </w:tr>
      <w:tr>
        <w:tblPrEx>
          <w:tblW w:w="0" w:type="auto"/>
          <w:tblInd w:w="215" w:type="dxa"/>
          <w:tblLayout w:type="fixed"/>
          <w:tblCellMar>
            <w:top w:w="0" w:type="dxa"/>
            <w:left w:w="0" w:type="dxa"/>
            <w:bottom w:w="0" w:type="dxa"/>
            <w:right w:w="0" w:type="dxa"/>
          </w:tblCellMar>
        </w:tblPrEx>
        <w:trPr>
          <w:trHeight w:val="387"/>
        </w:trPr>
        <w:tc>
          <w:tcPr>
            <w:tcW w:w="552" w:type="dxa"/>
            <w:vMerge/>
            <w:tcBorders>
              <w:top w:val="nil"/>
              <w:right w:val="single" w:sz="4" w:space="0" w:color="000000"/>
            </w:tcBorders>
          </w:tcPr>
          <w:p>
            <w:pPr>
              <w:rPr>
                <w:sz w:val="2"/>
                <w:szCs w:val="2"/>
              </w:rPr>
            </w:pPr>
          </w:p>
        </w:tc>
        <w:tc>
          <w:tcPr>
            <w:tcW w:w="101" w:type="dxa"/>
            <w:vMerge w:val="restart"/>
            <w:tcBorders>
              <w:top w:val="nil"/>
              <w:left w:val="single" w:sz="4" w:space="0" w:color="000000"/>
              <w:right w:val="single" w:sz="4" w:space="0" w:color="000000"/>
            </w:tcBorders>
          </w:tcPr>
          <w:p>
            <w:pPr>
              <w:pStyle w:val="TableParagraph"/>
              <w:rPr>
                <w:rFonts w:ascii="Times New Roman"/>
                <w:sz w:val="22"/>
              </w:rPr>
            </w:pP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before="59"/>
              <w:ind w:left="118"/>
              <w:rPr>
                <w:sz w:val="21"/>
              </w:rPr>
            </w:pPr>
            <w:r>
              <w:rPr>
                <w:sz w:val="21"/>
              </w:rPr>
              <w:t>类型</w:t>
            </w:r>
          </w:p>
        </w:tc>
        <w:tc>
          <w:tcPr>
            <w:tcW w:w="228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9"/>
              <w:ind w:left="728"/>
              <w:rPr>
                <w:sz w:val="21"/>
              </w:rPr>
            </w:pPr>
            <w:r>
              <w:rPr>
                <w:sz w:val="21"/>
              </w:rPr>
              <w:t>产污环节</w:t>
            </w:r>
          </w:p>
        </w:tc>
        <w:tc>
          <w:tcPr>
            <w:tcW w:w="2131" w:type="dxa"/>
            <w:tcBorders>
              <w:top w:val="single" w:sz="4" w:space="0" w:color="000000"/>
              <w:left w:val="single" w:sz="4" w:space="0" w:color="000000"/>
              <w:bottom w:val="single" w:sz="4" w:space="0" w:color="000000"/>
              <w:right w:val="single" w:sz="4" w:space="0" w:color="000000"/>
            </w:tcBorders>
          </w:tcPr>
          <w:p>
            <w:pPr>
              <w:pStyle w:val="TableParagraph"/>
              <w:spacing w:before="59"/>
              <w:ind w:left="51" w:right="34"/>
              <w:jc w:val="center"/>
              <w:rPr>
                <w:sz w:val="21"/>
              </w:rPr>
            </w:pPr>
            <w:r>
              <w:rPr>
                <w:sz w:val="21"/>
              </w:rPr>
              <w:t>主要污染因子</w:t>
            </w:r>
          </w:p>
        </w:tc>
        <w:tc>
          <w:tcPr>
            <w:tcW w:w="3774" w:type="dxa"/>
            <w:tcBorders>
              <w:top w:val="single" w:sz="4" w:space="0" w:color="000000"/>
              <w:left w:val="single" w:sz="4" w:space="0" w:color="000000"/>
              <w:bottom w:val="single" w:sz="4" w:space="0" w:color="000000"/>
              <w:right w:val="single" w:sz="4" w:space="0" w:color="000000"/>
            </w:tcBorders>
          </w:tcPr>
          <w:p>
            <w:pPr>
              <w:pStyle w:val="TableParagraph"/>
              <w:spacing w:before="59"/>
              <w:ind w:left="61" w:right="43"/>
              <w:jc w:val="center"/>
              <w:rPr>
                <w:sz w:val="21"/>
              </w:rPr>
            </w:pPr>
            <w:r>
              <w:rPr>
                <w:sz w:val="21"/>
              </w:rPr>
              <w:t>排放去向</w:t>
            </w:r>
          </w:p>
        </w:tc>
        <w:tc>
          <w:tcPr>
            <w:tcW w:w="107" w:type="dxa"/>
            <w:tcBorders>
              <w:top w:val="nil"/>
              <w:left w:val="single" w:sz="4" w:space="0" w:color="000000"/>
              <w:bottom w:val="nil"/>
            </w:tcBorders>
          </w:tcPr>
          <w:p>
            <w:pPr>
              <w:pStyle w:val="TableParagraph"/>
              <w:rPr>
                <w:rFonts w:ascii="Times New Roman"/>
                <w:sz w:val="22"/>
              </w:rPr>
            </w:pPr>
          </w:p>
        </w:tc>
      </w:tr>
      <w:tr>
        <w:tblPrEx>
          <w:tblW w:w="0" w:type="auto"/>
          <w:tblInd w:w="215" w:type="dxa"/>
          <w:tblLayout w:type="fixed"/>
          <w:tblCellMar>
            <w:top w:w="0" w:type="dxa"/>
            <w:left w:w="0" w:type="dxa"/>
            <w:bottom w:w="0" w:type="dxa"/>
            <w:right w:w="0" w:type="dxa"/>
          </w:tblCellMar>
        </w:tblPrEx>
        <w:trPr>
          <w:trHeight w:val="386"/>
        </w:trPr>
        <w:tc>
          <w:tcPr>
            <w:tcW w:w="552" w:type="dxa"/>
            <w:vMerge/>
            <w:tcBorders>
              <w:top w:val="nil"/>
              <w:right w:val="single" w:sz="4" w:space="0" w:color="000000"/>
            </w:tcBorders>
          </w:tcPr>
          <w:p>
            <w:pPr>
              <w:rPr>
                <w:sz w:val="2"/>
                <w:szCs w:val="2"/>
              </w:rPr>
            </w:pPr>
          </w:p>
        </w:tc>
        <w:tc>
          <w:tcPr>
            <w:tcW w:w="101" w:type="dxa"/>
            <w:vMerge/>
            <w:tcBorders>
              <w:top w:val="nil"/>
              <w:left w:val="single" w:sz="4" w:space="0" w:color="000000"/>
              <w:right w:val="single" w:sz="4" w:space="0" w:color="000000"/>
            </w:tcBorders>
          </w:tcPr>
          <w:p>
            <w:pPr>
              <w:rPr>
                <w:sz w:val="2"/>
                <w:szCs w:val="2"/>
              </w:rPr>
            </w:pPr>
          </w:p>
        </w:tc>
        <w:tc>
          <w:tcPr>
            <w:tcW w:w="648"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571"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680" w:type="dxa"/>
            <w:tcBorders>
              <w:top w:val="single" w:sz="4" w:space="0" w:color="000000"/>
              <w:left w:val="single" w:sz="4" w:space="0" w:color="000000"/>
              <w:bottom w:val="nil"/>
              <w:right w:val="single" w:sz="4" w:space="0" w:color="000000"/>
            </w:tcBorders>
          </w:tcPr>
          <w:p>
            <w:pPr>
              <w:pStyle w:val="TableParagraph"/>
              <w:spacing w:before="125" w:line="242" w:lineRule="exact"/>
              <w:ind w:left="26"/>
              <w:jc w:val="center"/>
              <w:rPr>
                <w:sz w:val="21"/>
              </w:rPr>
            </w:pPr>
            <w:r>
              <w:rPr>
                <w:sz w:val="21"/>
              </w:rPr>
              <w:t>钙粉生</w:t>
            </w:r>
          </w:p>
        </w:tc>
        <w:tc>
          <w:tcPr>
            <w:tcW w:w="1036" w:type="dxa"/>
            <w:tcBorders>
              <w:top w:val="single" w:sz="4" w:space="0" w:color="000000"/>
              <w:left w:val="single" w:sz="4" w:space="0" w:color="000000"/>
              <w:bottom w:val="single" w:sz="4" w:space="0" w:color="000000"/>
              <w:right w:val="single" w:sz="4" w:space="0" w:color="000000"/>
            </w:tcBorders>
          </w:tcPr>
          <w:p>
            <w:pPr>
              <w:pStyle w:val="TableParagraph"/>
              <w:spacing w:before="58"/>
              <w:ind w:left="80" w:right="64"/>
              <w:jc w:val="center"/>
              <w:rPr>
                <w:sz w:val="21"/>
              </w:rPr>
            </w:pPr>
            <w:r>
              <w:rPr>
                <w:sz w:val="21"/>
              </w:rPr>
              <w:t>上料</w:t>
            </w:r>
          </w:p>
        </w:tc>
        <w:tc>
          <w:tcPr>
            <w:tcW w:w="2131" w:type="dxa"/>
            <w:tcBorders>
              <w:top w:val="single" w:sz="4" w:space="0" w:color="000000"/>
              <w:left w:val="single" w:sz="4" w:space="0" w:color="000000"/>
              <w:bottom w:val="single" w:sz="4" w:space="0" w:color="000000"/>
              <w:right w:val="single" w:sz="4" w:space="0" w:color="000000"/>
            </w:tcBorders>
          </w:tcPr>
          <w:p>
            <w:pPr>
              <w:pStyle w:val="TableParagraph"/>
              <w:spacing w:before="58"/>
              <w:ind w:left="51" w:right="34"/>
              <w:jc w:val="center"/>
              <w:rPr>
                <w:sz w:val="21"/>
              </w:rPr>
            </w:pPr>
            <w:r>
              <w:rPr>
                <w:sz w:val="21"/>
              </w:rPr>
              <w:t>颗粒物</w:t>
            </w:r>
          </w:p>
        </w:tc>
        <w:tc>
          <w:tcPr>
            <w:tcW w:w="3774"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107" w:type="dxa"/>
            <w:vMerge w:val="restart"/>
            <w:tcBorders>
              <w:top w:val="nil"/>
              <w:left w:val="single" w:sz="4" w:space="0" w:color="000000"/>
            </w:tcBorders>
          </w:tcPr>
          <w:p>
            <w:pPr>
              <w:pStyle w:val="TableParagraph"/>
              <w:rPr>
                <w:rFonts w:ascii="Times New Roman"/>
                <w:sz w:val="22"/>
              </w:rPr>
            </w:pPr>
          </w:p>
        </w:tc>
      </w:tr>
      <w:tr>
        <w:tblPrEx>
          <w:tblW w:w="0" w:type="auto"/>
          <w:tblInd w:w="215" w:type="dxa"/>
          <w:tblLayout w:type="fixed"/>
          <w:tblCellMar>
            <w:top w:w="0" w:type="dxa"/>
            <w:left w:w="0" w:type="dxa"/>
            <w:bottom w:w="0" w:type="dxa"/>
            <w:right w:w="0" w:type="dxa"/>
          </w:tblCellMar>
        </w:tblPrEx>
        <w:trPr>
          <w:trHeight w:val="316"/>
        </w:trPr>
        <w:tc>
          <w:tcPr>
            <w:tcW w:w="552" w:type="dxa"/>
            <w:vMerge/>
            <w:tcBorders>
              <w:top w:val="nil"/>
              <w:right w:val="single" w:sz="4" w:space="0" w:color="000000"/>
            </w:tcBorders>
          </w:tcPr>
          <w:p>
            <w:pPr>
              <w:rPr>
                <w:sz w:val="2"/>
                <w:szCs w:val="2"/>
              </w:rPr>
            </w:pPr>
          </w:p>
        </w:tc>
        <w:tc>
          <w:tcPr>
            <w:tcW w:w="101" w:type="dxa"/>
            <w:vMerge/>
            <w:tcBorders>
              <w:top w:val="nil"/>
              <w:left w:val="single" w:sz="4" w:space="0" w:color="000000"/>
              <w:right w:val="single" w:sz="4" w:space="0" w:color="000000"/>
            </w:tcBorders>
          </w:tcPr>
          <w:p>
            <w:pPr>
              <w:rPr>
                <w:sz w:val="2"/>
                <w:szCs w:val="2"/>
              </w:rPr>
            </w:pPr>
          </w:p>
        </w:tc>
        <w:tc>
          <w:tcPr>
            <w:tcW w:w="648" w:type="dxa"/>
            <w:tcBorders>
              <w:top w:val="nil"/>
              <w:left w:val="single" w:sz="4" w:space="0" w:color="000000"/>
              <w:bottom w:val="nil"/>
              <w:right w:val="single" w:sz="4" w:space="0" w:color="000000"/>
            </w:tcBorders>
          </w:tcPr>
          <w:p>
            <w:pPr>
              <w:pStyle w:val="TableParagraph"/>
              <w:rPr>
                <w:rFonts w:ascii="Times New Roman"/>
                <w:sz w:val="22"/>
              </w:rPr>
            </w:pPr>
          </w:p>
        </w:tc>
        <w:tc>
          <w:tcPr>
            <w:tcW w:w="571" w:type="dxa"/>
            <w:tcBorders>
              <w:top w:val="nil"/>
              <w:left w:val="single" w:sz="4" w:space="0" w:color="000000"/>
              <w:bottom w:val="nil"/>
              <w:right w:val="single" w:sz="4" w:space="0" w:color="000000"/>
            </w:tcBorders>
          </w:tcPr>
          <w:p>
            <w:pPr>
              <w:pStyle w:val="TableParagraph"/>
              <w:rPr>
                <w:rFonts w:ascii="Times New Roman"/>
                <w:sz w:val="22"/>
              </w:rPr>
            </w:pPr>
          </w:p>
        </w:tc>
        <w:tc>
          <w:tcPr>
            <w:tcW w:w="680" w:type="dxa"/>
            <w:tcBorders>
              <w:top w:val="nil"/>
              <w:left w:val="single" w:sz="4" w:space="0" w:color="000000"/>
              <w:bottom w:val="nil"/>
              <w:right w:val="single" w:sz="4" w:space="0" w:color="000000"/>
            </w:tcBorders>
          </w:tcPr>
          <w:p>
            <w:pPr>
              <w:pStyle w:val="TableParagraph"/>
              <w:spacing w:line="258" w:lineRule="exact"/>
              <w:ind w:left="28"/>
              <w:jc w:val="center"/>
              <w:rPr>
                <w:sz w:val="21"/>
              </w:rPr>
            </w:pPr>
            <w:r>
              <w:rPr>
                <w:sz w:val="21"/>
              </w:rPr>
              <w:t>产线</w:t>
            </w:r>
          </w:p>
        </w:tc>
        <w:tc>
          <w:tcPr>
            <w:tcW w:w="103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59"/>
              <w:ind w:left="312"/>
              <w:rPr>
                <w:sz w:val="21"/>
              </w:rPr>
            </w:pPr>
            <w:r>
              <w:rPr>
                <w:sz w:val="21"/>
              </w:rPr>
              <w:t>破碎</w:t>
            </w:r>
          </w:p>
        </w:tc>
        <w:tc>
          <w:tcPr>
            <w:tcW w:w="2131"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59"/>
              <w:ind w:left="51" w:right="34"/>
              <w:jc w:val="center"/>
              <w:rPr>
                <w:sz w:val="21"/>
              </w:rPr>
            </w:pPr>
            <w:r>
              <w:rPr>
                <w:sz w:val="21"/>
              </w:rPr>
              <w:t>颗粒物</w:t>
            </w:r>
          </w:p>
        </w:tc>
        <w:tc>
          <w:tcPr>
            <w:tcW w:w="3774" w:type="dxa"/>
            <w:tcBorders>
              <w:top w:val="nil"/>
              <w:left w:val="single" w:sz="4" w:space="0" w:color="000000"/>
              <w:bottom w:val="nil"/>
              <w:right w:val="single" w:sz="4" w:space="0" w:color="000000"/>
            </w:tcBorders>
          </w:tcPr>
          <w:p>
            <w:pPr>
              <w:pStyle w:val="TableParagraph"/>
              <w:spacing w:before="56" w:line="240" w:lineRule="exact"/>
              <w:ind w:left="61" w:right="45"/>
              <w:jc w:val="center"/>
              <w:rPr>
                <w:sz w:val="21"/>
              </w:rPr>
            </w:pPr>
            <w:r>
              <w:rPr>
                <w:spacing w:val="-9"/>
                <w:sz w:val="21"/>
              </w:rPr>
              <w:t>钙粉、腻子粉和固态道路标线粉末生产线</w:t>
            </w:r>
          </w:p>
        </w:tc>
        <w:tc>
          <w:tcPr>
            <w:tcW w:w="107" w:type="dxa"/>
            <w:vMerge/>
            <w:tcBorders>
              <w:top w:val="nil"/>
              <w:left w:val="single" w:sz="4" w:space="0" w:color="000000"/>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50"/>
        </w:trPr>
        <w:tc>
          <w:tcPr>
            <w:tcW w:w="552" w:type="dxa"/>
            <w:vMerge/>
            <w:tcBorders>
              <w:top w:val="nil"/>
              <w:right w:val="single" w:sz="4" w:space="0" w:color="000000"/>
            </w:tcBorders>
          </w:tcPr>
          <w:p>
            <w:pPr>
              <w:rPr>
                <w:sz w:val="2"/>
                <w:szCs w:val="2"/>
              </w:rPr>
            </w:pPr>
          </w:p>
        </w:tc>
        <w:tc>
          <w:tcPr>
            <w:tcW w:w="101" w:type="dxa"/>
            <w:vMerge/>
            <w:tcBorders>
              <w:top w:val="nil"/>
              <w:left w:val="single" w:sz="4" w:space="0" w:color="000000"/>
              <w:right w:val="single" w:sz="4" w:space="0" w:color="000000"/>
            </w:tcBorders>
          </w:tcPr>
          <w:p>
            <w:pPr>
              <w:rPr>
                <w:sz w:val="2"/>
                <w:szCs w:val="2"/>
              </w:rPr>
            </w:pPr>
          </w:p>
        </w:tc>
        <w:tc>
          <w:tcPr>
            <w:tcW w:w="648" w:type="dxa"/>
            <w:vMerge w:val="restart"/>
            <w:tcBorders>
              <w:top w:val="nil"/>
              <w:left w:val="single" w:sz="4" w:space="0" w:color="000000"/>
              <w:bottom w:val="nil"/>
              <w:right w:val="single" w:sz="4" w:space="0" w:color="000000"/>
            </w:tcBorders>
          </w:tcPr>
          <w:p>
            <w:pPr>
              <w:pStyle w:val="TableParagraph"/>
              <w:spacing w:before="127"/>
              <w:ind w:left="118"/>
              <w:rPr>
                <w:sz w:val="21"/>
              </w:rPr>
            </w:pPr>
            <w:r>
              <w:rPr>
                <w:sz w:val="21"/>
              </w:rPr>
              <w:t>废气</w:t>
            </w:r>
          </w:p>
        </w:tc>
        <w:tc>
          <w:tcPr>
            <w:tcW w:w="571" w:type="dxa"/>
            <w:vMerge w:val="restart"/>
            <w:tcBorders>
              <w:top w:val="nil"/>
              <w:left w:val="single" w:sz="4" w:space="0" w:color="000000"/>
              <w:bottom w:val="nil"/>
              <w:right w:val="single" w:sz="4" w:space="0" w:color="000000"/>
            </w:tcBorders>
          </w:tcPr>
          <w:p>
            <w:pPr>
              <w:pStyle w:val="TableParagraph"/>
              <w:spacing w:before="127"/>
              <w:ind w:left="80"/>
              <w:rPr>
                <w:sz w:val="21"/>
              </w:rPr>
            </w:pPr>
            <w:r>
              <w:rPr>
                <w:sz w:val="21"/>
              </w:rPr>
              <w:t>车间</w:t>
            </w:r>
          </w:p>
        </w:tc>
        <w:tc>
          <w:tcPr>
            <w:tcW w:w="680" w:type="dxa"/>
            <w:tcBorders>
              <w:top w:val="nil"/>
              <w:left w:val="single" w:sz="4" w:space="0" w:color="000000"/>
              <w:bottom w:val="single" w:sz="4" w:space="0" w:color="000000"/>
              <w:right w:val="single" w:sz="4" w:space="0" w:color="000000"/>
            </w:tcBorders>
          </w:tcPr>
          <w:p>
            <w:pPr>
              <w:pStyle w:val="TableParagraph"/>
              <w:rPr>
                <w:rFonts w:ascii="Times New Roman"/>
                <w:sz w:val="2"/>
              </w:rPr>
            </w:pPr>
          </w:p>
        </w:tc>
        <w:tc>
          <w:tcPr>
            <w:tcW w:w="1036" w:type="dxa"/>
            <w:vMerge/>
            <w:tcBorders>
              <w:top w:val="nil"/>
              <w:left w:val="single" w:sz="4" w:space="0" w:color="000000"/>
              <w:bottom w:val="single" w:sz="4" w:space="0" w:color="000000"/>
              <w:right w:val="single" w:sz="4" w:space="0" w:color="000000"/>
            </w:tcBorders>
          </w:tcPr>
          <w:p>
            <w:pPr>
              <w:rPr>
                <w:sz w:val="2"/>
                <w:szCs w:val="2"/>
              </w:rPr>
            </w:pPr>
          </w:p>
        </w:tc>
        <w:tc>
          <w:tcPr>
            <w:tcW w:w="2131" w:type="dxa"/>
            <w:vMerge/>
            <w:tcBorders>
              <w:top w:val="nil"/>
              <w:left w:val="single" w:sz="4" w:space="0" w:color="000000"/>
              <w:bottom w:val="single" w:sz="4" w:space="0" w:color="000000"/>
              <w:right w:val="single" w:sz="4" w:space="0" w:color="000000"/>
            </w:tcBorders>
          </w:tcPr>
          <w:p>
            <w:pPr>
              <w:rPr>
                <w:sz w:val="2"/>
                <w:szCs w:val="2"/>
              </w:rPr>
            </w:pPr>
          </w:p>
        </w:tc>
        <w:tc>
          <w:tcPr>
            <w:tcW w:w="3774" w:type="dxa"/>
            <w:vMerge w:val="restart"/>
            <w:tcBorders>
              <w:top w:val="nil"/>
              <w:left w:val="single" w:sz="4" w:space="0" w:color="000000"/>
              <w:bottom w:val="nil"/>
              <w:right w:val="single" w:sz="4" w:space="0" w:color="000000"/>
            </w:tcBorders>
          </w:tcPr>
          <w:p>
            <w:pPr>
              <w:pStyle w:val="TableParagraph"/>
              <w:spacing w:line="242" w:lineRule="auto"/>
              <w:ind w:left="70" w:right="52" w:firstLine="2"/>
              <w:jc w:val="center"/>
              <w:rPr>
                <w:sz w:val="21"/>
              </w:rPr>
            </w:pPr>
            <w:r>
              <w:rPr>
                <w:sz w:val="21"/>
              </w:rPr>
              <w:t>所产生的颗粒物经集气罩收集后通过布</w:t>
            </w:r>
            <w:r>
              <w:rPr>
                <w:w w:val="95"/>
                <w:sz w:val="21"/>
              </w:rPr>
              <w:t>袋除尘器</w:t>
            </w:r>
            <w:r>
              <w:rPr>
                <w:rFonts w:ascii="Times New Roman" w:eastAsia="Times New Roman"/>
                <w:w w:val="95"/>
                <w:sz w:val="21"/>
              </w:rPr>
              <w:t>1</w:t>
            </w:r>
            <w:r>
              <w:rPr>
                <w:w w:val="95"/>
                <w:sz w:val="21"/>
              </w:rPr>
              <w:t>处理后经</w:t>
            </w:r>
            <w:r>
              <w:rPr>
                <w:rFonts w:ascii="Times New Roman" w:eastAsia="Times New Roman"/>
                <w:w w:val="95"/>
                <w:sz w:val="21"/>
              </w:rPr>
              <w:t>17m</w:t>
            </w:r>
            <w:r>
              <w:rPr>
                <w:w w:val="95"/>
                <w:sz w:val="21"/>
              </w:rPr>
              <w:t>高的排气筒</w:t>
            </w:r>
            <w:r>
              <w:rPr>
                <w:rFonts w:ascii="Times New Roman" w:eastAsia="Times New Roman"/>
                <w:w w:val="95"/>
                <w:sz w:val="21"/>
              </w:rPr>
              <w:t>P1</w:t>
            </w:r>
            <w:r>
              <w:rPr>
                <w:w w:val="95"/>
                <w:sz w:val="21"/>
              </w:rPr>
              <w:t>排</w:t>
            </w:r>
            <w:r>
              <w:rPr>
                <w:sz w:val="21"/>
              </w:rPr>
              <w:t>放，</w:t>
            </w:r>
          </w:p>
        </w:tc>
        <w:tc>
          <w:tcPr>
            <w:tcW w:w="107" w:type="dxa"/>
            <w:vMerge/>
            <w:tcBorders>
              <w:top w:val="nil"/>
              <w:left w:val="single" w:sz="4" w:space="0" w:color="000000"/>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387"/>
        </w:trPr>
        <w:tc>
          <w:tcPr>
            <w:tcW w:w="552" w:type="dxa"/>
            <w:vMerge/>
            <w:tcBorders>
              <w:top w:val="nil"/>
              <w:right w:val="single" w:sz="4" w:space="0" w:color="000000"/>
            </w:tcBorders>
          </w:tcPr>
          <w:p>
            <w:pPr>
              <w:rPr>
                <w:sz w:val="2"/>
                <w:szCs w:val="2"/>
              </w:rPr>
            </w:pPr>
          </w:p>
        </w:tc>
        <w:tc>
          <w:tcPr>
            <w:tcW w:w="101" w:type="dxa"/>
            <w:vMerge/>
            <w:tcBorders>
              <w:top w:val="nil"/>
              <w:left w:val="single" w:sz="4" w:space="0" w:color="000000"/>
              <w:right w:val="single" w:sz="4" w:space="0" w:color="000000"/>
            </w:tcBorders>
          </w:tcPr>
          <w:p>
            <w:pPr>
              <w:rPr>
                <w:sz w:val="2"/>
                <w:szCs w:val="2"/>
              </w:rPr>
            </w:pPr>
          </w:p>
        </w:tc>
        <w:tc>
          <w:tcPr>
            <w:tcW w:w="648" w:type="dxa"/>
            <w:vMerge/>
            <w:tcBorders>
              <w:top w:val="nil"/>
              <w:left w:val="single" w:sz="4" w:space="0" w:color="000000"/>
              <w:bottom w:val="nil"/>
              <w:right w:val="single" w:sz="4" w:space="0" w:color="000000"/>
            </w:tcBorders>
          </w:tcPr>
          <w:p>
            <w:pPr>
              <w:rPr>
                <w:sz w:val="2"/>
                <w:szCs w:val="2"/>
              </w:rPr>
            </w:pPr>
          </w:p>
        </w:tc>
        <w:tc>
          <w:tcPr>
            <w:tcW w:w="571" w:type="dxa"/>
            <w:vMerge/>
            <w:tcBorders>
              <w:top w:val="nil"/>
              <w:left w:val="single" w:sz="4" w:space="0" w:color="000000"/>
              <w:bottom w:val="nil"/>
              <w:right w:val="single" w:sz="4" w:space="0" w:color="000000"/>
            </w:tcBorders>
          </w:tcPr>
          <w:p>
            <w:pPr>
              <w:rPr>
                <w:sz w:val="2"/>
                <w:szCs w:val="2"/>
              </w:rPr>
            </w:pPr>
          </w:p>
        </w:tc>
        <w:tc>
          <w:tcPr>
            <w:tcW w:w="680"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4" w:line="244" w:lineRule="auto"/>
              <w:ind w:left="44" w:right="16"/>
              <w:rPr>
                <w:sz w:val="21"/>
              </w:rPr>
            </w:pPr>
            <w:r>
              <w:rPr>
                <w:spacing w:val="-13"/>
                <w:sz w:val="21"/>
              </w:rPr>
              <w:t>腻子粉生产线</w:t>
            </w:r>
          </w:p>
        </w:tc>
        <w:tc>
          <w:tcPr>
            <w:tcW w:w="1036" w:type="dxa"/>
            <w:tcBorders>
              <w:top w:val="single" w:sz="4" w:space="0" w:color="000000"/>
              <w:left w:val="single" w:sz="4" w:space="0" w:color="000000"/>
              <w:bottom w:val="single" w:sz="4" w:space="0" w:color="000000"/>
              <w:right w:val="single" w:sz="4" w:space="0" w:color="000000"/>
            </w:tcBorders>
          </w:tcPr>
          <w:p>
            <w:pPr>
              <w:pStyle w:val="TableParagraph"/>
              <w:spacing w:before="57"/>
              <w:ind w:left="80" w:right="64"/>
              <w:jc w:val="center"/>
              <w:rPr>
                <w:sz w:val="21"/>
              </w:rPr>
            </w:pPr>
            <w:r>
              <w:rPr>
                <w:sz w:val="21"/>
              </w:rPr>
              <w:t>上料</w:t>
            </w:r>
          </w:p>
        </w:tc>
        <w:tc>
          <w:tcPr>
            <w:tcW w:w="2131" w:type="dxa"/>
            <w:tcBorders>
              <w:top w:val="single" w:sz="4" w:space="0" w:color="000000"/>
              <w:left w:val="single" w:sz="4" w:space="0" w:color="000000"/>
              <w:bottom w:val="single" w:sz="4" w:space="0" w:color="000000"/>
              <w:right w:val="single" w:sz="4" w:space="0" w:color="000000"/>
            </w:tcBorders>
          </w:tcPr>
          <w:p>
            <w:pPr>
              <w:pStyle w:val="TableParagraph"/>
              <w:spacing w:before="57"/>
              <w:ind w:left="51" w:right="34"/>
              <w:jc w:val="center"/>
              <w:rPr>
                <w:sz w:val="21"/>
              </w:rPr>
            </w:pPr>
            <w:r>
              <w:rPr>
                <w:sz w:val="21"/>
              </w:rPr>
              <w:t>颗粒物</w:t>
            </w:r>
          </w:p>
        </w:tc>
        <w:tc>
          <w:tcPr>
            <w:tcW w:w="3774" w:type="dxa"/>
            <w:vMerge/>
            <w:tcBorders>
              <w:top w:val="nil"/>
              <w:left w:val="single" w:sz="4" w:space="0" w:color="000000"/>
              <w:bottom w:val="nil"/>
              <w:right w:val="single" w:sz="4" w:space="0" w:color="000000"/>
            </w:tcBorders>
          </w:tcPr>
          <w:p>
            <w:pPr>
              <w:rPr>
                <w:sz w:val="2"/>
                <w:szCs w:val="2"/>
              </w:rPr>
            </w:pPr>
          </w:p>
        </w:tc>
        <w:tc>
          <w:tcPr>
            <w:tcW w:w="107" w:type="dxa"/>
            <w:vMerge/>
            <w:tcBorders>
              <w:top w:val="nil"/>
              <w:left w:val="single" w:sz="4" w:space="0" w:color="000000"/>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387"/>
        </w:trPr>
        <w:tc>
          <w:tcPr>
            <w:tcW w:w="552" w:type="dxa"/>
            <w:vMerge/>
            <w:tcBorders>
              <w:top w:val="nil"/>
              <w:right w:val="single" w:sz="4" w:space="0" w:color="000000"/>
            </w:tcBorders>
          </w:tcPr>
          <w:p>
            <w:pPr>
              <w:rPr>
                <w:sz w:val="2"/>
                <w:szCs w:val="2"/>
              </w:rPr>
            </w:pPr>
          </w:p>
        </w:tc>
        <w:tc>
          <w:tcPr>
            <w:tcW w:w="101" w:type="dxa"/>
            <w:vMerge/>
            <w:tcBorders>
              <w:top w:val="nil"/>
              <w:left w:val="single" w:sz="4" w:space="0" w:color="000000"/>
              <w:right w:val="single" w:sz="4" w:space="0" w:color="000000"/>
            </w:tcBorders>
          </w:tcPr>
          <w:p>
            <w:pPr>
              <w:rPr>
                <w:sz w:val="2"/>
                <w:szCs w:val="2"/>
              </w:rPr>
            </w:pPr>
          </w:p>
        </w:tc>
        <w:tc>
          <w:tcPr>
            <w:tcW w:w="648" w:type="dxa"/>
            <w:vMerge/>
            <w:tcBorders>
              <w:top w:val="nil"/>
              <w:left w:val="single" w:sz="4" w:space="0" w:color="000000"/>
              <w:bottom w:val="nil"/>
              <w:right w:val="single" w:sz="4" w:space="0" w:color="000000"/>
            </w:tcBorders>
          </w:tcPr>
          <w:p>
            <w:pPr>
              <w:rPr>
                <w:sz w:val="2"/>
                <w:szCs w:val="2"/>
              </w:rPr>
            </w:pPr>
          </w:p>
        </w:tc>
        <w:tc>
          <w:tcPr>
            <w:tcW w:w="571" w:type="dxa"/>
            <w:vMerge/>
            <w:tcBorders>
              <w:top w:val="nil"/>
              <w:left w:val="single" w:sz="4" w:space="0" w:color="000000"/>
              <w:bottom w:val="nil"/>
              <w:right w:val="single" w:sz="4" w:space="0" w:color="000000"/>
            </w:tcBorders>
          </w:tcPr>
          <w:p>
            <w:pPr>
              <w:rPr>
                <w:sz w:val="2"/>
                <w:szCs w:val="2"/>
              </w:rPr>
            </w:pPr>
          </w:p>
        </w:tc>
        <w:tc>
          <w:tcPr>
            <w:tcW w:w="680" w:type="dxa"/>
            <w:vMerge/>
            <w:tcBorders>
              <w:top w:val="nil"/>
              <w:left w:val="single" w:sz="4" w:space="0" w:color="000000"/>
              <w:bottom w:val="single" w:sz="4" w:space="0" w:color="000000"/>
              <w:right w:val="single" w:sz="4" w:space="0" w:color="000000"/>
            </w:tcBorders>
          </w:tcPr>
          <w:p>
            <w:pPr>
              <w:rPr>
                <w:sz w:val="2"/>
                <w:szCs w:val="2"/>
              </w:rPr>
            </w:pPr>
          </w:p>
        </w:tc>
        <w:tc>
          <w:tcPr>
            <w:tcW w:w="1036" w:type="dxa"/>
            <w:tcBorders>
              <w:top w:val="single" w:sz="4" w:space="0" w:color="000000"/>
              <w:left w:val="single" w:sz="4" w:space="0" w:color="000000"/>
              <w:bottom w:val="single" w:sz="4" w:space="0" w:color="000000"/>
              <w:right w:val="single" w:sz="4" w:space="0" w:color="000000"/>
            </w:tcBorders>
          </w:tcPr>
          <w:p>
            <w:pPr>
              <w:pStyle w:val="TableParagraph"/>
              <w:spacing w:before="58"/>
              <w:ind w:left="80" w:right="64"/>
              <w:jc w:val="center"/>
              <w:rPr>
                <w:sz w:val="21"/>
              </w:rPr>
            </w:pPr>
            <w:r>
              <w:rPr>
                <w:sz w:val="21"/>
              </w:rPr>
              <w:t>灌装</w:t>
            </w:r>
          </w:p>
        </w:tc>
        <w:tc>
          <w:tcPr>
            <w:tcW w:w="2131" w:type="dxa"/>
            <w:tcBorders>
              <w:top w:val="single" w:sz="4" w:space="0" w:color="000000"/>
              <w:left w:val="single" w:sz="4" w:space="0" w:color="000000"/>
              <w:bottom w:val="single" w:sz="4" w:space="0" w:color="000000"/>
              <w:right w:val="single" w:sz="4" w:space="0" w:color="000000"/>
            </w:tcBorders>
          </w:tcPr>
          <w:p>
            <w:pPr>
              <w:pStyle w:val="TableParagraph"/>
              <w:spacing w:before="58"/>
              <w:ind w:left="51" w:right="34"/>
              <w:jc w:val="center"/>
              <w:rPr>
                <w:sz w:val="21"/>
              </w:rPr>
            </w:pPr>
            <w:r>
              <w:rPr>
                <w:sz w:val="21"/>
              </w:rPr>
              <w:t>颗粒物</w:t>
            </w:r>
          </w:p>
        </w:tc>
        <w:tc>
          <w:tcPr>
            <w:tcW w:w="3774" w:type="dxa"/>
            <w:vMerge/>
            <w:tcBorders>
              <w:top w:val="nil"/>
              <w:left w:val="single" w:sz="4" w:space="0" w:color="000000"/>
              <w:bottom w:val="nil"/>
              <w:right w:val="single" w:sz="4" w:space="0" w:color="000000"/>
            </w:tcBorders>
          </w:tcPr>
          <w:p>
            <w:pPr>
              <w:rPr>
                <w:sz w:val="2"/>
                <w:szCs w:val="2"/>
              </w:rPr>
            </w:pPr>
          </w:p>
        </w:tc>
        <w:tc>
          <w:tcPr>
            <w:tcW w:w="107" w:type="dxa"/>
            <w:vMerge/>
            <w:tcBorders>
              <w:top w:val="nil"/>
              <w:left w:val="single" w:sz="4" w:space="0" w:color="000000"/>
            </w:tcBorders>
          </w:tcPr>
          <w:p>
            <w:pPr>
              <w:rPr>
                <w:sz w:val="2"/>
                <w:szCs w:val="2"/>
              </w:rPr>
            </w:pPr>
          </w:p>
        </w:tc>
      </w:tr>
      <w:tr>
        <w:tblPrEx>
          <w:tblW w:w="0" w:type="auto"/>
          <w:tblInd w:w="215" w:type="dxa"/>
          <w:tblLayout w:type="fixed"/>
          <w:tblCellMar>
            <w:top w:w="0" w:type="dxa"/>
            <w:left w:w="0" w:type="dxa"/>
            <w:bottom w:w="0" w:type="dxa"/>
            <w:right w:w="0" w:type="dxa"/>
          </w:tblCellMar>
        </w:tblPrEx>
        <w:trPr>
          <w:trHeight w:val="389"/>
        </w:trPr>
        <w:tc>
          <w:tcPr>
            <w:tcW w:w="552" w:type="dxa"/>
            <w:vMerge/>
            <w:tcBorders>
              <w:top w:val="nil"/>
              <w:right w:val="single" w:sz="4" w:space="0" w:color="000000"/>
            </w:tcBorders>
          </w:tcPr>
          <w:p>
            <w:pPr>
              <w:rPr>
                <w:sz w:val="2"/>
                <w:szCs w:val="2"/>
              </w:rPr>
            </w:pPr>
          </w:p>
        </w:tc>
        <w:tc>
          <w:tcPr>
            <w:tcW w:w="101" w:type="dxa"/>
            <w:vMerge/>
            <w:tcBorders>
              <w:top w:val="nil"/>
              <w:left w:val="single" w:sz="4" w:space="0" w:color="000000"/>
              <w:right w:val="single" w:sz="4" w:space="0" w:color="000000"/>
            </w:tcBorders>
          </w:tcPr>
          <w:p>
            <w:pPr>
              <w:rPr>
                <w:sz w:val="2"/>
                <w:szCs w:val="2"/>
              </w:rPr>
            </w:pPr>
          </w:p>
        </w:tc>
        <w:tc>
          <w:tcPr>
            <w:tcW w:w="648" w:type="dxa"/>
            <w:tcBorders>
              <w:top w:val="nil"/>
              <w:left w:val="single" w:sz="4" w:space="0" w:color="000000"/>
              <w:right w:val="single" w:sz="4" w:space="0" w:color="000000"/>
            </w:tcBorders>
          </w:tcPr>
          <w:p>
            <w:pPr>
              <w:pStyle w:val="TableParagraph"/>
              <w:rPr>
                <w:rFonts w:ascii="Times New Roman"/>
                <w:sz w:val="22"/>
              </w:rPr>
            </w:pPr>
          </w:p>
        </w:tc>
        <w:tc>
          <w:tcPr>
            <w:tcW w:w="571" w:type="dxa"/>
            <w:tcBorders>
              <w:top w:val="nil"/>
              <w:left w:val="single" w:sz="4" w:space="0" w:color="000000"/>
              <w:right w:val="single" w:sz="4" w:space="0" w:color="000000"/>
            </w:tcBorders>
          </w:tcPr>
          <w:p>
            <w:pPr>
              <w:pStyle w:val="TableParagraph"/>
              <w:rPr>
                <w:rFonts w:ascii="Times New Roman"/>
                <w:sz w:val="22"/>
              </w:rPr>
            </w:pPr>
          </w:p>
        </w:tc>
        <w:tc>
          <w:tcPr>
            <w:tcW w:w="680" w:type="dxa"/>
            <w:tcBorders>
              <w:top w:val="single" w:sz="4" w:space="0" w:color="000000"/>
              <w:left w:val="single" w:sz="4" w:space="0" w:color="000000"/>
              <w:right w:val="single" w:sz="4" w:space="0" w:color="000000"/>
            </w:tcBorders>
          </w:tcPr>
          <w:p>
            <w:pPr>
              <w:pStyle w:val="TableParagraph"/>
              <w:spacing w:before="57"/>
              <w:ind w:left="26"/>
              <w:jc w:val="center"/>
              <w:rPr>
                <w:sz w:val="21"/>
              </w:rPr>
            </w:pPr>
            <w:r>
              <w:rPr>
                <w:sz w:val="21"/>
              </w:rPr>
              <w:t>固态道</w:t>
            </w:r>
          </w:p>
        </w:tc>
        <w:tc>
          <w:tcPr>
            <w:tcW w:w="1036" w:type="dxa"/>
            <w:tcBorders>
              <w:top w:val="single" w:sz="4" w:space="0" w:color="000000"/>
              <w:left w:val="single" w:sz="4" w:space="0" w:color="000000"/>
              <w:right w:val="single" w:sz="4" w:space="0" w:color="000000"/>
            </w:tcBorders>
          </w:tcPr>
          <w:p>
            <w:pPr>
              <w:pStyle w:val="TableParagraph"/>
              <w:spacing w:before="57"/>
              <w:ind w:left="82" w:right="64"/>
              <w:jc w:val="center"/>
              <w:rPr>
                <w:sz w:val="21"/>
              </w:rPr>
            </w:pPr>
            <w:r>
              <w:rPr>
                <w:sz w:val="21"/>
              </w:rPr>
              <w:t>吨包卸料</w:t>
            </w:r>
          </w:p>
        </w:tc>
        <w:tc>
          <w:tcPr>
            <w:tcW w:w="2131" w:type="dxa"/>
            <w:tcBorders>
              <w:top w:val="single" w:sz="4" w:space="0" w:color="000000"/>
              <w:left w:val="single" w:sz="4" w:space="0" w:color="000000"/>
              <w:right w:val="single" w:sz="4" w:space="0" w:color="000000"/>
            </w:tcBorders>
          </w:tcPr>
          <w:p>
            <w:pPr>
              <w:pStyle w:val="TableParagraph"/>
              <w:spacing w:before="57"/>
              <w:ind w:left="51" w:right="34"/>
              <w:jc w:val="center"/>
              <w:rPr>
                <w:sz w:val="21"/>
              </w:rPr>
            </w:pPr>
            <w:r>
              <w:rPr>
                <w:sz w:val="21"/>
              </w:rPr>
              <w:t>颗粒物</w:t>
            </w:r>
          </w:p>
        </w:tc>
        <w:tc>
          <w:tcPr>
            <w:tcW w:w="3774" w:type="dxa"/>
            <w:tcBorders>
              <w:top w:val="nil"/>
              <w:left w:val="single" w:sz="4" w:space="0" w:color="000000"/>
              <w:right w:val="single" w:sz="4" w:space="0" w:color="000000"/>
            </w:tcBorders>
          </w:tcPr>
          <w:p>
            <w:pPr>
              <w:pStyle w:val="TableParagraph"/>
              <w:rPr>
                <w:rFonts w:ascii="Times New Roman"/>
                <w:sz w:val="22"/>
              </w:rPr>
            </w:pPr>
          </w:p>
        </w:tc>
        <w:tc>
          <w:tcPr>
            <w:tcW w:w="107" w:type="dxa"/>
            <w:vMerge/>
            <w:tcBorders>
              <w:top w:val="nil"/>
              <w:left w:val="single" w:sz="4" w:space="0" w:color="000000"/>
            </w:tcBorders>
          </w:tcPr>
          <w:p>
            <w:pPr>
              <w:rPr>
                <w:sz w:val="2"/>
                <w:szCs w:val="2"/>
              </w:rPr>
            </w:pPr>
          </w:p>
        </w:tc>
      </w:tr>
    </w:tbl>
    <w:p>
      <w:pPr>
        <w:rPr>
          <w:sz w:val="2"/>
          <w:szCs w:val="2"/>
        </w:rPr>
      </w:pPr>
      <w:r>
        <w:pict>
          <v:shape id="_x0000_s1054" o:spid="_x0000_s1053" type="#_x0000_t202" style="width:388.9pt;height:164.8pt;margin-top:398.1pt;margin-left:117.6pt;mso-height-relative:page;mso-position-horizontal-relative:page;mso-position-vertical-relative:page;mso-width-relative:page;position:absolute;z-index:251673600"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31"/>
                    <w:gridCol w:w="941"/>
                    <w:gridCol w:w="2193"/>
                    <w:gridCol w:w="1148"/>
                    <w:gridCol w:w="1377"/>
                    <w:gridCol w:w="1273"/>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14"/>
                    </w:trPr>
                    <w:tc>
                      <w:tcPr>
                        <w:tcW w:w="831" w:type="dxa"/>
                      </w:tcPr>
                      <w:p>
                        <w:pPr>
                          <w:pStyle w:val="TableParagraph"/>
                          <w:spacing w:before="121"/>
                          <w:ind w:left="182" w:right="179"/>
                          <w:jc w:val="center"/>
                          <w:rPr>
                            <w:sz w:val="21"/>
                          </w:rPr>
                        </w:pPr>
                        <w:r>
                          <w:rPr>
                            <w:sz w:val="21"/>
                          </w:rPr>
                          <w:t>序号</w:t>
                        </w:r>
                      </w:p>
                    </w:tc>
                    <w:tc>
                      <w:tcPr>
                        <w:tcW w:w="941" w:type="dxa"/>
                      </w:tcPr>
                      <w:p>
                        <w:pPr>
                          <w:pStyle w:val="TableParagraph"/>
                          <w:spacing w:before="121"/>
                          <w:ind w:left="260"/>
                          <w:rPr>
                            <w:sz w:val="21"/>
                          </w:rPr>
                        </w:pPr>
                        <w:r>
                          <w:rPr>
                            <w:sz w:val="21"/>
                          </w:rPr>
                          <w:t>车间</w:t>
                        </w:r>
                      </w:p>
                    </w:tc>
                    <w:tc>
                      <w:tcPr>
                        <w:tcW w:w="2193" w:type="dxa"/>
                      </w:tcPr>
                      <w:p>
                        <w:pPr>
                          <w:pStyle w:val="TableParagraph"/>
                          <w:spacing w:before="121"/>
                          <w:ind w:left="442" w:right="437"/>
                          <w:jc w:val="center"/>
                          <w:rPr>
                            <w:sz w:val="21"/>
                          </w:rPr>
                        </w:pPr>
                        <w:r>
                          <w:rPr>
                            <w:sz w:val="21"/>
                          </w:rPr>
                          <w:t>设备名称</w:t>
                        </w:r>
                      </w:p>
                    </w:tc>
                    <w:tc>
                      <w:tcPr>
                        <w:tcW w:w="1148" w:type="dxa"/>
                      </w:tcPr>
                      <w:p>
                        <w:pPr>
                          <w:pStyle w:val="TableParagraph"/>
                          <w:spacing w:before="121"/>
                          <w:ind w:left="343" w:right="335"/>
                          <w:jc w:val="center"/>
                          <w:rPr>
                            <w:sz w:val="21"/>
                          </w:rPr>
                        </w:pPr>
                        <w:r>
                          <w:rPr>
                            <w:sz w:val="21"/>
                          </w:rPr>
                          <w:t>数量</w:t>
                        </w:r>
                      </w:p>
                    </w:tc>
                    <w:tc>
                      <w:tcPr>
                        <w:tcW w:w="1377" w:type="dxa"/>
                      </w:tcPr>
                      <w:p>
                        <w:pPr>
                          <w:pStyle w:val="TableParagraph"/>
                          <w:spacing w:before="121"/>
                          <w:ind w:left="457" w:right="450"/>
                          <w:jc w:val="center"/>
                          <w:rPr>
                            <w:sz w:val="21"/>
                          </w:rPr>
                        </w:pPr>
                        <w:r>
                          <w:rPr>
                            <w:sz w:val="21"/>
                          </w:rPr>
                          <w:t>单位</w:t>
                        </w:r>
                      </w:p>
                    </w:tc>
                    <w:tc>
                      <w:tcPr>
                        <w:tcW w:w="1273" w:type="dxa"/>
                      </w:tcPr>
                      <w:p>
                        <w:pPr>
                          <w:pStyle w:val="TableParagraph"/>
                          <w:spacing w:before="1"/>
                          <w:ind w:left="194" w:right="189"/>
                          <w:jc w:val="center"/>
                          <w:rPr>
                            <w:sz w:val="21"/>
                          </w:rPr>
                        </w:pPr>
                        <w:r>
                          <w:rPr>
                            <w:sz w:val="21"/>
                          </w:rPr>
                          <w:t>噪声强度</w:t>
                        </w:r>
                      </w:p>
                      <w:p>
                        <w:pPr>
                          <w:pStyle w:val="TableParagraph"/>
                          <w:spacing w:before="1" w:line="222" w:lineRule="exact"/>
                          <w:ind w:left="194" w:right="185"/>
                          <w:jc w:val="center"/>
                          <w:rPr>
                            <w:rFonts w:ascii="Times New Roman"/>
                            <w:sz w:val="21"/>
                          </w:rPr>
                        </w:pPr>
                        <w:r>
                          <w:rPr>
                            <w:rFonts w:ascii="Times New Roman"/>
                            <w:sz w:val="21"/>
                          </w:rPr>
                          <w:t>dB(A)</w:t>
                        </w:r>
                      </w:p>
                    </w:tc>
                  </w:tr>
                  <w:tr>
                    <w:tblPrEx>
                      <w:tblW w:w="0" w:type="auto"/>
                      <w:tblInd w:w="5" w:type="dxa"/>
                      <w:tblLayout w:type="fixed"/>
                      <w:tblCellMar>
                        <w:top w:w="0" w:type="dxa"/>
                        <w:left w:w="0" w:type="dxa"/>
                        <w:bottom w:w="0" w:type="dxa"/>
                        <w:right w:w="0" w:type="dxa"/>
                      </w:tblCellMar>
                    </w:tblPrEx>
                    <w:trPr>
                      <w:trHeight w:val="396"/>
                    </w:trPr>
                    <w:tc>
                      <w:tcPr>
                        <w:tcW w:w="831" w:type="dxa"/>
                      </w:tcPr>
                      <w:p>
                        <w:pPr>
                          <w:pStyle w:val="TableParagraph"/>
                          <w:spacing w:before="76"/>
                          <w:ind w:left="7"/>
                          <w:jc w:val="center"/>
                          <w:rPr>
                            <w:rFonts w:ascii="Times New Roman"/>
                            <w:sz w:val="21"/>
                          </w:rPr>
                        </w:pPr>
                        <w:r>
                          <w:rPr>
                            <w:rFonts w:ascii="Times New Roman"/>
                            <w:w w:val="99"/>
                            <w:sz w:val="21"/>
                          </w:rPr>
                          <w:t>1</w:t>
                        </w:r>
                      </w:p>
                    </w:tc>
                    <w:tc>
                      <w:tcPr>
                        <w:tcW w:w="941"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16"/>
                          </w:rPr>
                        </w:pPr>
                      </w:p>
                      <w:p>
                        <w:pPr>
                          <w:pStyle w:val="TableParagraph"/>
                          <w:ind w:left="260"/>
                          <w:rPr>
                            <w:sz w:val="21"/>
                          </w:rPr>
                        </w:pPr>
                        <w:r>
                          <w:rPr>
                            <w:sz w:val="21"/>
                          </w:rPr>
                          <w:t>车间</w:t>
                        </w:r>
                      </w:p>
                    </w:tc>
                    <w:tc>
                      <w:tcPr>
                        <w:tcW w:w="2193" w:type="dxa"/>
                      </w:tcPr>
                      <w:p>
                        <w:pPr>
                          <w:pStyle w:val="TableParagraph"/>
                          <w:spacing w:before="62"/>
                          <w:ind w:left="442" w:right="437"/>
                          <w:jc w:val="center"/>
                          <w:rPr>
                            <w:sz w:val="21"/>
                          </w:rPr>
                        </w:pPr>
                        <w:r>
                          <w:rPr>
                            <w:sz w:val="21"/>
                          </w:rPr>
                          <w:t>钙粉生产线</w:t>
                        </w:r>
                      </w:p>
                    </w:tc>
                    <w:tc>
                      <w:tcPr>
                        <w:tcW w:w="1148" w:type="dxa"/>
                      </w:tcPr>
                      <w:p>
                        <w:pPr>
                          <w:pStyle w:val="TableParagraph"/>
                          <w:spacing w:before="76"/>
                          <w:ind w:left="6"/>
                          <w:jc w:val="center"/>
                          <w:rPr>
                            <w:rFonts w:ascii="Times New Roman"/>
                            <w:sz w:val="21"/>
                          </w:rPr>
                        </w:pPr>
                        <w:r>
                          <w:rPr>
                            <w:rFonts w:ascii="Times New Roman"/>
                            <w:w w:val="99"/>
                            <w:sz w:val="21"/>
                          </w:rPr>
                          <w:t>2</w:t>
                        </w:r>
                      </w:p>
                    </w:tc>
                    <w:tc>
                      <w:tcPr>
                        <w:tcW w:w="1377" w:type="dxa"/>
                      </w:tcPr>
                      <w:p>
                        <w:pPr>
                          <w:pStyle w:val="TableParagraph"/>
                          <w:spacing w:before="62"/>
                          <w:ind w:left="5"/>
                          <w:jc w:val="center"/>
                          <w:rPr>
                            <w:sz w:val="21"/>
                          </w:rPr>
                        </w:pPr>
                        <w:r>
                          <w:rPr>
                            <w:w w:val="99"/>
                            <w:sz w:val="21"/>
                          </w:rPr>
                          <w:t>条</w:t>
                        </w:r>
                      </w:p>
                    </w:tc>
                    <w:tc>
                      <w:tcPr>
                        <w:tcW w:w="1273" w:type="dxa"/>
                      </w:tcPr>
                      <w:p>
                        <w:pPr>
                          <w:pStyle w:val="TableParagraph"/>
                          <w:spacing w:before="76"/>
                          <w:ind w:left="529"/>
                          <w:rPr>
                            <w:rFonts w:ascii="Times New Roman"/>
                            <w:sz w:val="21"/>
                          </w:rPr>
                        </w:pPr>
                        <w:r>
                          <w:rPr>
                            <w:rFonts w:ascii="Times New Roman"/>
                            <w:sz w:val="21"/>
                          </w:rPr>
                          <w:t>90</w:t>
                        </w:r>
                      </w:p>
                    </w:tc>
                  </w:tr>
                  <w:tr>
                    <w:tblPrEx>
                      <w:tblW w:w="0" w:type="auto"/>
                      <w:tblInd w:w="5" w:type="dxa"/>
                      <w:tblLayout w:type="fixed"/>
                      <w:tblCellMar>
                        <w:top w:w="0" w:type="dxa"/>
                        <w:left w:w="0" w:type="dxa"/>
                        <w:bottom w:w="0" w:type="dxa"/>
                        <w:right w:w="0" w:type="dxa"/>
                      </w:tblCellMar>
                    </w:tblPrEx>
                    <w:trPr>
                      <w:trHeight w:val="817"/>
                    </w:trPr>
                    <w:tc>
                      <w:tcPr>
                        <w:tcW w:w="831" w:type="dxa"/>
                      </w:tcPr>
                      <w:p>
                        <w:pPr>
                          <w:pStyle w:val="TableParagraph"/>
                          <w:spacing w:before="4"/>
                          <w:rPr>
                            <w:sz w:val="22"/>
                          </w:rPr>
                        </w:pPr>
                      </w:p>
                      <w:p>
                        <w:pPr>
                          <w:pStyle w:val="TableParagraph"/>
                          <w:ind w:left="7"/>
                          <w:jc w:val="center"/>
                          <w:rPr>
                            <w:rFonts w:ascii="Times New Roman"/>
                            <w:sz w:val="21"/>
                          </w:rPr>
                        </w:pPr>
                        <w:r>
                          <w:rPr>
                            <w:rFonts w:ascii="Times New Roman"/>
                            <w:w w:val="99"/>
                            <w:sz w:val="21"/>
                          </w:rPr>
                          <w:t>2</w:t>
                        </w:r>
                      </w:p>
                    </w:tc>
                    <w:tc>
                      <w:tcPr>
                        <w:tcW w:w="941" w:type="dxa"/>
                        <w:vMerge/>
                        <w:tcBorders>
                          <w:top w:val="nil"/>
                        </w:tcBorders>
                      </w:tcPr>
                      <w:p>
                        <w:pPr>
                          <w:rPr>
                            <w:sz w:val="2"/>
                            <w:szCs w:val="2"/>
                          </w:rPr>
                        </w:pPr>
                      </w:p>
                    </w:tc>
                    <w:tc>
                      <w:tcPr>
                        <w:tcW w:w="2193" w:type="dxa"/>
                      </w:tcPr>
                      <w:p>
                        <w:pPr>
                          <w:pStyle w:val="TableParagraph"/>
                          <w:spacing w:before="1"/>
                          <w:ind w:left="519"/>
                          <w:rPr>
                            <w:rFonts w:ascii="Times New Roman" w:eastAsia="Times New Roman"/>
                            <w:sz w:val="21"/>
                          </w:rPr>
                        </w:pPr>
                        <w:r>
                          <w:rPr>
                            <w:sz w:val="21"/>
                          </w:rPr>
                          <w:t>布袋除尘器</w:t>
                        </w:r>
                        <w:r>
                          <w:rPr>
                            <w:rFonts w:ascii="Times New Roman" w:eastAsia="Times New Roman"/>
                            <w:sz w:val="21"/>
                          </w:rPr>
                          <w:t>1</w:t>
                        </w:r>
                      </w:p>
                      <w:p>
                        <w:pPr>
                          <w:pStyle w:val="TableParagraph"/>
                          <w:spacing w:before="2"/>
                          <w:ind w:left="569"/>
                          <w:rPr>
                            <w:sz w:val="21"/>
                          </w:rPr>
                        </w:pPr>
                        <w:r>
                          <w:rPr>
                            <w:w w:val="95"/>
                            <w:sz w:val="21"/>
                          </w:rPr>
                          <w:t>（风机风量</w:t>
                        </w:r>
                      </w:p>
                      <w:p>
                        <w:pPr>
                          <w:pStyle w:val="TableParagraph"/>
                          <w:spacing w:before="2" w:line="254" w:lineRule="exact"/>
                          <w:ind w:left="533"/>
                          <w:rPr>
                            <w:sz w:val="21"/>
                          </w:rPr>
                        </w:pPr>
                        <w:r>
                          <w:rPr>
                            <w:rFonts w:ascii="Times New Roman" w:eastAsia="Times New Roman" w:hAnsi="Times New Roman"/>
                            <w:sz w:val="21"/>
                          </w:rPr>
                          <w:t>20000m³/h</w:t>
                        </w:r>
                        <w:r>
                          <w:rPr>
                            <w:sz w:val="21"/>
                          </w:rPr>
                          <w:t>）</w:t>
                        </w:r>
                      </w:p>
                    </w:tc>
                    <w:tc>
                      <w:tcPr>
                        <w:tcW w:w="1148" w:type="dxa"/>
                      </w:tcPr>
                      <w:p>
                        <w:pPr>
                          <w:pStyle w:val="TableParagraph"/>
                          <w:spacing w:before="4"/>
                          <w:rPr>
                            <w:sz w:val="22"/>
                          </w:rPr>
                        </w:pPr>
                      </w:p>
                      <w:p>
                        <w:pPr>
                          <w:pStyle w:val="TableParagraph"/>
                          <w:ind w:left="6"/>
                          <w:jc w:val="center"/>
                          <w:rPr>
                            <w:rFonts w:ascii="Times New Roman"/>
                            <w:sz w:val="21"/>
                          </w:rPr>
                        </w:pPr>
                        <w:r>
                          <w:rPr>
                            <w:rFonts w:ascii="Times New Roman"/>
                            <w:w w:val="99"/>
                            <w:sz w:val="21"/>
                          </w:rPr>
                          <w:t>1</w:t>
                        </w:r>
                      </w:p>
                    </w:tc>
                    <w:tc>
                      <w:tcPr>
                        <w:tcW w:w="1377" w:type="dxa"/>
                      </w:tcPr>
                      <w:p>
                        <w:pPr>
                          <w:pStyle w:val="TableParagraph"/>
                          <w:spacing w:before="3"/>
                          <w:rPr>
                            <w:sz w:val="21"/>
                          </w:rPr>
                        </w:pPr>
                      </w:p>
                      <w:p>
                        <w:pPr>
                          <w:pStyle w:val="TableParagraph"/>
                          <w:ind w:left="5"/>
                          <w:jc w:val="center"/>
                          <w:rPr>
                            <w:sz w:val="21"/>
                          </w:rPr>
                        </w:pPr>
                        <w:r>
                          <w:rPr>
                            <w:w w:val="99"/>
                            <w:sz w:val="21"/>
                          </w:rPr>
                          <w:t>套</w:t>
                        </w:r>
                      </w:p>
                    </w:tc>
                    <w:tc>
                      <w:tcPr>
                        <w:tcW w:w="1273" w:type="dxa"/>
                      </w:tcPr>
                      <w:p>
                        <w:pPr>
                          <w:pStyle w:val="TableParagraph"/>
                          <w:spacing w:before="4"/>
                          <w:rPr>
                            <w:sz w:val="22"/>
                          </w:rPr>
                        </w:pPr>
                      </w:p>
                      <w:p>
                        <w:pPr>
                          <w:pStyle w:val="TableParagraph"/>
                          <w:ind w:left="529"/>
                          <w:rPr>
                            <w:rFonts w:ascii="Times New Roman"/>
                            <w:sz w:val="21"/>
                          </w:rPr>
                        </w:pPr>
                        <w:r>
                          <w:rPr>
                            <w:rFonts w:ascii="Times New Roman"/>
                            <w:sz w:val="21"/>
                          </w:rPr>
                          <w:t>75</w:t>
                        </w:r>
                      </w:p>
                    </w:tc>
                  </w:tr>
                  <w:tr>
                    <w:tblPrEx>
                      <w:tblW w:w="0" w:type="auto"/>
                      <w:tblInd w:w="5" w:type="dxa"/>
                      <w:tblLayout w:type="fixed"/>
                      <w:tblCellMar>
                        <w:top w:w="0" w:type="dxa"/>
                        <w:left w:w="0" w:type="dxa"/>
                        <w:bottom w:w="0" w:type="dxa"/>
                        <w:right w:w="0" w:type="dxa"/>
                      </w:tblCellMar>
                    </w:tblPrEx>
                    <w:trPr>
                      <w:trHeight w:val="396"/>
                    </w:trPr>
                    <w:tc>
                      <w:tcPr>
                        <w:tcW w:w="831" w:type="dxa"/>
                      </w:tcPr>
                      <w:p>
                        <w:pPr>
                          <w:pStyle w:val="TableParagraph"/>
                          <w:spacing w:before="76"/>
                          <w:ind w:left="7"/>
                          <w:jc w:val="center"/>
                          <w:rPr>
                            <w:rFonts w:ascii="Times New Roman"/>
                            <w:sz w:val="21"/>
                          </w:rPr>
                        </w:pPr>
                        <w:r>
                          <w:rPr>
                            <w:rFonts w:ascii="Times New Roman"/>
                            <w:w w:val="99"/>
                            <w:sz w:val="21"/>
                          </w:rPr>
                          <w:t>3</w:t>
                        </w:r>
                      </w:p>
                    </w:tc>
                    <w:tc>
                      <w:tcPr>
                        <w:tcW w:w="941" w:type="dxa"/>
                        <w:vMerge/>
                        <w:tcBorders>
                          <w:top w:val="nil"/>
                        </w:tcBorders>
                      </w:tcPr>
                      <w:p>
                        <w:pPr>
                          <w:rPr>
                            <w:sz w:val="2"/>
                            <w:szCs w:val="2"/>
                          </w:rPr>
                        </w:pPr>
                      </w:p>
                    </w:tc>
                    <w:tc>
                      <w:tcPr>
                        <w:tcW w:w="2193" w:type="dxa"/>
                      </w:tcPr>
                      <w:p>
                        <w:pPr>
                          <w:pStyle w:val="TableParagraph"/>
                          <w:spacing w:before="62"/>
                          <w:ind w:left="445" w:right="437"/>
                          <w:jc w:val="center"/>
                          <w:rPr>
                            <w:sz w:val="21"/>
                          </w:rPr>
                        </w:pPr>
                        <w:r>
                          <w:rPr>
                            <w:sz w:val="21"/>
                          </w:rPr>
                          <w:t>灌装机</w:t>
                        </w:r>
                      </w:p>
                    </w:tc>
                    <w:tc>
                      <w:tcPr>
                        <w:tcW w:w="1148" w:type="dxa"/>
                      </w:tcPr>
                      <w:p>
                        <w:pPr>
                          <w:pStyle w:val="TableParagraph"/>
                          <w:spacing w:before="76"/>
                          <w:ind w:left="343" w:right="332"/>
                          <w:jc w:val="center"/>
                          <w:rPr>
                            <w:rFonts w:ascii="Times New Roman"/>
                            <w:sz w:val="21"/>
                          </w:rPr>
                        </w:pPr>
                        <w:r>
                          <w:rPr>
                            <w:rFonts w:ascii="Times New Roman"/>
                            <w:sz w:val="21"/>
                          </w:rPr>
                          <w:t>10</w:t>
                        </w:r>
                      </w:p>
                    </w:tc>
                    <w:tc>
                      <w:tcPr>
                        <w:tcW w:w="1377" w:type="dxa"/>
                      </w:tcPr>
                      <w:p>
                        <w:pPr>
                          <w:pStyle w:val="TableParagraph"/>
                          <w:spacing w:before="62"/>
                          <w:ind w:left="5"/>
                          <w:jc w:val="center"/>
                          <w:rPr>
                            <w:sz w:val="21"/>
                          </w:rPr>
                        </w:pPr>
                        <w:r>
                          <w:rPr>
                            <w:w w:val="99"/>
                            <w:sz w:val="21"/>
                          </w:rPr>
                          <w:t>台</w:t>
                        </w:r>
                      </w:p>
                    </w:tc>
                    <w:tc>
                      <w:tcPr>
                        <w:tcW w:w="1273" w:type="dxa"/>
                      </w:tcPr>
                      <w:p>
                        <w:pPr>
                          <w:pStyle w:val="TableParagraph"/>
                          <w:spacing w:before="76"/>
                          <w:ind w:left="529"/>
                          <w:rPr>
                            <w:rFonts w:ascii="Times New Roman"/>
                            <w:sz w:val="21"/>
                          </w:rPr>
                        </w:pPr>
                        <w:r>
                          <w:rPr>
                            <w:rFonts w:ascii="Times New Roman"/>
                            <w:sz w:val="21"/>
                          </w:rPr>
                          <w:t>65</w:t>
                        </w:r>
                      </w:p>
                    </w:tc>
                  </w:tr>
                  <w:tr>
                    <w:tblPrEx>
                      <w:tblW w:w="0" w:type="auto"/>
                      <w:tblInd w:w="5" w:type="dxa"/>
                      <w:tblLayout w:type="fixed"/>
                      <w:tblCellMar>
                        <w:top w:w="0" w:type="dxa"/>
                        <w:left w:w="0" w:type="dxa"/>
                        <w:bottom w:w="0" w:type="dxa"/>
                        <w:right w:w="0" w:type="dxa"/>
                      </w:tblCellMar>
                    </w:tblPrEx>
                    <w:trPr>
                      <w:trHeight w:val="387"/>
                    </w:trPr>
                    <w:tc>
                      <w:tcPr>
                        <w:tcW w:w="831" w:type="dxa"/>
                      </w:tcPr>
                      <w:p>
                        <w:pPr>
                          <w:pStyle w:val="TableParagraph"/>
                          <w:spacing w:before="72"/>
                          <w:ind w:left="7"/>
                          <w:jc w:val="center"/>
                          <w:rPr>
                            <w:rFonts w:ascii="Times New Roman"/>
                            <w:sz w:val="21"/>
                          </w:rPr>
                        </w:pPr>
                        <w:r>
                          <w:rPr>
                            <w:rFonts w:ascii="Times New Roman"/>
                            <w:w w:val="99"/>
                            <w:sz w:val="21"/>
                          </w:rPr>
                          <w:t>4</w:t>
                        </w:r>
                      </w:p>
                    </w:tc>
                    <w:tc>
                      <w:tcPr>
                        <w:tcW w:w="941" w:type="dxa"/>
                        <w:vMerge/>
                        <w:tcBorders>
                          <w:top w:val="nil"/>
                        </w:tcBorders>
                      </w:tcPr>
                      <w:p>
                        <w:pPr>
                          <w:rPr>
                            <w:sz w:val="2"/>
                            <w:szCs w:val="2"/>
                          </w:rPr>
                        </w:pPr>
                      </w:p>
                    </w:tc>
                    <w:tc>
                      <w:tcPr>
                        <w:tcW w:w="2193" w:type="dxa"/>
                      </w:tcPr>
                      <w:p>
                        <w:pPr>
                          <w:pStyle w:val="TableParagraph"/>
                          <w:spacing w:before="58"/>
                          <w:ind w:left="445" w:right="437"/>
                          <w:jc w:val="center"/>
                          <w:rPr>
                            <w:sz w:val="21"/>
                          </w:rPr>
                        </w:pPr>
                        <w:r>
                          <w:rPr>
                            <w:sz w:val="21"/>
                          </w:rPr>
                          <w:t>腻子粉搅拌机</w:t>
                        </w:r>
                      </w:p>
                    </w:tc>
                    <w:tc>
                      <w:tcPr>
                        <w:tcW w:w="1148" w:type="dxa"/>
                      </w:tcPr>
                      <w:p>
                        <w:pPr>
                          <w:pStyle w:val="TableParagraph"/>
                          <w:spacing w:before="72"/>
                          <w:ind w:left="6"/>
                          <w:jc w:val="center"/>
                          <w:rPr>
                            <w:rFonts w:ascii="Times New Roman"/>
                            <w:sz w:val="21"/>
                          </w:rPr>
                        </w:pPr>
                        <w:r>
                          <w:rPr>
                            <w:rFonts w:ascii="Times New Roman"/>
                            <w:w w:val="99"/>
                            <w:sz w:val="21"/>
                          </w:rPr>
                          <w:t>4</w:t>
                        </w:r>
                      </w:p>
                    </w:tc>
                    <w:tc>
                      <w:tcPr>
                        <w:tcW w:w="1377" w:type="dxa"/>
                      </w:tcPr>
                      <w:p>
                        <w:pPr>
                          <w:pStyle w:val="TableParagraph"/>
                          <w:spacing w:before="58"/>
                          <w:ind w:left="5"/>
                          <w:jc w:val="center"/>
                          <w:rPr>
                            <w:sz w:val="21"/>
                          </w:rPr>
                        </w:pPr>
                        <w:r>
                          <w:rPr>
                            <w:w w:val="99"/>
                            <w:sz w:val="21"/>
                          </w:rPr>
                          <w:t>台</w:t>
                        </w:r>
                      </w:p>
                    </w:tc>
                    <w:tc>
                      <w:tcPr>
                        <w:tcW w:w="1273" w:type="dxa"/>
                      </w:tcPr>
                      <w:p>
                        <w:pPr>
                          <w:pStyle w:val="TableParagraph"/>
                          <w:spacing w:before="72"/>
                          <w:ind w:left="529"/>
                          <w:rPr>
                            <w:rFonts w:ascii="Times New Roman"/>
                            <w:sz w:val="21"/>
                          </w:rPr>
                        </w:pPr>
                        <w:r>
                          <w:rPr>
                            <w:rFonts w:ascii="Times New Roman"/>
                            <w:sz w:val="21"/>
                          </w:rPr>
                          <w:t>70</w:t>
                        </w:r>
                      </w:p>
                    </w:tc>
                  </w:tr>
                  <w:tr>
                    <w:tblPrEx>
                      <w:tblW w:w="0" w:type="auto"/>
                      <w:tblInd w:w="5" w:type="dxa"/>
                      <w:tblLayout w:type="fixed"/>
                      <w:tblCellMar>
                        <w:top w:w="0" w:type="dxa"/>
                        <w:left w:w="0" w:type="dxa"/>
                        <w:bottom w:w="0" w:type="dxa"/>
                        <w:right w:w="0" w:type="dxa"/>
                      </w:tblCellMar>
                    </w:tblPrEx>
                    <w:trPr>
                      <w:trHeight w:val="713"/>
                    </w:trPr>
                    <w:tc>
                      <w:tcPr>
                        <w:tcW w:w="831" w:type="dxa"/>
                      </w:tcPr>
                      <w:p>
                        <w:pPr>
                          <w:pStyle w:val="TableParagraph"/>
                          <w:spacing w:before="3"/>
                          <w:rPr>
                            <w:sz w:val="18"/>
                          </w:rPr>
                        </w:pPr>
                      </w:p>
                      <w:p>
                        <w:pPr>
                          <w:pStyle w:val="TableParagraph"/>
                          <w:ind w:left="7"/>
                          <w:jc w:val="center"/>
                          <w:rPr>
                            <w:rFonts w:ascii="Times New Roman"/>
                            <w:sz w:val="21"/>
                          </w:rPr>
                        </w:pPr>
                        <w:r>
                          <w:rPr>
                            <w:rFonts w:ascii="Times New Roman"/>
                            <w:w w:val="99"/>
                            <w:sz w:val="21"/>
                          </w:rPr>
                          <w:t>6</w:t>
                        </w:r>
                      </w:p>
                    </w:tc>
                    <w:tc>
                      <w:tcPr>
                        <w:tcW w:w="941" w:type="dxa"/>
                        <w:vMerge/>
                        <w:tcBorders>
                          <w:top w:val="nil"/>
                        </w:tcBorders>
                      </w:tcPr>
                      <w:p>
                        <w:pPr>
                          <w:rPr>
                            <w:sz w:val="2"/>
                            <w:szCs w:val="2"/>
                          </w:rPr>
                        </w:pPr>
                      </w:p>
                    </w:tc>
                    <w:tc>
                      <w:tcPr>
                        <w:tcW w:w="2193" w:type="dxa"/>
                      </w:tcPr>
                      <w:p>
                        <w:pPr>
                          <w:pStyle w:val="TableParagraph"/>
                          <w:spacing w:before="2"/>
                          <w:rPr>
                            <w:sz w:val="17"/>
                          </w:rPr>
                        </w:pPr>
                      </w:p>
                      <w:p>
                        <w:pPr>
                          <w:pStyle w:val="TableParagraph"/>
                          <w:ind w:left="442" w:right="437"/>
                          <w:jc w:val="center"/>
                          <w:rPr>
                            <w:sz w:val="21"/>
                          </w:rPr>
                        </w:pPr>
                        <w:r>
                          <w:rPr>
                            <w:sz w:val="21"/>
                          </w:rPr>
                          <w:t>混合搅拌机</w:t>
                        </w:r>
                      </w:p>
                    </w:tc>
                    <w:tc>
                      <w:tcPr>
                        <w:tcW w:w="1148" w:type="dxa"/>
                      </w:tcPr>
                      <w:p>
                        <w:pPr>
                          <w:pStyle w:val="TableParagraph"/>
                          <w:spacing w:before="3"/>
                          <w:rPr>
                            <w:sz w:val="18"/>
                          </w:rPr>
                        </w:pPr>
                      </w:p>
                      <w:p>
                        <w:pPr>
                          <w:pStyle w:val="TableParagraph"/>
                          <w:ind w:left="6"/>
                          <w:jc w:val="center"/>
                          <w:rPr>
                            <w:rFonts w:ascii="Times New Roman"/>
                            <w:sz w:val="21"/>
                          </w:rPr>
                        </w:pPr>
                        <w:r>
                          <w:rPr>
                            <w:rFonts w:ascii="Times New Roman"/>
                            <w:w w:val="99"/>
                            <w:sz w:val="21"/>
                          </w:rPr>
                          <w:t>6</w:t>
                        </w:r>
                      </w:p>
                    </w:tc>
                    <w:tc>
                      <w:tcPr>
                        <w:tcW w:w="1377" w:type="dxa"/>
                      </w:tcPr>
                      <w:p>
                        <w:pPr>
                          <w:pStyle w:val="TableParagraph"/>
                          <w:spacing w:before="2"/>
                          <w:rPr>
                            <w:sz w:val="17"/>
                          </w:rPr>
                        </w:pPr>
                      </w:p>
                      <w:p>
                        <w:pPr>
                          <w:pStyle w:val="TableParagraph"/>
                          <w:ind w:left="5"/>
                          <w:jc w:val="center"/>
                          <w:rPr>
                            <w:sz w:val="21"/>
                          </w:rPr>
                        </w:pPr>
                        <w:r>
                          <w:rPr>
                            <w:w w:val="99"/>
                            <w:sz w:val="21"/>
                          </w:rPr>
                          <w:t>台</w:t>
                        </w:r>
                      </w:p>
                    </w:tc>
                    <w:tc>
                      <w:tcPr>
                        <w:tcW w:w="1273" w:type="dxa"/>
                      </w:tcPr>
                      <w:p>
                        <w:pPr>
                          <w:pStyle w:val="TableParagraph"/>
                          <w:spacing w:before="12"/>
                          <w:rPr>
                            <w:sz w:val="17"/>
                          </w:rPr>
                        </w:pPr>
                      </w:p>
                      <w:p>
                        <w:pPr>
                          <w:pStyle w:val="TableParagraph"/>
                          <w:ind w:left="524"/>
                          <w:rPr>
                            <w:rFonts w:ascii="Times New Roman"/>
                            <w:sz w:val="22"/>
                          </w:rPr>
                        </w:pPr>
                        <w:r>
                          <w:rPr>
                            <w:rFonts w:ascii="Times New Roman"/>
                            <w:sz w:val="22"/>
                          </w:rPr>
                          <w:t>70</w:t>
                        </w:r>
                      </w:p>
                    </w:tc>
                  </w:tr>
                </w:tbl>
                <w:p>
                  <w:pPr>
                    <w:pStyle w:val="BodyText"/>
                  </w:pPr>
                </w:p>
              </w:txbxContent>
            </v:textbox>
          </v:shape>
        </w:pict>
      </w:r>
    </w:p>
    <w:p>
      <w:pPr>
        <w:spacing w:after="0"/>
        <w:rPr>
          <w:sz w:val="2"/>
          <w:szCs w:val="2"/>
        </w:rPr>
      </w:pPr>
      <w:r>
        <w:rPr>
          <w:sz w:val="2"/>
          <w:szCs w:val="2"/>
        </w:rPr>
        <w:br/>
      </w:r>
      <w:r>
        <w:rPr>
          <w:sz w:val="2"/>
          <w:szCs w:val="2"/>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6" w:history="1">
        <w:r>
          <w:rPr>
            <w:rFonts w:ascii="SimSun" w:eastAsia="SimSun" w:hAnsi="SimSun" w:cs="SimSun"/>
            <w:b/>
            <w:bCs/>
            <w:color w:val="0000EE"/>
            <w:sz w:val="30"/>
            <w:szCs w:val="30"/>
            <w:u w:val="single" w:color="0000EE"/>
          </w:rPr>
          <w:t>https://d.book118.com/695133344040011124</w:t>
        </w:r>
      </w:hyperlink>
    </w:p>
    <w:p>
      <w:pPr>
        <w:spacing w:after="0"/>
        <w:rPr>
          <w:sz w:val="2"/>
          <w:szCs w:val="2"/>
        </w:rPr>
      </w:pPr>
    </w:p>
    <w:sectPr>
      <w:footerReference w:type="default" r:id="rId37"/>
      <w:pgSz w:w="11910" w:h="16840"/>
      <w:pgMar w:top="1600" w:right="1020" w:bottom="460" w:left="960" w:header="0" w:footer="263" w:gutter="0"/>
      <w:pgNumType w:start="19"/>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49" o:spid="_x0000_s2049" type="#_x0000_t202" style="width:8.5pt;height:12pt;margin-top:814.3pt;margin-left:292.2pt;mso-height-relative:page;mso-position-horizontal-relative:page;mso-position-vertical-relative:page;mso-width-relative:page;position:absolute;z-index:-25165824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w:t>
                </w:r>
                <w: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8" type="#_x0000_t202" style="width:13.55pt;height:12.35pt;margin-top:814pt;margin-left:291.75pt;mso-height-relative:page;mso-position-horizontal-relative:page;mso-position-vertical-relative:page;mso-width-relative:page;position:absolute;z-index:-251649024" coordsize="21600,21600" filled="f" stroked="f">
          <v:stroke joinstyle="miter"/>
          <v:textbox inset="0,0,0,0">
            <w:txbxContent>
              <w:p>
                <w:pPr>
                  <w:spacing w:before="19"/>
                  <w:ind w:left="49"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10</w:t>
                </w:r>
                <w:r>
                  <w:fldChar w:fldCharType="end"/>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9" type="#_x0000_t202" style="width:13.55pt;height:12.35pt;margin-top:814pt;margin-left:291.75pt;mso-height-relative:page;mso-position-horizontal-relative:page;mso-position-vertical-relative:page;mso-width-relative:page;position:absolute;z-index:-251648000" coordsize="21600,21600" filled="f" stroked="f">
          <v:stroke joinstyle="miter"/>
          <v:textbox inset="0,0,0,0">
            <w:txbxContent>
              <w:p>
                <w:pPr>
                  <w:spacing w:before="19"/>
                  <w:ind w:left="49"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0" type="#_x0000_t202" style="width:13.55pt;height:12.35pt;margin-top:814pt;margin-left:291.75pt;mso-height-relative:page;mso-position-horizontal-relative:page;mso-position-vertical-relative:page;mso-width-relative:page;position:absolute;z-index:-251646976" coordsize="21600,21600" filled="f" stroked="f">
          <v:stroke joinstyle="miter"/>
          <v:textbox inset="0,0,0,0">
            <w:txbxContent>
              <w:p>
                <w:pPr>
                  <w:spacing w:before="19"/>
                  <w:ind w:left="49"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12</w:t>
                </w:r>
                <w: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1" type="#_x0000_t202" style="width:13.55pt;height:12.35pt;margin-top:814pt;margin-left:291.75pt;mso-height-relative:page;mso-position-horizontal-relative:page;mso-position-vertical-relative:page;mso-width-relative:page;position:absolute;z-index:-251645952" coordsize="21600,21600" filled="f" stroked="f">
          <v:stroke joinstyle="miter"/>
          <v:textbox inset="0,0,0,0">
            <w:txbxContent>
              <w:p>
                <w:pPr>
                  <w:spacing w:before="19"/>
                  <w:ind w:left="49"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13</w:t>
                </w:r>
                <w: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2" type="#_x0000_t202" style="width:13.55pt;height:12.35pt;margin-top:814pt;margin-left:291.75pt;mso-height-relative:page;mso-position-horizontal-relative:page;mso-position-vertical-relative:page;mso-width-relative:page;position:absolute;z-index:-251644928" coordsize="21600,21600" filled="f" stroked="f">
          <v:stroke joinstyle="miter"/>
          <v:textbox inset="0,0,0,0">
            <w:txbxContent>
              <w:p>
                <w:pPr>
                  <w:spacing w:before="19"/>
                  <w:ind w:left="49"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14</w:t>
                </w:r>
                <w: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3" type="#_x0000_t202" style="width:13.55pt;height:12.35pt;margin-top:814pt;margin-left:291.75pt;mso-height-relative:page;mso-position-horizontal-relative:page;mso-position-vertical-relative:page;mso-width-relative:page;position:absolute;z-index:-251643904" coordsize="21600,21600" filled="f" stroked="f">
          <v:stroke joinstyle="miter"/>
          <v:textbox inset="0,0,0,0">
            <w:txbxContent>
              <w:p>
                <w:pPr>
                  <w:spacing w:before="19"/>
                  <w:ind w:left="49"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4" type="#_x0000_t202" style="width:13.55pt;height:12.35pt;margin-top:814pt;margin-left:291.75pt;mso-height-relative:page;mso-position-horizontal-relative:page;mso-position-vertical-relative:page;mso-width-relative:page;position:absolute;z-index:-251642880" coordsize="21600,21600" filled="f" stroked="f">
          <v:stroke joinstyle="miter"/>
          <v:textbox inset="0,0,0,0">
            <w:txbxContent>
              <w:p>
                <w:pPr>
                  <w:spacing w:before="19"/>
                  <w:ind w:left="49"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16</w:t>
                </w:r>
                <w: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5" type="#_x0000_t202" style="width:13.55pt;height:12.35pt;margin-top:814pt;margin-left:291.75pt;mso-height-relative:page;mso-position-horizontal-relative:page;mso-position-vertical-relative:page;mso-width-relative:page;position:absolute;z-index:-251641856" coordsize="21600,21600" filled="f" stroked="f">
          <v:stroke joinstyle="miter"/>
          <v:textbox inset="0,0,0,0">
            <w:txbxContent>
              <w:p>
                <w:pPr>
                  <w:spacing w:before="19"/>
                  <w:ind w:left="49"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17</w:t>
                </w:r>
                <w: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6" type="#_x0000_t202" style="width:13.55pt;height:12.35pt;margin-top:814pt;margin-left:291.75pt;mso-height-relative:page;mso-position-horizontal-relative:page;mso-position-vertical-relative:page;mso-width-relative:page;position:absolute;z-index:-251640832" coordsize="21600,21600" filled="f" stroked="f">
          <v:stroke joinstyle="miter"/>
          <v:textbox inset="0,0,0,0">
            <w:txbxContent>
              <w:p>
                <w:pPr>
                  <w:spacing w:before="19"/>
                  <w:ind w:left="49"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18</w:t>
                </w:r>
                <w: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7" type="#_x0000_t202" style="width:13.55pt;height:12.35pt;margin-top:814pt;margin-left:291.75pt;mso-height-relative:page;mso-position-horizontal-relative:page;mso-position-vertical-relative:page;mso-width-relative:page;position:absolute;z-index:-251639808" coordsize="21600,21600" filled="f" stroked="f">
          <v:stroke joinstyle="miter"/>
          <v:textbox inset="0,0,0,0">
            <w:txbxContent>
              <w:p>
                <w:pPr>
                  <w:spacing w:before="19"/>
                  <w:ind w:left="49"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19</w:t>
                </w:r>
                <w: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49" o:spid="_x0000_s2050" type="#_x0000_t202" style="width:8.5pt;height:12pt;margin-top:814.3pt;margin-left:292.2pt;mso-height-relative:page;mso-position-horizontal-relative:page;mso-position-vertical-relative:page;mso-width-relative:page;position:absolute;z-index:-25165721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49" o:spid="_x0000_s2051" type="#_x0000_t202" style="width:8.5pt;height:12pt;margin-top:814.3pt;margin-left:292.2pt;mso-height-relative:page;mso-position-horizontal-relative:page;mso-position-vertical-relative:page;mso-width-relative:page;position:absolute;z-index:-25165619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w:t>
                </w:r>
                <w: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49" o:spid="_x0000_s2052" type="#_x0000_t202" style="width:8.5pt;height:12pt;margin-top:814.3pt;margin-left:292.2pt;mso-height-relative:page;mso-position-horizontal-relative:page;mso-position-vertical-relative:page;mso-width-relative:page;position:absolute;z-index:-25165516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49" o:spid="_x0000_s2053" type="#_x0000_t202" style="width:8.5pt;height:12pt;margin-top:814.3pt;margin-left:292.2pt;mso-height-relative:page;mso-position-horizontal-relative:page;mso-position-vertical-relative:page;mso-width-relative:page;position:absolute;z-index:-251654144"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5</w:t>
                </w:r>
                <w: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49" o:spid="_x0000_s2054" type="#_x0000_t202" style="width:8.5pt;height:12pt;margin-top:814.3pt;margin-left:292.2pt;mso-height-relative:page;mso-position-horizontal-relative:page;mso-position-vertical-relative:page;mso-width-relative:page;position:absolute;z-index:-251653120"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49" o:spid="_x0000_s2055" type="#_x0000_t202" style="width:8.5pt;height:12pt;margin-top:814.3pt;margin-left:292.2pt;mso-height-relative:page;mso-position-horizontal-relative:page;mso-position-vertical-relative:page;mso-width-relative:page;position:absolute;z-index:-251652096"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7</w:t>
                </w:r>
                <w: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49" o:spid="_x0000_s2056" type="#_x0000_t202" style="width:8.5pt;height:12pt;margin-top:814.3pt;margin-left:292.2pt;mso-height-relative:page;mso-position-horizontal-relative:page;mso-position-vertical-relative:page;mso-width-relative:page;position:absolute;z-index:-251651072"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8</w:t>
                </w:r>
                <w: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2"/>
      </w:rPr>
    </w:pPr>
    <w:r>
      <w:pict>
        <v:shapetype id="_x0000_t202" coordsize="21600,21600" o:spt="202" path="m,l,21600r21600,l21600,xe">
          <v:stroke joinstyle="miter"/>
          <v:path gradientshapeok="t" o:connecttype="rect"/>
        </v:shapetype>
        <v:shape id="_x0000_s2049" o:spid="_x0000_s2057" type="#_x0000_t202" style="width:8.5pt;height:12pt;margin-top:814.3pt;margin-left:292.2pt;mso-height-relative:page;mso-position-horizontal-relative:page;mso-position-vertical-relative:page;mso-width-relative:page;position:absolute;z-index:-251650048" coordsize="21600,21600" filled="f" stroked="f">
          <v:stroke joinstyle="miter"/>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25EC3C5"/>
    <w:multiLevelType w:val="multilevel"/>
    <w:tmpl w:val="825EC3C5"/>
    <w:lvl w:ilvl="0">
      <w:start w:val="2"/>
      <w:numFmt w:val="decimal"/>
      <w:lvlText w:val="（%1）"/>
      <w:lvlJc w:val="left"/>
      <w:pPr>
        <w:ind w:left="-14" w:hanging="612"/>
        <w:jc w:val="right"/>
      </w:pPr>
      <w:rPr>
        <w:rFonts w:ascii="宋体" w:eastAsia="宋体" w:hAnsi="宋体" w:cs="宋体" w:hint="default"/>
        <w:spacing w:val="2"/>
        <w:w w:val="100"/>
        <w:sz w:val="22"/>
        <w:szCs w:val="22"/>
        <w:lang w:val="zh-CN" w:eastAsia="zh-CN" w:bidi="zh-CN"/>
      </w:rPr>
    </w:lvl>
    <w:lvl w:ilvl="1">
      <w:start w:val="0"/>
      <w:numFmt w:val="bullet"/>
      <w:lvlText w:val="•"/>
      <w:lvlJc w:val="left"/>
      <w:pPr>
        <w:ind w:left="779" w:hanging="612"/>
      </w:pPr>
      <w:rPr>
        <w:rFonts w:hint="default"/>
        <w:lang w:val="zh-CN" w:eastAsia="zh-CN" w:bidi="zh-CN"/>
      </w:rPr>
    </w:lvl>
    <w:lvl w:ilvl="2">
      <w:start w:val="0"/>
      <w:numFmt w:val="bullet"/>
      <w:lvlText w:val="•"/>
      <w:lvlJc w:val="left"/>
      <w:pPr>
        <w:ind w:left="1559" w:hanging="612"/>
      </w:pPr>
      <w:rPr>
        <w:rFonts w:hint="default"/>
        <w:lang w:val="zh-CN" w:eastAsia="zh-CN" w:bidi="zh-CN"/>
      </w:rPr>
    </w:lvl>
    <w:lvl w:ilvl="3">
      <w:start w:val="0"/>
      <w:numFmt w:val="bullet"/>
      <w:lvlText w:val="•"/>
      <w:lvlJc w:val="left"/>
      <w:pPr>
        <w:ind w:left="2339" w:hanging="612"/>
      </w:pPr>
      <w:rPr>
        <w:rFonts w:hint="default"/>
        <w:lang w:val="zh-CN" w:eastAsia="zh-CN" w:bidi="zh-CN"/>
      </w:rPr>
    </w:lvl>
    <w:lvl w:ilvl="4">
      <w:start w:val="0"/>
      <w:numFmt w:val="bullet"/>
      <w:lvlText w:val="•"/>
      <w:lvlJc w:val="left"/>
      <w:pPr>
        <w:ind w:left="3119" w:hanging="612"/>
      </w:pPr>
      <w:rPr>
        <w:rFonts w:hint="default"/>
        <w:lang w:val="zh-CN" w:eastAsia="zh-CN" w:bidi="zh-CN"/>
      </w:rPr>
    </w:lvl>
    <w:lvl w:ilvl="5">
      <w:start w:val="0"/>
      <w:numFmt w:val="bullet"/>
      <w:lvlText w:val="•"/>
      <w:lvlJc w:val="left"/>
      <w:pPr>
        <w:ind w:left="3899" w:hanging="612"/>
      </w:pPr>
      <w:rPr>
        <w:rFonts w:hint="default"/>
        <w:lang w:val="zh-CN" w:eastAsia="zh-CN" w:bidi="zh-CN"/>
      </w:rPr>
    </w:lvl>
    <w:lvl w:ilvl="6">
      <w:start w:val="0"/>
      <w:numFmt w:val="bullet"/>
      <w:lvlText w:val="•"/>
      <w:lvlJc w:val="left"/>
      <w:pPr>
        <w:ind w:left="4679" w:hanging="612"/>
      </w:pPr>
      <w:rPr>
        <w:rFonts w:hint="default"/>
        <w:lang w:val="zh-CN" w:eastAsia="zh-CN" w:bidi="zh-CN"/>
      </w:rPr>
    </w:lvl>
    <w:lvl w:ilvl="7">
      <w:start w:val="0"/>
      <w:numFmt w:val="bullet"/>
      <w:lvlText w:val="•"/>
      <w:lvlJc w:val="left"/>
      <w:pPr>
        <w:ind w:left="5459" w:hanging="612"/>
      </w:pPr>
      <w:rPr>
        <w:rFonts w:hint="default"/>
        <w:lang w:val="zh-CN" w:eastAsia="zh-CN" w:bidi="zh-CN"/>
      </w:rPr>
    </w:lvl>
    <w:lvl w:ilvl="8">
      <w:start w:val="0"/>
      <w:numFmt w:val="bullet"/>
      <w:lvlText w:val="•"/>
      <w:lvlJc w:val="left"/>
      <w:pPr>
        <w:ind w:left="6239" w:hanging="612"/>
      </w:pPr>
      <w:rPr>
        <w:rFonts w:hint="default"/>
        <w:lang w:val="zh-CN" w:eastAsia="zh-CN" w:bidi="zh-CN"/>
      </w:rPr>
    </w:lvl>
  </w:abstractNum>
  <w:abstractNum w:abstractNumId="1">
    <w:nsid w:val="883B3669"/>
    <w:multiLevelType w:val="multilevel"/>
    <w:tmpl w:val="883B3669"/>
    <w:lvl w:ilvl="0">
      <w:start w:val="1"/>
      <w:numFmt w:val="decimal"/>
      <w:lvlText w:val="（%1）"/>
      <w:lvlJc w:val="left"/>
      <w:pPr>
        <w:ind w:left="1090"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756" w:hanging="601"/>
      </w:pPr>
      <w:rPr>
        <w:rFonts w:hint="default"/>
        <w:lang w:val="zh-CN" w:eastAsia="zh-CN" w:bidi="zh-CN"/>
      </w:rPr>
    </w:lvl>
    <w:lvl w:ilvl="2">
      <w:start w:val="0"/>
      <w:numFmt w:val="bullet"/>
      <w:lvlText w:val="•"/>
      <w:lvlJc w:val="left"/>
      <w:pPr>
        <w:ind w:left="2413" w:hanging="601"/>
      </w:pPr>
      <w:rPr>
        <w:rFonts w:hint="default"/>
        <w:lang w:val="zh-CN" w:eastAsia="zh-CN" w:bidi="zh-CN"/>
      </w:rPr>
    </w:lvl>
    <w:lvl w:ilvl="3">
      <w:start w:val="0"/>
      <w:numFmt w:val="bullet"/>
      <w:lvlText w:val="•"/>
      <w:lvlJc w:val="left"/>
      <w:pPr>
        <w:ind w:left="3070" w:hanging="601"/>
      </w:pPr>
      <w:rPr>
        <w:rFonts w:hint="default"/>
        <w:lang w:val="zh-CN" w:eastAsia="zh-CN" w:bidi="zh-CN"/>
      </w:rPr>
    </w:lvl>
    <w:lvl w:ilvl="4">
      <w:start w:val="0"/>
      <w:numFmt w:val="bullet"/>
      <w:lvlText w:val="•"/>
      <w:lvlJc w:val="left"/>
      <w:pPr>
        <w:ind w:left="3727" w:hanging="601"/>
      </w:pPr>
      <w:rPr>
        <w:rFonts w:hint="default"/>
        <w:lang w:val="zh-CN" w:eastAsia="zh-CN" w:bidi="zh-CN"/>
      </w:rPr>
    </w:lvl>
    <w:lvl w:ilvl="5">
      <w:start w:val="0"/>
      <w:numFmt w:val="bullet"/>
      <w:lvlText w:val="•"/>
      <w:lvlJc w:val="left"/>
      <w:pPr>
        <w:ind w:left="4384" w:hanging="601"/>
      </w:pPr>
      <w:rPr>
        <w:rFonts w:hint="default"/>
        <w:lang w:val="zh-CN" w:eastAsia="zh-CN" w:bidi="zh-CN"/>
      </w:rPr>
    </w:lvl>
    <w:lvl w:ilvl="6">
      <w:start w:val="0"/>
      <w:numFmt w:val="bullet"/>
      <w:lvlText w:val="•"/>
      <w:lvlJc w:val="left"/>
      <w:pPr>
        <w:ind w:left="5041" w:hanging="601"/>
      </w:pPr>
      <w:rPr>
        <w:rFonts w:hint="default"/>
        <w:lang w:val="zh-CN" w:eastAsia="zh-CN" w:bidi="zh-CN"/>
      </w:rPr>
    </w:lvl>
    <w:lvl w:ilvl="7">
      <w:start w:val="0"/>
      <w:numFmt w:val="bullet"/>
      <w:lvlText w:val="•"/>
      <w:lvlJc w:val="left"/>
      <w:pPr>
        <w:ind w:left="5698" w:hanging="601"/>
      </w:pPr>
      <w:rPr>
        <w:rFonts w:hint="default"/>
        <w:lang w:val="zh-CN" w:eastAsia="zh-CN" w:bidi="zh-CN"/>
      </w:rPr>
    </w:lvl>
    <w:lvl w:ilvl="8">
      <w:start w:val="0"/>
      <w:numFmt w:val="bullet"/>
      <w:lvlText w:val="•"/>
      <w:lvlJc w:val="left"/>
      <w:pPr>
        <w:ind w:left="6355" w:hanging="601"/>
      </w:pPr>
      <w:rPr>
        <w:rFonts w:hint="default"/>
        <w:lang w:val="zh-CN" w:eastAsia="zh-CN" w:bidi="zh-CN"/>
      </w:rPr>
    </w:lvl>
  </w:abstractNum>
  <w:abstractNum w:abstractNumId="2">
    <w:nsid w:val="98CD717A"/>
    <w:multiLevelType w:val="multilevel"/>
    <w:tmpl w:val="98CD717A"/>
    <w:lvl w:ilvl="0">
      <w:start w:val="1"/>
      <w:numFmt w:val="decimal"/>
      <w:lvlText w:val="（%1）"/>
      <w:lvlJc w:val="left"/>
      <w:pPr>
        <w:ind w:left="765"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677" w:hanging="601"/>
      </w:pPr>
      <w:rPr>
        <w:rFonts w:hint="default"/>
        <w:lang w:val="zh-CN" w:eastAsia="zh-CN" w:bidi="zh-CN"/>
      </w:rPr>
    </w:lvl>
    <w:lvl w:ilvl="2">
      <w:start w:val="0"/>
      <w:numFmt w:val="bullet"/>
      <w:lvlText w:val="•"/>
      <w:lvlJc w:val="left"/>
      <w:pPr>
        <w:ind w:left="2594" w:hanging="601"/>
      </w:pPr>
      <w:rPr>
        <w:rFonts w:hint="default"/>
        <w:lang w:val="zh-CN" w:eastAsia="zh-CN" w:bidi="zh-CN"/>
      </w:rPr>
    </w:lvl>
    <w:lvl w:ilvl="3">
      <w:start w:val="0"/>
      <w:numFmt w:val="bullet"/>
      <w:lvlText w:val="•"/>
      <w:lvlJc w:val="left"/>
      <w:pPr>
        <w:ind w:left="3511" w:hanging="601"/>
      </w:pPr>
      <w:rPr>
        <w:rFonts w:hint="default"/>
        <w:lang w:val="zh-CN" w:eastAsia="zh-CN" w:bidi="zh-CN"/>
      </w:rPr>
    </w:lvl>
    <w:lvl w:ilvl="4">
      <w:start w:val="0"/>
      <w:numFmt w:val="bullet"/>
      <w:lvlText w:val="•"/>
      <w:lvlJc w:val="left"/>
      <w:pPr>
        <w:ind w:left="4428" w:hanging="601"/>
      </w:pPr>
      <w:rPr>
        <w:rFonts w:hint="default"/>
        <w:lang w:val="zh-CN" w:eastAsia="zh-CN" w:bidi="zh-CN"/>
      </w:rPr>
    </w:lvl>
    <w:lvl w:ilvl="5">
      <w:start w:val="0"/>
      <w:numFmt w:val="bullet"/>
      <w:lvlText w:val="•"/>
      <w:lvlJc w:val="left"/>
      <w:pPr>
        <w:ind w:left="5345" w:hanging="601"/>
      </w:pPr>
      <w:rPr>
        <w:rFonts w:hint="default"/>
        <w:lang w:val="zh-CN" w:eastAsia="zh-CN" w:bidi="zh-CN"/>
      </w:rPr>
    </w:lvl>
    <w:lvl w:ilvl="6">
      <w:start w:val="0"/>
      <w:numFmt w:val="bullet"/>
      <w:lvlText w:val="•"/>
      <w:lvlJc w:val="left"/>
      <w:pPr>
        <w:ind w:left="6262" w:hanging="601"/>
      </w:pPr>
      <w:rPr>
        <w:rFonts w:hint="default"/>
        <w:lang w:val="zh-CN" w:eastAsia="zh-CN" w:bidi="zh-CN"/>
      </w:rPr>
    </w:lvl>
    <w:lvl w:ilvl="7">
      <w:start w:val="0"/>
      <w:numFmt w:val="bullet"/>
      <w:lvlText w:val="•"/>
      <w:lvlJc w:val="left"/>
      <w:pPr>
        <w:ind w:left="7179" w:hanging="601"/>
      </w:pPr>
      <w:rPr>
        <w:rFonts w:hint="default"/>
        <w:lang w:val="zh-CN" w:eastAsia="zh-CN" w:bidi="zh-CN"/>
      </w:rPr>
    </w:lvl>
    <w:lvl w:ilvl="8">
      <w:start w:val="0"/>
      <w:numFmt w:val="bullet"/>
      <w:lvlText w:val="•"/>
      <w:lvlJc w:val="left"/>
      <w:pPr>
        <w:ind w:left="8096" w:hanging="601"/>
      </w:pPr>
      <w:rPr>
        <w:rFonts w:hint="default"/>
        <w:lang w:val="zh-CN" w:eastAsia="zh-CN" w:bidi="zh-CN"/>
      </w:rPr>
    </w:lvl>
  </w:abstractNum>
  <w:abstractNum w:abstractNumId="3">
    <w:nsid w:val="9C7198AA"/>
    <w:multiLevelType w:val="multilevel"/>
    <w:tmpl w:val="9C7198AA"/>
    <w:lvl w:ilvl="0">
      <w:start w:val="1"/>
      <w:numFmt w:val="decimal"/>
      <w:lvlText w:val="（%1）"/>
      <w:lvlJc w:val="left"/>
      <w:pPr>
        <w:ind w:left="191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721" w:hanging="601"/>
      </w:pPr>
      <w:rPr>
        <w:rFonts w:hint="default"/>
        <w:lang w:val="zh-CN" w:eastAsia="zh-CN" w:bidi="zh-CN"/>
      </w:rPr>
    </w:lvl>
    <w:lvl w:ilvl="2">
      <w:start w:val="0"/>
      <w:numFmt w:val="bullet"/>
      <w:lvlText w:val="•"/>
      <w:lvlJc w:val="left"/>
      <w:pPr>
        <w:ind w:left="3522" w:hanging="601"/>
      </w:pPr>
      <w:rPr>
        <w:rFonts w:hint="default"/>
        <w:lang w:val="zh-CN" w:eastAsia="zh-CN" w:bidi="zh-CN"/>
      </w:rPr>
    </w:lvl>
    <w:lvl w:ilvl="3">
      <w:start w:val="0"/>
      <w:numFmt w:val="bullet"/>
      <w:lvlText w:val="•"/>
      <w:lvlJc w:val="left"/>
      <w:pPr>
        <w:ind w:left="4323" w:hanging="601"/>
      </w:pPr>
      <w:rPr>
        <w:rFonts w:hint="default"/>
        <w:lang w:val="zh-CN" w:eastAsia="zh-CN" w:bidi="zh-CN"/>
      </w:rPr>
    </w:lvl>
    <w:lvl w:ilvl="4">
      <w:start w:val="0"/>
      <w:numFmt w:val="bullet"/>
      <w:lvlText w:val="•"/>
      <w:lvlJc w:val="left"/>
      <w:pPr>
        <w:ind w:left="5124" w:hanging="601"/>
      </w:pPr>
      <w:rPr>
        <w:rFonts w:hint="default"/>
        <w:lang w:val="zh-CN" w:eastAsia="zh-CN" w:bidi="zh-CN"/>
      </w:rPr>
    </w:lvl>
    <w:lvl w:ilvl="5">
      <w:start w:val="0"/>
      <w:numFmt w:val="bullet"/>
      <w:lvlText w:val="•"/>
      <w:lvlJc w:val="left"/>
      <w:pPr>
        <w:ind w:left="5925" w:hanging="601"/>
      </w:pPr>
      <w:rPr>
        <w:rFonts w:hint="default"/>
        <w:lang w:val="zh-CN" w:eastAsia="zh-CN" w:bidi="zh-CN"/>
      </w:rPr>
    </w:lvl>
    <w:lvl w:ilvl="6">
      <w:start w:val="0"/>
      <w:numFmt w:val="bullet"/>
      <w:lvlText w:val="•"/>
      <w:lvlJc w:val="left"/>
      <w:pPr>
        <w:ind w:left="6726" w:hanging="601"/>
      </w:pPr>
      <w:rPr>
        <w:rFonts w:hint="default"/>
        <w:lang w:val="zh-CN" w:eastAsia="zh-CN" w:bidi="zh-CN"/>
      </w:rPr>
    </w:lvl>
    <w:lvl w:ilvl="7">
      <w:start w:val="0"/>
      <w:numFmt w:val="bullet"/>
      <w:lvlText w:val="•"/>
      <w:lvlJc w:val="left"/>
      <w:pPr>
        <w:ind w:left="7527" w:hanging="601"/>
      </w:pPr>
      <w:rPr>
        <w:rFonts w:hint="default"/>
        <w:lang w:val="zh-CN" w:eastAsia="zh-CN" w:bidi="zh-CN"/>
      </w:rPr>
    </w:lvl>
    <w:lvl w:ilvl="8">
      <w:start w:val="0"/>
      <w:numFmt w:val="bullet"/>
      <w:lvlText w:val="•"/>
      <w:lvlJc w:val="left"/>
      <w:pPr>
        <w:ind w:left="8328" w:hanging="601"/>
      </w:pPr>
      <w:rPr>
        <w:rFonts w:hint="default"/>
        <w:lang w:val="zh-CN" w:eastAsia="zh-CN" w:bidi="zh-CN"/>
      </w:rPr>
    </w:lvl>
  </w:abstractNum>
  <w:abstractNum w:abstractNumId="4">
    <w:nsid w:val="9DFC6F65"/>
    <w:multiLevelType w:val="multilevel"/>
    <w:tmpl w:val="9DFC6F65"/>
    <w:lvl w:ilvl="0">
      <w:start w:val="1"/>
      <w:numFmt w:val="decimal"/>
      <w:lvlText w:val="（%1）"/>
      <w:lvlJc w:val="left"/>
      <w:pPr>
        <w:ind w:left="1836" w:hanging="526"/>
        <w:jc w:val="left"/>
      </w:pPr>
      <w:rPr>
        <w:rFonts w:hint="default"/>
        <w:spacing w:val="-1"/>
        <w:w w:val="99"/>
        <w:lang w:val="zh-CN" w:eastAsia="zh-CN" w:bidi="zh-CN"/>
      </w:rPr>
    </w:lvl>
    <w:lvl w:ilvl="1">
      <w:start w:val="0"/>
      <w:numFmt w:val="bullet"/>
      <w:lvlText w:val="•"/>
      <w:lvlJc w:val="left"/>
      <w:pPr>
        <w:ind w:left="2649" w:hanging="526"/>
      </w:pPr>
      <w:rPr>
        <w:rFonts w:hint="default"/>
        <w:lang w:val="zh-CN" w:eastAsia="zh-CN" w:bidi="zh-CN"/>
      </w:rPr>
    </w:lvl>
    <w:lvl w:ilvl="2">
      <w:start w:val="0"/>
      <w:numFmt w:val="bullet"/>
      <w:lvlText w:val="•"/>
      <w:lvlJc w:val="left"/>
      <w:pPr>
        <w:ind w:left="3458" w:hanging="526"/>
      </w:pPr>
      <w:rPr>
        <w:rFonts w:hint="default"/>
        <w:lang w:val="zh-CN" w:eastAsia="zh-CN" w:bidi="zh-CN"/>
      </w:rPr>
    </w:lvl>
    <w:lvl w:ilvl="3">
      <w:start w:val="0"/>
      <w:numFmt w:val="bullet"/>
      <w:lvlText w:val="•"/>
      <w:lvlJc w:val="left"/>
      <w:pPr>
        <w:ind w:left="4267" w:hanging="526"/>
      </w:pPr>
      <w:rPr>
        <w:rFonts w:hint="default"/>
        <w:lang w:val="zh-CN" w:eastAsia="zh-CN" w:bidi="zh-CN"/>
      </w:rPr>
    </w:lvl>
    <w:lvl w:ilvl="4">
      <w:start w:val="0"/>
      <w:numFmt w:val="bullet"/>
      <w:lvlText w:val="•"/>
      <w:lvlJc w:val="left"/>
      <w:pPr>
        <w:ind w:left="5076" w:hanging="526"/>
      </w:pPr>
      <w:rPr>
        <w:rFonts w:hint="default"/>
        <w:lang w:val="zh-CN" w:eastAsia="zh-CN" w:bidi="zh-CN"/>
      </w:rPr>
    </w:lvl>
    <w:lvl w:ilvl="5">
      <w:start w:val="0"/>
      <w:numFmt w:val="bullet"/>
      <w:lvlText w:val="•"/>
      <w:lvlJc w:val="left"/>
      <w:pPr>
        <w:ind w:left="5885" w:hanging="526"/>
      </w:pPr>
      <w:rPr>
        <w:rFonts w:hint="default"/>
        <w:lang w:val="zh-CN" w:eastAsia="zh-CN" w:bidi="zh-CN"/>
      </w:rPr>
    </w:lvl>
    <w:lvl w:ilvl="6">
      <w:start w:val="0"/>
      <w:numFmt w:val="bullet"/>
      <w:lvlText w:val="•"/>
      <w:lvlJc w:val="left"/>
      <w:pPr>
        <w:ind w:left="6694" w:hanging="526"/>
      </w:pPr>
      <w:rPr>
        <w:rFonts w:hint="default"/>
        <w:lang w:val="zh-CN" w:eastAsia="zh-CN" w:bidi="zh-CN"/>
      </w:rPr>
    </w:lvl>
    <w:lvl w:ilvl="7">
      <w:start w:val="0"/>
      <w:numFmt w:val="bullet"/>
      <w:lvlText w:val="•"/>
      <w:lvlJc w:val="left"/>
      <w:pPr>
        <w:ind w:left="7503" w:hanging="526"/>
      </w:pPr>
      <w:rPr>
        <w:rFonts w:hint="default"/>
        <w:lang w:val="zh-CN" w:eastAsia="zh-CN" w:bidi="zh-CN"/>
      </w:rPr>
    </w:lvl>
    <w:lvl w:ilvl="8">
      <w:start w:val="0"/>
      <w:numFmt w:val="bullet"/>
      <w:lvlText w:val="•"/>
      <w:lvlJc w:val="left"/>
      <w:pPr>
        <w:ind w:left="8312" w:hanging="526"/>
      </w:pPr>
      <w:rPr>
        <w:rFonts w:hint="default"/>
        <w:lang w:val="zh-CN" w:eastAsia="zh-CN" w:bidi="zh-CN"/>
      </w:rPr>
    </w:lvl>
  </w:abstractNum>
  <w:abstractNum w:abstractNumId="5">
    <w:nsid w:val="9F81B9F9"/>
    <w:multiLevelType w:val="multilevel"/>
    <w:tmpl w:val="9F81B9F9"/>
    <w:lvl w:ilvl="0">
      <w:start w:val="1"/>
      <w:numFmt w:val="decimal"/>
      <w:lvlText w:val="%1."/>
      <w:lvlJc w:val="left"/>
      <w:pPr>
        <w:ind w:left="343" w:hanging="231"/>
        <w:jc w:val="left"/>
      </w:pPr>
      <w:rPr>
        <w:rFonts w:ascii="Times New Roman" w:eastAsia="Times New Roman" w:hAnsi="Times New Roman" w:cs="Times New Roman" w:hint="default"/>
        <w:spacing w:val="0"/>
        <w:w w:val="99"/>
        <w:sz w:val="21"/>
        <w:szCs w:val="21"/>
        <w:lang w:val="zh-CN" w:eastAsia="zh-CN" w:bidi="zh-CN"/>
      </w:rPr>
    </w:lvl>
    <w:lvl w:ilvl="1">
      <w:start w:val="0"/>
      <w:numFmt w:val="bullet"/>
      <w:lvlText w:val="•"/>
      <w:lvlJc w:val="left"/>
      <w:pPr>
        <w:ind w:left="846" w:hanging="231"/>
      </w:pPr>
      <w:rPr>
        <w:rFonts w:hint="default"/>
        <w:lang w:val="zh-CN" w:eastAsia="zh-CN" w:bidi="zh-CN"/>
      </w:rPr>
    </w:lvl>
    <w:lvl w:ilvl="2">
      <w:start w:val="0"/>
      <w:numFmt w:val="bullet"/>
      <w:lvlText w:val="•"/>
      <w:lvlJc w:val="left"/>
      <w:pPr>
        <w:ind w:left="1352" w:hanging="231"/>
      </w:pPr>
      <w:rPr>
        <w:rFonts w:hint="default"/>
        <w:lang w:val="zh-CN" w:eastAsia="zh-CN" w:bidi="zh-CN"/>
      </w:rPr>
    </w:lvl>
    <w:lvl w:ilvl="3">
      <w:start w:val="0"/>
      <w:numFmt w:val="bullet"/>
      <w:lvlText w:val="•"/>
      <w:lvlJc w:val="left"/>
      <w:pPr>
        <w:ind w:left="1858" w:hanging="231"/>
      </w:pPr>
      <w:rPr>
        <w:rFonts w:hint="default"/>
        <w:lang w:val="zh-CN" w:eastAsia="zh-CN" w:bidi="zh-CN"/>
      </w:rPr>
    </w:lvl>
    <w:lvl w:ilvl="4">
      <w:start w:val="0"/>
      <w:numFmt w:val="bullet"/>
      <w:lvlText w:val="•"/>
      <w:lvlJc w:val="left"/>
      <w:pPr>
        <w:ind w:left="2364" w:hanging="231"/>
      </w:pPr>
      <w:rPr>
        <w:rFonts w:hint="default"/>
        <w:lang w:val="zh-CN" w:eastAsia="zh-CN" w:bidi="zh-CN"/>
      </w:rPr>
    </w:lvl>
    <w:lvl w:ilvl="5">
      <w:start w:val="0"/>
      <w:numFmt w:val="bullet"/>
      <w:lvlText w:val="•"/>
      <w:lvlJc w:val="left"/>
      <w:pPr>
        <w:ind w:left="2870" w:hanging="231"/>
      </w:pPr>
      <w:rPr>
        <w:rFonts w:hint="default"/>
        <w:lang w:val="zh-CN" w:eastAsia="zh-CN" w:bidi="zh-CN"/>
      </w:rPr>
    </w:lvl>
    <w:lvl w:ilvl="6">
      <w:start w:val="0"/>
      <w:numFmt w:val="bullet"/>
      <w:lvlText w:val="•"/>
      <w:lvlJc w:val="left"/>
      <w:pPr>
        <w:ind w:left="3376" w:hanging="231"/>
      </w:pPr>
      <w:rPr>
        <w:rFonts w:hint="default"/>
        <w:lang w:val="zh-CN" w:eastAsia="zh-CN" w:bidi="zh-CN"/>
      </w:rPr>
    </w:lvl>
    <w:lvl w:ilvl="7">
      <w:start w:val="0"/>
      <w:numFmt w:val="bullet"/>
      <w:lvlText w:val="•"/>
      <w:lvlJc w:val="left"/>
      <w:pPr>
        <w:ind w:left="3882" w:hanging="231"/>
      </w:pPr>
      <w:rPr>
        <w:rFonts w:hint="default"/>
        <w:lang w:val="zh-CN" w:eastAsia="zh-CN" w:bidi="zh-CN"/>
      </w:rPr>
    </w:lvl>
    <w:lvl w:ilvl="8">
      <w:start w:val="0"/>
      <w:numFmt w:val="bullet"/>
      <w:lvlText w:val="•"/>
      <w:lvlJc w:val="left"/>
      <w:pPr>
        <w:ind w:left="4388" w:hanging="231"/>
      </w:pPr>
      <w:rPr>
        <w:rFonts w:hint="default"/>
        <w:lang w:val="zh-CN" w:eastAsia="zh-CN" w:bidi="zh-CN"/>
      </w:rPr>
    </w:lvl>
  </w:abstractNum>
  <w:abstractNum w:abstractNumId="6">
    <w:nsid w:val="A9AC3AA7"/>
    <w:multiLevelType w:val="multilevel"/>
    <w:tmpl w:val="A9AC3AA7"/>
    <w:lvl w:ilvl="0">
      <w:start w:val="0"/>
      <w:numFmt w:val="bullet"/>
      <w:lvlText w:val=""/>
      <w:lvlJc w:val="left"/>
      <w:pPr>
        <w:ind w:left="225" w:hanging="215"/>
      </w:pPr>
      <w:rPr>
        <w:rFonts w:ascii="Wingdings" w:eastAsia="Wingdings" w:hAnsi="Wingdings" w:cs="Wingdings" w:hint="default"/>
        <w:spacing w:val="-3"/>
        <w:w w:val="100"/>
        <w:sz w:val="22"/>
        <w:szCs w:val="22"/>
        <w:lang w:val="zh-CN" w:eastAsia="zh-CN" w:bidi="zh-CN"/>
      </w:rPr>
    </w:lvl>
    <w:lvl w:ilvl="1">
      <w:start w:val="0"/>
      <w:numFmt w:val="bullet"/>
      <w:lvlText w:val="•"/>
      <w:lvlJc w:val="left"/>
      <w:pPr>
        <w:ind w:left="496" w:hanging="215"/>
      </w:pPr>
      <w:rPr>
        <w:rFonts w:hint="default"/>
        <w:lang w:val="zh-CN" w:eastAsia="zh-CN" w:bidi="zh-CN"/>
      </w:rPr>
    </w:lvl>
    <w:lvl w:ilvl="2">
      <w:start w:val="0"/>
      <w:numFmt w:val="bullet"/>
      <w:lvlText w:val="•"/>
      <w:lvlJc w:val="left"/>
      <w:pPr>
        <w:ind w:left="773" w:hanging="215"/>
      </w:pPr>
      <w:rPr>
        <w:rFonts w:hint="default"/>
        <w:lang w:val="zh-CN" w:eastAsia="zh-CN" w:bidi="zh-CN"/>
      </w:rPr>
    </w:lvl>
    <w:lvl w:ilvl="3">
      <w:start w:val="0"/>
      <w:numFmt w:val="bullet"/>
      <w:lvlText w:val="•"/>
      <w:lvlJc w:val="left"/>
      <w:pPr>
        <w:ind w:left="1049" w:hanging="215"/>
      </w:pPr>
      <w:rPr>
        <w:rFonts w:hint="default"/>
        <w:lang w:val="zh-CN" w:eastAsia="zh-CN" w:bidi="zh-CN"/>
      </w:rPr>
    </w:lvl>
    <w:lvl w:ilvl="4">
      <w:start w:val="0"/>
      <w:numFmt w:val="bullet"/>
      <w:lvlText w:val="•"/>
      <w:lvlJc w:val="left"/>
      <w:pPr>
        <w:ind w:left="1326" w:hanging="215"/>
      </w:pPr>
      <w:rPr>
        <w:rFonts w:hint="default"/>
        <w:lang w:val="zh-CN" w:eastAsia="zh-CN" w:bidi="zh-CN"/>
      </w:rPr>
    </w:lvl>
    <w:lvl w:ilvl="5">
      <w:start w:val="0"/>
      <w:numFmt w:val="bullet"/>
      <w:lvlText w:val="•"/>
      <w:lvlJc w:val="left"/>
      <w:pPr>
        <w:ind w:left="1602" w:hanging="215"/>
      </w:pPr>
      <w:rPr>
        <w:rFonts w:hint="default"/>
        <w:lang w:val="zh-CN" w:eastAsia="zh-CN" w:bidi="zh-CN"/>
      </w:rPr>
    </w:lvl>
    <w:lvl w:ilvl="6">
      <w:start w:val="0"/>
      <w:numFmt w:val="bullet"/>
      <w:lvlText w:val="•"/>
      <w:lvlJc w:val="left"/>
      <w:pPr>
        <w:ind w:left="1879" w:hanging="215"/>
      </w:pPr>
      <w:rPr>
        <w:rFonts w:hint="default"/>
        <w:lang w:val="zh-CN" w:eastAsia="zh-CN" w:bidi="zh-CN"/>
      </w:rPr>
    </w:lvl>
    <w:lvl w:ilvl="7">
      <w:start w:val="0"/>
      <w:numFmt w:val="bullet"/>
      <w:lvlText w:val="•"/>
      <w:lvlJc w:val="left"/>
      <w:pPr>
        <w:ind w:left="2155" w:hanging="215"/>
      </w:pPr>
      <w:rPr>
        <w:rFonts w:hint="default"/>
        <w:lang w:val="zh-CN" w:eastAsia="zh-CN" w:bidi="zh-CN"/>
      </w:rPr>
    </w:lvl>
    <w:lvl w:ilvl="8">
      <w:start w:val="0"/>
      <w:numFmt w:val="bullet"/>
      <w:lvlText w:val="•"/>
      <w:lvlJc w:val="left"/>
      <w:pPr>
        <w:ind w:left="2432" w:hanging="215"/>
      </w:pPr>
      <w:rPr>
        <w:rFonts w:hint="default"/>
        <w:lang w:val="zh-CN" w:eastAsia="zh-CN" w:bidi="zh-CN"/>
      </w:rPr>
    </w:lvl>
  </w:abstractNum>
  <w:abstractNum w:abstractNumId="7">
    <w:nsid w:val="BF50FE6B"/>
    <w:multiLevelType w:val="multilevel"/>
    <w:tmpl w:val="BF50FE6B"/>
    <w:lvl w:ilvl="0">
      <w:start w:val="2"/>
      <w:numFmt w:val="decimal"/>
      <w:lvlText w:val="%1."/>
      <w:lvlJc w:val="left"/>
      <w:pPr>
        <w:ind w:left="111" w:hanging="159"/>
        <w:jc w:val="left"/>
      </w:pPr>
      <w:rPr>
        <w:rFonts w:ascii="Times New Roman" w:eastAsia="Times New Roman" w:hAnsi="Times New Roman" w:cs="Times New Roman" w:hint="default"/>
        <w:spacing w:val="0"/>
        <w:w w:val="99"/>
        <w:sz w:val="19"/>
        <w:szCs w:val="19"/>
        <w:lang w:val="zh-CN" w:eastAsia="zh-CN" w:bidi="zh-CN"/>
      </w:rPr>
    </w:lvl>
    <w:lvl w:ilvl="1">
      <w:start w:val="0"/>
      <w:numFmt w:val="bullet"/>
      <w:lvlText w:val="•"/>
      <w:lvlJc w:val="left"/>
      <w:pPr>
        <w:ind w:left="651" w:hanging="159"/>
      </w:pPr>
      <w:rPr>
        <w:rFonts w:hint="default"/>
        <w:lang w:val="zh-CN" w:eastAsia="zh-CN" w:bidi="zh-CN"/>
      </w:rPr>
    </w:lvl>
    <w:lvl w:ilvl="2">
      <w:start w:val="0"/>
      <w:numFmt w:val="bullet"/>
      <w:lvlText w:val="•"/>
      <w:lvlJc w:val="left"/>
      <w:pPr>
        <w:ind w:left="1183" w:hanging="159"/>
      </w:pPr>
      <w:rPr>
        <w:rFonts w:hint="default"/>
        <w:lang w:val="zh-CN" w:eastAsia="zh-CN" w:bidi="zh-CN"/>
      </w:rPr>
    </w:lvl>
    <w:lvl w:ilvl="3">
      <w:start w:val="0"/>
      <w:numFmt w:val="bullet"/>
      <w:lvlText w:val="•"/>
      <w:lvlJc w:val="left"/>
      <w:pPr>
        <w:ind w:left="1715" w:hanging="159"/>
      </w:pPr>
      <w:rPr>
        <w:rFonts w:hint="default"/>
        <w:lang w:val="zh-CN" w:eastAsia="zh-CN" w:bidi="zh-CN"/>
      </w:rPr>
    </w:lvl>
    <w:lvl w:ilvl="4">
      <w:start w:val="0"/>
      <w:numFmt w:val="bullet"/>
      <w:lvlText w:val="•"/>
      <w:lvlJc w:val="left"/>
      <w:pPr>
        <w:ind w:left="2247" w:hanging="159"/>
      </w:pPr>
      <w:rPr>
        <w:rFonts w:hint="default"/>
        <w:lang w:val="zh-CN" w:eastAsia="zh-CN" w:bidi="zh-CN"/>
      </w:rPr>
    </w:lvl>
    <w:lvl w:ilvl="5">
      <w:start w:val="0"/>
      <w:numFmt w:val="bullet"/>
      <w:lvlText w:val="•"/>
      <w:lvlJc w:val="left"/>
      <w:pPr>
        <w:ind w:left="2779" w:hanging="159"/>
      </w:pPr>
      <w:rPr>
        <w:rFonts w:hint="default"/>
        <w:lang w:val="zh-CN" w:eastAsia="zh-CN" w:bidi="zh-CN"/>
      </w:rPr>
    </w:lvl>
    <w:lvl w:ilvl="6">
      <w:start w:val="0"/>
      <w:numFmt w:val="bullet"/>
      <w:lvlText w:val="•"/>
      <w:lvlJc w:val="left"/>
      <w:pPr>
        <w:ind w:left="3310" w:hanging="159"/>
      </w:pPr>
      <w:rPr>
        <w:rFonts w:hint="default"/>
        <w:lang w:val="zh-CN" w:eastAsia="zh-CN" w:bidi="zh-CN"/>
      </w:rPr>
    </w:lvl>
    <w:lvl w:ilvl="7">
      <w:start w:val="0"/>
      <w:numFmt w:val="bullet"/>
      <w:lvlText w:val="•"/>
      <w:lvlJc w:val="left"/>
      <w:pPr>
        <w:ind w:left="3842" w:hanging="159"/>
      </w:pPr>
      <w:rPr>
        <w:rFonts w:hint="default"/>
        <w:lang w:val="zh-CN" w:eastAsia="zh-CN" w:bidi="zh-CN"/>
      </w:rPr>
    </w:lvl>
    <w:lvl w:ilvl="8">
      <w:start w:val="0"/>
      <w:numFmt w:val="bullet"/>
      <w:lvlText w:val="•"/>
      <w:lvlJc w:val="left"/>
      <w:pPr>
        <w:ind w:left="4374" w:hanging="159"/>
      </w:pPr>
      <w:rPr>
        <w:rFonts w:hint="default"/>
        <w:lang w:val="zh-CN" w:eastAsia="zh-CN" w:bidi="zh-CN"/>
      </w:rPr>
    </w:lvl>
  </w:abstractNum>
  <w:abstractNum w:abstractNumId="8">
    <w:nsid w:val="C90D1B09"/>
    <w:multiLevelType w:val="multilevel"/>
    <w:tmpl w:val="C90D1B09"/>
    <w:lvl w:ilvl="0">
      <w:start w:val="3"/>
      <w:numFmt w:val="decimal"/>
      <w:lvlText w:val="%1."/>
      <w:lvlJc w:val="left"/>
      <w:pPr>
        <w:ind w:left="111" w:hanging="159"/>
        <w:jc w:val="left"/>
      </w:pPr>
      <w:rPr>
        <w:rFonts w:ascii="Times New Roman" w:eastAsia="Times New Roman" w:hAnsi="Times New Roman" w:cs="Times New Roman" w:hint="default"/>
        <w:spacing w:val="0"/>
        <w:w w:val="99"/>
        <w:sz w:val="19"/>
        <w:szCs w:val="19"/>
        <w:lang w:val="zh-CN" w:eastAsia="zh-CN" w:bidi="zh-CN"/>
      </w:rPr>
    </w:lvl>
    <w:lvl w:ilvl="1">
      <w:start w:val="0"/>
      <w:numFmt w:val="bullet"/>
      <w:lvlText w:val="•"/>
      <w:lvlJc w:val="left"/>
      <w:pPr>
        <w:ind w:left="651" w:hanging="159"/>
      </w:pPr>
      <w:rPr>
        <w:rFonts w:hint="default"/>
        <w:lang w:val="zh-CN" w:eastAsia="zh-CN" w:bidi="zh-CN"/>
      </w:rPr>
    </w:lvl>
    <w:lvl w:ilvl="2">
      <w:start w:val="0"/>
      <w:numFmt w:val="bullet"/>
      <w:lvlText w:val="•"/>
      <w:lvlJc w:val="left"/>
      <w:pPr>
        <w:ind w:left="1183" w:hanging="159"/>
      </w:pPr>
      <w:rPr>
        <w:rFonts w:hint="default"/>
        <w:lang w:val="zh-CN" w:eastAsia="zh-CN" w:bidi="zh-CN"/>
      </w:rPr>
    </w:lvl>
    <w:lvl w:ilvl="3">
      <w:start w:val="0"/>
      <w:numFmt w:val="bullet"/>
      <w:lvlText w:val="•"/>
      <w:lvlJc w:val="left"/>
      <w:pPr>
        <w:ind w:left="1715" w:hanging="159"/>
      </w:pPr>
      <w:rPr>
        <w:rFonts w:hint="default"/>
        <w:lang w:val="zh-CN" w:eastAsia="zh-CN" w:bidi="zh-CN"/>
      </w:rPr>
    </w:lvl>
    <w:lvl w:ilvl="4">
      <w:start w:val="0"/>
      <w:numFmt w:val="bullet"/>
      <w:lvlText w:val="•"/>
      <w:lvlJc w:val="left"/>
      <w:pPr>
        <w:ind w:left="2247" w:hanging="159"/>
      </w:pPr>
      <w:rPr>
        <w:rFonts w:hint="default"/>
        <w:lang w:val="zh-CN" w:eastAsia="zh-CN" w:bidi="zh-CN"/>
      </w:rPr>
    </w:lvl>
    <w:lvl w:ilvl="5">
      <w:start w:val="0"/>
      <w:numFmt w:val="bullet"/>
      <w:lvlText w:val="•"/>
      <w:lvlJc w:val="left"/>
      <w:pPr>
        <w:ind w:left="2779" w:hanging="159"/>
      </w:pPr>
      <w:rPr>
        <w:rFonts w:hint="default"/>
        <w:lang w:val="zh-CN" w:eastAsia="zh-CN" w:bidi="zh-CN"/>
      </w:rPr>
    </w:lvl>
    <w:lvl w:ilvl="6">
      <w:start w:val="0"/>
      <w:numFmt w:val="bullet"/>
      <w:lvlText w:val="•"/>
      <w:lvlJc w:val="left"/>
      <w:pPr>
        <w:ind w:left="3310" w:hanging="159"/>
      </w:pPr>
      <w:rPr>
        <w:rFonts w:hint="default"/>
        <w:lang w:val="zh-CN" w:eastAsia="zh-CN" w:bidi="zh-CN"/>
      </w:rPr>
    </w:lvl>
    <w:lvl w:ilvl="7">
      <w:start w:val="0"/>
      <w:numFmt w:val="bullet"/>
      <w:lvlText w:val="•"/>
      <w:lvlJc w:val="left"/>
      <w:pPr>
        <w:ind w:left="3842" w:hanging="159"/>
      </w:pPr>
      <w:rPr>
        <w:rFonts w:hint="default"/>
        <w:lang w:val="zh-CN" w:eastAsia="zh-CN" w:bidi="zh-CN"/>
      </w:rPr>
    </w:lvl>
    <w:lvl w:ilvl="8">
      <w:start w:val="0"/>
      <w:numFmt w:val="bullet"/>
      <w:lvlText w:val="•"/>
      <w:lvlJc w:val="left"/>
      <w:pPr>
        <w:ind w:left="4374" w:hanging="159"/>
      </w:pPr>
      <w:rPr>
        <w:rFonts w:hint="default"/>
        <w:lang w:val="zh-CN" w:eastAsia="zh-CN" w:bidi="zh-CN"/>
      </w:rPr>
    </w:lvl>
  </w:abstractNum>
  <w:abstractNum w:abstractNumId="9">
    <w:nsid w:val="CD699D1D"/>
    <w:multiLevelType w:val="multilevel"/>
    <w:tmpl w:val="CD699D1D"/>
    <w:lvl w:ilvl="0">
      <w:start w:val="1"/>
      <w:numFmt w:val="decimal"/>
      <w:lvlText w:val="（%1）"/>
      <w:lvlJc w:val="left"/>
      <w:pPr>
        <w:ind w:left="1954"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757" w:hanging="601"/>
      </w:pPr>
      <w:rPr>
        <w:rFonts w:hint="default"/>
        <w:lang w:val="zh-CN" w:eastAsia="zh-CN" w:bidi="zh-CN"/>
      </w:rPr>
    </w:lvl>
    <w:lvl w:ilvl="2">
      <w:start w:val="0"/>
      <w:numFmt w:val="bullet"/>
      <w:lvlText w:val="•"/>
      <w:lvlJc w:val="left"/>
      <w:pPr>
        <w:ind w:left="3554" w:hanging="601"/>
      </w:pPr>
      <w:rPr>
        <w:rFonts w:hint="default"/>
        <w:lang w:val="zh-CN" w:eastAsia="zh-CN" w:bidi="zh-CN"/>
      </w:rPr>
    </w:lvl>
    <w:lvl w:ilvl="3">
      <w:start w:val="0"/>
      <w:numFmt w:val="bullet"/>
      <w:lvlText w:val="•"/>
      <w:lvlJc w:val="left"/>
      <w:pPr>
        <w:ind w:left="4351" w:hanging="601"/>
      </w:pPr>
      <w:rPr>
        <w:rFonts w:hint="default"/>
        <w:lang w:val="zh-CN" w:eastAsia="zh-CN" w:bidi="zh-CN"/>
      </w:rPr>
    </w:lvl>
    <w:lvl w:ilvl="4">
      <w:start w:val="0"/>
      <w:numFmt w:val="bullet"/>
      <w:lvlText w:val="•"/>
      <w:lvlJc w:val="left"/>
      <w:pPr>
        <w:ind w:left="5148" w:hanging="601"/>
      </w:pPr>
      <w:rPr>
        <w:rFonts w:hint="default"/>
        <w:lang w:val="zh-CN" w:eastAsia="zh-CN" w:bidi="zh-CN"/>
      </w:rPr>
    </w:lvl>
    <w:lvl w:ilvl="5">
      <w:start w:val="0"/>
      <w:numFmt w:val="bullet"/>
      <w:lvlText w:val="•"/>
      <w:lvlJc w:val="left"/>
      <w:pPr>
        <w:ind w:left="5945" w:hanging="601"/>
      </w:pPr>
      <w:rPr>
        <w:rFonts w:hint="default"/>
        <w:lang w:val="zh-CN" w:eastAsia="zh-CN" w:bidi="zh-CN"/>
      </w:rPr>
    </w:lvl>
    <w:lvl w:ilvl="6">
      <w:start w:val="0"/>
      <w:numFmt w:val="bullet"/>
      <w:lvlText w:val="•"/>
      <w:lvlJc w:val="left"/>
      <w:pPr>
        <w:ind w:left="6742" w:hanging="601"/>
      </w:pPr>
      <w:rPr>
        <w:rFonts w:hint="default"/>
        <w:lang w:val="zh-CN" w:eastAsia="zh-CN" w:bidi="zh-CN"/>
      </w:rPr>
    </w:lvl>
    <w:lvl w:ilvl="7">
      <w:start w:val="0"/>
      <w:numFmt w:val="bullet"/>
      <w:lvlText w:val="•"/>
      <w:lvlJc w:val="left"/>
      <w:pPr>
        <w:ind w:left="7539" w:hanging="601"/>
      </w:pPr>
      <w:rPr>
        <w:rFonts w:hint="default"/>
        <w:lang w:val="zh-CN" w:eastAsia="zh-CN" w:bidi="zh-CN"/>
      </w:rPr>
    </w:lvl>
    <w:lvl w:ilvl="8">
      <w:start w:val="0"/>
      <w:numFmt w:val="bullet"/>
      <w:lvlText w:val="•"/>
      <w:lvlJc w:val="left"/>
      <w:pPr>
        <w:ind w:left="8336" w:hanging="601"/>
      </w:pPr>
      <w:rPr>
        <w:rFonts w:hint="default"/>
        <w:lang w:val="zh-CN" w:eastAsia="zh-CN" w:bidi="zh-CN"/>
      </w:rPr>
    </w:lvl>
  </w:abstractNum>
  <w:abstractNum w:abstractNumId="10">
    <w:nsid w:val="F3A33954"/>
    <w:multiLevelType w:val="multilevel"/>
    <w:tmpl w:val="F3A33954"/>
    <w:lvl w:ilvl="0">
      <w:start w:val="1"/>
      <w:numFmt w:val="lowerLetter"/>
      <w:lvlText w:val="%1."/>
      <w:lvlJc w:val="left"/>
      <w:pPr>
        <w:ind w:left="656" w:hanging="168"/>
        <w:jc w:val="left"/>
      </w:pPr>
      <w:rPr>
        <w:rFonts w:ascii="Times New Roman" w:eastAsia="Times New Roman" w:hAnsi="Times New Roman" w:cs="Times New Roman" w:hint="default"/>
        <w:spacing w:val="-1"/>
        <w:w w:val="100"/>
        <w:sz w:val="22"/>
        <w:szCs w:val="22"/>
        <w:lang w:val="zh-CN" w:eastAsia="zh-CN" w:bidi="zh-CN"/>
      </w:rPr>
    </w:lvl>
    <w:lvl w:ilvl="1">
      <w:start w:val="0"/>
      <w:numFmt w:val="bullet"/>
      <w:lvlText w:val="•"/>
      <w:lvlJc w:val="left"/>
      <w:pPr>
        <w:ind w:left="1497" w:hanging="168"/>
      </w:pPr>
      <w:rPr>
        <w:rFonts w:hint="default"/>
        <w:lang w:val="zh-CN" w:eastAsia="zh-CN" w:bidi="zh-CN"/>
      </w:rPr>
    </w:lvl>
    <w:lvl w:ilvl="2">
      <w:start w:val="0"/>
      <w:numFmt w:val="bullet"/>
      <w:lvlText w:val="•"/>
      <w:lvlJc w:val="left"/>
      <w:pPr>
        <w:ind w:left="2334" w:hanging="168"/>
      </w:pPr>
      <w:rPr>
        <w:rFonts w:hint="default"/>
        <w:lang w:val="zh-CN" w:eastAsia="zh-CN" w:bidi="zh-CN"/>
      </w:rPr>
    </w:lvl>
    <w:lvl w:ilvl="3">
      <w:start w:val="0"/>
      <w:numFmt w:val="bullet"/>
      <w:lvlText w:val="•"/>
      <w:lvlJc w:val="left"/>
      <w:pPr>
        <w:ind w:left="3171" w:hanging="168"/>
      </w:pPr>
      <w:rPr>
        <w:rFonts w:hint="default"/>
        <w:lang w:val="zh-CN" w:eastAsia="zh-CN" w:bidi="zh-CN"/>
      </w:rPr>
    </w:lvl>
    <w:lvl w:ilvl="4">
      <w:start w:val="0"/>
      <w:numFmt w:val="bullet"/>
      <w:lvlText w:val="•"/>
      <w:lvlJc w:val="left"/>
      <w:pPr>
        <w:ind w:left="4009" w:hanging="168"/>
      </w:pPr>
      <w:rPr>
        <w:rFonts w:hint="default"/>
        <w:lang w:val="zh-CN" w:eastAsia="zh-CN" w:bidi="zh-CN"/>
      </w:rPr>
    </w:lvl>
    <w:lvl w:ilvl="5">
      <w:start w:val="0"/>
      <w:numFmt w:val="bullet"/>
      <w:lvlText w:val="•"/>
      <w:lvlJc w:val="left"/>
      <w:pPr>
        <w:ind w:left="4846" w:hanging="168"/>
      </w:pPr>
      <w:rPr>
        <w:rFonts w:hint="default"/>
        <w:lang w:val="zh-CN" w:eastAsia="zh-CN" w:bidi="zh-CN"/>
      </w:rPr>
    </w:lvl>
    <w:lvl w:ilvl="6">
      <w:start w:val="0"/>
      <w:numFmt w:val="bullet"/>
      <w:lvlText w:val="•"/>
      <w:lvlJc w:val="left"/>
      <w:pPr>
        <w:ind w:left="5683" w:hanging="168"/>
      </w:pPr>
      <w:rPr>
        <w:rFonts w:hint="default"/>
        <w:lang w:val="zh-CN" w:eastAsia="zh-CN" w:bidi="zh-CN"/>
      </w:rPr>
    </w:lvl>
    <w:lvl w:ilvl="7">
      <w:start w:val="0"/>
      <w:numFmt w:val="bullet"/>
      <w:lvlText w:val="•"/>
      <w:lvlJc w:val="left"/>
      <w:pPr>
        <w:ind w:left="6521" w:hanging="168"/>
      </w:pPr>
      <w:rPr>
        <w:rFonts w:hint="default"/>
        <w:lang w:val="zh-CN" w:eastAsia="zh-CN" w:bidi="zh-CN"/>
      </w:rPr>
    </w:lvl>
    <w:lvl w:ilvl="8">
      <w:start w:val="0"/>
      <w:numFmt w:val="bullet"/>
      <w:lvlText w:val="•"/>
      <w:lvlJc w:val="left"/>
      <w:pPr>
        <w:ind w:left="7358" w:hanging="168"/>
      </w:pPr>
      <w:rPr>
        <w:rFonts w:hint="default"/>
        <w:lang w:val="zh-CN" w:eastAsia="zh-CN" w:bidi="zh-CN"/>
      </w:rPr>
    </w:lvl>
  </w:abstractNum>
  <w:abstractNum w:abstractNumId="11">
    <w:nsid w:val="F4A942FE"/>
    <w:multiLevelType w:val="multilevel"/>
    <w:tmpl w:val="F4A942FE"/>
    <w:lvl w:ilvl="0">
      <w:start w:val="1"/>
      <w:numFmt w:val="decimal"/>
      <w:lvlText w:val="（%1）"/>
      <w:lvlJc w:val="left"/>
      <w:pPr>
        <w:ind w:left="184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649" w:hanging="601"/>
      </w:pPr>
      <w:rPr>
        <w:rFonts w:hint="default"/>
        <w:lang w:val="zh-CN" w:eastAsia="zh-CN" w:bidi="zh-CN"/>
      </w:rPr>
    </w:lvl>
    <w:lvl w:ilvl="2">
      <w:start w:val="0"/>
      <w:numFmt w:val="bullet"/>
      <w:lvlText w:val="•"/>
      <w:lvlJc w:val="left"/>
      <w:pPr>
        <w:ind w:left="3458" w:hanging="601"/>
      </w:pPr>
      <w:rPr>
        <w:rFonts w:hint="default"/>
        <w:lang w:val="zh-CN" w:eastAsia="zh-CN" w:bidi="zh-CN"/>
      </w:rPr>
    </w:lvl>
    <w:lvl w:ilvl="3">
      <w:start w:val="0"/>
      <w:numFmt w:val="bullet"/>
      <w:lvlText w:val="•"/>
      <w:lvlJc w:val="left"/>
      <w:pPr>
        <w:ind w:left="4267" w:hanging="601"/>
      </w:pPr>
      <w:rPr>
        <w:rFonts w:hint="default"/>
        <w:lang w:val="zh-CN" w:eastAsia="zh-CN" w:bidi="zh-CN"/>
      </w:rPr>
    </w:lvl>
    <w:lvl w:ilvl="4">
      <w:start w:val="0"/>
      <w:numFmt w:val="bullet"/>
      <w:lvlText w:val="•"/>
      <w:lvlJc w:val="left"/>
      <w:pPr>
        <w:ind w:left="5076" w:hanging="601"/>
      </w:pPr>
      <w:rPr>
        <w:rFonts w:hint="default"/>
        <w:lang w:val="zh-CN" w:eastAsia="zh-CN" w:bidi="zh-CN"/>
      </w:rPr>
    </w:lvl>
    <w:lvl w:ilvl="5">
      <w:start w:val="0"/>
      <w:numFmt w:val="bullet"/>
      <w:lvlText w:val="•"/>
      <w:lvlJc w:val="left"/>
      <w:pPr>
        <w:ind w:left="5885" w:hanging="601"/>
      </w:pPr>
      <w:rPr>
        <w:rFonts w:hint="default"/>
        <w:lang w:val="zh-CN" w:eastAsia="zh-CN" w:bidi="zh-CN"/>
      </w:rPr>
    </w:lvl>
    <w:lvl w:ilvl="6">
      <w:start w:val="0"/>
      <w:numFmt w:val="bullet"/>
      <w:lvlText w:val="•"/>
      <w:lvlJc w:val="left"/>
      <w:pPr>
        <w:ind w:left="6694" w:hanging="601"/>
      </w:pPr>
      <w:rPr>
        <w:rFonts w:hint="default"/>
        <w:lang w:val="zh-CN" w:eastAsia="zh-CN" w:bidi="zh-CN"/>
      </w:rPr>
    </w:lvl>
    <w:lvl w:ilvl="7">
      <w:start w:val="0"/>
      <w:numFmt w:val="bullet"/>
      <w:lvlText w:val="•"/>
      <w:lvlJc w:val="left"/>
      <w:pPr>
        <w:ind w:left="7503" w:hanging="601"/>
      </w:pPr>
      <w:rPr>
        <w:rFonts w:hint="default"/>
        <w:lang w:val="zh-CN" w:eastAsia="zh-CN" w:bidi="zh-CN"/>
      </w:rPr>
    </w:lvl>
    <w:lvl w:ilvl="8">
      <w:start w:val="0"/>
      <w:numFmt w:val="bullet"/>
      <w:lvlText w:val="•"/>
      <w:lvlJc w:val="left"/>
      <w:pPr>
        <w:ind w:left="8312" w:hanging="601"/>
      </w:pPr>
      <w:rPr>
        <w:rFonts w:hint="default"/>
        <w:lang w:val="zh-CN" w:eastAsia="zh-CN" w:bidi="zh-CN"/>
      </w:rPr>
    </w:lvl>
  </w:abstractNum>
  <w:abstractNum w:abstractNumId="12">
    <w:nsid w:val="01836A6D"/>
    <w:multiLevelType w:val="multilevel"/>
    <w:tmpl w:val="01836A6D"/>
    <w:lvl w:ilvl="0">
      <w:start w:val="1"/>
      <w:numFmt w:val="decimal"/>
      <w:lvlText w:val="%1."/>
      <w:lvlJc w:val="left"/>
      <w:pPr>
        <w:ind w:left="272" w:hanging="159"/>
        <w:jc w:val="left"/>
      </w:pPr>
      <w:rPr>
        <w:rFonts w:ascii="Times New Roman" w:eastAsia="Times New Roman" w:hAnsi="Times New Roman" w:cs="Times New Roman" w:hint="default"/>
        <w:spacing w:val="0"/>
        <w:w w:val="99"/>
        <w:sz w:val="19"/>
        <w:szCs w:val="19"/>
        <w:lang w:val="zh-CN" w:eastAsia="zh-CN" w:bidi="zh-CN"/>
      </w:rPr>
    </w:lvl>
    <w:lvl w:ilvl="1">
      <w:start w:val="0"/>
      <w:numFmt w:val="bullet"/>
      <w:lvlText w:val="•"/>
      <w:lvlJc w:val="left"/>
      <w:pPr>
        <w:ind w:left="792" w:hanging="159"/>
      </w:pPr>
      <w:rPr>
        <w:rFonts w:hint="default"/>
        <w:lang w:val="zh-CN" w:eastAsia="zh-CN" w:bidi="zh-CN"/>
      </w:rPr>
    </w:lvl>
    <w:lvl w:ilvl="2">
      <w:start w:val="0"/>
      <w:numFmt w:val="bullet"/>
      <w:lvlText w:val="•"/>
      <w:lvlJc w:val="left"/>
      <w:pPr>
        <w:ind w:left="1304" w:hanging="159"/>
      </w:pPr>
      <w:rPr>
        <w:rFonts w:hint="default"/>
        <w:lang w:val="zh-CN" w:eastAsia="zh-CN" w:bidi="zh-CN"/>
      </w:rPr>
    </w:lvl>
    <w:lvl w:ilvl="3">
      <w:start w:val="0"/>
      <w:numFmt w:val="bullet"/>
      <w:lvlText w:val="•"/>
      <w:lvlJc w:val="left"/>
      <w:pPr>
        <w:ind w:left="1816" w:hanging="159"/>
      </w:pPr>
      <w:rPr>
        <w:rFonts w:hint="default"/>
        <w:lang w:val="zh-CN" w:eastAsia="zh-CN" w:bidi="zh-CN"/>
      </w:rPr>
    </w:lvl>
    <w:lvl w:ilvl="4">
      <w:start w:val="0"/>
      <w:numFmt w:val="bullet"/>
      <w:lvlText w:val="•"/>
      <w:lvlJc w:val="left"/>
      <w:pPr>
        <w:ind w:left="2328" w:hanging="159"/>
      </w:pPr>
      <w:rPr>
        <w:rFonts w:hint="default"/>
        <w:lang w:val="zh-CN" w:eastAsia="zh-CN" w:bidi="zh-CN"/>
      </w:rPr>
    </w:lvl>
    <w:lvl w:ilvl="5">
      <w:start w:val="0"/>
      <w:numFmt w:val="bullet"/>
      <w:lvlText w:val="•"/>
      <w:lvlJc w:val="left"/>
      <w:pPr>
        <w:ind w:left="2840" w:hanging="159"/>
      </w:pPr>
      <w:rPr>
        <w:rFonts w:hint="default"/>
        <w:lang w:val="zh-CN" w:eastAsia="zh-CN" w:bidi="zh-CN"/>
      </w:rPr>
    </w:lvl>
    <w:lvl w:ilvl="6">
      <w:start w:val="0"/>
      <w:numFmt w:val="bullet"/>
      <w:lvlText w:val="•"/>
      <w:lvlJc w:val="left"/>
      <w:pPr>
        <w:ind w:left="3352" w:hanging="159"/>
      </w:pPr>
      <w:rPr>
        <w:rFonts w:hint="default"/>
        <w:lang w:val="zh-CN" w:eastAsia="zh-CN" w:bidi="zh-CN"/>
      </w:rPr>
    </w:lvl>
    <w:lvl w:ilvl="7">
      <w:start w:val="0"/>
      <w:numFmt w:val="bullet"/>
      <w:lvlText w:val="•"/>
      <w:lvlJc w:val="left"/>
      <w:pPr>
        <w:ind w:left="3864" w:hanging="159"/>
      </w:pPr>
      <w:rPr>
        <w:rFonts w:hint="default"/>
        <w:lang w:val="zh-CN" w:eastAsia="zh-CN" w:bidi="zh-CN"/>
      </w:rPr>
    </w:lvl>
    <w:lvl w:ilvl="8">
      <w:start w:val="0"/>
      <w:numFmt w:val="bullet"/>
      <w:lvlText w:val="•"/>
      <w:lvlJc w:val="left"/>
      <w:pPr>
        <w:ind w:left="4376" w:hanging="159"/>
      </w:pPr>
      <w:rPr>
        <w:rFonts w:hint="default"/>
        <w:lang w:val="zh-CN" w:eastAsia="zh-CN" w:bidi="zh-CN"/>
      </w:rPr>
    </w:lvl>
  </w:abstractNum>
  <w:abstractNum w:abstractNumId="13">
    <w:nsid w:val="03C240C0"/>
    <w:multiLevelType w:val="multilevel"/>
    <w:tmpl w:val="03C240C0"/>
    <w:lvl w:ilvl="0">
      <w:start w:val="2"/>
      <w:numFmt w:val="decimal"/>
      <w:lvlText w:val="%1."/>
      <w:lvlJc w:val="left"/>
      <w:pPr>
        <w:ind w:left="1491" w:hanging="181"/>
        <w:jc w:val="left"/>
      </w:pPr>
      <w:rPr>
        <w:rFonts w:ascii="Times New Roman" w:eastAsia="Times New Roman" w:hAnsi="Times New Roman" w:cs="Times New Roman" w:hint="default"/>
        <w:b/>
        <w:bCs/>
        <w:w w:val="100"/>
        <w:sz w:val="22"/>
        <w:szCs w:val="22"/>
        <w:lang w:val="zh-CN" w:eastAsia="zh-CN" w:bidi="zh-CN"/>
      </w:rPr>
    </w:lvl>
    <w:lvl w:ilvl="1">
      <w:start w:val="0"/>
      <w:numFmt w:val="bullet"/>
      <w:lvlText w:val="•"/>
      <w:lvlJc w:val="left"/>
      <w:pPr>
        <w:ind w:left="2343" w:hanging="181"/>
      </w:pPr>
      <w:rPr>
        <w:rFonts w:hint="default"/>
        <w:lang w:val="zh-CN" w:eastAsia="zh-CN" w:bidi="zh-CN"/>
      </w:rPr>
    </w:lvl>
    <w:lvl w:ilvl="2">
      <w:start w:val="0"/>
      <w:numFmt w:val="bullet"/>
      <w:lvlText w:val="•"/>
      <w:lvlJc w:val="left"/>
      <w:pPr>
        <w:ind w:left="3186" w:hanging="181"/>
      </w:pPr>
      <w:rPr>
        <w:rFonts w:hint="default"/>
        <w:lang w:val="zh-CN" w:eastAsia="zh-CN" w:bidi="zh-CN"/>
      </w:rPr>
    </w:lvl>
    <w:lvl w:ilvl="3">
      <w:start w:val="0"/>
      <w:numFmt w:val="bullet"/>
      <w:lvlText w:val="•"/>
      <w:lvlJc w:val="left"/>
      <w:pPr>
        <w:ind w:left="4029" w:hanging="181"/>
      </w:pPr>
      <w:rPr>
        <w:rFonts w:hint="default"/>
        <w:lang w:val="zh-CN" w:eastAsia="zh-CN" w:bidi="zh-CN"/>
      </w:rPr>
    </w:lvl>
    <w:lvl w:ilvl="4">
      <w:start w:val="0"/>
      <w:numFmt w:val="bullet"/>
      <w:lvlText w:val="•"/>
      <w:lvlJc w:val="left"/>
      <w:pPr>
        <w:ind w:left="4872" w:hanging="181"/>
      </w:pPr>
      <w:rPr>
        <w:rFonts w:hint="default"/>
        <w:lang w:val="zh-CN" w:eastAsia="zh-CN" w:bidi="zh-CN"/>
      </w:rPr>
    </w:lvl>
    <w:lvl w:ilvl="5">
      <w:start w:val="0"/>
      <w:numFmt w:val="bullet"/>
      <w:lvlText w:val="•"/>
      <w:lvlJc w:val="left"/>
      <w:pPr>
        <w:ind w:left="5715" w:hanging="181"/>
      </w:pPr>
      <w:rPr>
        <w:rFonts w:hint="default"/>
        <w:lang w:val="zh-CN" w:eastAsia="zh-CN" w:bidi="zh-CN"/>
      </w:rPr>
    </w:lvl>
    <w:lvl w:ilvl="6">
      <w:start w:val="0"/>
      <w:numFmt w:val="bullet"/>
      <w:lvlText w:val="•"/>
      <w:lvlJc w:val="left"/>
      <w:pPr>
        <w:ind w:left="6558" w:hanging="181"/>
      </w:pPr>
      <w:rPr>
        <w:rFonts w:hint="default"/>
        <w:lang w:val="zh-CN" w:eastAsia="zh-CN" w:bidi="zh-CN"/>
      </w:rPr>
    </w:lvl>
    <w:lvl w:ilvl="7">
      <w:start w:val="0"/>
      <w:numFmt w:val="bullet"/>
      <w:lvlText w:val="•"/>
      <w:lvlJc w:val="left"/>
      <w:pPr>
        <w:ind w:left="7401" w:hanging="181"/>
      </w:pPr>
      <w:rPr>
        <w:rFonts w:hint="default"/>
        <w:lang w:val="zh-CN" w:eastAsia="zh-CN" w:bidi="zh-CN"/>
      </w:rPr>
    </w:lvl>
    <w:lvl w:ilvl="8">
      <w:start w:val="0"/>
      <w:numFmt w:val="bullet"/>
      <w:lvlText w:val="•"/>
      <w:lvlJc w:val="left"/>
      <w:pPr>
        <w:ind w:left="8244" w:hanging="181"/>
      </w:pPr>
      <w:rPr>
        <w:rFonts w:hint="default"/>
        <w:lang w:val="zh-CN" w:eastAsia="zh-CN" w:bidi="zh-CN"/>
      </w:rPr>
    </w:lvl>
  </w:abstractNum>
  <w:abstractNum w:abstractNumId="14">
    <w:nsid w:val="10F0DB0B"/>
    <w:multiLevelType w:val="multilevel"/>
    <w:tmpl w:val="10F0DB0B"/>
    <w:lvl w:ilvl="0">
      <w:start w:val="1"/>
      <w:numFmt w:val="decimal"/>
      <w:lvlText w:val="%1）"/>
      <w:lvlJc w:val="left"/>
      <w:pPr>
        <w:ind w:left="1671"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505" w:hanging="361"/>
      </w:pPr>
      <w:rPr>
        <w:rFonts w:hint="default"/>
        <w:lang w:val="zh-CN" w:eastAsia="zh-CN" w:bidi="zh-CN"/>
      </w:rPr>
    </w:lvl>
    <w:lvl w:ilvl="2">
      <w:start w:val="0"/>
      <w:numFmt w:val="bullet"/>
      <w:lvlText w:val="•"/>
      <w:lvlJc w:val="left"/>
      <w:pPr>
        <w:ind w:left="3330" w:hanging="361"/>
      </w:pPr>
      <w:rPr>
        <w:rFonts w:hint="default"/>
        <w:lang w:val="zh-CN" w:eastAsia="zh-CN" w:bidi="zh-CN"/>
      </w:rPr>
    </w:lvl>
    <w:lvl w:ilvl="3">
      <w:start w:val="0"/>
      <w:numFmt w:val="bullet"/>
      <w:lvlText w:val="•"/>
      <w:lvlJc w:val="left"/>
      <w:pPr>
        <w:ind w:left="4155" w:hanging="361"/>
      </w:pPr>
      <w:rPr>
        <w:rFonts w:hint="default"/>
        <w:lang w:val="zh-CN" w:eastAsia="zh-CN" w:bidi="zh-CN"/>
      </w:rPr>
    </w:lvl>
    <w:lvl w:ilvl="4">
      <w:start w:val="0"/>
      <w:numFmt w:val="bullet"/>
      <w:lvlText w:val="•"/>
      <w:lvlJc w:val="left"/>
      <w:pPr>
        <w:ind w:left="4980" w:hanging="361"/>
      </w:pPr>
      <w:rPr>
        <w:rFonts w:hint="default"/>
        <w:lang w:val="zh-CN" w:eastAsia="zh-CN" w:bidi="zh-CN"/>
      </w:rPr>
    </w:lvl>
    <w:lvl w:ilvl="5">
      <w:start w:val="0"/>
      <w:numFmt w:val="bullet"/>
      <w:lvlText w:val="•"/>
      <w:lvlJc w:val="left"/>
      <w:pPr>
        <w:ind w:left="5805" w:hanging="361"/>
      </w:pPr>
      <w:rPr>
        <w:rFonts w:hint="default"/>
        <w:lang w:val="zh-CN" w:eastAsia="zh-CN" w:bidi="zh-CN"/>
      </w:rPr>
    </w:lvl>
    <w:lvl w:ilvl="6">
      <w:start w:val="0"/>
      <w:numFmt w:val="bullet"/>
      <w:lvlText w:val="•"/>
      <w:lvlJc w:val="left"/>
      <w:pPr>
        <w:ind w:left="6630" w:hanging="361"/>
      </w:pPr>
      <w:rPr>
        <w:rFonts w:hint="default"/>
        <w:lang w:val="zh-CN" w:eastAsia="zh-CN" w:bidi="zh-CN"/>
      </w:rPr>
    </w:lvl>
    <w:lvl w:ilvl="7">
      <w:start w:val="0"/>
      <w:numFmt w:val="bullet"/>
      <w:lvlText w:val="•"/>
      <w:lvlJc w:val="left"/>
      <w:pPr>
        <w:ind w:left="7455" w:hanging="361"/>
      </w:pPr>
      <w:rPr>
        <w:rFonts w:hint="default"/>
        <w:lang w:val="zh-CN" w:eastAsia="zh-CN" w:bidi="zh-CN"/>
      </w:rPr>
    </w:lvl>
    <w:lvl w:ilvl="8">
      <w:start w:val="0"/>
      <w:numFmt w:val="bullet"/>
      <w:lvlText w:val="•"/>
      <w:lvlJc w:val="left"/>
      <w:pPr>
        <w:ind w:left="8280" w:hanging="361"/>
      </w:pPr>
      <w:rPr>
        <w:rFonts w:hint="default"/>
        <w:lang w:val="zh-CN" w:eastAsia="zh-CN" w:bidi="zh-CN"/>
      </w:rPr>
    </w:lvl>
  </w:abstractNum>
  <w:abstractNum w:abstractNumId="15">
    <w:nsid w:val="14DF869D"/>
    <w:multiLevelType w:val="multilevel"/>
    <w:tmpl w:val="825EC3C5"/>
    <w:lvl w:ilvl="0">
      <w:start w:val="2"/>
      <w:numFmt w:val="decimal"/>
      <w:lvlText w:val="（%1）"/>
      <w:lvlJc w:val="left"/>
      <w:pPr>
        <w:ind w:left="-14" w:hanging="612"/>
        <w:jc w:val="right"/>
      </w:pPr>
      <w:rPr>
        <w:rFonts w:ascii="宋体" w:eastAsia="宋体" w:hAnsi="宋体" w:cs="宋体" w:hint="default"/>
        <w:spacing w:val="2"/>
        <w:w w:val="100"/>
        <w:sz w:val="22"/>
        <w:szCs w:val="22"/>
        <w:lang w:val="zh-CN" w:eastAsia="zh-CN" w:bidi="zh-CN"/>
      </w:rPr>
    </w:lvl>
    <w:lvl w:ilvl="1">
      <w:start w:val="0"/>
      <w:numFmt w:val="bullet"/>
      <w:lvlText w:val="•"/>
      <w:lvlJc w:val="left"/>
      <w:pPr>
        <w:ind w:left="779" w:hanging="612"/>
      </w:pPr>
      <w:rPr>
        <w:rFonts w:hint="default"/>
        <w:lang w:val="zh-CN" w:eastAsia="zh-CN" w:bidi="zh-CN"/>
      </w:rPr>
    </w:lvl>
    <w:lvl w:ilvl="2">
      <w:start w:val="0"/>
      <w:numFmt w:val="bullet"/>
      <w:lvlText w:val="•"/>
      <w:lvlJc w:val="left"/>
      <w:pPr>
        <w:ind w:left="1559" w:hanging="612"/>
      </w:pPr>
      <w:rPr>
        <w:rFonts w:hint="default"/>
        <w:lang w:val="zh-CN" w:eastAsia="zh-CN" w:bidi="zh-CN"/>
      </w:rPr>
    </w:lvl>
    <w:lvl w:ilvl="3">
      <w:start w:val="0"/>
      <w:numFmt w:val="bullet"/>
      <w:lvlText w:val="•"/>
      <w:lvlJc w:val="left"/>
      <w:pPr>
        <w:ind w:left="2339" w:hanging="612"/>
      </w:pPr>
      <w:rPr>
        <w:rFonts w:hint="default"/>
        <w:lang w:val="zh-CN" w:eastAsia="zh-CN" w:bidi="zh-CN"/>
      </w:rPr>
    </w:lvl>
    <w:lvl w:ilvl="4">
      <w:start w:val="0"/>
      <w:numFmt w:val="bullet"/>
      <w:lvlText w:val="•"/>
      <w:lvlJc w:val="left"/>
      <w:pPr>
        <w:ind w:left="3119" w:hanging="612"/>
      </w:pPr>
      <w:rPr>
        <w:rFonts w:hint="default"/>
        <w:lang w:val="zh-CN" w:eastAsia="zh-CN" w:bidi="zh-CN"/>
      </w:rPr>
    </w:lvl>
    <w:lvl w:ilvl="5">
      <w:start w:val="0"/>
      <w:numFmt w:val="bullet"/>
      <w:lvlText w:val="•"/>
      <w:lvlJc w:val="left"/>
      <w:pPr>
        <w:ind w:left="3899" w:hanging="612"/>
      </w:pPr>
      <w:rPr>
        <w:rFonts w:hint="default"/>
        <w:lang w:val="zh-CN" w:eastAsia="zh-CN" w:bidi="zh-CN"/>
      </w:rPr>
    </w:lvl>
    <w:lvl w:ilvl="6">
      <w:start w:val="0"/>
      <w:numFmt w:val="bullet"/>
      <w:lvlText w:val="•"/>
      <w:lvlJc w:val="left"/>
      <w:pPr>
        <w:ind w:left="4679" w:hanging="612"/>
      </w:pPr>
      <w:rPr>
        <w:rFonts w:hint="default"/>
        <w:lang w:val="zh-CN" w:eastAsia="zh-CN" w:bidi="zh-CN"/>
      </w:rPr>
    </w:lvl>
    <w:lvl w:ilvl="7">
      <w:start w:val="0"/>
      <w:numFmt w:val="bullet"/>
      <w:lvlText w:val="•"/>
      <w:lvlJc w:val="left"/>
      <w:pPr>
        <w:ind w:left="5459" w:hanging="612"/>
      </w:pPr>
      <w:rPr>
        <w:rFonts w:hint="default"/>
        <w:lang w:val="zh-CN" w:eastAsia="zh-CN" w:bidi="zh-CN"/>
      </w:rPr>
    </w:lvl>
    <w:lvl w:ilvl="8">
      <w:start w:val="0"/>
      <w:numFmt w:val="bullet"/>
      <w:lvlText w:val="•"/>
      <w:lvlJc w:val="left"/>
      <w:pPr>
        <w:ind w:left="6239" w:hanging="612"/>
      </w:pPr>
      <w:rPr>
        <w:rFonts w:hint="default"/>
        <w:lang w:val="zh-CN" w:eastAsia="zh-CN" w:bidi="zh-CN"/>
      </w:rPr>
    </w:lvl>
  </w:abstractNum>
  <w:abstractNum w:abstractNumId="16">
    <w:nsid w:val="21B3B1B1"/>
    <w:multiLevelType w:val="multilevel"/>
    <w:tmpl w:val="21B3B1B1"/>
    <w:lvl w:ilvl="0">
      <w:start w:val="1"/>
      <w:numFmt w:val="decimal"/>
      <w:lvlText w:val="（%1）"/>
      <w:lvlJc w:val="left"/>
      <w:pPr>
        <w:ind w:left="760" w:hanging="604"/>
        <w:jc w:val="left"/>
      </w:pPr>
      <w:rPr>
        <w:rFonts w:ascii="宋体" w:eastAsia="宋体" w:hAnsi="宋体" w:cs="宋体" w:hint="default"/>
        <w:w w:val="100"/>
        <w:sz w:val="22"/>
        <w:szCs w:val="22"/>
        <w:lang w:val="zh-CN" w:eastAsia="zh-CN" w:bidi="zh-CN"/>
      </w:rPr>
    </w:lvl>
    <w:lvl w:ilvl="1">
      <w:start w:val="0"/>
      <w:numFmt w:val="bullet"/>
      <w:lvlText w:val="•"/>
      <w:lvlJc w:val="left"/>
      <w:pPr>
        <w:ind w:left="1677" w:hanging="604"/>
      </w:pPr>
      <w:rPr>
        <w:rFonts w:hint="default"/>
        <w:lang w:val="zh-CN" w:eastAsia="zh-CN" w:bidi="zh-CN"/>
      </w:rPr>
    </w:lvl>
    <w:lvl w:ilvl="2">
      <w:start w:val="0"/>
      <w:numFmt w:val="bullet"/>
      <w:lvlText w:val="•"/>
      <w:lvlJc w:val="left"/>
      <w:pPr>
        <w:ind w:left="2594" w:hanging="604"/>
      </w:pPr>
      <w:rPr>
        <w:rFonts w:hint="default"/>
        <w:lang w:val="zh-CN" w:eastAsia="zh-CN" w:bidi="zh-CN"/>
      </w:rPr>
    </w:lvl>
    <w:lvl w:ilvl="3">
      <w:start w:val="0"/>
      <w:numFmt w:val="bullet"/>
      <w:lvlText w:val="•"/>
      <w:lvlJc w:val="left"/>
      <w:pPr>
        <w:ind w:left="3511" w:hanging="604"/>
      </w:pPr>
      <w:rPr>
        <w:rFonts w:hint="default"/>
        <w:lang w:val="zh-CN" w:eastAsia="zh-CN" w:bidi="zh-CN"/>
      </w:rPr>
    </w:lvl>
    <w:lvl w:ilvl="4">
      <w:start w:val="0"/>
      <w:numFmt w:val="bullet"/>
      <w:lvlText w:val="•"/>
      <w:lvlJc w:val="left"/>
      <w:pPr>
        <w:ind w:left="4428" w:hanging="604"/>
      </w:pPr>
      <w:rPr>
        <w:rFonts w:hint="default"/>
        <w:lang w:val="zh-CN" w:eastAsia="zh-CN" w:bidi="zh-CN"/>
      </w:rPr>
    </w:lvl>
    <w:lvl w:ilvl="5">
      <w:start w:val="0"/>
      <w:numFmt w:val="bullet"/>
      <w:lvlText w:val="•"/>
      <w:lvlJc w:val="left"/>
      <w:pPr>
        <w:ind w:left="5345" w:hanging="604"/>
      </w:pPr>
      <w:rPr>
        <w:rFonts w:hint="default"/>
        <w:lang w:val="zh-CN" w:eastAsia="zh-CN" w:bidi="zh-CN"/>
      </w:rPr>
    </w:lvl>
    <w:lvl w:ilvl="6">
      <w:start w:val="0"/>
      <w:numFmt w:val="bullet"/>
      <w:lvlText w:val="•"/>
      <w:lvlJc w:val="left"/>
      <w:pPr>
        <w:ind w:left="6262" w:hanging="604"/>
      </w:pPr>
      <w:rPr>
        <w:rFonts w:hint="default"/>
        <w:lang w:val="zh-CN" w:eastAsia="zh-CN" w:bidi="zh-CN"/>
      </w:rPr>
    </w:lvl>
    <w:lvl w:ilvl="7">
      <w:start w:val="0"/>
      <w:numFmt w:val="bullet"/>
      <w:lvlText w:val="•"/>
      <w:lvlJc w:val="left"/>
      <w:pPr>
        <w:ind w:left="7179" w:hanging="604"/>
      </w:pPr>
      <w:rPr>
        <w:rFonts w:hint="default"/>
        <w:lang w:val="zh-CN" w:eastAsia="zh-CN" w:bidi="zh-CN"/>
      </w:rPr>
    </w:lvl>
    <w:lvl w:ilvl="8">
      <w:start w:val="0"/>
      <w:numFmt w:val="bullet"/>
      <w:lvlText w:val="•"/>
      <w:lvlJc w:val="left"/>
      <w:pPr>
        <w:ind w:left="8096" w:hanging="604"/>
      </w:pPr>
      <w:rPr>
        <w:rFonts w:hint="default"/>
        <w:lang w:val="zh-CN" w:eastAsia="zh-CN" w:bidi="zh-CN"/>
      </w:rPr>
    </w:lvl>
  </w:abstractNum>
  <w:abstractNum w:abstractNumId="17">
    <w:nsid w:val="251342A6"/>
    <w:multiLevelType w:val="multilevel"/>
    <w:tmpl w:val="251342A6"/>
    <w:lvl w:ilvl="0">
      <w:start w:val="1"/>
      <w:numFmt w:val="decimal"/>
      <w:lvlText w:val="%1）"/>
      <w:lvlJc w:val="left"/>
      <w:pPr>
        <w:ind w:left="1671"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505" w:hanging="361"/>
      </w:pPr>
      <w:rPr>
        <w:rFonts w:hint="default"/>
        <w:lang w:val="zh-CN" w:eastAsia="zh-CN" w:bidi="zh-CN"/>
      </w:rPr>
    </w:lvl>
    <w:lvl w:ilvl="2">
      <w:start w:val="0"/>
      <w:numFmt w:val="bullet"/>
      <w:lvlText w:val="•"/>
      <w:lvlJc w:val="left"/>
      <w:pPr>
        <w:ind w:left="3330" w:hanging="361"/>
      </w:pPr>
      <w:rPr>
        <w:rFonts w:hint="default"/>
        <w:lang w:val="zh-CN" w:eastAsia="zh-CN" w:bidi="zh-CN"/>
      </w:rPr>
    </w:lvl>
    <w:lvl w:ilvl="3">
      <w:start w:val="0"/>
      <w:numFmt w:val="bullet"/>
      <w:lvlText w:val="•"/>
      <w:lvlJc w:val="left"/>
      <w:pPr>
        <w:ind w:left="4155" w:hanging="361"/>
      </w:pPr>
      <w:rPr>
        <w:rFonts w:hint="default"/>
        <w:lang w:val="zh-CN" w:eastAsia="zh-CN" w:bidi="zh-CN"/>
      </w:rPr>
    </w:lvl>
    <w:lvl w:ilvl="4">
      <w:start w:val="0"/>
      <w:numFmt w:val="bullet"/>
      <w:lvlText w:val="•"/>
      <w:lvlJc w:val="left"/>
      <w:pPr>
        <w:ind w:left="4980" w:hanging="361"/>
      </w:pPr>
      <w:rPr>
        <w:rFonts w:hint="default"/>
        <w:lang w:val="zh-CN" w:eastAsia="zh-CN" w:bidi="zh-CN"/>
      </w:rPr>
    </w:lvl>
    <w:lvl w:ilvl="5">
      <w:start w:val="0"/>
      <w:numFmt w:val="bullet"/>
      <w:lvlText w:val="•"/>
      <w:lvlJc w:val="left"/>
      <w:pPr>
        <w:ind w:left="5805" w:hanging="361"/>
      </w:pPr>
      <w:rPr>
        <w:rFonts w:hint="default"/>
        <w:lang w:val="zh-CN" w:eastAsia="zh-CN" w:bidi="zh-CN"/>
      </w:rPr>
    </w:lvl>
    <w:lvl w:ilvl="6">
      <w:start w:val="0"/>
      <w:numFmt w:val="bullet"/>
      <w:lvlText w:val="•"/>
      <w:lvlJc w:val="left"/>
      <w:pPr>
        <w:ind w:left="6630" w:hanging="361"/>
      </w:pPr>
      <w:rPr>
        <w:rFonts w:hint="default"/>
        <w:lang w:val="zh-CN" w:eastAsia="zh-CN" w:bidi="zh-CN"/>
      </w:rPr>
    </w:lvl>
    <w:lvl w:ilvl="7">
      <w:start w:val="0"/>
      <w:numFmt w:val="bullet"/>
      <w:lvlText w:val="•"/>
      <w:lvlJc w:val="left"/>
      <w:pPr>
        <w:ind w:left="7455" w:hanging="361"/>
      </w:pPr>
      <w:rPr>
        <w:rFonts w:hint="default"/>
        <w:lang w:val="zh-CN" w:eastAsia="zh-CN" w:bidi="zh-CN"/>
      </w:rPr>
    </w:lvl>
    <w:lvl w:ilvl="8">
      <w:start w:val="0"/>
      <w:numFmt w:val="bullet"/>
      <w:lvlText w:val="•"/>
      <w:lvlJc w:val="left"/>
      <w:pPr>
        <w:ind w:left="8280" w:hanging="361"/>
      </w:pPr>
      <w:rPr>
        <w:rFonts w:hint="default"/>
        <w:lang w:val="zh-CN" w:eastAsia="zh-CN" w:bidi="zh-CN"/>
      </w:rPr>
    </w:lvl>
  </w:abstractNum>
  <w:abstractNum w:abstractNumId="18">
    <w:nsid w:val="2B3F3F89"/>
    <w:multiLevelType w:val="multilevel"/>
    <w:tmpl w:val="2B3F3F89"/>
    <w:lvl w:ilvl="0">
      <w:start w:val="1"/>
      <w:numFmt w:val="upperLetter"/>
      <w:lvlText w:val="（%1）"/>
      <w:lvlJc w:val="left"/>
      <w:pPr>
        <w:ind w:left="830" w:hanging="672"/>
        <w:jc w:val="left"/>
      </w:pPr>
      <w:rPr>
        <w:rFonts w:ascii="宋体" w:eastAsia="宋体" w:hAnsi="宋体" w:cs="宋体" w:hint="default"/>
        <w:spacing w:val="4"/>
        <w:w w:val="100"/>
        <w:sz w:val="22"/>
        <w:szCs w:val="22"/>
        <w:lang w:val="zh-CN" w:eastAsia="zh-CN" w:bidi="zh-CN"/>
      </w:rPr>
    </w:lvl>
    <w:lvl w:ilvl="1">
      <w:start w:val="1"/>
      <w:numFmt w:val="decimal"/>
      <w:lvlText w:val="（%2）"/>
      <w:lvlJc w:val="left"/>
      <w:pPr>
        <w:ind w:left="1911" w:hanging="601"/>
        <w:jc w:val="left"/>
      </w:pPr>
      <w:rPr>
        <w:rFonts w:ascii="宋体" w:eastAsia="宋体" w:hAnsi="宋体" w:cs="宋体" w:hint="default"/>
        <w:w w:val="100"/>
        <w:sz w:val="22"/>
        <w:szCs w:val="22"/>
        <w:lang w:val="zh-CN" w:eastAsia="zh-CN" w:bidi="zh-CN"/>
      </w:rPr>
    </w:lvl>
    <w:lvl w:ilvl="2">
      <w:start w:val="0"/>
      <w:numFmt w:val="bullet"/>
      <w:lvlText w:val="•"/>
      <w:lvlJc w:val="left"/>
      <w:pPr>
        <w:ind w:left="2810" w:hanging="601"/>
      </w:pPr>
      <w:rPr>
        <w:rFonts w:hint="default"/>
        <w:lang w:val="zh-CN" w:eastAsia="zh-CN" w:bidi="zh-CN"/>
      </w:rPr>
    </w:lvl>
    <w:lvl w:ilvl="3">
      <w:start w:val="0"/>
      <w:numFmt w:val="bullet"/>
      <w:lvlText w:val="•"/>
      <w:lvlJc w:val="left"/>
      <w:pPr>
        <w:ind w:left="3700" w:hanging="601"/>
      </w:pPr>
      <w:rPr>
        <w:rFonts w:hint="default"/>
        <w:lang w:val="zh-CN" w:eastAsia="zh-CN" w:bidi="zh-CN"/>
      </w:rPr>
    </w:lvl>
    <w:lvl w:ilvl="4">
      <w:start w:val="0"/>
      <w:numFmt w:val="bullet"/>
      <w:lvlText w:val="•"/>
      <w:lvlJc w:val="left"/>
      <w:pPr>
        <w:ind w:left="4590" w:hanging="601"/>
      </w:pPr>
      <w:rPr>
        <w:rFonts w:hint="default"/>
        <w:lang w:val="zh-CN" w:eastAsia="zh-CN" w:bidi="zh-CN"/>
      </w:rPr>
    </w:lvl>
    <w:lvl w:ilvl="5">
      <w:start w:val="0"/>
      <w:numFmt w:val="bullet"/>
      <w:lvlText w:val="•"/>
      <w:lvlJc w:val="left"/>
      <w:pPr>
        <w:ind w:left="5480" w:hanging="601"/>
      </w:pPr>
      <w:rPr>
        <w:rFonts w:hint="default"/>
        <w:lang w:val="zh-CN" w:eastAsia="zh-CN" w:bidi="zh-CN"/>
      </w:rPr>
    </w:lvl>
    <w:lvl w:ilvl="6">
      <w:start w:val="0"/>
      <w:numFmt w:val="bullet"/>
      <w:lvlText w:val="•"/>
      <w:lvlJc w:val="left"/>
      <w:pPr>
        <w:ind w:left="6370" w:hanging="601"/>
      </w:pPr>
      <w:rPr>
        <w:rFonts w:hint="default"/>
        <w:lang w:val="zh-CN" w:eastAsia="zh-CN" w:bidi="zh-CN"/>
      </w:rPr>
    </w:lvl>
    <w:lvl w:ilvl="7">
      <w:start w:val="0"/>
      <w:numFmt w:val="bullet"/>
      <w:lvlText w:val="•"/>
      <w:lvlJc w:val="left"/>
      <w:pPr>
        <w:ind w:left="7260" w:hanging="601"/>
      </w:pPr>
      <w:rPr>
        <w:rFonts w:hint="default"/>
        <w:lang w:val="zh-CN" w:eastAsia="zh-CN" w:bidi="zh-CN"/>
      </w:rPr>
    </w:lvl>
    <w:lvl w:ilvl="8">
      <w:start w:val="0"/>
      <w:numFmt w:val="bullet"/>
      <w:lvlText w:val="•"/>
      <w:lvlJc w:val="left"/>
      <w:pPr>
        <w:ind w:left="8150" w:hanging="601"/>
      </w:pPr>
      <w:rPr>
        <w:rFonts w:hint="default"/>
        <w:lang w:val="zh-CN" w:eastAsia="zh-CN" w:bidi="zh-CN"/>
      </w:rPr>
    </w:lvl>
  </w:abstractNum>
  <w:abstractNum w:abstractNumId="19">
    <w:nsid w:val="328CF8FE"/>
    <w:multiLevelType w:val="multilevel"/>
    <w:tmpl w:val="21B3B1B1"/>
    <w:lvl w:ilvl="0">
      <w:start w:val="1"/>
      <w:numFmt w:val="decimal"/>
      <w:lvlText w:val="（%1）"/>
      <w:lvlJc w:val="left"/>
      <w:pPr>
        <w:ind w:left="760" w:hanging="604"/>
        <w:jc w:val="left"/>
      </w:pPr>
      <w:rPr>
        <w:rFonts w:ascii="宋体" w:eastAsia="宋体" w:hAnsi="宋体" w:cs="宋体" w:hint="default"/>
        <w:w w:val="100"/>
        <w:sz w:val="22"/>
        <w:szCs w:val="22"/>
        <w:lang w:val="zh-CN" w:eastAsia="zh-CN" w:bidi="zh-CN"/>
      </w:rPr>
    </w:lvl>
    <w:lvl w:ilvl="1">
      <w:start w:val="0"/>
      <w:numFmt w:val="bullet"/>
      <w:lvlText w:val="•"/>
      <w:lvlJc w:val="left"/>
      <w:pPr>
        <w:ind w:left="1677" w:hanging="604"/>
      </w:pPr>
      <w:rPr>
        <w:rFonts w:hint="default"/>
        <w:lang w:val="zh-CN" w:eastAsia="zh-CN" w:bidi="zh-CN"/>
      </w:rPr>
    </w:lvl>
    <w:lvl w:ilvl="2">
      <w:start w:val="0"/>
      <w:numFmt w:val="bullet"/>
      <w:lvlText w:val="•"/>
      <w:lvlJc w:val="left"/>
      <w:pPr>
        <w:ind w:left="2594" w:hanging="604"/>
      </w:pPr>
      <w:rPr>
        <w:rFonts w:hint="default"/>
        <w:lang w:val="zh-CN" w:eastAsia="zh-CN" w:bidi="zh-CN"/>
      </w:rPr>
    </w:lvl>
    <w:lvl w:ilvl="3">
      <w:start w:val="0"/>
      <w:numFmt w:val="bullet"/>
      <w:lvlText w:val="•"/>
      <w:lvlJc w:val="left"/>
      <w:pPr>
        <w:ind w:left="3511" w:hanging="604"/>
      </w:pPr>
      <w:rPr>
        <w:rFonts w:hint="default"/>
        <w:lang w:val="zh-CN" w:eastAsia="zh-CN" w:bidi="zh-CN"/>
      </w:rPr>
    </w:lvl>
    <w:lvl w:ilvl="4">
      <w:start w:val="0"/>
      <w:numFmt w:val="bullet"/>
      <w:lvlText w:val="•"/>
      <w:lvlJc w:val="left"/>
      <w:pPr>
        <w:ind w:left="4428" w:hanging="604"/>
      </w:pPr>
      <w:rPr>
        <w:rFonts w:hint="default"/>
        <w:lang w:val="zh-CN" w:eastAsia="zh-CN" w:bidi="zh-CN"/>
      </w:rPr>
    </w:lvl>
    <w:lvl w:ilvl="5">
      <w:start w:val="0"/>
      <w:numFmt w:val="bullet"/>
      <w:lvlText w:val="•"/>
      <w:lvlJc w:val="left"/>
      <w:pPr>
        <w:ind w:left="5345" w:hanging="604"/>
      </w:pPr>
      <w:rPr>
        <w:rFonts w:hint="default"/>
        <w:lang w:val="zh-CN" w:eastAsia="zh-CN" w:bidi="zh-CN"/>
      </w:rPr>
    </w:lvl>
    <w:lvl w:ilvl="6">
      <w:start w:val="0"/>
      <w:numFmt w:val="bullet"/>
      <w:lvlText w:val="•"/>
      <w:lvlJc w:val="left"/>
      <w:pPr>
        <w:ind w:left="6262" w:hanging="604"/>
      </w:pPr>
      <w:rPr>
        <w:rFonts w:hint="default"/>
        <w:lang w:val="zh-CN" w:eastAsia="zh-CN" w:bidi="zh-CN"/>
      </w:rPr>
    </w:lvl>
    <w:lvl w:ilvl="7">
      <w:start w:val="0"/>
      <w:numFmt w:val="bullet"/>
      <w:lvlText w:val="•"/>
      <w:lvlJc w:val="left"/>
      <w:pPr>
        <w:ind w:left="7179" w:hanging="604"/>
      </w:pPr>
      <w:rPr>
        <w:rFonts w:hint="default"/>
        <w:lang w:val="zh-CN" w:eastAsia="zh-CN" w:bidi="zh-CN"/>
      </w:rPr>
    </w:lvl>
    <w:lvl w:ilvl="8">
      <w:start w:val="0"/>
      <w:numFmt w:val="bullet"/>
      <w:lvlText w:val="•"/>
      <w:lvlJc w:val="left"/>
      <w:pPr>
        <w:ind w:left="8096" w:hanging="604"/>
      </w:pPr>
      <w:rPr>
        <w:rFonts w:hint="default"/>
        <w:lang w:val="zh-CN" w:eastAsia="zh-CN" w:bidi="zh-CN"/>
      </w:rPr>
    </w:lvl>
  </w:abstractNum>
  <w:abstractNum w:abstractNumId="20">
    <w:nsid w:val="40F245EA"/>
    <w:multiLevelType w:val="multilevel"/>
    <w:tmpl w:val="40F245EA"/>
    <w:lvl w:ilvl="0">
      <w:start w:val="1"/>
      <w:numFmt w:val="decimal"/>
      <w:lvlText w:val="（%1）"/>
      <w:lvlJc w:val="left"/>
      <w:pPr>
        <w:ind w:left="1911"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2721" w:hanging="601"/>
      </w:pPr>
      <w:rPr>
        <w:rFonts w:hint="default"/>
        <w:lang w:val="zh-CN" w:eastAsia="zh-CN" w:bidi="zh-CN"/>
      </w:rPr>
    </w:lvl>
    <w:lvl w:ilvl="2">
      <w:start w:val="0"/>
      <w:numFmt w:val="bullet"/>
      <w:lvlText w:val="•"/>
      <w:lvlJc w:val="left"/>
      <w:pPr>
        <w:ind w:left="3522" w:hanging="601"/>
      </w:pPr>
      <w:rPr>
        <w:rFonts w:hint="default"/>
        <w:lang w:val="zh-CN" w:eastAsia="zh-CN" w:bidi="zh-CN"/>
      </w:rPr>
    </w:lvl>
    <w:lvl w:ilvl="3">
      <w:start w:val="0"/>
      <w:numFmt w:val="bullet"/>
      <w:lvlText w:val="•"/>
      <w:lvlJc w:val="left"/>
      <w:pPr>
        <w:ind w:left="4323" w:hanging="601"/>
      </w:pPr>
      <w:rPr>
        <w:rFonts w:hint="default"/>
        <w:lang w:val="zh-CN" w:eastAsia="zh-CN" w:bidi="zh-CN"/>
      </w:rPr>
    </w:lvl>
    <w:lvl w:ilvl="4">
      <w:start w:val="0"/>
      <w:numFmt w:val="bullet"/>
      <w:lvlText w:val="•"/>
      <w:lvlJc w:val="left"/>
      <w:pPr>
        <w:ind w:left="5124" w:hanging="601"/>
      </w:pPr>
      <w:rPr>
        <w:rFonts w:hint="default"/>
        <w:lang w:val="zh-CN" w:eastAsia="zh-CN" w:bidi="zh-CN"/>
      </w:rPr>
    </w:lvl>
    <w:lvl w:ilvl="5">
      <w:start w:val="0"/>
      <w:numFmt w:val="bullet"/>
      <w:lvlText w:val="•"/>
      <w:lvlJc w:val="left"/>
      <w:pPr>
        <w:ind w:left="5925" w:hanging="601"/>
      </w:pPr>
      <w:rPr>
        <w:rFonts w:hint="default"/>
        <w:lang w:val="zh-CN" w:eastAsia="zh-CN" w:bidi="zh-CN"/>
      </w:rPr>
    </w:lvl>
    <w:lvl w:ilvl="6">
      <w:start w:val="0"/>
      <w:numFmt w:val="bullet"/>
      <w:lvlText w:val="•"/>
      <w:lvlJc w:val="left"/>
      <w:pPr>
        <w:ind w:left="6726" w:hanging="601"/>
      </w:pPr>
      <w:rPr>
        <w:rFonts w:hint="default"/>
        <w:lang w:val="zh-CN" w:eastAsia="zh-CN" w:bidi="zh-CN"/>
      </w:rPr>
    </w:lvl>
    <w:lvl w:ilvl="7">
      <w:start w:val="0"/>
      <w:numFmt w:val="bullet"/>
      <w:lvlText w:val="•"/>
      <w:lvlJc w:val="left"/>
      <w:pPr>
        <w:ind w:left="7527" w:hanging="601"/>
      </w:pPr>
      <w:rPr>
        <w:rFonts w:hint="default"/>
        <w:lang w:val="zh-CN" w:eastAsia="zh-CN" w:bidi="zh-CN"/>
      </w:rPr>
    </w:lvl>
    <w:lvl w:ilvl="8">
      <w:start w:val="0"/>
      <w:numFmt w:val="bullet"/>
      <w:lvlText w:val="•"/>
      <w:lvlJc w:val="left"/>
      <w:pPr>
        <w:ind w:left="8328" w:hanging="601"/>
      </w:pPr>
      <w:rPr>
        <w:rFonts w:hint="default"/>
        <w:lang w:val="zh-CN" w:eastAsia="zh-CN" w:bidi="zh-CN"/>
      </w:rPr>
    </w:lvl>
  </w:abstractNum>
  <w:abstractNum w:abstractNumId="21">
    <w:nsid w:val="4A51D704"/>
    <w:multiLevelType w:val="multilevel"/>
    <w:tmpl w:val="4A51D704"/>
    <w:lvl w:ilvl="0">
      <w:start w:val="0"/>
      <w:numFmt w:val="bullet"/>
      <w:lvlText w:val=""/>
      <w:lvlJc w:val="left"/>
      <w:pPr>
        <w:ind w:left="224" w:hanging="215"/>
      </w:pPr>
      <w:rPr>
        <w:rFonts w:ascii="Wingdings" w:eastAsia="Wingdings" w:hAnsi="Wingdings" w:cs="Wingdings" w:hint="default"/>
        <w:spacing w:val="-1"/>
        <w:w w:val="100"/>
        <w:sz w:val="22"/>
        <w:szCs w:val="22"/>
        <w:lang w:val="zh-CN" w:eastAsia="zh-CN" w:bidi="zh-CN"/>
      </w:rPr>
    </w:lvl>
    <w:lvl w:ilvl="1">
      <w:start w:val="0"/>
      <w:numFmt w:val="bullet"/>
      <w:lvlText w:val="•"/>
      <w:lvlJc w:val="left"/>
      <w:pPr>
        <w:ind w:left="454" w:hanging="215"/>
      </w:pPr>
      <w:rPr>
        <w:rFonts w:hint="default"/>
        <w:lang w:val="zh-CN" w:eastAsia="zh-CN" w:bidi="zh-CN"/>
      </w:rPr>
    </w:lvl>
    <w:lvl w:ilvl="2">
      <w:start w:val="0"/>
      <w:numFmt w:val="bullet"/>
      <w:lvlText w:val="•"/>
      <w:lvlJc w:val="left"/>
      <w:pPr>
        <w:ind w:left="689" w:hanging="215"/>
      </w:pPr>
      <w:rPr>
        <w:rFonts w:hint="default"/>
        <w:lang w:val="zh-CN" w:eastAsia="zh-CN" w:bidi="zh-CN"/>
      </w:rPr>
    </w:lvl>
    <w:lvl w:ilvl="3">
      <w:start w:val="0"/>
      <w:numFmt w:val="bullet"/>
      <w:lvlText w:val="•"/>
      <w:lvlJc w:val="left"/>
      <w:pPr>
        <w:ind w:left="923" w:hanging="215"/>
      </w:pPr>
      <w:rPr>
        <w:rFonts w:hint="default"/>
        <w:lang w:val="zh-CN" w:eastAsia="zh-CN" w:bidi="zh-CN"/>
      </w:rPr>
    </w:lvl>
    <w:lvl w:ilvl="4">
      <w:start w:val="0"/>
      <w:numFmt w:val="bullet"/>
      <w:lvlText w:val="•"/>
      <w:lvlJc w:val="left"/>
      <w:pPr>
        <w:ind w:left="1158" w:hanging="215"/>
      </w:pPr>
      <w:rPr>
        <w:rFonts w:hint="default"/>
        <w:lang w:val="zh-CN" w:eastAsia="zh-CN" w:bidi="zh-CN"/>
      </w:rPr>
    </w:lvl>
    <w:lvl w:ilvl="5">
      <w:start w:val="0"/>
      <w:numFmt w:val="bullet"/>
      <w:lvlText w:val="•"/>
      <w:lvlJc w:val="left"/>
      <w:pPr>
        <w:ind w:left="1392" w:hanging="215"/>
      </w:pPr>
      <w:rPr>
        <w:rFonts w:hint="default"/>
        <w:lang w:val="zh-CN" w:eastAsia="zh-CN" w:bidi="zh-CN"/>
      </w:rPr>
    </w:lvl>
    <w:lvl w:ilvl="6">
      <w:start w:val="0"/>
      <w:numFmt w:val="bullet"/>
      <w:lvlText w:val="•"/>
      <w:lvlJc w:val="left"/>
      <w:pPr>
        <w:ind w:left="1627" w:hanging="215"/>
      </w:pPr>
      <w:rPr>
        <w:rFonts w:hint="default"/>
        <w:lang w:val="zh-CN" w:eastAsia="zh-CN" w:bidi="zh-CN"/>
      </w:rPr>
    </w:lvl>
    <w:lvl w:ilvl="7">
      <w:start w:val="0"/>
      <w:numFmt w:val="bullet"/>
      <w:lvlText w:val="•"/>
      <w:lvlJc w:val="left"/>
      <w:pPr>
        <w:ind w:left="1861" w:hanging="215"/>
      </w:pPr>
      <w:rPr>
        <w:rFonts w:hint="default"/>
        <w:lang w:val="zh-CN" w:eastAsia="zh-CN" w:bidi="zh-CN"/>
      </w:rPr>
    </w:lvl>
    <w:lvl w:ilvl="8">
      <w:start w:val="0"/>
      <w:numFmt w:val="bullet"/>
      <w:lvlText w:val="•"/>
      <w:lvlJc w:val="left"/>
      <w:pPr>
        <w:ind w:left="2096" w:hanging="215"/>
      </w:pPr>
      <w:rPr>
        <w:rFonts w:hint="default"/>
        <w:lang w:val="zh-CN" w:eastAsia="zh-CN" w:bidi="zh-CN"/>
      </w:rPr>
    </w:lvl>
  </w:abstractNum>
  <w:abstractNum w:abstractNumId="22">
    <w:nsid w:val="4D63189B"/>
    <w:multiLevelType w:val="multilevel"/>
    <w:tmpl w:val="4D63189B"/>
    <w:lvl w:ilvl="0">
      <w:start w:val="1"/>
      <w:numFmt w:val="decimal"/>
      <w:lvlText w:val="（%1）"/>
      <w:lvlJc w:val="left"/>
      <w:pPr>
        <w:ind w:left="191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721" w:hanging="601"/>
      </w:pPr>
      <w:rPr>
        <w:rFonts w:hint="default"/>
        <w:lang w:val="zh-CN" w:eastAsia="zh-CN" w:bidi="zh-CN"/>
      </w:rPr>
    </w:lvl>
    <w:lvl w:ilvl="2">
      <w:start w:val="0"/>
      <w:numFmt w:val="bullet"/>
      <w:lvlText w:val="•"/>
      <w:lvlJc w:val="left"/>
      <w:pPr>
        <w:ind w:left="3522" w:hanging="601"/>
      </w:pPr>
      <w:rPr>
        <w:rFonts w:hint="default"/>
        <w:lang w:val="zh-CN" w:eastAsia="zh-CN" w:bidi="zh-CN"/>
      </w:rPr>
    </w:lvl>
    <w:lvl w:ilvl="3">
      <w:start w:val="0"/>
      <w:numFmt w:val="bullet"/>
      <w:lvlText w:val="•"/>
      <w:lvlJc w:val="left"/>
      <w:pPr>
        <w:ind w:left="4323" w:hanging="601"/>
      </w:pPr>
      <w:rPr>
        <w:rFonts w:hint="default"/>
        <w:lang w:val="zh-CN" w:eastAsia="zh-CN" w:bidi="zh-CN"/>
      </w:rPr>
    </w:lvl>
    <w:lvl w:ilvl="4">
      <w:start w:val="0"/>
      <w:numFmt w:val="bullet"/>
      <w:lvlText w:val="•"/>
      <w:lvlJc w:val="left"/>
      <w:pPr>
        <w:ind w:left="5124" w:hanging="601"/>
      </w:pPr>
      <w:rPr>
        <w:rFonts w:hint="default"/>
        <w:lang w:val="zh-CN" w:eastAsia="zh-CN" w:bidi="zh-CN"/>
      </w:rPr>
    </w:lvl>
    <w:lvl w:ilvl="5">
      <w:start w:val="0"/>
      <w:numFmt w:val="bullet"/>
      <w:lvlText w:val="•"/>
      <w:lvlJc w:val="left"/>
      <w:pPr>
        <w:ind w:left="5925" w:hanging="601"/>
      </w:pPr>
      <w:rPr>
        <w:rFonts w:hint="default"/>
        <w:lang w:val="zh-CN" w:eastAsia="zh-CN" w:bidi="zh-CN"/>
      </w:rPr>
    </w:lvl>
    <w:lvl w:ilvl="6">
      <w:start w:val="0"/>
      <w:numFmt w:val="bullet"/>
      <w:lvlText w:val="•"/>
      <w:lvlJc w:val="left"/>
      <w:pPr>
        <w:ind w:left="6726" w:hanging="601"/>
      </w:pPr>
      <w:rPr>
        <w:rFonts w:hint="default"/>
        <w:lang w:val="zh-CN" w:eastAsia="zh-CN" w:bidi="zh-CN"/>
      </w:rPr>
    </w:lvl>
    <w:lvl w:ilvl="7">
      <w:start w:val="0"/>
      <w:numFmt w:val="bullet"/>
      <w:lvlText w:val="•"/>
      <w:lvlJc w:val="left"/>
      <w:pPr>
        <w:ind w:left="7527" w:hanging="601"/>
      </w:pPr>
      <w:rPr>
        <w:rFonts w:hint="default"/>
        <w:lang w:val="zh-CN" w:eastAsia="zh-CN" w:bidi="zh-CN"/>
      </w:rPr>
    </w:lvl>
    <w:lvl w:ilvl="8">
      <w:start w:val="0"/>
      <w:numFmt w:val="bullet"/>
      <w:lvlText w:val="•"/>
      <w:lvlJc w:val="left"/>
      <w:pPr>
        <w:ind w:left="8328" w:hanging="601"/>
      </w:pPr>
      <w:rPr>
        <w:rFonts w:hint="default"/>
        <w:lang w:val="zh-CN" w:eastAsia="zh-CN" w:bidi="zh-CN"/>
      </w:rPr>
    </w:lvl>
  </w:abstractNum>
  <w:abstractNum w:abstractNumId="23">
    <w:nsid w:val="4FB438A5"/>
    <w:multiLevelType w:val="multilevel"/>
    <w:tmpl w:val="4FB438A5"/>
    <w:lvl w:ilvl="0">
      <w:start w:val="1"/>
      <w:numFmt w:val="decimal"/>
      <w:lvlText w:val="%1）"/>
      <w:lvlJc w:val="left"/>
      <w:pPr>
        <w:ind w:left="1671"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505" w:hanging="361"/>
      </w:pPr>
      <w:rPr>
        <w:rFonts w:hint="default"/>
        <w:lang w:val="zh-CN" w:eastAsia="zh-CN" w:bidi="zh-CN"/>
      </w:rPr>
    </w:lvl>
    <w:lvl w:ilvl="2">
      <w:start w:val="0"/>
      <w:numFmt w:val="bullet"/>
      <w:lvlText w:val="•"/>
      <w:lvlJc w:val="left"/>
      <w:pPr>
        <w:ind w:left="3330" w:hanging="361"/>
      </w:pPr>
      <w:rPr>
        <w:rFonts w:hint="default"/>
        <w:lang w:val="zh-CN" w:eastAsia="zh-CN" w:bidi="zh-CN"/>
      </w:rPr>
    </w:lvl>
    <w:lvl w:ilvl="3">
      <w:start w:val="0"/>
      <w:numFmt w:val="bullet"/>
      <w:lvlText w:val="•"/>
      <w:lvlJc w:val="left"/>
      <w:pPr>
        <w:ind w:left="4155" w:hanging="361"/>
      </w:pPr>
      <w:rPr>
        <w:rFonts w:hint="default"/>
        <w:lang w:val="zh-CN" w:eastAsia="zh-CN" w:bidi="zh-CN"/>
      </w:rPr>
    </w:lvl>
    <w:lvl w:ilvl="4">
      <w:start w:val="0"/>
      <w:numFmt w:val="bullet"/>
      <w:lvlText w:val="•"/>
      <w:lvlJc w:val="left"/>
      <w:pPr>
        <w:ind w:left="4980" w:hanging="361"/>
      </w:pPr>
      <w:rPr>
        <w:rFonts w:hint="default"/>
        <w:lang w:val="zh-CN" w:eastAsia="zh-CN" w:bidi="zh-CN"/>
      </w:rPr>
    </w:lvl>
    <w:lvl w:ilvl="5">
      <w:start w:val="0"/>
      <w:numFmt w:val="bullet"/>
      <w:lvlText w:val="•"/>
      <w:lvlJc w:val="left"/>
      <w:pPr>
        <w:ind w:left="5805" w:hanging="361"/>
      </w:pPr>
      <w:rPr>
        <w:rFonts w:hint="default"/>
        <w:lang w:val="zh-CN" w:eastAsia="zh-CN" w:bidi="zh-CN"/>
      </w:rPr>
    </w:lvl>
    <w:lvl w:ilvl="6">
      <w:start w:val="0"/>
      <w:numFmt w:val="bullet"/>
      <w:lvlText w:val="•"/>
      <w:lvlJc w:val="left"/>
      <w:pPr>
        <w:ind w:left="6630" w:hanging="361"/>
      </w:pPr>
      <w:rPr>
        <w:rFonts w:hint="default"/>
        <w:lang w:val="zh-CN" w:eastAsia="zh-CN" w:bidi="zh-CN"/>
      </w:rPr>
    </w:lvl>
    <w:lvl w:ilvl="7">
      <w:start w:val="0"/>
      <w:numFmt w:val="bullet"/>
      <w:lvlText w:val="•"/>
      <w:lvlJc w:val="left"/>
      <w:pPr>
        <w:ind w:left="7455" w:hanging="361"/>
      </w:pPr>
      <w:rPr>
        <w:rFonts w:hint="default"/>
        <w:lang w:val="zh-CN" w:eastAsia="zh-CN" w:bidi="zh-CN"/>
      </w:rPr>
    </w:lvl>
    <w:lvl w:ilvl="8">
      <w:start w:val="0"/>
      <w:numFmt w:val="bullet"/>
      <w:lvlText w:val="•"/>
      <w:lvlJc w:val="left"/>
      <w:pPr>
        <w:ind w:left="8280" w:hanging="361"/>
      </w:pPr>
      <w:rPr>
        <w:rFonts w:hint="default"/>
        <w:lang w:val="zh-CN" w:eastAsia="zh-CN" w:bidi="zh-CN"/>
      </w:rPr>
    </w:lvl>
  </w:abstractNum>
  <w:abstractNum w:abstractNumId="24">
    <w:nsid w:val="51C4BC33"/>
    <w:multiLevelType w:val="multilevel"/>
    <w:tmpl w:val="51C4BC33"/>
    <w:lvl w:ilvl="0">
      <w:start w:val="1"/>
      <w:numFmt w:val="decimal"/>
      <w:lvlText w:val="（%1）"/>
      <w:lvlJc w:val="left"/>
      <w:pPr>
        <w:ind w:left="191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721" w:hanging="601"/>
      </w:pPr>
      <w:rPr>
        <w:rFonts w:hint="default"/>
        <w:lang w:val="zh-CN" w:eastAsia="zh-CN" w:bidi="zh-CN"/>
      </w:rPr>
    </w:lvl>
    <w:lvl w:ilvl="2">
      <w:start w:val="0"/>
      <w:numFmt w:val="bullet"/>
      <w:lvlText w:val="•"/>
      <w:lvlJc w:val="left"/>
      <w:pPr>
        <w:ind w:left="3522" w:hanging="601"/>
      </w:pPr>
      <w:rPr>
        <w:rFonts w:hint="default"/>
        <w:lang w:val="zh-CN" w:eastAsia="zh-CN" w:bidi="zh-CN"/>
      </w:rPr>
    </w:lvl>
    <w:lvl w:ilvl="3">
      <w:start w:val="0"/>
      <w:numFmt w:val="bullet"/>
      <w:lvlText w:val="•"/>
      <w:lvlJc w:val="left"/>
      <w:pPr>
        <w:ind w:left="4323" w:hanging="601"/>
      </w:pPr>
      <w:rPr>
        <w:rFonts w:hint="default"/>
        <w:lang w:val="zh-CN" w:eastAsia="zh-CN" w:bidi="zh-CN"/>
      </w:rPr>
    </w:lvl>
    <w:lvl w:ilvl="4">
      <w:start w:val="0"/>
      <w:numFmt w:val="bullet"/>
      <w:lvlText w:val="•"/>
      <w:lvlJc w:val="left"/>
      <w:pPr>
        <w:ind w:left="5124" w:hanging="601"/>
      </w:pPr>
      <w:rPr>
        <w:rFonts w:hint="default"/>
        <w:lang w:val="zh-CN" w:eastAsia="zh-CN" w:bidi="zh-CN"/>
      </w:rPr>
    </w:lvl>
    <w:lvl w:ilvl="5">
      <w:start w:val="0"/>
      <w:numFmt w:val="bullet"/>
      <w:lvlText w:val="•"/>
      <w:lvlJc w:val="left"/>
      <w:pPr>
        <w:ind w:left="5925" w:hanging="601"/>
      </w:pPr>
      <w:rPr>
        <w:rFonts w:hint="default"/>
        <w:lang w:val="zh-CN" w:eastAsia="zh-CN" w:bidi="zh-CN"/>
      </w:rPr>
    </w:lvl>
    <w:lvl w:ilvl="6">
      <w:start w:val="0"/>
      <w:numFmt w:val="bullet"/>
      <w:lvlText w:val="•"/>
      <w:lvlJc w:val="left"/>
      <w:pPr>
        <w:ind w:left="6726" w:hanging="601"/>
      </w:pPr>
      <w:rPr>
        <w:rFonts w:hint="default"/>
        <w:lang w:val="zh-CN" w:eastAsia="zh-CN" w:bidi="zh-CN"/>
      </w:rPr>
    </w:lvl>
    <w:lvl w:ilvl="7">
      <w:start w:val="0"/>
      <w:numFmt w:val="bullet"/>
      <w:lvlText w:val="•"/>
      <w:lvlJc w:val="left"/>
      <w:pPr>
        <w:ind w:left="7527" w:hanging="601"/>
      </w:pPr>
      <w:rPr>
        <w:rFonts w:hint="default"/>
        <w:lang w:val="zh-CN" w:eastAsia="zh-CN" w:bidi="zh-CN"/>
      </w:rPr>
    </w:lvl>
    <w:lvl w:ilvl="8">
      <w:start w:val="0"/>
      <w:numFmt w:val="bullet"/>
      <w:lvlText w:val="•"/>
      <w:lvlJc w:val="left"/>
      <w:pPr>
        <w:ind w:left="8328" w:hanging="601"/>
      </w:pPr>
      <w:rPr>
        <w:rFonts w:hint="default"/>
        <w:lang w:val="zh-CN" w:eastAsia="zh-CN" w:bidi="zh-CN"/>
      </w:rPr>
    </w:lvl>
  </w:abstractNum>
  <w:abstractNum w:abstractNumId="25">
    <w:nsid w:val="54701CA1"/>
    <w:multiLevelType w:val="multilevel"/>
    <w:tmpl w:val="54701CA1"/>
    <w:lvl w:ilvl="0">
      <w:start w:val="3"/>
      <w:numFmt w:val="decimal"/>
      <w:lvlText w:val="（%1）"/>
      <w:lvlJc w:val="left"/>
      <w:pPr>
        <w:ind w:left="1089"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75" w:hanging="601"/>
      </w:pPr>
      <w:rPr>
        <w:rFonts w:hint="default"/>
        <w:lang w:val="zh-CN" w:eastAsia="zh-CN" w:bidi="zh-CN"/>
      </w:rPr>
    </w:lvl>
    <w:lvl w:ilvl="2">
      <w:start w:val="0"/>
      <w:numFmt w:val="bullet"/>
      <w:lvlText w:val="•"/>
      <w:lvlJc w:val="left"/>
      <w:pPr>
        <w:ind w:left="2670" w:hanging="601"/>
      </w:pPr>
      <w:rPr>
        <w:rFonts w:hint="default"/>
        <w:lang w:val="zh-CN" w:eastAsia="zh-CN" w:bidi="zh-CN"/>
      </w:rPr>
    </w:lvl>
    <w:lvl w:ilvl="3">
      <w:start w:val="0"/>
      <w:numFmt w:val="bullet"/>
      <w:lvlText w:val="•"/>
      <w:lvlJc w:val="left"/>
      <w:pPr>
        <w:ind w:left="3465" w:hanging="601"/>
      </w:pPr>
      <w:rPr>
        <w:rFonts w:hint="default"/>
        <w:lang w:val="zh-CN" w:eastAsia="zh-CN" w:bidi="zh-CN"/>
      </w:rPr>
    </w:lvl>
    <w:lvl w:ilvl="4">
      <w:start w:val="0"/>
      <w:numFmt w:val="bullet"/>
      <w:lvlText w:val="•"/>
      <w:lvlJc w:val="left"/>
      <w:pPr>
        <w:ind w:left="4261" w:hanging="601"/>
      </w:pPr>
      <w:rPr>
        <w:rFonts w:hint="default"/>
        <w:lang w:val="zh-CN" w:eastAsia="zh-CN" w:bidi="zh-CN"/>
      </w:rPr>
    </w:lvl>
    <w:lvl w:ilvl="5">
      <w:start w:val="0"/>
      <w:numFmt w:val="bullet"/>
      <w:lvlText w:val="•"/>
      <w:lvlJc w:val="left"/>
      <w:pPr>
        <w:ind w:left="5056" w:hanging="601"/>
      </w:pPr>
      <w:rPr>
        <w:rFonts w:hint="default"/>
        <w:lang w:val="zh-CN" w:eastAsia="zh-CN" w:bidi="zh-CN"/>
      </w:rPr>
    </w:lvl>
    <w:lvl w:ilvl="6">
      <w:start w:val="0"/>
      <w:numFmt w:val="bullet"/>
      <w:lvlText w:val="•"/>
      <w:lvlJc w:val="left"/>
      <w:pPr>
        <w:ind w:left="5851" w:hanging="601"/>
      </w:pPr>
      <w:rPr>
        <w:rFonts w:hint="default"/>
        <w:lang w:val="zh-CN" w:eastAsia="zh-CN" w:bidi="zh-CN"/>
      </w:rPr>
    </w:lvl>
    <w:lvl w:ilvl="7">
      <w:start w:val="0"/>
      <w:numFmt w:val="bullet"/>
      <w:lvlText w:val="•"/>
      <w:lvlJc w:val="left"/>
      <w:pPr>
        <w:ind w:left="6647" w:hanging="601"/>
      </w:pPr>
      <w:rPr>
        <w:rFonts w:hint="default"/>
        <w:lang w:val="zh-CN" w:eastAsia="zh-CN" w:bidi="zh-CN"/>
      </w:rPr>
    </w:lvl>
    <w:lvl w:ilvl="8">
      <w:start w:val="0"/>
      <w:numFmt w:val="bullet"/>
      <w:lvlText w:val="•"/>
      <w:lvlJc w:val="left"/>
      <w:pPr>
        <w:ind w:left="7442" w:hanging="601"/>
      </w:pPr>
      <w:rPr>
        <w:rFonts w:hint="default"/>
        <w:lang w:val="zh-CN" w:eastAsia="zh-CN" w:bidi="zh-CN"/>
      </w:rPr>
    </w:lvl>
  </w:abstractNum>
  <w:abstractNum w:abstractNumId="26">
    <w:nsid w:val="5FCE4367"/>
    <w:multiLevelType w:val="multilevel"/>
    <w:tmpl w:val="5FCE4367"/>
    <w:lvl w:ilvl="0">
      <w:start w:val="1"/>
      <w:numFmt w:val="lowerLetter"/>
      <w:lvlText w:val="%1."/>
      <w:lvlJc w:val="left"/>
      <w:pPr>
        <w:ind w:left="728" w:hanging="240"/>
        <w:jc w:val="left"/>
      </w:pPr>
      <w:rPr>
        <w:rFonts w:ascii="Times New Roman" w:eastAsia="Times New Roman" w:hAnsi="Times New Roman" w:cs="Times New Roman" w:hint="default"/>
        <w:spacing w:val="-1"/>
        <w:w w:val="100"/>
        <w:sz w:val="24"/>
        <w:szCs w:val="24"/>
        <w:lang w:val="zh-CN" w:eastAsia="zh-CN" w:bidi="zh-CN"/>
      </w:rPr>
    </w:lvl>
    <w:lvl w:ilvl="1">
      <w:start w:val="0"/>
      <w:numFmt w:val="bullet"/>
      <w:lvlText w:val="•"/>
      <w:lvlJc w:val="left"/>
      <w:pPr>
        <w:ind w:left="1551" w:hanging="240"/>
      </w:pPr>
      <w:rPr>
        <w:rFonts w:hint="default"/>
        <w:lang w:val="zh-CN" w:eastAsia="zh-CN" w:bidi="zh-CN"/>
      </w:rPr>
    </w:lvl>
    <w:lvl w:ilvl="2">
      <w:start w:val="0"/>
      <w:numFmt w:val="bullet"/>
      <w:lvlText w:val="•"/>
      <w:lvlJc w:val="left"/>
      <w:pPr>
        <w:ind w:left="2382" w:hanging="240"/>
      </w:pPr>
      <w:rPr>
        <w:rFonts w:hint="default"/>
        <w:lang w:val="zh-CN" w:eastAsia="zh-CN" w:bidi="zh-CN"/>
      </w:rPr>
    </w:lvl>
    <w:lvl w:ilvl="3">
      <w:start w:val="0"/>
      <w:numFmt w:val="bullet"/>
      <w:lvlText w:val="•"/>
      <w:lvlJc w:val="left"/>
      <w:pPr>
        <w:ind w:left="3213" w:hanging="240"/>
      </w:pPr>
      <w:rPr>
        <w:rFonts w:hint="default"/>
        <w:lang w:val="zh-CN" w:eastAsia="zh-CN" w:bidi="zh-CN"/>
      </w:rPr>
    </w:lvl>
    <w:lvl w:ilvl="4">
      <w:start w:val="0"/>
      <w:numFmt w:val="bullet"/>
      <w:lvlText w:val="•"/>
      <w:lvlJc w:val="left"/>
      <w:pPr>
        <w:ind w:left="4045" w:hanging="240"/>
      </w:pPr>
      <w:rPr>
        <w:rFonts w:hint="default"/>
        <w:lang w:val="zh-CN" w:eastAsia="zh-CN" w:bidi="zh-CN"/>
      </w:rPr>
    </w:lvl>
    <w:lvl w:ilvl="5">
      <w:start w:val="0"/>
      <w:numFmt w:val="bullet"/>
      <w:lvlText w:val="•"/>
      <w:lvlJc w:val="left"/>
      <w:pPr>
        <w:ind w:left="4876" w:hanging="240"/>
      </w:pPr>
      <w:rPr>
        <w:rFonts w:hint="default"/>
        <w:lang w:val="zh-CN" w:eastAsia="zh-CN" w:bidi="zh-CN"/>
      </w:rPr>
    </w:lvl>
    <w:lvl w:ilvl="6">
      <w:start w:val="0"/>
      <w:numFmt w:val="bullet"/>
      <w:lvlText w:val="•"/>
      <w:lvlJc w:val="left"/>
      <w:pPr>
        <w:ind w:left="5707" w:hanging="240"/>
      </w:pPr>
      <w:rPr>
        <w:rFonts w:hint="default"/>
        <w:lang w:val="zh-CN" w:eastAsia="zh-CN" w:bidi="zh-CN"/>
      </w:rPr>
    </w:lvl>
    <w:lvl w:ilvl="7">
      <w:start w:val="0"/>
      <w:numFmt w:val="bullet"/>
      <w:lvlText w:val="•"/>
      <w:lvlJc w:val="left"/>
      <w:pPr>
        <w:ind w:left="6539" w:hanging="240"/>
      </w:pPr>
      <w:rPr>
        <w:rFonts w:hint="default"/>
        <w:lang w:val="zh-CN" w:eastAsia="zh-CN" w:bidi="zh-CN"/>
      </w:rPr>
    </w:lvl>
    <w:lvl w:ilvl="8">
      <w:start w:val="0"/>
      <w:numFmt w:val="bullet"/>
      <w:lvlText w:val="•"/>
      <w:lvlJc w:val="left"/>
      <w:pPr>
        <w:ind w:left="7370" w:hanging="240"/>
      </w:pPr>
      <w:rPr>
        <w:rFonts w:hint="default"/>
        <w:lang w:val="zh-CN" w:eastAsia="zh-CN" w:bidi="zh-CN"/>
      </w:rPr>
    </w:lvl>
  </w:abstractNum>
  <w:abstractNum w:abstractNumId="27">
    <w:nsid w:val="610EFE5C"/>
    <w:multiLevelType w:val="multilevel"/>
    <w:tmpl w:val="610EFE5C"/>
    <w:lvl w:ilvl="0">
      <w:start w:val="0"/>
      <w:numFmt w:val="bullet"/>
      <w:lvlText w:val=""/>
      <w:lvlJc w:val="left"/>
      <w:pPr>
        <w:ind w:left="224" w:hanging="215"/>
      </w:pPr>
      <w:rPr>
        <w:rFonts w:ascii="Wingdings" w:eastAsia="Wingdings" w:hAnsi="Wingdings" w:cs="Wingdings" w:hint="default"/>
        <w:spacing w:val="-1"/>
        <w:w w:val="100"/>
        <w:sz w:val="22"/>
        <w:szCs w:val="22"/>
        <w:lang w:val="zh-CN" w:eastAsia="zh-CN" w:bidi="zh-CN"/>
      </w:rPr>
    </w:lvl>
    <w:lvl w:ilvl="1">
      <w:start w:val="0"/>
      <w:numFmt w:val="bullet"/>
      <w:lvlText w:val="•"/>
      <w:lvlJc w:val="left"/>
      <w:pPr>
        <w:ind w:left="454" w:hanging="215"/>
      </w:pPr>
      <w:rPr>
        <w:rFonts w:hint="default"/>
        <w:lang w:val="zh-CN" w:eastAsia="zh-CN" w:bidi="zh-CN"/>
      </w:rPr>
    </w:lvl>
    <w:lvl w:ilvl="2">
      <w:start w:val="0"/>
      <w:numFmt w:val="bullet"/>
      <w:lvlText w:val="•"/>
      <w:lvlJc w:val="left"/>
      <w:pPr>
        <w:ind w:left="689" w:hanging="215"/>
      </w:pPr>
      <w:rPr>
        <w:rFonts w:hint="default"/>
        <w:lang w:val="zh-CN" w:eastAsia="zh-CN" w:bidi="zh-CN"/>
      </w:rPr>
    </w:lvl>
    <w:lvl w:ilvl="3">
      <w:start w:val="0"/>
      <w:numFmt w:val="bullet"/>
      <w:lvlText w:val="•"/>
      <w:lvlJc w:val="left"/>
      <w:pPr>
        <w:ind w:left="923" w:hanging="215"/>
      </w:pPr>
      <w:rPr>
        <w:rFonts w:hint="default"/>
        <w:lang w:val="zh-CN" w:eastAsia="zh-CN" w:bidi="zh-CN"/>
      </w:rPr>
    </w:lvl>
    <w:lvl w:ilvl="4">
      <w:start w:val="0"/>
      <w:numFmt w:val="bullet"/>
      <w:lvlText w:val="•"/>
      <w:lvlJc w:val="left"/>
      <w:pPr>
        <w:ind w:left="1158" w:hanging="215"/>
      </w:pPr>
      <w:rPr>
        <w:rFonts w:hint="default"/>
        <w:lang w:val="zh-CN" w:eastAsia="zh-CN" w:bidi="zh-CN"/>
      </w:rPr>
    </w:lvl>
    <w:lvl w:ilvl="5">
      <w:start w:val="0"/>
      <w:numFmt w:val="bullet"/>
      <w:lvlText w:val="•"/>
      <w:lvlJc w:val="left"/>
      <w:pPr>
        <w:ind w:left="1392" w:hanging="215"/>
      </w:pPr>
      <w:rPr>
        <w:rFonts w:hint="default"/>
        <w:lang w:val="zh-CN" w:eastAsia="zh-CN" w:bidi="zh-CN"/>
      </w:rPr>
    </w:lvl>
    <w:lvl w:ilvl="6">
      <w:start w:val="0"/>
      <w:numFmt w:val="bullet"/>
      <w:lvlText w:val="•"/>
      <w:lvlJc w:val="left"/>
      <w:pPr>
        <w:ind w:left="1627" w:hanging="215"/>
      </w:pPr>
      <w:rPr>
        <w:rFonts w:hint="default"/>
        <w:lang w:val="zh-CN" w:eastAsia="zh-CN" w:bidi="zh-CN"/>
      </w:rPr>
    </w:lvl>
    <w:lvl w:ilvl="7">
      <w:start w:val="0"/>
      <w:numFmt w:val="bullet"/>
      <w:lvlText w:val="•"/>
      <w:lvlJc w:val="left"/>
      <w:pPr>
        <w:ind w:left="1861" w:hanging="215"/>
      </w:pPr>
      <w:rPr>
        <w:rFonts w:hint="default"/>
        <w:lang w:val="zh-CN" w:eastAsia="zh-CN" w:bidi="zh-CN"/>
      </w:rPr>
    </w:lvl>
    <w:lvl w:ilvl="8">
      <w:start w:val="0"/>
      <w:numFmt w:val="bullet"/>
      <w:lvlText w:val="•"/>
      <w:lvlJc w:val="left"/>
      <w:pPr>
        <w:ind w:left="2096" w:hanging="215"/>
      </w:pPr>
      <w:rPr>
        <w:rFonts w:hint="default"/>
        <w:lang w:val="zh-CN" w:eastAsia="zh-CN" w:bidi="zh-CN"/>
      </w:rPr>
    </w:lvl>
  </w:abstractNum>
  <w:num w:numId="1">
    <w:abstractNumId w:val="21"/>
  </w:num>
  <w:num w:numId="2">
    <w:abstractNumId w:val="6"/>
  </w:num>
  <w:num w:numId="3">
    <w:abstractNumId w:val="27"/>
  </w:num>
  <w:num w:numId="4">
    <w:abstractNumId w:val="0"/>
  </w:num>
  <w:num w:numId="5">
    <w:abstractNumId w:val="1"/>
  </w:num>
  <w:num w:numId="6">
    <w:abstractNumId w:val="12"/>
  </w:num>
  <w:num w:numId="7">
    <w:abstractNumId w:val="5"/>
  </w:num>
  <w:num w:numId="8">
    <w:abstractNumId w:val="7"/>
  </w:num>
  <w:num w:numId="9">
    <w:abstractNumId w:val="8"/>
  </w:num>
  <w:num w:numId="10">
    <w:abstractNumId w:val="11"/>
  </w:num>
  <w:num w:numId="11">
    <w:abstractNumId w:val="26"/>
  </w:num>
  <w:num w:numId="12">
    <w:abstractNumId w:val="10"/>
  </w:num>
  <w:num w:numId="13">
    <w:abstractNumId w:val="25"/>
  </w:num>
  <w:num w:numId="14">
    <w:abstractNumId w:val="16"/>
  </w:num>
  <w:num w:numId="15">
    <w:abstractNumId w:val="2"/>
  </w:num>
  <w:num w:numId="16">
    <w:abstractNumId w:val="13"/>
  </w:num>
  <w:num w:numId="17">
    <w:abstractNumId w:val="4"/>
  </w:num>
  <w:num w:numId="18">
    <w:abstractNumId w:val="18"/>
  </w:num>
  <w:num w:numId="19">
    <w:abstractNumId w:val="24"/>
  </w:num>
  <w:num w:numId="20">
    <w:abstractNumId w:val="9"/>
  </w:num>
  <w:num w:numId="21">
    <w:abstractNumId w:val="3"/>
  </w:num>
  <w:num w:numId="22">
    <w:abstractNumId w:val="17"/>
  </w:num>
  <w:num w:numId="23">
    <w:abstractNumId w:val="20"/>
  </w:num>
  <w:num w:numId="24">
    <w:abstractNumId w:val="14"/>
  </w:num>
  <w:num w:numId="25">
    <w:abstractNumId w:val="22"/>
  </w:num>
  <w:num w:numId="26">
    <w:abstractNumId w:val="23"/>
  </w:num>
  <w:num w:numId="27">
    <w:abstractNumId w:val="15"/>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CEC7AE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42"/>
      <w:ind w:left="1684" w:right="1606"/>
      <w:jc w:val="center"/>
      <w:outlineLvl w:val="0"/>
    </w:pPr>
    <w:rPr>
      <w:rFonts w:ascii="黑体" w:eastAsia="黑体" w:hAnsi="黑体" w:cs="黑体"/>
      <w:sz w:val="30"/>
      <w:szCs w:val="30"/>
      <w:lang w:val="zh-CN" w:eastAsia="zh-CN" w:bidi="zh-CN"/>
    </w:rPr>
  </w:style>
  <w:style w:type="paragraph" w:styleId="Heading2">
    <w:name w:val="heading 2"/>
    <w:basedOn w:val="Normal"/>
    <w:next w:val="Normal"/>
    <w:uiPriority w:val="1"/>
    <w:qFormat/>
    <w:pPr>
      <w:ind w:left="119"/>
      <w:outlineLvl w:val="1"/>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911" w:hanging="602"/>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aqi.bjx.com.cn/zt.asp?topic=%bc%f5%ce%db%bd%b5%cc%bc" TargetMode="Externa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footer" Target="footer9.xml" /><Relationship Id="rId16" Type="http://schemas.openxmlformats.org/officeDocument/2006/relationships/footer" Target="footer10.xml" /><Relationship Id="rId17" Type="http://schemas.openxmlformats.org/officeDocument/2006/relationships/footer" Target="footer11.xml" /><Relationship Id="rId18" Type="http://schemas.openxmlformats.org/officeDocument/2006/relationships/footer" Target="footer12.xml" /><Relationship Id="rId19" Type="http://schemas.openxmlformats.org/officeDocument/2006/relationships/footer" Target="footer13.xml" /><Relationship Id="rId2" Type="http://schemas.openxmlformats.org/officeDocument/2006/relationships/webSettings" Target="webSettings.xml" /><Relationship Id="rId20" Type="http://schemas.openxmlformats.org/officeDocument/2006/relationships/hyperlink" Target="https://baike.so.com/doc/646479-684296.html" TargetMode="External" /><Relationship Id="rId21" Type="http://schemas.openxmlformats.org/officeDocument/2006/relationships/hyperlink" Target="https://baike.baidu.com/item/%E7%A1%85%E9%85%B8%E7%9B%90%E7%9F%BF%E7%89%A9?fromModule=lemma_inlink" TargetMode="External" /><Relationship Id="rId22" Type="http://schemas.openxmlformats.org/officeDocument/2006/relationships/hyperlink" Target="https://baike.baidu.com/item/%E7%9F%BF%E7%89%A9%E6%88%90%E5%88%86?fromModule=lemma_inlink" TargetMode="External" /><Relationship Id="rId23" Type="http://schemas.openxmlformats.org/officeDocument/2006/relationships/hyperlink" Target="https://baike.baidu.com/item/%E4%B9%B3%E7%99%BD?fromModule=lemma_inlink" TargetMode="External" /><Relationship Id="rId24" Type="http://schemas.openxmlformats.org/officeDocument/2006/relationships/hyperlink" Target="https://baike.baidu.com/item/%E8%A7%A3%E7%90%86?fromModule=lemma_inlink" TargetMode="External" /><Relationship Id="rId25" Type="http://schemas.openxmlformats.org/officeDocument/2006/relationships/hyperlink" Target="https://baike.baidu.com/item/%E8%B4%9D%E5%A3%B3%E7%8A%B6%E6%96%AD%E5%8F%A3/9037622?fromModule=lemma_inlink" TargetMode="External" /><Relationship Id="rId26" Type="http://schemas.openxmlformats.org/officeDocument/2006/relationships/hyperlink" Target="https://baike.baidu.com/item/%E6%B2%B9%E8%84%82%E5%85%89%E6%B3%BD?fromModule=lemma_inlink" TargetMode="External" /><Relationship Id="rId27" Type="http://schemas.openxmlformats.org/officeDocument/2006/relationships/footer" Target="footer14.xml" /><Relationship Id="rId28" Type="http://schemas.openxmlformats.org/officeDocument/2006/relationships/footer" Target="footer15.xml" /><Relationship Id="rId29" Type="http://schemas.openxmlformats.org/officeDocument/2006/relationships/image" Target="media/image1.png" /><Relationship Id="rId3" Type="http://schemas.openxmlformats.org/officeDocument/2006/relationships/fontTable" Target="fontTable.xml" /><Relationship Id="rId30" Type="http://schemas.openxmlformats.org/officeDocument/2006/relationships/image" Target="media/image2.png" /><Relationship Id="rId31" Type="http://schemas.openxmlformats.org/officeDocument/2006/relationships/footer" Target="footer16.xml" /><Relationship Id="rId32" Type="http://schemas.openxmlformats.org/officeDocument/2006/relationships/image" Target="media/image3.png" /><Relationship Id="rId33" Type="http://schemas.openxmlformats.org/officeDocument/2006/relationships/footer" Target="footer17.xml" /><Relationship Id="rId34" Type="http://schemas.openxmlformats.org/officeDocument/2006/relationships/image" Target="media/image4.png" /><Relationship Id="rId35" Type="http://schemas.openxmlformats.org/officeDocument/2006/relationships/footer" Target="footer18.xml" /><Relationship Id="rId36" Type="http://schemas.openxmlformats.org/officeDocument/2006/relationships/hyperlink" Target="https://d.book118.com/695133344040011124" TargetMode="External" /><Relationship Id="rId37" Type="http://schemas.openxmlformats.org/officeDocument/2006/relationships/footer" Target="footer19.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customXml" Target="../customXml/item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hyperlink" Target="https://daqi.bjx.com.cn/zt.asp?topic=%bb%b7%be%b3%bf%d5%c6%f8%d6%ca%c1%bf" TargetMode="Externa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1027"/>
    <customShpInfo spid="_x0000_s1028"/>
    <customShpInfo spid="_x0000_s1029"/>
    <customShpInfo spid="_x0000_s1026"/>
    <customShpInfo spid="_x0000_s1031"/>
    <customShpInfo spid="_x0000_s1032"/>
    <customShpInfo spid="_x0000_s1033"/>
    <customShpInfo spid="_x0000_s1030"/>
    <customShpInfo spid="_x0000_s1034"/>
    <customShpInfo spid="_x0000_s1035"/>
    <customShpInfo spid="_x0000_s1036"/>
    <customShpInfo spid="_x0000_s1037"/>
    <customShpInfo spid="_x0000_s1039"/>
    <customShpInfo spid="_x0000_s1040"/>
    <customShpInfo spid="_x0000_s1041"/>
    <customShpInfo spid="_x0000_s1038"/>
    <customShpInfo spid="_x0000_s1042"/>
    <customShpInfo spid="_x0000_s1043"/>
    <customShpInfo spid="_x0000_s1044"/>
    <customShpInfo spid="_x0000_s1046"/>
    <customShpInfo spid="_x0000_s1047"/>
    <customShpInfo spid="_x0000_s1045"/>
    <customShpInfo spid="_x0000_s1049"/>
    <customShpInfo spid="_x0000_s1050"/>
    <customShpInfo spid="_x0000_s1048"/>
    <customShpInfo spid="_x0000_s1052"/>
    <customShpInfo spid="_x0000_s1053"/>
    <customShpInfo spid="_x0000_s1051"/>
    <customShpInfo spid="_x0000_s1054"/>
    <customShpInfo spid="_x0000_s1055"/>
    <customShpInfo spid="_x0000_s1056"/>
    <customShpInfo spid="_x0000_s1057"/>
    <customShpInfo spid="_x0000_s1058"/>
    <customShpInfo spid="_x0000_s1059"/>
    <customShpInfo spid="_x0000_s1060"/>
    <customShpInfo spid="_x0000_s1061"/>
    <customShpInfo spid="_x0000_s1063"/>
    <customShpInfo spid="_x0000_s1064"/>
    <customShpInfo spid="_x0000_s1062"/>
    <customShpInfo spid="_x0000_s1066"/>
    <customShpInfo spid="_x0000_s1067"/>
    <customShpInfo spid="_x0000_s1068"/>
    <customShpInfo spid="_x0000_s1065"/>
    <customShpInfo spid="_x0000_s1069"/>
    <customShpInfo spid="_x0000_s1070"/>
    <customShpInfo spid="_x0000_s1072"/>
    <customShpInfo spid="_x0000_s1073"/>
    <customShpInfo spid="_x0000_s1074"/>
    <customShpInfo spid="_x0000_s1071"/>
    <customShpInfo spid="_x0000_s1076"/>
    <customShpInfo spid="_x0000_s1077"/>
    <customShpInfo spid="_x0000_s1078"/>
    <customShpInfo spid="_x0000_s1075"/>
    <customShpInfo spid="_x0000_s1080"/>
    <customShpInfo spid="_x0000_s1081"/>
    <customShpInfo spid="_x0000_s1082"/>
    <customShpInfo spid="_x0000_s1079"/>
    <customShpInfo spid="_x0000_s1084"/>
    <customShpInfo spid="_x0000_s1085"/>
    <customShpInfo spid="_x0000_s1086"/>
    <customShpInfo spid="_x0000_s1083"/>
    <customShpInfo spid="_x0000_s1088"/>
    <customShpInfo spid="_x0000_s1089"/>
    <customShpInfo spid="_x0000_s1090"/>
    <customShpInfo spid="_x0000_s1087"/>
    <customShpInfo spid="_x0000_s1092"/>
    <customShpInfo spid="_x0000_s1093"/>
    <customShpInfo spid="_x0000_s1094"/>
    <customShpInfo spid="_x0000_s1091"/>
    <customShpInfo spid="_x0000_s1096"/>
    <customShpInfo spid="_x0000_s1097"/>
    <customShpInfo spid="_x0000_s1098"/>
    <customShpInfo spid="_x0000_s1095"/>
    <customShpInfo spid="_x0000_s1100"/>
    <customShpInfo spid="_x0000_s1101"/>
    <customShpInfo spid="_x0000_s1102"/>
    <customShpInfo spid="_x0000_s1099"/>
    <customShpInfo spid="_x0000_s1104"/>
    <customShpInfo spid="_x0000_s1105"/>
    <customShpInfo spid="_x0000_s1106"/>
    <customShpInfo spid="_x0000_s1103"/>
    <customShpInfo spid="_x0000_s1108"/>
    <customShpInfo spid="_x0000_s1109"/>
    <customShpInfo spid="_x0000_s1110"/>
    <customShpInfo spid="_x0000_s1107"/>
    <customShpInfo spid="_x0000_s1112"/>
    <customShpInfo spid="_x0000_s1113"/>
    <customShpInfo spid="_x0000_s1114"/>
    <customShpInfo spid="_x0000_s1111"/>
    <customShpInfo spid="_x0000_s1115"/>
    <customShpInfo spid="_x0000_s1116"/>
    <customShpInfo spid="_x0000_s111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2024-03-06T06:28:00Z</dcterms:created>
  <dcterms:modified xsi:type="dcterms:W3CDTF">2024-03-06T06:29:27Z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WPS 文字</vt:lpwstr>
  </property>
  <property fmtid="{D5CDD505-2E9C-101B-9397-08002B2CF9AE}" pid="4" name="ICV">
    <vt:lpwstr>8DF7C64E3D16413DB19731EFB2AB1A60</vt:lpwstr>
  </property>
  <property fmtid="{D5CDD505-2E9C-101B-9397-08002B2CF9AE}" pid="5" name="KSOProductBuildVer">
    <vt:lpwstr>2052-11.1.0.10463</vt:lpwstr>
  </property>
  <property fmtid="{D5CDD505-2E9C-101B-9397-08002B2CF9AE}" pid="6" name="LastSaved">
    <vt:filetime>2024-03-06T00:00:00Z</vt:filetime>
  </property>
</Properties>
</file>