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乌鲁木齐第四中学物理八年级下册期末考试同步练习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4"/>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如图所示，把小桌甲倒放在海绵上，其上放一个物体乙，它们静止时，物体乙的下表面和小桌甲的桌面均水平。已知小桌甲重G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;物体乙重G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592455"/>
            <wp:effectExtent l="0" t="0" r="12700" b="1714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xmlns:r="http://schemas.openxmlformats.org/officeDocument/2006/relationships" r:embed="rId5"/>
                    <a:stretch>
                      <a:fillRect/>
                    </a:stretch>
                  </pic:blipFill>
                  <pic:spPr>
                    <a:xfrm>
                      <a:off x="0" y="0"/>
                      <a:ext cx="1016000" cy="592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A．甲对海绵的压力就是甲受到的重力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B．乙对甲的压力就是乙受到的重力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 xml:space="preserve">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6"/>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7"/>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8"/>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如图所示，长方体铁块A静止放在水平桌面上，若把A略向右移动（这个过程中铁块A没有掉下去），则A对桌面的压力F、压强p的变化情况（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676910"/>
            <wp:effectExtent l="0" t="0" r="1079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9"/>
                    <a:stretch>
                      <a:fillRect/>
                    </a:stretch>
                  </pic:blipFill>
                  <pic:spPr>
                    <a:xfrm>
                      <a:off x="0" y="0"/>
                      <a:ext cx="999067" cy="6773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A．F不变p不变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B．F不变p变大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C．F变小p变小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D．F变大p变大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10"/>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11"/>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16pt" o:ole="" coordsize="21600,21600" o:preferrelative="t" filled="f" stroked="f">
            <v:stroke joinstyle="miter"/>
            <v:imagedata r:id="rId12" o:title=""/>
            <o:lock v:ext="edit" aspectratio="f"/>
            <w10:anchorlock/>
          </v:shape>
          <o:OLEObject Type="Embed" ProgID="Equation.DSMT4" ShapeID="_x0000_i1025" DrawAspect="Content" ObjectID="_1468075725" r:id="rId13"/>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6" type="#_x0000_t75" style="width:7pt;height:15pt" o:ole="" coordsize="21600,21600" o:preferrelative="t" filled="f" stroked="f">
            <v:stroke joinstyle="miter"/>
            <v:imagedata r:id="rId14" o:title=""/>
            <o:lock v:ext="edit" aspectratio="f"/>
            <w10:anchorlock/>
          </v:shape>
          <o:OLEObject Type="Embed" ProgID="Equation.DSMT4" ShapeID="_x0000_i1026" DrawAspect="Content" ObjectID="_1468075726" r:id="rId1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14" o:title=""/>
            <o:lock v:ext="edit" aspectratio="f"/>
            <w10:anchorlock/>
          </v:shape>
          <o:OLEObject Type="Embed" ProgID="Equation.DSMT4" ShapeID="_x0000_i1027" DrawAspect="Content" ObjectID="_1468075727" r:id="rId16"/>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14" o:title=""/>
            <o:lock v:ext="edit" aspectratio="f"/>
            <w10:anchorlock/>
          </v:shape>
          <o:OLEObject Type="Embed" ProgID="Equation.DSMT4" ShapeID="_x0000_i1028" DrawAspect="Content" ObjectID="_1468075728" r:id="rId17"/>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14" o:title=""/>
            <o:lock v:ext="edit" aspectratio="f"/>
            <w10:anchorlock/>
          </v:shape>
          <o:OLEObject Type="Embed" ProgID="Equation.DSMT4" ShapeID="_x0000_i1029" DrawAspect="Content" ObjectID="_1468075729" r:id="rId18"/>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9"/>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1" name="图片 1"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8"/>
                    <pic:cNvPicPr>
                      <a:picLocks noChangeAspect="1"/>
                    </pic:cNvPicPr>
                  </pic:nvPicPr>
                  <pic:blipFill>
                    <a:blip xmlns:r="http://schemas.openxmlformats.org/officeDocument/2006/relationships" r:embed="rId20"/>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21"/>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22"/>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3"/>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薄壁圆柱形容器甲置于水平桌面上，容器内装有2千克的水。均匀实心圆柱体乙、丙的质量均为4千克，且底面积均为容器底面积的一半。求：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54"/>
        <w:gridCol w:w="2260"/>
        <w:gridCol w:w="226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54" w:type="dxa"/>
            <w:vMerge w:val="restar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圆柱体</w:t>
            </w:r>
          </w:p>
        </w:tc>
        <w:tc>
          <w:tcPr>
            <w:tcW w:w="0" w:type="auto"/>
            <w:gridSpan w:val="2"/>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容器底部受到水的压强（帕）</w:t>
            </w:r>
          </w:p>
        </w:tc>
      </w:tr>
      <w:tr>
        <w:tblPrEx>
          <w:tblW w:w="0" w:type="auto"/>
          <w:tblInd w:w="380" w:type="dxa"/>
          <w:tblCellMar>
            <w:top w:w="0" w:type="dxa"/>
            <w:left w:w="108" w:type="dxa"/>
            <w:bottom w:w="0" w:type="dxa"/>
            <w:right w:w="108" w:type="dxa"/>
          </w:tblCellMar>
        </w:tblPrEx>
        <w:tc>
          <w:tcPr>
            <w:tcW w:w="0" w:type="auto"/>
            <w:vMerge/>
            <w:tcBorders>
              <w:top w:val="nil"/>
              <w:left w:val="outset" w:sz="8" w:space="0" w:color="000000"/>
              <w:bottom w:val="outset" w:sz="8" w:space="0" w:color="000000"/>
              <w:right w:val="outset" w:sz="8" w:space="0" w:color="000000"/>
            </w:tcBorders>
          </w:tcPr>
          <w:p>
            <w:pPr>
              <w:spacing w:before="240" w:line="300" w:lineRule="auto"/>
              <w:rPr>
                <w:rFonts w:ascii="宋体" w:eastAsia="宋体" w:hAnsi="宋体" w:cs="宋体" w:hint="eastAsia"/>
                <w:color w:val="000000" w:themeColor="text1"/>
                <w:sz w:val="22"/>
                <w14:textFill>
                  <w14:solidFill>
                    <w14:schemeClr w14:val="tx1"/>
                  </w14:solidFill>
                </w14:textFill>
              </w:rPr>
            </w:pP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放入前</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放入后</w:t>
            </w:r>
          </w:p>
        </w:tc>
      </w:tr>
      <w:tr>
        <w:tblPrEx>
          <w:tblW w:w="0" w:type="auto"/>
          <w:tblInd w:w="380" w:type="dxa"/>
          <w:tblCellMar>
            <w:top w:w="0" w:type="dxa"/>
            <w:left w:w="108" w:type="dxa"/>
            <w:bottom w:w="0" w:type="dxa"/>
            <w:right w:w="108" w:type="dxa"/>
          </w:tblCellMar>
        </w:tblPrEx>
        <w:tc>
          <w:tcPr>
            <w:tcW w:w="13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乙</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1470</w:t>
            </w:r>
          </w:p>
        </w:tc>
      </w:tr>
    </w:tbl>
    <w:p>
      <w:pPr>
        <w:sectPr>
          <w:type w:val="nextPage"/>
          <w:pgSz w:w="11906" w:h="16838"/>
          <w:pgMar w:top="1440" w:right="800" w:bottom="1440" w:left="1400" w:header="851" w:footer="992" w:gutter="0"/>
          <w:pgNumType w:start="6"/>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54"/>
        <w:gridCol w:w="2260"/>
        <w:gridCol w:w="226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丙</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1960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（1）甲容器中水的体积V</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（2）现将圆柱体乙、丙分别竖直放入容器甲中，放入柱体前后容器底部受到水的压强如下表所示：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容器甲的底面积S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关于圆柱体乙、丙的密度，根据相关信息，只能求出柱体乙的密度，请说明理由，并求出乙的密度ρ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如图所示为一个质地均匀的正方体铝块，放在水平桌面上（如图甲），已知正方体铝块的边长为0.3m，铝的密度为2.7×10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40910" cy="1506855"/>
            <wp:effectExtent l="0" t="0" r="2540" b="17145"/>
            <wp:docPr id="17" name="图片 17" descr="图片_x0020_1105557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105557779"/>
                    <pic:cNvPicPr>
                      <a:picLocks noChangeAspect="1"/>
                    </pic:cNvPicPr>
                  </pic:nvPicPr>
                  <pic:blipFill>
                    <a:blip xmlns:r="http://schemas.openxmlformats.org/officeDocument/2006/relationships" r:embed="rId24"/>
                    <a:stretch>
                      <a:fillRect/>
                    </a:stretch>
                  </pic:blipFill>
                  <pic:spPr>
                    <a:xfrm>
                      <a:off x="0" y="0"/>
                      <a:ext cx="4741333"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（1）铝块对水平桌面的压强；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（2）如图乙所示将铝块沿EB方向切除后，余下铝块对桌面的压强为6750 Pa，其中CE∶ED=1∶2，然后将铝块倒置放在水平桌面上（如图丙），它对桌面的压强为多少？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如图所示，底面积为25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圆柱形容器内盛有水，将一个体积为1×10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、重力为0.6N的实心小球用一根细线固定在水中，已知 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35710" cy="1438910"/>
            <wp:effectExtent l="0" t="0" r="2540" b="8890"/>
            <wp:docPr id="69" name="图片 69"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5"/>
                    <pic:cNvPicPr>
                      <a:picLocks noChangeAspect="1"/>
                    </pic:cNvPicPr>
                  </pic:nvPicPr>
                  <pic:blipFill>
                    <a:blip xmlns:r="http://schemas.openxmlformats.org/officeDocument/2006/relationships" r:embed="rId25"/>
                    <a:stretch>
                      <a:fillRect/>
                    </a:stretch>
                  </pic:blipFill>
                  <pic:spPr>
                    <a:xfrm>
                      <a:off x="0" y="0"/>
                      <a:ext cx="1236133" cy="1439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（1）小球浸没在水中时受到的浮力；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（2）细线对小球的拉力；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（3）剪断细线后，容器内水面上升还是下降，变化的高度是多少。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小华在课外探究弹簧的长度与外力的变化关系，利用如图所示实验装置记录了相应实验数据，如下表：</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658"/>
        <w:gridCol w:w="542"/>
        <w:gridCol w:w="702"/>
        <w:gridCol w:w="843"/>
        <w:gridCol w:w="843"/>
        <w:gridCol w:w="843"/>
        <w:gridCol w:w="843"/>
        <w:gridCol w:w="843"/>
        <w:gridCol w:w="843"/>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钩码的质量（g） </w:t>
            </w:r>
          </w:p>
        </w:tc>
        <w:tc>
          <w:tcPr>
            <w:tcW w:w="54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0 </w:t>
            </w:r>
          </w:p>
        </w:tc>
        <w:tc>
          <w:tcPr>
            <w:tcW w:w="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50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100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150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200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250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300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400 </w:t>
            </w:r>
          </w:p>
        </w:tc>
      </w:tr>
      <w:tr>
        <w:tblPrEx>
          <w:tblW w:w="0" w:type="auto"/>
          <w:tblInd w:w="380" w:type="dxa"/>
          <w:tblCellMar>
            <w:top w:w="0" w:type="dxa"/>
            <w:left w:w="108" w:type="dxa"/>
            <w:bottom w:w="0" w:type="dxa"/>
            <w:right w:w="108" w:type="dxa"/>
          </w:tblCellMar>
        </w:tblPrEx>
        <w:tc>
          <w:tcPr>
            <w:tcW w:w="2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指针的位置（cm） </w:t>
            </w:r>
          </w:p>
        </w:tc>
        <w:tc>
          <w:tcPr>
            <w:tcW w:w="54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 </w:t>
            </w:r>
          </w:p>
        </w:tc>
        <w:tc>
          <w:tcPr>
            <w:tcW w:w="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5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6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7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7.5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7.5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（1）这项研究在实际中的应用是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（2）分析实验数据你可得到的结论是：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（3）小华作出了如下图 所示的三个图像，正确的是_______（填序号）。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506855"/>
            <wp:effectExtent l="0" t="0" r="12700" b="17145"/>
            <wp:docPr id="105" name="图片 105" descr="图片_x0020_100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descr="图片_x0020_100036"/>
                    <pic:cNvPicPr>
                      <a:picLocks noChangeAspect="1"/>
                    </pic:cNvPicPr>
                  </pic:nvPicPr>
                  <pic:blipFill>
                    <a:blip xmlns:r="http://schemas.openxmlformats.org/officeDocument/2006/relationships" r:embed="rId26"/>
                    <a:stretch>
                      <a:fillRect/>
                    </a:stretch>
                  </pic:blipFill>
                  <pic:spPr>
                    <a:xfrm>
                      <a:off x="0" y="0"/>
                      <a:ext cx="1473200" cy="1507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38910" cy="1117600"/>
            <wp:effectExtent l="0" t="0" r="8890" b="6350"/>
            <wp:docPr id="106" name="图片 106" descr="图片_x0020_100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descr="图片_x0020_100037"/>
                    <pic:cNvPicPr>
                      <a:picLocks noChangeAspect="1"/>
                    </pic:cNvPicPr>
                  </pic:nvPicPr>
                  <pic:blipFill>
                    <a:blip xmlns:r="http://schemas.openxmlformats.org/officeDocument/2006/relationships" r:embed="rId27"/>
                    <a:stretch>
                      <a:fillRect/>
                    </a:stretch>
                  </pic:blipFill>
                  <pic:spPr>
                    <a:xfrm>
                      <a:off x="0" y="0"/>
                      <a:ext cx="1439333" cy="1117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591310" cy="1100455"/>
            <wp:effectExtent l="0" t="0" r="8890" b="4445"/>
            <wp:docPr id="107" name="图片 107" descr="图片_x0020_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38"/>
                    <pic:cNvPicPr>
                      <a:picLocks noChangeAspect="1"/>
                    </pic:cNvPicPr>
                  </pic:nvPicPr>
                  <pic:blipFill>
                    <a:blip xmlns:r="http://schemas.openxmlformats.org/officeDocument/2006/relationships" r:embed="rId28"/>
                    <a:stretch>
                      <a:fillRect/>
                    </a:stretch>
                  </pic:blipFill>
                  <pic:spPr>
                    <a:xfrm>
                      <a:off x="0" y="0"/>
                      <a:ext cx="1591733" cy="1100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405255" cy="1117600"/>
            <wp:effectExtent l="0" t="0" r="4445" b="6350"/>
            <wp:docPr id="108" name="图片 108"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descr="图片_x0020_100039"/>
                    <pic:cNvPicPr>
                      <a:picLocks noChangeAspect="1"/>
                    </pic:cNvPicPr>
                  </pic:nvPicPr>
                  <pic:blipFill>
                    <a:blip xmlns:r="http://schemas.openxmlformats.org/officeDocument/2006/relationships" r:embed="rId29"/>
                    <a:stretch>
                      <a:fillRect/>
                    </a:stretch>
                  </pic:blipFill>
                  <pic:spPr>
                    <a:xfrm>
                      <a:off x="0" y="0"/>
                      <a:ext cx="1405467" cy="11176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1所示，容器中间用隔板分成大小相同且互不相通的A，B两部分，隔板下部有一圆孔用薄橡皮膜封闭。橡皮膜两侧压强不相等时，会向压强小的一侧凸起。小芸同学用该装置做“探究液体压强是否跟液体密度、液体深度有关”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图1 </w:t>
      </w:r>
      <w:r>
        <w:rPr>
          <w:rFonts w:ascii="宋体" w:eastAsia="宋体" w:hAnsi="宋体" w:cs="宋体" w:hint="eastAsia"/>
          <w:color w:val="000000" w:themeColor="text1"/>
          <w:sz w:val="22"/>
          <w14:textFill>
            <w14:solidFill>
              <w14:schemeClr w14:val="tx1"/>
            </w14:solidFill>
          </w14:textFill>
        </w:rPr>
        <w:drawing>
          <wp:inline distT="0" distB="0" distL="0" distR="0">
            <wp:extent cx="1354455" cy="1320800"/>
            <wp:effectExtent l="0" t="0" r="17145" b="1270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30"/>
                    <a:stretch>
                      <a:fillRect/>
                    </a:stretch>
                  </pic:blipFill>
                  <pic:spPr>
                    <a:xfrm>
                      <a:off x="0" y="0"/>
                      <a:ext cx="1354667" cy="1320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图2 </w:t>
      </w:r>
      <w:r>
        <w:rPr>
          <w:rFonts w:ascii="宋体" w:eastAsia="宋体" w:hAnsi="宋体" w:cs="宋体" w:hint="eastAsia"/>
          <w:color w:val="000000" w:themeColor="text1"/>
          <w:sz w:val="22"/>
          <w14:textFill>
            <w14:solidFill>
              <w14:schemeClr w14:val="tx1"/>
            </w14:solidFill>
          </w14:textFill>
        </w:rPr>
        <w:drawing>
          <wp:inline distT="0" distB="0" distL="0" distR="0">
            <wp:extent cx="1337310" cy="1286510"/>
            <wp:effectExtent l="0" t="0" r="15240" b="889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31"/>
                    <a:stretch>
                      <a:fillRect/>
                    </a:stretch>
                  </pic:blipFill>
                  <pic:spPr>
                    <a:xfrm>
                      <a:off x="0" y="0"/>
                      <a:ext cx="1337733"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（1）探究“液体压强与液体密度的关系”时，应保持容器中A，B两侧液体的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相同。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（2）探究“液体压强与液体深度的关系”时，小芸同学在A，B两侧倒入深度不同的水后，实验现象如图2所示。由该实验现象得出结论：在液体密度相同时，液体深度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，液体压强越大。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（3）请从实验设计的合理性、实验过程的可操作性、实验结果的可靠性等方面写出一条评估意见：</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【解答】当物体以0.5m/s的速度匀速直线上升时，受到钢丝绳对物体的拉力和重力是一对平衡力，即F=G=2×10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【分析】匀速直线运动的物体受到平衡力的作用，二力平衡时，力的大小相等。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【解答】甲图中，没有盖上橡皮帽，活塞受到向左的拉力F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，和向右的摩擦力，大小与F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相等</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乙图中，由于盖上了橡皮帽，因此活塞受到向左的拉力F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，向右的大气压的力和向右的摩擦力.三个力平衡. </w:t>
      </w:r>
      <w:r>
        <w:rPr>
          <w:rFonts w:ascii="宋体" w:eastAsia="宋体" w:hAnsi="宋体" w:cs="宋体" w:hint="eastAsia"/>
          <w:color w:val="000000" w:themeColor="text1"/>
          <w:sz w:val="22"/>
          <w14:textFill>
            <w14:solidFill>
              <w14:schemeClr w14:val="tx1"/>
            </w14:solidFill>
          </w14:textFill>
        </w:rPr>
        <w:object>
          <v:shape id="_x0000_i1030" type="#_x0000_t75" style="width:69pt;height:19pt" o:ole="" coordsize="21600,21600" o:preferrelative="t" filled="f" stroked="f">
            <v:stroke joinstyle="miter"/>
            <v:imagedata r:id="rId32" o:title=""/>
            <o:lock v:ext="edit" aspectratio="f"/>
            <w10:anchorlock/>
          </v:shape>
          <o:OLEObject Type="Embed" ProgID="Equation.DSMT4" ShapeID="_x0000_i1030" DrawAspect="Content" ObjectID="_1468075730" r:id="rId33"/>
        </w:object>
      </w:r>
      <w:r>
        <w:rPr>
          <w:rFonts w:ascii="宋体" w:eastAsia="宋体" w:hAnsi="宋体" w:cs="宋体" w:hint="eastAsia"/>
          <w:color w:val="000000" w:themeColor="text1"/>
          <w:sz w:val="22"/>
          <w14:textFill>
            <w14:solidFill>
              <w14:schemeClr w14:val="tx1"/>
            </w14:solidFill>
          </w14:textFill>
        </w:rPr>
        <w:t xml:space="preserve"> ；即 </w:t>
      </w:r>
      <w:r>
        <w:rPr>
          <w:rFonts w:ascii="宋体" w:eastAsia="宋体" w:hAnsi="宋体" w:cs="宋体" w:hint="eastAsia"/>
          <w:color w:val="000000" w:themeColor="text1"/>
          <w:sz w:val="22"/>
          <w14:textFill>
            <w14:solidFill>
              <w14:schemeClr w14:val="tx1"/>
            </w14:solidFill>
          </w14:textFill>
        </w:rPr>
        <w:object>
          <v:shape id="_x0000_i1031" type="#_x0000_t75" style="width:81pt;height:31pt" o:ole="" coordsize="21600,21600" o:preferrelative="t" filled="f" stroked="f">
            <v:stroke joinstyle="miter"/>
            <v:imagedata r:id="rId34" o:title=""/>
            <o:lock v:ext="edit" aspectratio="f"/>
            <w10:anchorlock/>
          </v:shape>
          <o:OLEObject Type="Embed" ProgID="Equation.DSMT4" ShapeID="_x0000_i1031" DrawAspect="Content" ObjectID="_1468075731" r:id="rId35"/>
        </w:object>
      </w:r>
      <w:r>
        <w:rPr>
          <w:rFonts w:ascii="宋体" w:eastAsia="宋体" w:hAnsi="宋体" w:cs="宋体" w:hint="eastAsia"/>
          <w:color w:val="000000" w:themeColor="text1"/>
          <w:sz w:val="22"/>
          <w14:textFill>
            <w14:solidFill>
              <w14:schemeClr w14:val="tx1"/>
            </w14:solidFill>
          </w14:textFill>
        </w:rPr>
        <w:t xml:space="preserve"> ，所以大气压强为： P=（F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 ，C符合题意.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结合图像可以看出，甲图中因为没有盖橡皮帽，所以注射器内外气体连通，压强相等，此时弹簧测力计的示数实际是活塞与筒壁的摩擦力，而图乙中因为内部接近真空，几乎没有气压，所以此时弹簧测力计所测是大气产生的压力，当然也包括了活塞与筒壁的摩擦力.据此利用压强计算公式p=</w:t>
      </w:r>
      <w:r>
        <w:rPr>
          <w:rFonts w:ascii="宋体" w:eastAsia="宋体" w:hAnsi="宋体" w:cs="宋体" w:hint="eastAsia"/>
          <w:color w:val="000000" w:themeColor="text1"/>
          <w:sz w:val="22"/>
          <w14:textFill>
            <w14:solidFill>
              <w14:schemeClr w14:val="tx1"/>
            </w14:solidFill>
          </w14:textFill>
        </w:rPr>
        <w:object>
          <v:shape id="_x0000_i1032" type="#_x0000_t75" style="width:15pt;height:31pt" o:ole="" coordsize="21600,21600" o:preferrelative="t" filled="f" stroked="f">
            <v:stroke joinstyle="miter"/>
            <v:imagedata r:id="rId36" o:title=""/>
            <o:lock v:ext="edit" aspectratio="f"/>
            <w10:anchorlock/>
          </v:shape>
          <o:OLEObject Type="Embed" ProgID="Equation.DSMT4" ShapeID="_x0000_i1032" DrawAspect="Content" ObjectID="_1468075732" r:id="rId37"/>
        </w:object>
      </w:r>
      <w:r>
        <w:rPr>
          <w:rFonts w:ascii="宋体" w:eastAsia="宋体" w:hAnsi="宋体" w:cs="宋体" w:hint="eastAsia"/>
          <w:color w:val="000000" w:themeColor="text1"/>
          <w:sz w:val="22"/>
          <w14:textFill>
            <w14:solidFill>
              <w14:schemeClr w14:val="tx1"/>
            </w14:solidFill>
          </w14:textFill>
        </w:rPr>
        <w:t>进行计算即可.</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【解答】AB、压力是指物体对接触面施加的垂直于接触面指向被压物体的力；重力是由于地球的吸引而产生的，二者不是同一种力，不能说压力就是物体的重力，故AB错误；</w:t>
      </w:r>
    </w:p>
    <w:p>
      <w:pPr>
        <w:shd w:val="clear" w:color="auto" w:fill="FFFFFF"/>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C．甲对海绵的压力大小为F甲=G1+G2，甲对海绵的压强大小为</w:t>
      </w:r>
      <w:r>
        <w:rPr>
          <w:rFonts w:ascii="宋体" w:eastAsia="宋体" w:hAnsi="宋体" w:cs="宋体" w:hint="eastAsia"/>
          <w:color w:val="000000" w:themeColor="text1"/>
          <w:sz w:val="22"/>
          <w14:textFill>
            <w14:solidFill>
              <w14:schemeClr w14:val="tx1"/>
            </w14:solidFill>
          </w14:textFill>
        </w:rPr>
        <w:object>
          <v:shape id="_x0000_i1033" type="#_x0000_t75" style="width:93pt;height:35pt" o:ole="" coordsize="21600,21600" o:preferrelative="t" filled="f" stroked="f">
            <v:stroke joinstyle="miter"/>
            <v:imagedata r:id="rId38" o:title=""/>
            <o:lock v:ext="edit" aspectratio="f"/>
            <w10:anchorlock/>
          </v:shape>
          <o:OLEObject Type="Embed" ProgID="Equation.DSMT4" ShapeID="_x0000_i1033" DrawAspect="Content" ObjectID="_1468075733" r:id="rId39"/>
        </w:object>
      </w:r>
      <w:r>
        <w:rPr>
          <w:rFonts w:ascii="宋体" w:eastAsia="宋体" w:hAnsi="宋体" w:cs="宋体" w:hint="eastAsia"/>
          <w:color w:val="000000" w:themeColor="text1"/>
          <w:sz w:val="22"/>
          <w14:textFill>
            <w14:solidFill>
              <w14:schemeClr w14:val="tx1"/>
            </w14:solidFill>
          </w14:textFill>
        </w:rPr>
        <w:t>，故C正确；</w:t>
      </w:r>
    </w:p>
    <w:p>
      <w:pPr>
        <w:shd w:val="clear" w:color="auto" w:fill="FFFFFF"/>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D．乙对甲的压强大小为F乙=G2,，甲对海绵的压强大小为</w:t>
      </w:r>
      <w:r>
        <w:rPr>
          <w:rFonts w:ascii="宋体" w:eastAsia="宋体" w:hAnsi="宋体" w:cs="宋体" w:hint="eastAsia"/>
          <w:color w:val="000000" w:themeColor="text1"/>
          <w:sz w:val="22"/>
          <w14:textFill>
            <w14:solidFill>
              <w14:schemeClr w14:val="tx1"/>
            </w14:solidFill>
          </w14:textFill>
        </w:rPr>
        <w:object>
          <v:shape id="_x0000_i1034" type="#_x0000_t75" style="width:71pt;height:34pt" o:ole="" coordsize="21600,21600" o:preferrelative="t" filled="f" stroked="f">
            <v:stroke joinstyle="miter"/>
            <v:imagedata r:id="rId40" o:title=""/>
            <o:lock v:ext="edit" aspectratio="f"/>
            <w10:anchorlock/>
          </v:shape>
          <o:OLEObject Type="Embed" ProgID="Equation.DSMT4" ShapeID="_x0000_i1034" DrawAspect="Content" ObjectID="_1468075734" r:id="rId41"/>
        </w:object>
      </w:r>
      <w:r>
        <w:rPr>
          <w:rFonts w:ascii="宋体" w:eastAsia="宋体" w:hAnsi="宋体" w:cs="宋体" w:hint="eastAsia"/>
          <w:color w:val="000000" w:themeColor="text1"/>
          <w:sz w:val="22"/>
          <w14:textFill>
            <w14:solidFill>
              <w14:schemeClr w14:val="tx1"/>
            </w14:solidFill>
          </w14:textFill>
        </w:rPr>
        <w:t>，故D错误。</w:t>
      </w:r>
    </w:p>
    <w:p>
      <w:pPr>
        <w:shd w:val="clear" w:color="auto" w:fill="FFFFFF"/>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【分析】先正确区分重力和压力是怎样产生的，明确施力物体，从而判断重力与压力并不是同一种力；压强计算时先要捋清楚压力和受力面积，然后代入公式</w:t>
      </w:r>
      <w:r>
        <w:rPr>
          <w:rFonts w:ascii="宋体" w:eastAsia="宋体" w:hAnsi="宋体" w:cs="宋体" w:hint="eastAsia"/>
          <w:color w:val="000000" w:themeColor="text1"/>
          <w:sz w:val="22"/>
          <w14:textFill>
            <w14:solidFill>
              <w14:schemeClr w14:val="tx1"/>
            </w14:solidFill>
          </w14:textFill>
        </w:rPr>
        <w:object>
          <v:shape id="_x0000_i1035" type="#_x0000_t75" style="width:35pt;height:31pt" o:ole="" coordsize="21600,21600" o:preferrelative="t" filled="f" stroked="f">
            <v:stroke joinstyle="miter"/>
            <v:imagedata r:id="rId42" o:title=""/>
            <o:lock v:ext="edit" aspectratio="f"/>
            <w10:anchorlock/>
          </v:shape>
          <o:OLEObject Type="Embed" ProgID="Equation.DSMT4" ShapeID="_x0000_i1035" DrawAspect="Content" ObjectID="_1468075735" r:id="rId43"/>
        </w:object>
      </w:r>
      <w:r>
        <w:rPr>
          <w:rFonts w:ascii="宋体" w:eastAsia="宋体" w:hAnsi="宋体" w:cs="宋体" w:hint="eastAsia"/>
          <w:color w:val="000000" w:themeColor="text1"/>
          <w:sz w:val="22"/>
          <w14:textFill>
            <w14:solidFill>
              <w14:schemeClr w14:val="tx1"/>
            </w14:solidFill>
          </w14:textFill>
        </w:rPr>
        <w:t>即可。</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【解答】由图示知，滑轮组承重绳子的根数为3，不计滑轮重、绳重及摩擦时，弹簧测力计b的示数 </w:t>
      </w:r>
      <m:oMath>
        <m:sSub>
          <m:sSubPr>
            <m:ctrlPr>
              <w:rPr>
                <w:rFonts w:ascii="Cambria Math" w:eastAsia="宋体" w:hAnsi="Cambria Math" w:cs="宋体" w:hint="eastAsia"/>
                <w:color w:val="000000" w:themeColor="text1"/>
                <w:sz w:val="22"/>
                <w14:textFill>
                  <w14:solidFill>
                    <w14:schemeClr w14:val="tx1"/>
                  </w14:solidFill>
                </w14:textFill>
              </w:rPr>
            </m:ctrlPr>
          </m:sSubPr>
          <m:e>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14:textFill>
                  <w14:solidFill>
                    <w14:schemeClr w14:val="tx1"/>
                  </w14:solidFill>
                </w14:textFill>
              </w:rPr>
              <m:t>F</m:t>
            </m:r>
          </m:e>
          <m:sub>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14:textFill>
                  <w14:solidFill>
                    <w14:schemeClr w14:val="tx1"/>
                  </w14:solidFill>
                </w14:textFill>
              </w:rPr>
              <m:t>b</m:t>
            </m:r>
          </m:sub>
        </m:sSub>
        <m:r>
          <w:rPr>
            <w:rFonts w:ascii="Cambria Math" w:eastAsia="宋体" w:hAnsi="Cambria Math" w:cs="宋体" w:hint="eastAsia"/>
            <w:color w:val="000000" w:themeColor="text1"/>
            <w:sz w:val="22"/>
            <w14:textFill>
              <w14:solidFill>
                <w14:schemeClr w14:val="tx1"/>
              </w14:solidFill>
            </w14:textFill>
          </w:rPr>
          <m:t>=</m:t>
        </m:r>
        <m:f>
          <m:fPr>
            <m:ctrlPr>
              <w:rPr>
                <w:rFonts w:ascii="Cambria Math" w:eastAsia="宋体" w:hAnsi="Cambria Math" w:cs="宋体" w:hint="eastAsia"/>
                <w:color w:val="000000" w:themeColor="text1"/>
                <w:sz w:val="22"/>
                <w14:textFill>
                  <w14:solidFill>
                    <w14:schemeClr w14:val="tx1"/>
                  </w14:solidFill>
                </w14:textFill>
              </w:rPr>
            </m:ctrlPr>
          </m:fPr>
          <m:num>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szCs w:val="30"/>
                <w14:textFill>
                  <w14:solidFill>
                    <w14:schemeClr w14:val="tx1"/>
                  </w14:solidFill>
                </w14:textFill>
              </w:rPr>
              <m:t>1</m:t>
            </m:r>
          </m:num>
          <m:den>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szCs w:val="30"/>
                <w14:textFill>
                  <w14:solidFill>
                    <w14:schemeClr w14:val="tx1"/>
                  </w14:solidFill>
                </w14:textFill>
              </w:rPr>
              <m:t>3</m:t>
            </m:r>
          </m:den>
        </m:f>
        <m:r>
          <w:rPr>
            <w:rFonts w:ascii="Cambria Math" w:eastAsia="宋体" w:hAnsi="Cambria Math" w:cs="宋体" w:hint="eastAsia"/>
            <w:color w:val="000000" w:themeColor="text1"/>
            <w:sz w:val="22"/>
            <w14:textFill>
              <w14:solidFill>
                <w14:schemeClr w14:val="tx1"/>
              </w14:solidFill>
            </w14:textFill>
          </w:rPr>
          <m:t>G=</m:t>
        </m:r>
        <m:f>
          <m:fPr>
            <m:ctrlPr>
              <w:rPr>
                <w:rFonts w:ascii="Cambria Math" w:eastAsia="宋体" w:hAnsi="Cambria Math" w:cs="宋体" w:hint="eastAsia"/>
                <w:color w:val="000000" w:themeColor="text1"/>
                <w:sz w:val="22"/>
                <w14:textFill>
                  <w14:solidFill>
                    <w14:schemeClr w14:val="tx1"/>
                  </w14:solidFill>
                </w14:textFill>
              </w:rPr>
            </m:ctrlPr>
          </m:fPr>
          <m:num>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szCs w:val="30"/>
                <w14:textFill>
                  <w14:solidFill>
                    <w14:schemeClr w14:val="tx1"/>
                  </w14:solidFill>
                </w14:textFill>
              </w:rPr>
              <m:t>1</m:t>
            </m:r>
          </m:num>
          <m:den>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szCs w:val="30"/>
                <w14:textFill>
                  <w14:solidFill>
                    <w14:schemeClr w14:val="tx1"/>
                  </w14:solidFill>
                </w14:textFill>
              </w:rPr>
              <m:t>3</m:t>
            </m:r>
          </m:den>
        </m:f>
        <m:r>
          <w:rPr>
            <w:rFonts w:ascii="Cambria Math" w:eastAsia="宋体" w:hAnsi="Cambria Math" w:cs="宋体" w:hint="eastAsia"/>
            <w:color w:val="000000" w:themeColor="text1"/>
            <w:sz w:val="22"/>
            <w14:textFill>
              <w14:solidFill>
                <w14:schemeClr w14:val="tx1"/>
              </w14:solidFill>
            </w14:textFill>
          </w:rPr>
          <m:t>×600N=200N</m:t>
        </m:r>
      </m:oMath>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匀速提升重物时，由平衡条件知道，a弹簧测力计向上的拉力等于两股绳子向下的拉力和，即 a弹簧测力计的示数F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=2F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=2×200N=400N</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https://d.book118.com/695141242314011101</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EA6C4A"/>
    <w:rsid w:val="19EA6C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wmf" /><Relationship Id="rId13" Type="http://schemas.openxmlformats.org/officeDocument/2006/relationships/oleObject" Target="embeddings/oleObject1.bin" /><Relationship Id="rId14" Type="http://schemas.openxmlformats.org/officeDocument/2006/relationships/image" Target="media/image10.wmf" /><Relationship Id="rId15" Type="http://schemas.openxmlformats.org/officeDocument/2006/relationships/oleObject" Target="embeddings/oleObject2.bin" /><Relationship Id="rId16" Type="http://schemas.openxmlformats.org/officeDocument/2006/relationships/oleObject" Target="embeddings/oleObject3.bin" /><Relationship Id="rId17" Type="http://schemas.openxmlformats.org/officeDocument/2006/relationships/oleObject" Target="embeddings/oleObject4.bin" /><Relationship Id="rId18" Type="http://schemas.openxmlformats.org/officeDocument/2006/relationships/oleObject" Target="embeddings/oleObject5.bin"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image" Target="media/image24.wmf" /><Relationship Id="rId33" Type="http://schemas.openxmlformats.org/officeDocument/2006/relationships/oleObject" Target="embeddings/oleObject6.bin" /><Relationship Id="rId34" Type="http://schemas.openxmlformats.org/officeDocument/2006/relationships/image" Target="media/image25.wmf" /><Relationship Id="rId35" Type="http://schemas.openxmlformats.org/officeDocument/2006/relationships/oleObject" Target="embeddings/oleObject7.bin" /><Relationship Id="rId36" Type="http://schemas.openxmlformats.org/officeDocument/2006/relationships/image" Target="media/image26.wmf" /><Relationship Id="rId37" Type="http://schemas.openxmlformats.org/officeDocument/2006/relationships/oleObject" Target="embeddings/oleObject8.bin" /><Relationship Id="rId38" Type="http://schemas.openxmlformats.org/officeDocument/2006/relationships/image" Target="media/image27.wmf" /><Relationship Id="rId39" Type="http://schemas.openxmlformats.org/officeDocument/2006/relationships/oleObject" Target="embeddings/oleObject9.bin" /><Relationship Id="rId4" Type="http://schemas.openxmlformats.org/officeDocument/2006/relationships/image" Target="media/image1.png" /><Relationship Id="rId40" Type="http://schemas.openxmlformats.org/officeDocument/2006/relationships/image" Target="media/image28.wmf" /><Relationship Id="rId41" Type="http://schemas.openxmlformats.org/officeDocument/2006/relationships/oleObject" Target="embeddings/oleObject10.bin" /><Relationship Id="rId42" Type="http://schemas.openxmlformats.org/officeDocument/2006/relationships/image" Target="media/image29.wmf" /><Relationship Id="rId43" Type="http://schemas.openxmlformats.org/officeDocument/2006/relationships/oleObject" Target="embeddings/oleObject11.bin" /><Relationship Id="rId44" Type="http://schemas.openxmlformats.org/officeDocument/2006/relationships/hyperlink" Target="https://d.book118.com/695141242314011101" TargetMode="Externa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57</Words>
  <Characters>327</Characters>
  <Application>Microsoft Office Word</Application>
  <DocSecurity>0</DocSecurity>
  <Lines>2</Lines>
  <Paragraphs>1</Paragraphs>
  <ScaleCrop>false</ScaleCrop>
  <Company/>
  <LinksUpToDate>false</LinksUpToDate>
  <CharactersWithSpaces>383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2023-11-14T22:08:02Z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2137B5527A8C41EE8A872CA9FD11E26B_11</vt:lpwstr>
  </property>
  <property fmtid="{D5CDD505-2E9C-101B-9397-08002B2CF9AE}" pid="3" name="KSOProductBuildVer">
    <vt:lpwstr>2052-11.1.0.14309</vt:lpwstr>
  </property>
</Properties>
</file>