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高性能计算相关行业公司成立报告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25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_Toc12257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06" w:history="1">
        <w:r>
          <w:rPr>
            <w:rFonts w:ascii="仿宋" w:eastAsia="仿宋" w:hAnsi="仿宋" w:cs="仿宋" w:hint="eastAsia"/>
            <w:lang w:eastAsia="zh-CN"/>
          </w:rPr>
          <w:t>一、高性能计算项目概况</w:t>
        </w:r>
        <w:r>
          <w:tab/>
        </w:r>
        <w:r>
          <w:fldChar w:fldCharType="begin"/>
        </w:r>
        <w:r>
          <w:instrText xml:space="preserve"> PAGEREF _Toc3806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06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_Toc22506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2" w:history="1">
        <w:r>
          <w:rPr>
            <w:rFonts w:ascii="仿宋" w:eastAsia="仿宋" w:hAnsi="仿宋" w:cs="仿宋" w:hint="eastAsia"/>
            <w:lang w:eastAsia="zh-CN"/>
          </w:rPr>
          <w:t>(二)、高性能计算项目提出的理由</w:t>
        </w:r>
        <w:r>
          <w:tab/>
        </w:r>
        <w:r>
          <w:fldChar w:fldCharType="begin"/>
        </w:r>
        <w:r>
          <w:instrText xml:space="preserve"> PAGEREF _Toc12522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68" w:history="1">
        <w:r>
          <w:rPr>
            <w:rFonts w:ascii="仿宋" w:eastAsia="仿宋" w:hAnsi="仿宋" w:cs="仿宋" w:hint="eastAsia"/>
            <w:lang w:eastAsia="zh-CN"/>
          </w:rPr>
          <w:t>(三)、高性能计算项目选址</w:t>
        </w:r>
        <w:r>
          <w:tab/>
        </w:r>
        <w:r>
          <w:fldChar w:fldCharType="begin"/>
        </w:r>
        <w:r>
          <w:instrText xml:space="preserve"> PAGEREF _Toc5868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4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_Toc10640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1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_Toc7319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04" w:history="1">
        <w:r>
          <w:rPr>
            <w:rFonts w:ascii="仿宋" w:eastAsia="仿宋" w:hAnsi="仿宋" w:cs="仿宋" w:hint="eastAsia"/>
            <w:lang w:eastAsia="zh-CN"/>
          </w:rPr>
          <w:t>(六)、高性能计算项目投资</w:t>
        </w:r>
        <w:r>
          <w:tab/>
        </w:r>
        <w:r>
          <w:fldChar w:fldCharType="begin"/>
        </w:r>
        <w:r>
          <w:instrText xml:space="preserve"> PAGEREF _Toc6104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15" w:history="1">
        <w:r>
          <w:rPr>
            <w:rFonts w:ascii="仿宋" w:eastAsia="仿宋" w:hAnsi="仿宋" w:cs="仿宋" w:hint="eastAsia"/>
            <w:lang w:eastAsia="zh-CN"/>
          </w:rPr>
          <w:t>(七)、高性能计算项目进度规划</w:t>
        </w:r>
        <w:r>
          <w:tab/>
        </w:r>
        <w:r>
          <w:fldChar w:fldCharType="begin"/>
        </w:r>
        <w:r>
          <w:instrText xml:space="preserve"> PAGEREF _Toc27015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8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_Toc10458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26" w:history="1">
        <w:r>
          <w:rPr>
            <w:rFonts w:ascii="仿宋" w:eastAsia="仿宋" w:hAnsi="仿宋" w:cs="仿宋" w:hint="eastAsia"/>
            <w:lang w:eastAsia="zh-CN"/>
          </w:rPr>
          <w:t>(九)、高性能计算项目综合评价</w:t>
        </w:r>
        <w:r>
          <w:tab/>
        </w:r>
        <w:r>
          <w:fldChar w:fldCharType="begin"/>
        </w:r>
        <w:r>
          <w:instrText xml:space="preserve"> PAGEREF _Toc4526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62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_Toc22262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64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_Toc27464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0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_Toc6020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_Toc22055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_Toc4968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60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_Toc26260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3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_Toc10483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2" w:history="1">
        <w:r>
          <w:rPr>
            <w:rFonts w:ascii="仿宋" w:eastAsia="仿宋" w:hAnsi="仿宋" w:cs="仿宋" w:hint="eastAsia"/>
            <w:lang w:eastAsia="zh-CN"/>
          </w:rPr>
          <w:t>(七)、高性能计算项目建设必要性分析</w:t>
        </w:r>
        <w:r>
          <w:tab/>
        </w:r>
        <w:r>
          <w:fldChar w:fldCharType="begin"/>
        </w:r>
        <w:r>
          <w:instrText xml:space="preserve"> PAGEREF _Toc22562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24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_Toc10724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2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_Toc4125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_Toc7839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2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_Toc29829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1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_Toc24514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22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_Toc17322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4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_Toc8647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23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_Toc14823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3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_Toc10835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79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_Toc32279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_Toc25955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6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_Toc21165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" w:history="1">
        <w:r>
          <w:rPr>
            <w:rFonts w:ascii="仿宋" w:eastAsia="仿宋" w:hAnsi="仿宋" w:cs="仿宋" w:hint="eastAsia"/>
            <w:lang w:eastAsia="zh-CN"/>
          </w:rPr>
          <w:t>六、高性能计算项目风险分析</w:t>
        </w:r>
        <w:r>
          <w:tab/>
        </w:r>
        <w:r>
          <w:fldChar w:fldCharType="begin"/>
        </w:r>
        <w:r>
          <w:instrText xml:space="preserve"> PAGEREF _Toc116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2" w:history="1">
        <w:r>
          <w:rPr>
            <w:rFonts w:ascii="仿宋" w:eastAsia="仿宋" w:hAnsi="仿宋" w:cs="仿宋" w:hint="eastAsia"/>
            <w:lang w:eastAsia="zh-CN"/>
          </w:rPr>
          <w:t>(一)、高性能计算项目风险分析</w:t>
        </w:r>
        <w:r>
          <w:tab/>
        </w:r>
        <w:r>
          <w:fldChar w:fldCharType="begin"/>
        </w:r>
        <w:r>
          <w:instrText xml:space="preserve"> PAGEREF _Toc14492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6" w:history="1">
        <w:r>
          <w:rPr>
            <w:rFonts w:ascii="仿宋" w:eastAsia="仿宋" w:hAnsi="仿宋" w:cs="仿宋" w:hint="eastAsia"/>
            <w:lang w:eastAsia="zh-CN"/>
          </w:rPr>
          <w:t>(二)、高性能计算项目风险对策</w:t>
        </w:r>
        <w:r>
          <w:tab/>
        </w:r>
        <w:r>
          <w:fldChar w:fldCharType="begin"/>
        </w:r>
        <w:r>
          <w:instrText xml:space="preserve"> PAGEREF _Toc9306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54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_Toc23154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_Toc27235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_Toc2386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6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_Toc20469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_Toc8877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_Toc17361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06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_Toc11506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5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_Toc659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93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_Toc10893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6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_Toc25656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_Toc24032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_Toc2719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_Toc20008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_Toc8558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73" w:history="1">
        <w:r>
          <w:rPr>
            <w:rFonts w:ascii="仿宋" w:eastAsia="仿宋" w:hAnsi="仿宋" w:cs="仿宋" w:hint="eastAsia"/>
            <w:lang w:eastAsia="zh-CN"/>
          </w:rPr>
          <w:t>八、高性能计算项目经济效益</w:t>
        </w:r>
        <w:r>
          <w:tab/>
        </w:r>
        <w:r>
          <w:fldChar w:fldCharType="begin"/>
        </w:r>
        <w:r>
          <w:instrText xml:space="preserve"> PAGEREF _Toc7273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4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_Toc8640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8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_Toc28885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9" w:history="1">
        <w:r>
          <w:rPr>
            <w:rFonts w:ascii="仿宋" w:eastAsia="仿宋" w:hAnsi="仿宋" w:cs="仿宋" w:hint="eastAsia"/>
            <w:lang w:eastAsia="zh-CN"/>
          </w:rPr>
          <w:t>(三)、高性能计算项目盈利能力分析</w:t>
        </w:r>
        <w:r>
          <w:tab/>
        </w:r>
        <w:r>
          <w:fldChar w:fldCharType="begin"/>
        </w:r>
        <w:r>
          <w:instrText xml:space="preserve"> PAGEREF _Toc24699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_Toc19529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9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_Toc9295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4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_Toc9942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08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_Toc10408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3" w:history="1">
        <w:r>
          <w:rPr>
            <w:rFonts w:ascii="仿宋" w:eastAsia="仿宋" w:hAnsi="仿宋" w:cs="仿宋" w:hint="eastAsia"/>
            <w:lang w:eastAsia="zh-CN"/>
          </w:rPr>
          <w:t>(一)、高性能计算项目背景分析</w:t>
        </w:r>
        <w:r>
          <w:tab/>
        </w:r>
        <w:r>
          <w:fldChar w:fldCharType="begin"/>
        </w:r>
        <w:r>
          <w:instrText xml:space="preserve"> PAGEREF _Toc19313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2" w:history="1">
        <w:r>
          <w:rPr>
            <w:rFonts w:ascii="仿宋" w:eastAsia="仿宋" w:hAnsi="仿宋" w:cs="仿宋" w:hint="eastAsia"/>
            <w:lang w:eastAsia="zh-CN"/>
          </w:rPr>
          <w:t>(二)、高性能计算项目建设必要性分析</w:t>
        </w:r>
        <w:r>
          <w:tab/>
        </w:r>
        <w:r>
          <w:fldChar w:fldCharType="begin"/>
        </w:r>
        <w:r>
          <w:instrText xml:space="preserve"> PAGEREF _Toc23822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6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_Toc8763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6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_Toc27864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19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_Toc26119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_Toc14615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0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_Toc26370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3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_Toc32539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73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_Toc19373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38" w:history="1">
        <w:r>
          <w:rPr>
            <w:rFonts w:ascii="仿宋" w:eastAsia="仿宋" w:hAnsi="仿宋" w:cs="仿宋" w:hint="eastAsia"/>
            <w:lang w:eastAsia="zh-CN"/>
          </w:rPr>
          <w:t>(五)、高性能计算项目总投资</w:t>
        </w:r>
        <w:r>
          <w:tab/>
        </w:r>
        <w:r>
          <w:fldChar w:fldCharType="begin"/>
        </w:r>
        <w:r>
          <w:instrText xml:space="preserve"> PAGEREF _Toc30738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_Toc2691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17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_Toc25217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2" w:history="1">
        <w:r>
          <w:rPr>
            <w:rFonts w:ascii="仿宋" w:eastAsia="仿宋" w:hAnsi="仿宋" w:cs="仿宋" w:hint="eastAsia"/>
            <w:lang w:eastAsia="zh-CN"/>
          </w:rPr>
          <w:t>(一)、社会责任高性能计算项目</w:t>
        </w:r>
        <w:r>
          <w:tab/>
        </w:r>
        <w:r>
          <w:fldChar w:fldCharType="begin"/>
        </w:r>
        <w:r>
          <w:instrText xml:space="preserve"> PAGEREF _Toc27142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35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_Toc11435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_Toc524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60" w:history="1">
        <w:r>
          <w:rPr>
            <w:rFonts w:ascii="仿宋" w:eastAsia="仿宋" w:hAnsi="仿宋" w:cs="仿宋" w:hint="eastAsia"/>
            <w:lang w:eastAsia="zh-CN"/>
          </w:rPr>
          <w:t>十二、高性能计算项目总结分析</w:t>
        </w:r>
        <w:r>
          <w:tab/>
        </w:r>
        <w:r>
          <w:fldChar w:fldCharType="begin"/>
        </w:r>
        <w:r>
          <w:instrText xml:space="preserve"> PAGEREF _Toc28460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25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806"/>
      <w:r>
        <w:rPr>
          <w:rFonts w:ascii="仿宋" w:eastAsia="仿宋" w:hAnsi="仿宋" w:cs="仿宋" w:hint="eastAsia"/>
          <w:sz w:val="28"/>
          <w:lang w:eastAsia="zh-CN"/>
        </w:rPr>
        <w:t>一、高性能计算项目概况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506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522"/>
      <w:r>
        <w:rPr>
          <w:rFonts w:ascii="仿宋" w:eastAsia="仿宋" w:hAnsi="仿宋" w:cs="仿宋" w:hint="eastAsia"/>
          <w:sz w:val="28"/>
          <w:lang w:eastAsia="zh-CN"/>
        </w:rPr>
        <w:t>(二)、高性能计算项目提出的理由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高性能计算项目提出的理由可能包括以下几个方面：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市场需求：随着人们对生活品质的追求，对高性能计算的需求也在不断增加。市场上对于高品质、符合个性化需求的高性能计算需求量大，因此高性能计算项目可以满足这一市场需求。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利润空间：高性能计算行业的利润空间较大，通过生产和销售高品质的高性能计算，可以获得可观的利润。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高性能计算行业是一个不断创新和发展的行业，随着人们生活方式和审美观念的改变，对高性能计算的需求也在不断变化。因此，在高性能计算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环保和可持续发展：人们越来越关注环保和可持续发展，高性能计算行业也开始注重环保和可持续性发展。通过使用环保材料和生产工艺，高性能计算项目可以减少对环境的影响，并提高产品的可持续性。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个人兴趣和激情：一些人可能对高性能计算设计和制造有着浓厚的兴趣和激情，他们希望通过自己的努力和创新，提供更好的高性能计算产品和服务，满足消费者的需求。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高性能计算项目的理由可能因具体情况而异，不同的高性能计算项目可能有不同的原因和背景。因此，在选择高性能计算项目时，我们需要根据自己的实际情况和需求来综合考虑各种因素，并选择最适合自己的高性能计算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5868"/>
      <w:r>
        <w:rPr>
          <w:rFonts w:ascii="仿宋" w:eastAsia="仿宋" w:hAnsi="仿宋" w:cs="仿宋" w:hint="eastAsia"/>
          <w:sz w:val="28"/>
          <w:lang w:eastAsia="zh-CN"/>
        </w:rPr>
        <w:t>(三)、高性能计算项目选址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该高性能计算项目计划选址于xx园区，占地面积约XXX亩。所选地理位置得天独厚，交通便捷，同时享有完善的电力、供水、排水、通讯等公用设施，非常适合本高性能计算项目的建设需求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https://d.book118.com/695232300323011110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高性能计算相关行业公司成立报告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95232300323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2024-02-09T14:58:00Z</dcterms:created>
  <dcterms:modified xsi:type="dcterms:W3CDTF">2024-02-09T14:58:47Z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7C8F4162EC0447B496D6856D666647BE_11</vt:lpwstr>
  </property>
  <property fmtid="{D5CDD505-2E9C-101B-9397-08002B2CF9AE}" pid="3" name="KSOProductBuildVer">
    <vt:lpwstr>2052-12.1.0.16250</vt:lpwstr>
  </property>
</Properties>
</file>