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超净高纯试剂项目规划设计蓝图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00" w:history="1">
        <w:r>
          <w:rPr>
            <w:rFonts w:ascii="仿宋" w:eastAsia="仿宋" w:hAnsi="仿宋" w:cs="仿宋" w:hint="eastAsia"/>
            <w:lang w:eastAsia="zh-CN"/>
          </w:rPr>
          <w:t>前言</w:t>
        </w:r>
        <w:r>
          <w:tab/>
        </w:r>
        <w:r>
          <w:fldChar w:fldCharType="begin"/>
        </w:r>
        <w:r>
          <w:instrText xml:space="preserve"> PAGEREF _Toc30000 \h </w:instrText>
        </w:r>
        <w:r>
          <w:fldChar w:fldCharType="separate"/>
        </w:r>
        <w:r>
          <w:t>3</w:t>
        </w:r>
        <w:r>
          <w:fldChar w:fldCharType="end"/>
        </w:r>
      </w:hyperlink>
    </w:p>
    <w:p>
      <w:pPr>
        <w:pStyle w:val="TOC1"/>
        <w:tabs>
          <w:tab w:val="right" w:leader="dot" w:pos="8306"/>
        </w:tabs>
      </w:pPr>
      <w:hyperlink w:anchor="_Toc28136" w:history="1">
        <w:r>
          <w:rPr>
            <w:rFonts w:ascii="仿宋" w:eastAsia="仿宋" w:hAnsi="仿宋" w:cs="仿宋" w:hint="eastAsia"/>
            <w:lang w:eastAsia="zh-CN"/>
          </w:rPr>
          <w:t>一、超净高纯试剂项目危机管理</w:t>
        </w:r>
        <w:r>
          <w:tab/>
        </w:r>
        <w:r>
          <w:fldChar w:fldCharType="begin"/>
        </w:r>
        <w:r>
          <w:instrText xml:space="preserve"> PAGEREF _Toc28136 \h </w:instrText>
        </w:r>
        <w:r>
          <w:fldChar w:fldCharType="separate"/>
        </w:r>
        <w:r>
          <w:t>3</w:t>
        </w:r>
        <w:r>
          <w:fldChar w:fldCharType="end"/>
        </w:r>
      </w:hyperlink>
    </w:p>
    <w:p>
      <w:pPr>
        <w:pStyle w:val="TOC2"/>
        <w:tabs>
          <w:tab w:val="right" w:leader="dot" w:pos="8306"/>
        </w:tabs>
      </w:pPr>
      <w:hyperlink w:anchor="_Toc28279" w:history="1">
        <w:r>
          <w:rPr>
            <w:rFonts w:ascii="仿宋" w:eastAsia="仿宋" w:hAnsi="仿宋" w:cs="仿宋" w:hint="eastAsia"/>
            <w:lang w:eastAsia="zh-CN"/>
          </w:rPr>
          <w:t>(一)、危机预警与识别</w:t>
        </w:r>
        <w:r>
          <w:tab/>
        </w:r>
        <w:r>
          <w:fldChar w:fldCharType="begin"/>
        </w:r>
        <w:r>
          <w:instrText xml:space="preserve"> PAGEREF _Toc28279 \h </w:instrText>
        </w:r>
        <w:r>
          <w:fldChar w:fldCharType="separate"/>
        </w:r>
        <w:r>
          <w:t>3</w:t>
        </w:r>
        <w:r>
          <w:fldChar w:fldCharType="end"/>
        </w:r>
      </w:hyperlink>
    </w:p>
    <w:p>
      <w:pPr>
        <w:pStyle w:val="TOC2"/>
        <w:tabs>
          <w:tab w:val="right" w:leader="dot" w:pos="8306"/>
        </w:tabs>
      </w:pPr>
      <w:hyperlink w:anchor="_Toc20626" w:history="1">
        <w:r>
          <w:rPr>
            <w:rFonts w:ascii="仿宋" w:eastAsia="仿宋" w:hAnsi="仿宋" w:cs="仿宋" w:hint="eastAsia"/>
            <w:lang w:eastAsia="zh-CN"/>
          </w:rPr>
          <w:t>(二)、危机应对与恢复</w:t>
        </w:r>
        <w:r>
          <w:tab/>
        </w:r>
        <w:r>
          <w:fldChar w:fldCharType="begin"/>
        </w:r>
        <w:r>
          <w:instrText xml:space="preserve"> PAGEREF _Toc20626 \h </w:instrText>
        </w:r>
        <w:r>
          <w:fldChar w:fldCharType="separate"/>
        </w:r>
        <w:r>
          <w:t>4</w:t>
        </w:r>
        <w:r>
          <w:fldChar w:fldCharType="end"/>
        </w:r>
      </w:hyperlink>
    </w:p>
    <w:p>
      <w:pPr>
        <w:pStyle w:val="TOC1"/>
        <w:tabs>
          <w:tab w:val="right" w:leader="dot" w:pos="8306"/>
        </w:tabs>
      </w:pPr>
      <w:hyperlink w:anchor="_Toc21276" w:history="1">
        <w:r>
          <w:rPr>
            <w:rFonts w:ascii="仿宋" w:eastAsia="仿宋" w:hAnsi="仿宋" w:cs="仿宋" w:hint="eastAsia"/>
            <w:lang w:eastAsia="zh-CN"/>
          </w:rPr>
          <w:t>二、超净高纯试剂项目建设单位说明</w:t>
        </w:r>
        <w:r>
          <w:tab/>
        </w:r>
        <w:r>
          <w:fldChar w:fldCharType="begin"/>
        </w:r>
        <w:r>
          <w:instrText xml:space="preserve"> PAGEREF _Toc21276 \h </w:instrText>
        </w:r>
        <w:r>
          <w:fldChar w:fldCharType="separate"/>
        </w:r>
        <w:r>
          <w:t>5</w:t>
        </w:r>
        <w:r>
          <w:fldChar w:fldCharType="end"/>
        </w:r>
      </w:hyperlink>
    </w:p>
    <w:p>
      <w:pPr>
        <w:pStyle w:val="TOC2"/>
        <w:tabs>
          <w:tab w:val="right" w:leader="dot" w:pos="8306"/>
        </w:tabs>
      </w:pPr>
      <w:hyperlink w:anchor="_Toc5216" w:history="1">
        <w:r>
          <w:rPr>
            <w:rFonts w:ascii="仿宋" w:eastAsia="仿宋" w:hAnsi="仿宋" w:cs="仿宋" w:hint="eastAsia"/>
            <w:lang w:eastAsia="zh-CN"/>
          </w:rPr>
          <w:t>(一)、超净高纯试剂项目承办单位基本情况</w:t>
        </w:r>
        <w:r>
          <w:tab/>
        </w:r>
        <w:r>
          <w:fldChar w:fldCharType="begin"/>
        </w:r>
        <w:r>
          <w:instrText xml:space="preserve"> PAGEREF _Toc5216 \h </w:instrText>
        </w:r>
        <w:r>
          <w:fldChar w:fldCharType="separate"/>
        </w:r>
        <w:r>
          <w:t>5</w:t>
        </w:r>
        <w:r>
          <w:fldChar w:fldCharType="end"/>
        </w:r>
      </w:hyperlink>
    </w:p>
    <w:p>
      <w:pPr>
        <w:pStyle w:val="TOC2"/>
        <w:tabs>
          <w:tab w:val="right" w:leader="dot" w:pos="8306"/>
        </w:tabs>
      </w:pPr>
      <w:hyperlink w:anchor="_Toc27549" w:history="1">
        <w:r>
          <w:rPr>
            <w:rFonts w:ascii="仿宋" w:eastAsia="仿宋" w:hAnsi="仿宋" w:cs="仿宋" w:hint="eastAsia"/>
            <w:lang w:eastAsia="zh-CN"/>
          </w:rPr>
          <w:t>(二)、公司经济效益分析</w:t>
        </w:r>
        <w:r>
          <w:tab/>
        </w:r>
        <w:r>
          <w:fldChar w:fldCharType="begin"/>
        </w:r>
        <w:r>
          <w:instrText xml:space="preserve"> PAGEREF _Toc27549 \h </w:instrText>
        </w:r>
        <w:r>
          <w:fldChar w:fldCharType="separate"/>
        </w:r>
        <w:r>
          <w:t>6</w:t>
        </w:r>
        <w:r>
          <w:fldChar w:fldCharType="end"/>
        </w:r>
      </w:hyperlink>
    </w:p>
    <w:p>
      <w:pPr>
        <w:pStyle w:val="TOC1"/>
        <w:tabs>
          <w:tab w:val="right" w:leader="dot" w:pos="8306"/>
        </w:tabs>
      </w:pPr>
      <w:hyperlink w:anchor="_Toc29623" w:history="1">
        <w:r>
          <w:rPr>
            <w:rFonts w:ascii="仿宋" w:eastAsia="仿宋" w:hAnsi="仿宋" w:cs="仿宋" w:hint="eastAsia"/>
            <w:lang w:eastAsia="zh-CN"/>
          </w:rPr>
          <w:t>三、市场分析、调研</w:t>
        </w:r>
        <w:r>
          <w:tab/>
        </w:r>
        <w:r>
          <w:fldChar w:fldCharType="begin"/>
        </w:r>
        <w:r>
          <w:instrText xml:space="preserve"> PAGEREF _Toc29623 \h </w:instrText>
        </w:r>
        <w:r>
          <w:fldChar w:fldCharType="separate"/>
        </w:r>
        <w:r>
          <w:t>7</w:t>
        </w:r>
        <w:r>
          <w:fldChar w:fldCharType="end"/>
        </w:r>
      </w:hyperlink>
    </w:p>
    <w:p>
      <w:pPr>
        <w:pStyle w:val="TOC2"/>
        <w:tabs>
          <w:tab w:val="right" w:leader="dot" w:pos="8306"/>
        </w:tabs>
      </w:pPr>
      <w:hyperlink w:anchor="_Toc21803" w:history="1">
        <w:r>
          <w:rPr>
            <w:rFonts w:ascii="仿宋" w:eastAsia="仿宋" w:hAnsi="仿宋" w:cs="仿宋" w:hint="eastAsia"/>
            <w:lang w:eastAsia="zh-CN"/>
          </w:rPr>
          <w:t>(一)、超净高纯试剂行业分析</w:t>
        </w:r>
        <w:r>
          <w:tab/>
        </w:r>
        <w:r>
          <w:fldChar w:fldCharType="begin"/>
        </w:r>
        <w:r>
          <w:instrText xml:space="preserve"> PAGEREF _Toc21803 \h </w:instrText>
        </w:r>
        <w:r>
          <w:fldChar w:fldCharType="separate"/>
        </w:r>
        <w:r>
          <w:t>7</w:t>
        </w:r>
        <w:r>
          <w:fldChar w:fldCharType="end"/>
        </w:r>
      </w:hyperlink>
    </w:p>
    <w:p>
      <w:pPr>
        <w:pStyle w:val="TOC2"/>
        <w:tabs>
          <w:tab w:val="right" w:leader="dot" w:pos="8306"/>
        </w:tabs>
      </w:pPr>
      <w:hyperlink w:anchor="_Toc6648" w:history="1">
        <w:r>
          <w:rPr>
            <w:rFonts w:ascii="仿宋" w:eastAsia="仿宋" w:hAnsi="仿宋" w:cs="仿宋" w:hint="eastAsia"/>
            <w:lang w:eastAsia="zh-CN"/>
          </w:rPr>
          <w:t>(二)、超净高纯试剂市场分析预测</w:t>
        </w:r>
        <w:r>
          <w:tab/>
        </w:r>
        <w:r>
          <w:fldChar w:fldCharType="begin"/>
        </w:r>
        <w:r>
          <w:instrText xml:space="preserve"> PAGEREF _Toc6648 \h </w:instrText>
        </w:r>
        <w:r>
          <w:fldChar w:fldCharType="separate"/>
        </w:r>
        <w:r>
          <w:t>8</w:t>
        </w:r>
        <w:r>
          <w:fldChar w:fldCharType="end"/>
        </w:r>
      </w:hyperlink>
    </w:p>
    <w:p>
      <w:pPr>
        <w:pStyle w:val="TOC1"/>
        <w:tabs>
          <w:tab w:val="right" w:leader="dot" w:pos="8306"/>
        </w:tabs>
      </w:pPr>
      <w:hyperlink w:anchor="_Toc19658" w:history="1">
        <w:r>
          <w:rPr>
            <w:rFonts w:ascii="仿宋" w:eastAsia="仿宋" w:hAnsi="仿宋" w:cs="仿宋" w:hint="eastAsia"/>
            <w:lang w:eastAsia="zh-CN"/>
          </w:rPr>
          <w:t>四、超净高纯试剂项目选址可行性分析</w:t>
        </w:r>
        <w:r>
          <w:tab/>
        </w:r>
        <w:r>
          <w:fldChar w:fldCharType="begin"/>
        </w:r>
        <w:r>
          <w:instrText xml:space="preserve"> PAGEREF _Toc19658 \h </w:instrText>
        </w:r>
        <w:r>
          <w:fldChar w:fldCharType="separate"/>
        </w:r>
        <w:r>
          <w:t>9</w:t>
        </w:r>
        <w:r>
          <w:fldChar w:fldCharType="end"/>
        </w:r>
      </w:hyperlink>
    </w:p>
    <w:p>
      <w:pPr>
        <w:pStyle w:val="TOC2"/>
        <w:tabs>
          <w:tab w:val="right" w:leader="dot" w:pos="8306"/>
        </w:tabs>
      </w:pPr>
      <w:hyperlink w:anchor="_Toc14998" w:history="1">
        <w:r>
          <w:rPr>
            <w:rFonts w:ascii="仿宋" w:eastAsia="仿宋" w:hAnsi="仿宋" w:cs="仿宋" w:hint="eastAsia"/>
            <w:lang w:eastAsia="zh-CN"/>
          </w:rPr>
          <w:t>(一)、超净高纯试剂项目选址</w:t>
        </w:r>
        <w:r>
          <w:tab/>
        </w:r>
        <w:r>
          <w:fldChar w:fldCharType="begin"/>
        </w:r>
        <w:r>
          <w:instrText xml:space="preserve"> PAGEREF _Toc14998 \h </w:instrText>
        </w:r>
        <w:r>
          <w:fldChar w:fldCharType="separate"/>
        </w:r>
        <w:r>
          <w:t>9</w:t>
        </w:r>
        <w:r>
          <w:fldChar w:fldCharType="end"/>
        </w:r>
      </w:hyperlink>
    </w:p>
    <w:p>
      <w:pPr>
        <w:pStyle w:val="TOC2"/>
        <w:tabs>
          <w:tab w:val="right" w:leader="dot" w:pos="8306"/>
        </w:tabs>
      </w:pPr>
      <w:hyperlink w:anchor="_Toc153" w:history="1">
        <w:r>
          <w:rPr>
            <w:rFonts w:ascii="仿宋" w:eastAsia="仿宋" w:hAnsi="仿宋" w:cs="仿宋" w:hint="eastAsia"/>
            <w:lang w:eastAsia="zh-CN"/>
          </w:rPr>
          <w:t>(二)、用地控制指标</w:t>
        </w:r>
        <w:r>
          <w:tab/>
        </w:r>
        <w:r>
          <w:fldChar w:fldCharType="begin"/>
        </w:r>
        <w:r>
          <w:instrText xml:space="preserve"> PAGEREF _Toc153 \h </w:instrText>
        </w:r>
        <w:r>
          <w:fldChar w:fldCharType="separate"/>
        </w:r>
        <w:r>
          <w:t>9</w:t>
        </w:r>
        <w:r>
          <w:fldChar w:fldCharType="end"/>
        </w:r>
      </w:hyperlink>
    </w:p>
    <w:p>
      <w:pPr>
        <w:pStyle w:val="TOC2"/>
        <w:tabs>
          <w:tab w:val="right" w:leader="dot" w:pos="8306"/>
        </w:tabs>
      </w:pPr>
      <w:hyperlink w:anchor="_Toc22985" w:history="1">
        <w:r>
          <w:rPr>
            <w:rFonts w:ascii="仿宋" w:eastAsia="仿宋" w:hAnsi="仿宋" w:cs="仿宋" w:hint="eastAsia"/>
            <w:lang w:eastAsia="zh-CN"/>
          </w:rPr>
          <w:t>(三)、节约用地措施</w:t>
        </w:r>
        <w:r>
          <w:tab/>
        </w:r>
        <w:r>
          <w:fldChar w:fldCharType="begin"/>
        </w:r>
        <w:r>
          <w:instrText xml:space="preserve"> PAGEREF _Toc22985 \h </w:instrText>
        </w:r>
        <w:r>
          <w:fldChar w:fldCharType="separate"/>
        </w:r>
        <w:r>
          <w:t>11</w:t>
        </w:r>
        <w:r>
          <w:fldChar w:fldCharType="end"/>
        </w:r>
      </w:hyperlink>
    </w:p>
    <w:p>
      <w:pPr>
        <w:pStyle w:val="TOC2"/>
        <w:tabs>
          <w:tab w:val="right" w:leader="dot" w:pos="8306"/>
        </w:tabs>
      </w:pPr>
      <w:hyperlink w:anchor="_Toc63" w:history="1">
        <w:r>
          <w:rPr>
            <w:rFonts w:ascii="仿宋" w:eastAsia="仿宋" w:hAnsi="仿宋" w:cs="仿宋" w:hint="eastAsia"/>
            <w:lang w:eastAsia="zh-CN"/>
          </w:rPr>
          <w:t>(四)、总图布置方案</w:t>
        </w:r>
        <w:r>
          <w:tab/>
        </w:r>
        <w:r>
          <w:fldChar w:fldCharType="begin"/>
        </w:r>
        <w:r>
          <w:instrText xml:space="preserve"> PAGEREF _Toc63 \h </w:instrText>
        </w:r>
        <w:r>
          <w:fldChar w:fldCharType="separate"/>
        </w:r>
        <w:r>
          <w:t>12</w:t>
        </w:r>
        <w:r>
          <w:fldChar w:fldCharType="end"/>
        </w:r>
      </w:hyperlink>
    </w:p>
    <w:p>
      <w:pPr>
        <w:pStyle w:val="TOC2"/>
        <w:tabs>
          <w:tab w:val="right" w:leader="dot" w:pos="8306"/>
        </w:tabs>
      </w:pPr>
      <w:hyperlink w:anchor="_Toc7103" w:history="1">
        <w:r>
          <w:rPr>
            <w:rFonts w:ascii="仿宋" w:eastAsia="仿宋" w:hAnsi="仿宋" w:cs="仿宋" w:hint="eastAsia"/>
            <w:lang w:eastAsia="zh-CN"/>
          </w:rPr>
          <w:t>(五)、选址综合评价</w:t>
        </w:r>
        <w:r>
          <w:tab/>
        </w:r>
        <w:r>
          <w:fldChar w:fldCharType="begin"/>
        </w:r>
        <w:r>
          <w:instrText xml:space="preserve"> PAGEREF _Toc7103 \h </w:instrText>
        </w:r>
        <w:r>
          <w:fldChar w:fldCharType="separate"/>
        </w:r>
        <w:r>
          <w:t>13</w:t>
        </w:r>
        <w:r>
          <w:fldChar w:fldCharType="end"/>
        </w:r>
      </w:hyperlink>
    </w:p>
    <w:p>
      <w:pPr>
        <w:pStyle w:val="TOC1"/>
        <w:tabs>
          <w:tab w:val="right" w:leader="dot" w:pos="8306"/>
        </w:tabs>
      </w:pPr>
      <w:hyperlink w:anchor="_Toc28105" w:history="1">
        <w:r>
          <w:rPr>
            <w:rFonts w:ascii="仿宋" w:eastAsia="仿宋" w:hAnsi="仿宋" w:cs="仿宋" w:hint="eastAsia"/>
            <w:lang w:eastAsia="zh-CN"/>
          </w:rPr>
          <w:t>五、超净高纯试剂项目土建工程</w:t>
        </w:r>
        <w:r>
          <w:tab/>
        </w:r>
        <w:r>
          <w:fldChar w:fldCharType="begin"/>
        </w:r>
        <w:r>
          <w:instrText xml:space="preserve"> PAGEREF _Toc28105 \h </w:instrText>
        </w:r>
        <w:r>
          <w:fldChar w:fldCharType="separate"/>
        </w:r>
        <w:r>
          <w:t>14</w:t>
        </w:r>
        <w:r>
          <w:fldChar w:fldCharType="end"/>
        </w:r>
      </w:hyperlink>
    </w:p>
    <w:p>
      <w:pPr>
        <w:pStyle w:val="TOC2"/>
        <w:tabs>
          <w:tab w:val="right" w:leader="dot" w:pos="8306"/>
        </w:tabs>
      </w:pPr>
      <w:hyperlink w:anchor="_Toc22145" w:history="1">
        <w:r>
          <w:rPr>
            <w:rFonts w:ascii="仿宋" w:eastAsia="仿宋" w:hAnsi="仿宋" w:cs="仿宋" w:hint="eastAsia"/>
            <w:lang w:eastAsia="zh-CN"/>
          </w:rPr>
          <w:t>(一)、建筑工程设计原则</w:t>
        </w:r>
        <w:r>
          <w:tab/>
        </w:r>
        <w:r>
          <w:fldChar w:fldCharType="begin"/>
        </w:r>
        <w:r>
          <w:instrText xml:space="preserve"> PAGEREF _Toc22145 \h </w:instrText>
        </w:r>
        <w:r>
          <w:fldChar w:fldCharType="separate"/>
        </w:r>
        <w:r>
          <w:t>14</w:t>
        </w:r>
        <w:r>
          <w:fldChar w:fldCharType="end"/>
        </w:r>
      </w:hyperlink>
    </w:p>
    <w:p>
      <w:pPr>
        <w:pStyle w:val="TOC2"/>
        <w:tabs>
          <w:tab w:val="right" w:leader="dot" w:pos="8306"/>
        </w:tabs>
      </w:pPr>
      <w:hyperlink w:anchor="_Toc23170" w:history="1">
        <w:r>
          <w:rPr>
            <w:rFonts w:ascii="仿宋" w:eastAsia="仿宋" w:hAnsi="仿宋" w:cs="仿宋" w:hint="eastAsia"/>
            <w:lang w:eastAsia="zh-CN"/>
          </w:rPr>
          <w:t>(二)、土建工程设计年限及安全等级</w:t>
        </w:r>
        <w:r>
          <w:tab/>
        </w:r>
        <w:r>
          <w:fldChar w:fldCharType="begin"/>
        </w:r>
        <w:r>
          <w:instrText xml:space="preserve"> PAGEREF _Toc23170 \h </w:instrText>
        </w:r>
        <w:r>
          <w:fldChar w:fldCharType="separate"/>
        </w:r>
        <w:r>
          <w:t>15</w:t>
        </w:r>
        <w:r>
          <w:fldChar w:fldCharType="end"/>
        </w:r>
      </w:hyperlink>
    </w:p>
    <w:p>
      <w:pPr>
        <w:pStyle w:val="TOC2"/>
        <w:tabs>
          <w:tab w:val="right" w:leader="dot" w:pos="8306"/>
        </w:tabs>
      </w:pPr>
      <w:hyperlink w:anchor="_Toc17389" w:history="1">
        <w:r>
          <w:rPr>
            <w:rFonts w:ascii="仿宋" w:eastAsia="仿宋" w:hAnsi="仿宋" w:cs="仿宋" w:hint="eastAsia"/>
            <w:lang w:eastAsia="zh-CN"/>
          </w:rPr>
          <w:t>(三)、建筑工程设计总体要求</w:t>
        </w:r>
        <w:r>
          <w:tab/>
        </w:r>
        <w:r>
          <w:fldChar w:fldCharType="begin"/>
        </w:r>
        <w:r>
          <w:instrText xml:space="preserve"> PAGEREF _Toc17389 \h </w:instrText>
        </w:r>
        <w:r>
          <w:fldChar w:fldCharType="separate"/>
        </w:r>
        <w:r>
          <w:t>16</w:t>
        </w:r>
        <w:r>
          <w:fldChar w:fldCharType="end"/>
        </w:r>
      </w:hyperlink>
    </w:p>
    <w:p>
      <w:pPr>
        <w:pStyle w:val="TOC2"/>
        <w:tabs>
          <w:tab w:val="right" w:leader="dot" w:pos="8306"/>
        </w:tabs>
      </w:pPr>
      <w:hyperlink w:anchor="_Toc22417" w:history="1">
        <w:r>
          <w:rPr>
            <w:rFonts w:ascii="仿宋" w:eastAsia="仿宋" w:hAnsi="仿宋" w:cs="仿宋" w:hint="eastAsia"/>
            <w:lang w:eastAsia="zh-CN"/>
          </w:rPr>
          <w:t>(四)、土建工程建设指标</w:t>
        </w:r>
        <w:r>
          <w:tab/>
        </w:r>
        <w:r>
          <w:fldChar w:fldCharType="begin"/>
        </w:r>
        <w:r>
          <w:instrText xml:space="preserve"> PAGEREF _Toc22417 \h </w:instrText>
        </w:r>
        <w:r>
          <w:fldChar w:fldCharType="separate"/>
        </w:r>
        <w:r>
          <w:t>17</w:t>
        </w:r>
        <w:r>
          <w:fldChar w:fldCharType="end"/>
        </w:r>
      </w:hyperlink>
    </w:p>
    <w:p>
      <w:pPr>
        <w:pStyle w:val="TOC1"/>
        <w:tabs>
          <w:tab w:val="right" w:leader="dot" w:pos="8306"/>
        </w:tabs>
      </w:pPr>
      <w:hyperlink w:anchor="_Toc23655" w:history="1">
        <w:r>
          <w:rPr>
            <w:rFonts w:ascii="仿宋" w:eastAsia="仿宋" w:hAnsi="仿宋" w:cs="仿宋" w:hint="eastAsia"/>
            <w:lang w:eastAsia="zh-CN"/>
          </w:rPr>
          <w:t>六、超净高纯试剂项目概论</w:t>
        </w:r>
        <w:r>
          <w:tab/>
        </w:r>
        <w:r>
          <w:fldChar w:fldCharType="begin"/>
        </w:r>
        <w:r>
          <w:instrText xml:space="preserve"> PAGEREF _Toc23655 \h </w:instrText>
        </w:r>
        <w:r>
          <w:fldChar w:fldCharType="separate"/>
        </w:r>
        <w:r>
          <w:t>17</w:t>
        </w:r>
        <w:r>
          <w:fldChar w:fldCharType="end"/>
        </w:r>
      </w:hyperlink>
    </w:p>
    <w:p>
      <w:pPr>
        <w:pStyle w:val="TOC2"/>
        <w:tabs>
          <w:tab w:val="right" w:leader="dot" w:pos="8306"/>
        </w:tabs>
      </w:pPr>
      <w:hyperlink w:anchor="_Toc16468" w:history="1">
        <w:r>
          <w:rPr>
            <w:rFonts w:ascii="仿宋" w:eastAsia="仿宋" w:hAnsi="仿宋" w:cs="仿宋" w:hint="eastAsia"/>
            <w:lang w:eastAsia="zh-CN"/>
          </w:rPr>
          <w:t>(一)、超净高纯试剂项目概况</w:t>
        </w:r>
        <w:r>
          <w:tab/>
        </w:r>
        <w:r>
          <w:fldChar w:fldCharType="begin"/>
        </w:r>
        <w:r>
          <w:instrText xml:space="preserve"> PAGEREF _Toc16468 \h </w:instrText>
        </w:r>
        <w:r>
          <w:fldChar w:fldCharType="separate"/>
        </w:r>
        <w:r>
          <w:t>17</w:t>
        </w:r>
        <w:r>
          <w:fldChar w:fldCharType="end"/>
        </w:r>
      </w:hyperlink>
    </w:p>
    <w:p>
      <w:pPr>
        <w:pStyle w:val="TOC2"/>
        <w:tabs>
          <w:tab w:val="right" w:leader="dot" w:pos="8306"/>
        </w:tabs>
      </w:pPr>
      <w:hyperlink w:anchor="_Toc26673" w:history="1">
        <w:r>
          <w:rPr>
            <w:rFonts w:ascii="仿宋" w:eastAsia="仿宋" w:hAnsi="仿宋" w:cs="仿宋" w:hint="eastAsia"/>
            <w:lang w:eastAsia="zh-CN"/>
          </w:rPr>
          <w:t>(二)、超净高纯试剂项目目标</w:t>
        </w:r>
        <w:r>
          <w:tab/>
        </w:r>
        <w:r>
          <w:fldChar w:fldCharType="begin"/>
        </w:r>
        <w:r>
          <w:instrText xml:space="preserve"> PAGEREF _Toc26673 \h </w:instrText>
        </w:r>
        <w:r>
          <w:fldChar w:fldCharType="separate"/>
        </w:r>
        <w:r>
          <w:t>20</w:t>
        </w:r>
        <w:r>
          <w:fldChar w:fldCharType="end"/>
        </w:r>
      </w:hyperlink>
    </w:p>
    <w:p>
      <w:pPr>
        <w:pStyle w:val="TOC2"/>
        <w:tabs>
          <w:tab w:val="right" w:leader="dot" w:pos="8306"/>
        </w:tabs>
      </w:pPr>
      <w:hyperlink w:anchor="_Toc13528" w:history="1">
        <w:r>
          <w:rPr>
            <w:rFonts w:ascii="仿宋" w:eastAsia="仿宋" w:hAnsi="仿宋" w:cs="仿宋" w:hint="eastAsia"/>
            <w:lang w:eastAsia="zh-CN"/>
          </w:rPr>
          <w:t>(三)、超净高纯试剂项目提出的理由</w:t>
        </w:r>
        <w:r>
          <w:tab/>
        </w:r>
        <w:r>
          <w:fldChar w:fldCharType="begin"/>
        </w:r>
        <w:r>
          <w:instrText xml:space="preserve"> PAGEREF _Toc13528 \h </w:instrText>
        </w:r>
        <w:r>
          <w:fldChar w:fldCharType="separate"/>
        </w:r>
        <w:r>
          <w:t>20</w:t>
        </w:r>
        <w:r>
          <w:fldChar w:fldCharType="end"/>
        </w:r>
      </w:hyperlink>
    </w:p>
    <w:p>
      <w:pPr>
        <w:pStyle w:val="TOC2"/>
        <w:tabs>
          <w:tab w:val="right" w:leader="dot" w:pos="8306"/>
        </w:tabs>
      </w:pPr>
      <w:hyperlink w:anchor="_Toc1177" w:history="1">
        <w:r>
          <w:rPr>
            <w:rFonts w:ascii="仿宋" w:eastAsia="仿宋" w:hAnsi="仿宋" w:cs="仿宋" w:hint="eastAsia"/>
            <w:lang w:eastAsia="zh-CN"/>
          </w:rPr>
          <w:t>(四)、超净高纯试剂项目意义</w:t>
        </w:r>
        <w:r>
          <w:tab/>
        </w:r>
        <w:r>
          <w:fldChar w:fldCharType="begin"/>
        </w:r>
        <w:r>
          <w:instrText xml:space="preserve"> PAGEREF _Toc1177 \h </w:instrText>
        </w:r>
        <w:r>
          <w:fldChar w:fldCharType="separate"/>
        </w:r>
        <w:r>
          <w:t>22</w:t>
        </w:r>
        <w:r>
          <w:fldChar w:fldCharType="end"/>
        </w:r>
      </w:hyperlink>
    </w:p>
    <w:p>
      <w:pPr>
        <w:pStyle w:val="TOC2"/>
        <w:tabs>
          <w:tab w:val="right" w:leader="dot" w:pos="8306"/>
        </w:tabs>
      </w:pPr>
      <w:hyperlink w:anchor="_Toc11492" w:history="1">
        <w:r>
          <w:rPr>
            <w:rFonts w:ascii="仿宋" w:eastAsia="仿宋" w:hAnsi="仿宋" w:cs="仿宋" w:hint="eastAsia"/>
            <w:lang w:eastAsia="zh-CN"/>
          </w:rPr>
          <w:t>(五)、超净高纯试剂项目背景</w:t>
        </w:r>
        <w:r>
          <w:tab/>
        </w:r>
        <w:r>
          <w:fldChar w:fldCharType="begin"/>
        </w:r>
        <w:r>
          <w:instrText xml:space="preserve"> PAGEREF _Toc11492 \h </w:instrText>
        </w:r>
        <w:r>
          <w:fldChar w:fldCharType="separate"/>
        </w:r>
        <w:r>
          <w:t>23</w:t>
        </w:r>
        <w:r>
          <w:fldChar w:fldCharType="end"/>
        </w:r>
      </w:hyperlink>
    </w:p>
    <w:p>
      <w:pPr>
        <w:pStyle w:val="TOC1"/>
        <w:tabs>
          <w:tab w:val="right" w:leader="dot" w:pos="8306"/>
        </w:tabs>
      </w:pPr>
      <w:hyperlink w:anchor="_Toc845" w:history="1">
        <w:r>
          <w:rPr>
            <w:rFonts w:ascii="仿宋" w:eastAsia="仿宋" w:hAnsi="仿宋" w:cs="仿宋" w:hint="eastAsia"/>
            <w:lang w:eastAsia="zh-CN"/>
          </w:rPr>
          <w:t>七、超净高纯试剂项目创新与研发</w:t>
        </w:r>
        <w:r>
          <w:tab/>
        </w:r>
        <w:r>
          <w:fldChar w:fldCharType="begin"/>
        </w:r>
        <w:r>
          <w:instrText xml:space="preserve"> PAGEREF _Toc845 \h </w:instrText>
        </w:r>
        <w:r>
          <w:fldChar w:fldCharType="separate"/>
        </w:r>
        <w:r>
          <w:t>24</w:t>
        </w:r>
        <w:r>
          <w:fldChar w:fldCharType="end"/>
        </w:r>
      </w:hyperlink>
    </w:p>
    <w:p>
      <w:pPr>
        <w:pStyle w:val="TOC2"/>
        <w:tabs>
          <w:tab w:val="right" w:leader="dot" w:pos="8306"/>
        </w:tabs>
      </w:pPr>
      <w:hyperlink w:anchor="_Toc4196" w:history="1">
        <w:r>
          <w:rPr>
            <w:rFonts w:ascii="仿宋" w:eastAsia="仿宋" w:hAnsi="仿宋" w:cs="仿宋" w:hint="eastAsia"/>
            <w:lang w:eastAsia="zh-CN"/>
          </w:rPr>
          <w:t>(一)、创新策略与方向</w:t>
        </w:r>
        <w:r>
          <w:tab/>
        </w:r>
        <w:r>
          <w:fldChar w:fldCharType="begin"/>
        </w:r>
        <w:r>
          <w:instrText xml:space="preserve"> PAGEREF _Toc4196 \h </w:instrText>
        </w:r>
        <w:r>
          <w:fldChar w:fldCharType="separate"/>
        </w:r>
        <w:r>
          <w:t>24</w:t>
        </w:r>
        <w:r>
          <w:fldChar w:fldCharType="end"/>
        </w:r>
      </w:hyperlink>
    </w:p>
    <w:p>
      <w:pPr>
        <w:pStyle w:val="TOC2"/>
        <w:tabs>
          <w:tab w:val="right" w:leader="dot" w:pos="8306"/>
        </w:tabs>
      </w:pPr>
      <w:hyperlink w:anchor="_Toc32152" w:history="1">
        <w:r>
          <w:rPr>
            <w:rFonts w:ascii="仿宋" w:eastAsia="仿宋" w:hAnsi="仿宋" w:cs="仿宋" w:hint="eastAsia"/>
            <w:lang w:eastAsia="zh-CN"/>
          </w:rPr>
          <w:t>(二)、研发规划与投入</w:t>
        </w:r>
        <w:r>
          <w:tab/>
        </w:r>
        <w:r>
          <w:fldChar w:fldCharType="begin"/>
        </w:r>
        <w:r>
          <w:instrText xml:space="preserve"> PAGEREF _Toc32152 \h </w:instrText>
        </w:r>
        <w:r>
          <w:fldChar w:fldCharType="separate"/>
        </w:r>
        <w:r>
          <w:t>25</w:t>
        </w:r>
        <w:r>
          <w:fldChar w:fldCharType="end"/>
        </w:r>
      </w:hyperlink>
    </w:p>
    <w:p>
      <w:pPr>
        <w:pStyle w:val="TOC1"/>
        <w:tabs>
          <w:tab w:val="right" w:leader="dot" w:pos="8306"/>
        </w:tabs>
      </w:pPr>
      <w:hyperlink w:anchor="_Toc26690" w:history="1">
        <w:r>
          <w:rPr>
            <w:rFonts w:ascii="仿宋" w:eastAsia="仿宋" w:hAnsi="仿宋" w:cs="仿宋" w:hint="eastAsia"/>
            <w:lang w:eastAsia="zh-CN"/>
          </w:rPr>
          <w:t>八、超净高纯试剂项目社会影响</w:t>
        </w:r>
        <w:r>
          <w:tab/>
        </w:r>
        <w:r>
          <w:fldChar w:fldCharType="begin"/>
        </w:r>
        <w:r>
          <w:instrText xml:space="preserve"> PAGEREF _Toc26690 \h </w:instrText>
        </w:r>
        <w:r>
          <w:fldChar w:fldCharType="separate"/>
        </w:r>
        <w:r>
          <w:t>27</w:t>
        </w:r>
        <w:r>
          <w:fldChar w:fldCharType="end"/>
        </w:r>
      </w:hyperlink>
    </w:p>
    <w:p>
      <w:pPr>
        <w:pStyle w:val="TOC2"/>
        <w:tabs>
          <w:tab w:val="right" w:leader="dot" w:pos="8306"/>
        </w:tabs>
      </w:pPr>
      <w:hyperlink w:anchor="_Toc606" w:history="1">
        <w:r>
          <w:rPr>
            <w:rFonts w:ascii="仿宋" w:eastAsia="仿宋" w:hAnsi="仿宋" w:cs="仿宋" w:hint="eastAsia"/>
            <w:lang w:eastAsia="zh-CN"/>
          </w:rPr>
          <w:t>(一)、社会责任与义务</w:t>
        </w:r>
        <w:r>
          <w:tab/>
        </w:r>
        <w:r>
          <w:fldChar w:fldCharType="begin"/>
        </w:r>
        <w:r>
          <w:instrText xml:space="preserve"> PAGEREF _Toc606 \h </w:instrText>
        </w:r>
        <w:r>
          <w:fldChar w:fldCharType="separate"/>
        </w:r>
        <w:r>
          <w:t>27</w:t>
        </w:r>
        <w:r>
          <w:fldChar w:fldCharType="end"/>
        </w:r>
      </w:hyperlink>
    </w:p>
    <w:p>
      <w:pPr>
        <w:pStyle w:val="TOC2"/>
        <w:tabs>
          <w:tab w:val="right" w:leader="dot" w:pos="8306"/>
        </w:tabs>
      </w:pPr>
      <w:hyperlink w:anchor="_Toc4845" w:history="1">
        <w:r>
          <w:rPr>
            <w:rFonts w:ascii="仿宋" w:eastAsia="仿宋" w:hAnsi="仿宋" w:cs="仿宋" w:hint="eastAsia"/>
            <w:lang w:eastAsia="zh-CN"/>
          </w:rPr>
          <w:t>(二)、社会参与与沟通</w:t>
        </w:r>
        <w:r>
          <w:tab/>
        </w:r>
        <w:r>
          <w:fldChar w:fldCharType="begin"/>
        </w:r>
        <w:r>
          <w:instrText xml:space="preserve"> PAGEREF _Toc4845 \h </w:instrText>
        </w:r>
        <w:r>
          <w:fldChar w:fldCharType="separate"/>
        </w:r>
        <w:r>
          <w:t>28</w:t>
        </w:r>
        <w:r>
          <w:fldChar w:fldCharType="end"/>
        </w:r>
      </w:hyperlink>
    </w:p>
    <w:p>
      <w:pPr>
        <w:pStyle w:val="TOC1"/>
        <w:tabs>
          <w:tab w:val="right" w:leader="dot" w:pos="8306"/>
        </w:tabs>
      </w:pPr>
      <w:hyperlink w:anchor="_Toc15623" w:history="1">
        <w:r>
          <w:rPr>
            <w:rFonts w:ascii="仿宋" w:eastAsia="仿宋" w:hAnsi="仿宋" w:cs="仿宋" w:hint="eastAsia"/>
            <w:lang w:eastAsia="zh-CN"/>
          </w:rPr>
          <w:t>九、超净高纯试剂项目人力资源培养与发展</w:t>
        </w:r>
        <w:r>
          <w:tab/>
        </w:r>
        <w:r>
          <w:fldChar w:fldCharType="begin"/>
        </w:r>
        <w:r>
          <w:instrText xml:space="preserve"> PAGEREF _Toc15623 \h </w:instrText>
        </w:r>
        <w:r>
          <w:fldChar w:fldCharType="separate"/>
        </w:r>
        <w:r>
          <w:t>29</w:t>
        </w:r>
        <w:r>
          <w:fldChar w:fldCharType="end"/>
        </w:r>
      </w:hyperlink>
    </w:p>
    <w:p>
      <w:pPr>
        <w:pStyle w:val="TOC2"/>
        <w:tabs>
          <w:tab w:val="right" w:leader="dot" w:pos="8306"/>
        </w:tabs>
      </w:pPr>
      <w:hyperlink w:anchor="_Toc534" w:history="1">
        <w:r>
          <w:rPr>
            <w:rFonts w:ascii="仿宋" w:eastAsia="仿宋" w:hAnsi="仿宋" w:cs="仿宋" w:hint="eastAsia"/>
            <w:lang w:eastAsia="zh-CN"/>
          </w:rPr>
          <w:t>(一)、人才需求与规划</w:t>
        </w:r>
        <w:r>
          <w:tab/>
        </w:r>
        <w:r>
          <w:fldChar w:fldCharType="begin"/>
        </w:r>
        <w:r>
          <w:instrText xml:space="preserve"> PAGEREF _Toc534 \h </w:instrText>
        </w:r>
        <w:r>
          <w:fldChar w:fldCharType="separate"/>
        </w:r>
        <w:r>
          <w:t>29</w:t>
        </w:r>
        <w:r>
          <w:fldChar w:fldCharType="end"/>
        </w:r>
      </w:hyperlink>
    </w:p>
    <w:p>
      <w:pPr>
        <w:pStyle w:val="TOC2"/>
        <w:tabs>
          <w:tab w:val="right" w:leader="dot" w:pos="8306"/>
        </w:tabs>
      </w:pPr>
      <w:hyperlink w:anchor="_Toc9407" w:history="1">
        <w:r>
          <w:rPr>
            <w:rFonts w:ascii="仿宋" w:eastAsia="仿宋" w:hAnsi="仿宋" w:cs="仿宋" w:hint="eastAsia"/>
            <w:lang w:eastAsia="zh-CN"/>
          </w:rPr>
          <w:t>(二)、培训与发展计划</w:t>
        </w:r>
        <w:r>
          <w:tab/>
        </w:r>
        <w:r>
          <w:fldChar w:fldCharType="begin"/>
        </w:r>
        <w:r>
          <w:instrText xml:space="preserve"> PAGEREF _Toc9407 \h </w:instrText>
        </w:r>
        <w:r>
          <w:fldChar w:fldCharType="separate"/>
        </w:r>
        <w:r>
          <w:t>29</w:t>
        </w:r>
        <w:r>
          <w:fldChar w:fldCharType="end"/>
        </w:r>
      </w:hyperlink>
    </w:p>
    <w:p>
      <w:pPr>
        <w:pStyle w:val="TOC1"/>
        <w:tabs>
          <w:tab w:val="right" w:leader="dot" w:pos="8306"/>
        </w:tabs>
      </w:pPr>
      <w:hyperlink w:anchor="_Toc29558" w:history="1">
        <w:r>
          <w:rPr>
            <w:rFonts w:ascii="仿宋" w:eastAsia="仿宋" w:hAnsi="仿宋" w:cs="仿宋" w:hint="eastAsia"/>
            <w:lang w:eastAsia="zh-CN"/>
          </w:rPr>
          <w:t>十、超净高纯试剂项目技术管理</w:t>
        </w:r>
        <w:r>
          <w:tab/>
        </w:r>
        <w:r>
          <w:fldChar w:fldCharType="begin"/>
        </w:r>
        <w:r>
          <w:instrText xml:space="preserve"> PAGEREF _Toc29558 \h </w:instrText>
        </w:r>
        <w:r>
          <w:fldChar w:fldCharType="separate"/>
        </w:r>
        <w:r>
          <w:t>30</w:t>
        </w:r>
        <w:r>
          <w:fldChar w:fldCharType="end"/>
        </w:r>
      </w:hyperlink>
    </w:p>
    <w:p>
      <w:pPr>
        <w:pStyle w:val="TOC2"/>
        <w:tabs>
          <w:tab w:val="right" w:leader="dot" w:pos="8306"/>
        </w:tabs>
      </w:pPr>
      <w:hyperlink w:anchor="_Toc32432" w:history="1">
        <w:r>
          <w:rPr>
            <w:rFonts w:ascii="仿宋" w:eastAsia="仿宋" w:hAnsi="仿宋" w:cs="仿宋" w:hint="eastAsia"/>
            <w:lang w:eastAsia="zh-CN"/>
          </w:rPr>
          <w:t>(一)、技术方案选用方向</w:t>
        </w:r>
        <w:r>
          <w:tab/>
        </w:r>
        <w:r>
          <w:fldChar w:fldCharType="begin"/>
        </w:r>
        <w:r>
          <w:instrText xml:space="preserve"> PAGEREF _Toc32432 \h </w:instrText>
        </w:r>
        <w:r>
          <w:fldChar w:fldCharType="separate"/>
        </w:r>
        <w:r>
          <w:t>30</w:t>
        </w:r>
        <w:r>
          <w:fldChar w:fldCharType="end"/>
        </w:r>
      </w:hyperlink>
    </w:p>
    <w:p>
      <w:pPr>
        <w:pStyle w:val="TOC2"/>
        <w:tabs>
          <w:tab w:val="right" w:leader="dot" w:pos="8306"/>
        </w:tabs>
      </w:pPr>
      <w:hyperlink w:anchor="_Toc25746" w:history="1">
        <w:r>
          <w:rPr>
            <w:rFonts w:ascii="仿宋" w:eastAsia="仿宋" w:hAnsi="仿宋" w:cs="仿宋" w:hint="eastAsia"/>
            <w:lang w:eastAsia="zh-CN"/>
          </w:rPr>
          <w:t>(二)、工艺技术方案选用原则</w:t>
        </w:r>
        <w:r>
          <w:tab/>
        </w:r>
        <w:r>
          <w:fldChar w:fldCharType="begin"/>
        </w:r>
        <w:r>
          <w:instrText xml:space="preserve"> PAGEREF _Toc25746 \h </w:instrText>
        </w:r>
        <w:r>
          <w:fldChar w:fldCharType="separate"/>
        </w:r>
        <w:r>
          <w:t>32</w:t>
        </w:r>
        <w:r>
          <w:fldChar w:fldCharType="end"/>
        </w:r>
      </w:hyperlink>
    </w:p>
    <w:p>
      <w:pPr>
        <w:pStyle w:val="TOC2"/>
        <w:tabs>
          <w:tab w:val="right" w:leader="dot" w:pos="8306"/>
        </w:tabs>
      </w:pPr>
      <w:hyperlink w:anchor="_Toc4905" w:history="1">
        <w:r>
          <w:rPr>
            <w:rFonts w:ascii="仿宋" w:eastAsia="仿宋" w:hAnsi="仿宋" w:cs="仿宋" w:hint="eastAsia"/>
            <w:lang w:eastAsia="zh-CN"/>
          </w:rPr>
          <w:t>(三)、工艺技术方案要求</w:t>
        </w:r>
        <w:r>
          <w:tab/>
        </w:r>
        <w:r>
          <w:fldChar w:fldCharType="begin"/>
        </w:r>
        <w:r>
          <w:instrText xml:space="preserve"> PAGEREF _Toc4905 \h </w:instrText>
        </w:r>
        <w:r>
          <w:fldChar w:fldCharType="separate"/>
        </w:r>
        <w:r>
          <w:t>34</w:t>
        </w:r>
        <w:r>
          <w:fldChar w:fldCharType="end"/>
        </w:r>
      </w:hyperlink>
    </w:p>
    <w:p>
      <w:pPr>
        <w:pStyle w:val="TOC1"/>
        <w:tabs>
          <w:tab w:val="right" w:leader="dot" w:pos="8306"/>
        </w:tabs>
      </w:pPr>
      <w:hyperlink w:anchor="_Toc16861" w:history="1">
        <w:r>
          <w:rPr>
            <w:rFonts w:ascii="仿宋" w:eastAsia="仿宋" w:hAnsi="仿宋" w:cs="仿宋" w:hint="eastAsia"/>
            <w:lang w:eastAsia="zh-CN"/>
          </w:rPr>
          <w:t>十一、超净高纯试剂项目人力资源管理</w:t>
        </w:r>
        <w:r>
          <w:tab/>
        </w:r>
        <w:r>
          <w:fldChar w:fldCharType="begin"/>
        </w:r>
        <w:r>
          <w:instrText xml:space="preserve"> PAGEREF _Toc16861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12" w:history="1">
        <w:r>
          <w:rPr>
            <w:rFonts w:ascii="仿宋" w:eastAsia="仿宋" w:hAnsi="仿宋" w:cs="仿宋" w:hint="eastAsia"/>
            <w:lang w:eastAsia="zh-CN"/>
          </w:rPr>
          <w:t>(一)、建立健全的预算管理制度</w:t>
        </w:r>
        <w:r>
          <w:tab/>
        </w:r>
        <w:r>
          <w:fldChar w:fldCharType="begin"/>
        </w:r>
        <w:r>
          <w:instrText xml:space="preserve"> PAGEREF _Toc13512 \h </w:instrText>
        </w:r>
        <w:r>
          <w:fldChar w:fldCharType="separate"/>
        </w:r>
        <w:r>
          <w:t>36</w:t>
        </w:r>
        <w:r>
          <w:fldChar w:fldCharType="end"/>
        </w:r>
      </w:hyperlink>
    </w:p>
    <w:p>
      <w:pPr>
        <w:pStyle w:val="TOC2"/>
        <w:tabs>
          <w:tab w:val="right" w:leader="dot" w:pos="8306"/>
        </w:tabs>
      </w:pPr>
      <w:hyperlink w:anchor="_Toc5029" w:history="1">
        <w:r>
          <w:rPr>
            <w:rFonts w:ascii="仿宋" w:eastAsia="仿宋" w:hAnsi="仿宋" w:cs="仿宋" w:hint="eastAsia"/>
            <w:lang w:eastAsia="zh-CN"/>
          </w:rPr>
          <w:t>(二)、加强资金流动监控</w:t>
        </w:r>
        <w:r>
          <w:tab/>
        </w:r>
        <w:r>
          <w:fldChar w:fldCharType="begin"/>
        </w:r>
        <w:r>
          <w:instrText xml:space="preserve"> PAGEREF _Toc5029 \h </w:instrText>
        </w:r>
        <w:r>
          <w:fldChar w:fldCharType="separate"/>
        </w:r>
        <w:r>
          <w:t>38</w:t>
        </w:r>
        <w:r>
          <w:fldChar w:fldCharType="end"/>
        </w:r>
      </w:hyperlink>
    </w:p>
    <w:p>
      <w:pPr>
        <w:pStyle w:val="TOC2"/>
        <w:tabs>
          <w:tab w:val="right" w:leader="dot" w:pos="8306"/>
        </w:tabs>
      </w:pPr>
      <w:hyperlink w:anchor="_Toc29215" w:history="1">
        <w:r>
          <w:rPr>
            <w:rFonts w:ascii="仿宋" w:eastAsia="仿宋" w:hAnsi="仿宋" w:cs="仿宋" w:hint="eastAsia"/>
            <w:lang w:eastAsia="zh-CN"/>
          </w:rPr>
          <w:t>(三)、制定完善的风险控制机制</w:t>
        </w:r>
        <w:r>
          <w:tab/>
        </w:r>
        <w:r>
          <w:fldChar w:fldCharType="begin"/>
        </w:r>
        <w:r>
          <w:instrText xml:space="preserve"> PAGEREF _Toc29215 \h </w:instrText>
        </w:r>
        <w:r>
          <w:fldChar w:fldCharType="separate"/>
        </w:r>
        <w:r>
          <w:t>39</w:t>
        </w:r>
        <w:r>
          <w:fldChar w:fldCharType="end"/>
        </w:r>
      </w:hyperlink>
    </w:p>
    <w:p>
      <w:pPr>
        <w:pStyle w:val="TOC2"/>
        <w:tabs>
          <w:tab w:val="right" w:leader="dot" w:pos="8306"/>
        </w:tabs>
      </w:pPr>
      <w:hyperlink w:anchor="_Toc16304" w:history="1">
        <w:r>
          <w:rPr>
            <w:rFonts w:ascii="仿宋" w:eastAsia="仿宋" w:hAnsi="仿宋" w:cs="仿宋" w:hint="eastAsia"/>
            <w:lang w:eastAsia="zh-CN"/>
          </w:rPr>
          <w:t>(四)、优化成本管理</w:t>
        </w:r>
        <w:r>
          <w:tab/>
        </w:r>
        <w:r>
          <w:fldChar w:fldCharType="begin"/>
        </w:r>
        <w:r>
          <w:instrText xml:space="preserve"> PAGEREF _Toc16304 \h </w:instrText>
        </w:r>
        <w:r>
          <w:fldChar w:fldCharType="separate"/>
        </w:r>
        <w:r>
          <w:t>40</w:t>
        </w:r>
        <w:r>
          <w:fldChar w:fldCharType="end"/>
        </w:r>
      </w:hyperlink>
    </w:p>
    <w:p>
      <w:pPr>
        <w:pStyle w:val="TOC1"/>
        <w:tabs>
          <w:tab w:val="right" w:leader="dot" w:pos="8306"/>
        </w:tabs>
      </w:pPr>
      <w:hyperlink w:anchor="_Toc19828" w:history="1">
        <w:r>
          <w:rPr>
            <w:rFonts w:ascii="仿宋" w:eastAsia="仿宋" w:hAnsi="仿宋" w:cs="仿宋" w:hint="eastAsia"/>
            <w:lang w:eastAsia="zh-CN"/>
          </w:rPr>
          <w:t>十二、超净高纯试剂项目风险管理</w:t>
        </w:r>
        <w:r>
          <w:tab/>
        </w:r>
        <w:r>
          <w:fldChar w:fldCharType="begin"/>
        </w:r>
        <w:r>
          <w:instrText xml:space="preserve"> PAGEREF _Toc19828 \h </w:instrText>
        </w:r>
        <w:r>
          <w:fldChar w:fldCharType="separate"/>
        </w:r>
        <w:r>
          <w:t>42</w:t>
        </w:r>
        <w:r>
          <w:fldChar w:fldCharType="end"/>
        </w:r>
      </w:hyperlink>
    </w:p>
    <w:p>
      <w:pPr>
        <w:pStyle w:val="TOC2"/>
        <w:tabs>
          <w:tab w:val="right" w:leader="dot" w:pos="8306"/>
        </w:tabs>
      </w:pPr>
      <w:hyperlink w:anchor="_Toc27762" w:history="1">
        <w:r>
          <w:rPr>
            <w:rFonts w:ascii="仿宋" w:eastAsia="仿宋" w:hAnsi="仿宋" w:cs="仿宋" w:hint="eastAsia"/>
            <w:lang w:eastAsia="zh-CN"/>
          </w:rPr>
          <w:t>(一)、风险识别与评估</w:t>
        </w:r>
        <w:r>
          <w:tab/>
        </w:r>
        <w:r>
          <w:fldChar w:fldCharType="begin"/>
        </w:r>
        <w:r>
          <w:instrText xml:space="preserve"> PAGEREF _Toc27762 \h </w:instrText>
        </w:r>
        <w:r>
          <w:fldChar w:fldCharType="separate"/>
        </w:r>
        <w:r>
          <w:t>42</w:t>
        </w:r>
        <w:r>
          <w:fldChar w:fldCharType="end"/>
        </w:r>
      </w:hyperlink>
    </w:p>
    <w:p>
      <w:pPr>
        <w:pStyle w:val="TOC2"/>
        <w:tabs>
          <w:tab w:val="right" w:leader="dot" w:pos="8306"/>
        </w:tabs>
      </w:pPr>
      <w:hyperlink w:anchor="_Toc29577" w:history="1">
        <w:r>
          <w:rPr>
            <w:rFonts w:ascii="仿宋" w:eastAsia="仿宋" w:hAnsi="仿宋" w:cs="仿宋" w:hint="eastAsia"/>
            <w:lang w:eastAsia="zh-CN"/>
          </w:rPr>
          <w:t>(二)、风险应对策略</w:t>
        </w:r>
        <w:r>
          <w:tab/>
        </w:r>
        <w:r>
          <w:fldChar w:fldCharType="begin"/>
        </w:r>
        <w:r>
          <w:instrText xml:space="preserve"> PAGEREF _Toc29577 \h </w:instrText>
        </w:r>
        <w:r>
          <w:fldChar w:fldCharType="separate"/>
        </w:r>
        <w:r>
          <w:t>43</w:t>
        </w:r>
        <w:r>
          <w:fldChar w:fldCharType="end"/>
        </w:r>
      </w:hyperlink>
    </w:p>
    <w:p>
      <w:pPr>
        <w:pStyle w:val="TOC2"/>
        <w:tabs>
          <w:tab w:val="right" w:leader="dot" w:pos="8306"/>
        </w:tabs>
      </w:pPr>
      <w:hyperlink w:anchor="_Toc15170" w:history="1">
        <w:r>
          <w:rPr>
            <w:rFonts w:ascii="仿宋" w:eastAsia="仿宋" w:hAnsi="仿宋" w:cs="仿宋" w:hint="eastAsia"/>
            <w:lang w:eastAsia="zh-CN"/>
          </w:rPr>
          <w:t>(三)、风险监控与控制</w:t>
        </w:r>
        <w:r>
          <w:tab/>
        </w:r>
        <w:r>
          <w:fldChar w:fldCharType="begin"/>
        </w:r>
        <w:r>
          <w:instrText xml:space="preserve"> PAGEREF _Toc15170 \h </w:instrText>
        </w:r>
        <w:r>
          <w:fldChar w:fldCharType="separate"/>
        </w:r>
        <w:r>
          <w:t>45</w:t>
        </w:r>
        <w:r>
          <w:fldChar w:fldCharType="end"/>
        </w:r>
      </w:hyperlink>
    </w:p>
    <w:p>
      <w:pPr>
        <w:pStyle w:val="TOC1"/>
        <w:tabs>
          <w:tab w:val="right" w:leader="dot" w:pos="8306"/>
        </w:tabs>
      </w:pPr>
      <w:hyperlink w:anchor="_Toc29068" w:history="1">
        <w:r>
          <w:rPr>
            <w:rFonts w:ascii="仿宋" w:eastAsia="仿宋" w:hAnsi="仿宋" w:cs="仿宋" w:hint="eastAsia"/>
            <w:lang w:eastAsia="zh-CN"/>
          </w:rPr>
          <w:t>十三、风险识别与分类</w:t>
        </w:r>
        <w:r>
          <w:tab/>
        </w:r>
        <w:r>
          <w:fldChar w:fldCharType="begin"/>
        </w:r>
        <w:r>
          <w:instrText xml:space="preserve"> PAGEREF _Toc29068 \h </w:instrText>
        </w:r>
        <w:r>
          <w:fldChar w:fldCharType="separate"/>
        </w:r>
        <w:r>
          <w:t>46</w:t>
        </w:r>
        <w:r>
          <w:fldChar w:fldCharType="end"/>
        </w:r>
      </w:hyperlink>
    </w:p>
    <w:p>
      <w:pPr>
        <w:pStyle w:val="TOC2"/>
        <w:tabs>
          <w:tab w:val="right" w:leader="dot" w:pos="8306"/>
        </w:tabs>
      </w:pPr>
      <w:hyperlink w:anchor="_Toc30976" w:history="1">
        <w:r>
          <w:rPr>
            <w:rFonts w:ascii="仿宋" w:eastAsia="仿宋" w:hAnsi="仿宋" w:cs="仿宋" w:hint="eastAsia"/>
            <w:lang w:eastAsia="zh-CN"/>
          </w:rPr>
          <w:t>(一)、风险识别</w:t>
        </w:r>
        <w:r>
          <w:tab/>
        </w:r>
        <w:r>
          <w:fldChar w:fldCharType="begin"/>
        </w:r>
        <w:r>
          <w:instrText xml:space="preserve"> PAGEREF _Toc30976 \h </w:instrText>
        </w:r>
        <w:r>
          <w:fldChar w:fldCharType="separate"/>
        </w:r>
        <w:r>
          <w:t>46</w:t>
        </w:r>
        <w:r>
          <w:fldChar w:fldCharType="end"/>
        </w:r>
      </w:hyperlink>
    </w:p>
    <w:p>
      <w:pPr>
        <w:pStyle w:val="TOC2"/>
        <w:tabs>
          <w:tab w:val="right" w:leader="dot" w:pos="8306"/>
        </w:tabs>
      </w:pPr>
      <w:hyperlink w:anchor="_Toc11167" w:history="1">
        <w:r>
          <w:rPr>
            <w:rFonts w:ascii="仿宋" w:eastAsia="仿宋" w:hAnsi="仿宋" w:cs="仿宋" w:hint="eastAsia"/>
            <w:lang w:eastAsia="zh-CN"/>
          </w:rPr>
          <w:t>(二)、风险分类</w:t>
        </w:r>
        <w:r>
          <w:tab/>
        </w:r>
        <w:r>
          <w:fldChar w:fldCharType="begin"/>
        </w:r>
        <w:r>
          <w:instrText xml:space="preserve"> PAGEREF _Toc11167 \h </w:instrText>
        </w:r>
        <w:r>
          <w:fldChar w:fldCharType="separate"/>
        </w:r>
        <w:r>
          <w:t>47</w:t>
        </w:r>
        <w:r>
          <w:fldChar w:fldCharType="end"/>
        </w:r>
      </w:hyperlink>
    </w:p>
    <w:p>
      <w:pPr>
        <w:pStyle w:val="TOC1"/>
        <w:tabs>
          <w:tab w:val="right" w:leader="dot" w:pos="8306"/>
        </w:tabs>
      </w:pPr>
      <w:hyperlink w:anchor="_Toc8446" w:history="1">
        <w:r>
          <w:rPr>
            <w:rFonts w:ascii="仿宋" w:eastAsia="仿宋" w:hAnsi="仿宋" w:cs="仿宋" w:hint="eastAsia"/>
            <w:lang w:eastAsia="zh-CN"/>
          </w:rPr>
          <w:t>十四、超净高纯试剂项目实施时间节点</w:t>
        </w:r>
        <w:r>
          <w:tab/>
        </w:r>
        <w:r>
          <w:fldChar w:fldCharType="begin"/>
        </w:r>
        <w:r>
          <w:instrText xml:space="preserve"> PAGEREF _Toc8446 \h </w:instrText>
        </w:r>
        <w:r>
          <w:fldChar w:fldCharType="separate"/>
        </w:r>
        <w:r>
          <w:t>49</w:t>
        </w:r>
        <w:r>
          <w:fldChar w:fldCharType="end"/>
        </w:r>
      </w:hyperlink>
    </w:p>
    <w:p>
      <w:pPr>
        <w:pStyle w:val="TOC2"/>
        <w:tabs>
          <w:tab w:val="right" w:leader="dot" w:pos="8306"/>
        </w:tabs>
      </w:pPr>
      <w:hyperlink w:anchor="_Toc8350" w:history="1">
        <w:r>
          <w:rPr>
            <w:rFonts w:ascii="仿宋" w:eastAsia="仿宋" w:hAnsi="仿宋" w:cs="仿宋" w:hint="eastAsia"/>
            <w:lang w:eastAsia="zh-CN"/>
          </w:rPr>
          <w:t>(一)、超净高纯试剂项目启动阶段时间节点</w:t>
        </w:r>
        <w:r>
          <w:tab/>
        </w:r>
        <w:r>
          <w:fldChar w:fldCharType="begin"/>
        </w:r>
        <w:r>
          <w:instrText xml:space="preserve"> PAGEREF _Toc8350 \h </w:instrText>
        </w:r>
        <w:r>
          <w:fldChar w:fldCharType="separate"/>
        </w:r>
        <w:r>
          <w:t>49</w:t>
        </w:r>
        <w:r>
          <w:fldChar w:fldCharType="end"/>
        </w:r>
      </w:hyperlink>
    </w:p>
    <w:p>
      <w:pPr>
        <w:pStyle w:val="TOC2"/>
        <w:tabs>
          <w:tab w:val="right" w:leader="dot" w:pos="8306"/>
        </w:tabs>
      </w:pPr>
      <w:hyperlink w:anchor="_Toc11315" w:history="1">
        <w:r>
          <w:rPr>
            <w:rFonts w:ascii="仿宋" w:eastAsia="仿宋" w:hAnsi="仿宋" w:cs="仿宋" w:hint="eastAsia"/>
            <w:lang w:eastAsia="zh-CN"/>
          </w:rPr>
          <w:t>(二)、超净高纯试剂项目执行阶段时间节点</w:t>
        </w:r>
        <w:r>
          <w:tab/>
        </w:r>
        <w:r>
          <w:fldChar w:fldCharType="begin"/>
        </w:r>
        <w:r>
          <w:instrText xml:space="preserve"> PAGEREF _Toc11315 \h </w:instrText>
        </w:r>
        <w:r>
          <w:fldChar w:fldCharType="separate"/>
        </w:r>
        <w:r>
          <w:t>50</w:t>
        </w:r>
        <w:r>
          <w:fldChar w:fldCharType="end"/>
        </w:r>
      </w:hyperlink>
    </w:p>
    <w:p>
      <w:pPr>
        <w:pStyle w:val="TOC2"/>
        <w:tabs>
          <w:tab w:val="right" w:leader="dot" w:pos="8306"/>
        </w:tabs>
      </w:pPr>
      <w:hyperlink w:anchor="_Toc11528" w:history="1">
        <w:r>
          <w:rPr>
            <w:rFonts w:ascii="仿宋" w:eastAsia="仿宋" w:hAnsi="仿宋" w:cs="仿宋" w:hint="eastAsia"/>
            <w:lang w:eastAsia="zh-CN"/>
          </w:rPr>
          <w:t>(三)、超净高纯试剂项目完成阶段时间节点</w:t>
        </w:r>
        <w:r>
          <w:tab/>
        </w:r>
        <w:r>
          <w:fldChar w:fldCharType="begin"/>
        </w:r>
        <w:r>
          <w:instrText xml:space="preserve"> PAGEREF _Toc11528 \h </w:instrText>
        </w:r>
        <w:r>
          <w:fldChar w:fldCharType="separate"/>
        </w:r>
        <w:r>
          <w:t>51</w:t>
        </w:r>
        <w:r>
          <w:fldChar w:fldCharType="end"/>
        </w:r>
      </w:hyperlink>
    </w:p>
    <w:p>
      <w:pPr>
        <w:pStyle w:val="TOC1"/>
        <w:tabs>
          <w:tab w:val="right" w:leader="dot" w:pos="8306"/>
        </w:tabs>
      </w:pPr>
      <w:hyperlink w:anchor="_Toc14076" w:history="1">
        <w:r>
          <w:rPr>
            <w:rFonts w:ascii="仿宋" w:eastAsia="仿宋" w:hAnsi="仿宋" w:cs="仿宋" w:hint="eastAsia"/>
            <w:lang w:eastAsia="zh-CN"/>
          </w:rPr>
          <w:t>十五、超净高纯试剂项目实施保障措施</w:t>
        </w:r>
        <w:r>
          <w:tab/>
        </w:r>
        <w:r>
          <w:fldChar w:fldCharType="begin"/>
        </w:r>
        <w:r>
          <w:instrText xml:space="preserve"> PAGEREF _Toc14076 \h </w:instrText>
        </w:r>
        <w:r>
          <w:fldChar w:fldCharType="separate"/>
        </w:r>
        <w:r>
          <w:t>52</w:t>
        </w:r>
        <w:r>
          <w:fldChar w:fldCharType="end"/>
        </w:r>
      </w:hyperlink>
    </w:p>
    <w:p>
      <w:pPr>
        <w:pStyle w:val="TOC2"/>
        <w:tabs>
          <w:tab w:val="right" w:leader="dot" w:pos="8306"/>
        </w:tabs>
      </w:pPr>
      <w:hyperlink w:anchor="_Toc20022" w:history="1">
        <w:r>
          <w:rPr>
            <w:rFonts w:ascii="仿宋" w:eastAsia="仿宋" w:hAnsi="仿宋" w:cs="仿宋" w:hint="eastAsia"/>
            <w:lang w:eastAsia="zh-CN"/>
          </w:rPr>
          <w:t>(一)、超净高纯试剂项目实施保障机制</w:t>
        </w:r>
        <w:r>
          <w:tab/>
        </w:r>
        <w:r>
          <w:fldChar w:fldCharType="begin"/>
        </w:r>
        <w:r>
          <w:instrText xml:space="preserve"> PAGEREF _Toc20022 \h </w:instrText>
        </w:r>
        <w:r>
          <w:fldChar w:fldCharType="separate"/>
        </w:r>
        <w:r>
          <w:t>52</w:t>
        </w:r>
        <w:r>
          <w:fldChar w:fldCharType="end"/>
        </w:r>
      </w:hyperlink>
    </w:p>
    <w:p>
      <w:pPr>
        <w:pStyle w:val="TOC2"/>
        <w:tabs>
          <w:tab w:val="right" w:leader="dot" w:pos="8306"/>
        </w:tabs>
      </w:pPr>
      <w:hyperlink w:anchor="_Toc6651" w:history="1">
        <w:r>
          <w:rPr>
            <w:rFonts w:ascii="仿宋" w:eastAsia="仿宋" w:hAnsi="仿宋" w:cs="仿宋" w:hint="eastAsia"/>
            <w:lang w:eastAsia="zh-CN"/>
          </w:rPr>
          <w:t>(二)、超净高纯试剂项目法律合规要求</w:t>
        </w:r>
        <w:r>
          <w:tab/>
        </w:r>
        <w:r>
          <w:fldChar w:fldCharType="begin"/>
        </w:r>
        <w:r>
          <w:instrText xml:space="preserve"> PAGEREF _Toc6651 \h </w:instrText>
        </w:r>
        <w:r>
          <w:fldChar w:fldCharType="separate"/>
        </w:r>
        <w:r>
          <w:t>56</w:t>
        </w:r>
        <w:r>
          <w:fldChar w:fldCharType="end"/>
        </w:r>
      </w:hyperlink>
    </w:p>
    <w:p>
      <w:pPr>
        <w:pStyle w:val="TOC2"/>
        <w:tabs>
          <w:tab w:val="right" w:leader="dot" w:pos="8306"/>
        </w:tabs>
      </w:pPr>
      <w:hyperlink w:anchor="_Toc12355" w:history="1">
        <w:r>
          <w:rPr>
            <w:rFonts w:ascii="仿宋" w:eastAsia="仿宋" w:hAnsi="仿宋" w:cs="仿宋" w:hint="eastAsia"/>
            <w:lang w:eastAsia="zh-CN"/>
          </w:rPr>
          <w:t>(三)、超净高纯试剂项目合同管理与法律事务</w:t>
        </w:r>
        <w:r>
          <w:tab/>
        </w:r>
        <w:r>
          <w:fldChar w:fldCharType="begin"/>
        </w:r>
        <w:r>
          <w:instrText xml:space="preserve"> PAGEREF _Toc12355 \h </w:instrText>
        </w:r>
        <w:r>
          <w:fldChar w:fldCharType="separate"/>
        </w:r>
        <w:r>
          <w:t>60</w:t>
        </w:r>
        <w:r>
          <w:fldChar w:fldCharType="end"/>
        </w:r>
      </w:hyperlink>
    </w:p>
    <w:p>
      <w:pPr>
        <w:pStyle w:val="TOC2"/>
        <w:tabs>
          <w:tab w:val="right" w:leader="dot" w:pos="8306"/>
        </w:tabs>
      </w:pPr>
      <w:hyperlink w:anchor="_Toc14034" w:history="1">
        <w:r>
          <w:rPr>
            <w:rFonts w:ascii="仿宋" w:eastAsia="仿宋" w:hAnsi="仿宋" w:cs="仿宋" w:hint="eastAsia"/>
            <w:lang w:eastAsia="zh-CN"/>
          </w:rPr>
          <w:t>(四)、超净高纯试剂项目知识产权保护策略</w:t>
        </w:r>
        <w:r>
          <w:tab/>
        </w:r>
        <w:r>
          <w:fldChar w:fldCharType="begin"/>
        </w:r>
        <w:r>
          <w:instrText xml:space="preserve"> PAGEREF _Toc14034 \h </w:instrText>
        </w:r>
        <w:r>
          <w:fldChar w:fldCharType="separate"/>
        </w:r>
        <w:r>
          <w:t>66</w:t>
        </w:r>
        <w:r>
          <w:fldChar w:fldCharType="end"/>
        </w:r>
      </w:hyperlink>
    </w:p>
    <w:p>
      <w:pPr>
        <w:pStyle w:val="TOC1"/>
        <w:tabs>
          <w:tab w:val="right" w:leader="dot" w:pos="8306"/>
        </w:tabs>
      </w:pPr>
      <w:hyperlink w:anchor="_Toc25692" w:history="1">
        <w:r>
          <w:rPr>
            <w:rFonts w:ascii="仿宋" w:eastAsia="仿宋" w:hAnsi="仿宋" w:cs="仿宋" w:hint="eastAsia"/>
            <w:lang w:eastAsia="zh-CN"/>
          </w:rPr>
          <w:t>十六、质量管理体系</w:t>
        </w:r>
        <w:r>
          <w:tab/>
        </w:r>
        <w:r>
          <w:fldChar w:fldCharType="begin"/>
        </w:r>
        <w:r>
          <w:instrText xml:space="preserve"> PAGEREF _Toc25692 \h </w:instrText>
        </w:r>
        <w:r>
          <w:fldChar w:fldCharType="separate"/>
        </w:r>
        <w:r>
          <w:t>69</w:t>
        </w:r>
        <w:r>
          <w:fldChar w:fldCharType="end"/>
        </w:r>
      </w:hyperlink>
    </w:p>
    <w:p>
      <w:pPr>
        <w:pStyle w:val="TOC2"/>
        <w:tabs>
          <w:tab w:val="right" w:leader="dot" w:pos="8306"/>
        </w:tabs>
      </w:pPr>
      <w:hyperlink w:anchor="_Toc32715" w:history="1">
        <w:r>
          <w:rPr>
            <w:rFonts w:ascii="仿宋" w:eastAsia="仿宋" w:hAnsi="仿宋" w:cs="仿宋" w:hint="eastAsia"/>
            <w:lang w:eastAsia="zh-CN"/>
          </w:rPr>
          <w:t>(一)、质量目标与方针</w:t>
        </w:r>
        <w:r>
          <w:tab/>
        </w:r>
        <w:r>
          <w:fldChar w:fldCharType="begin"/>
        </w:r>
        <w:r>
          <w:instrText xml:space="preserve"> PAGEREF _Toc32715 \h </w:instrText>
        </w:r>
        <w:r>
          <w:fldChar w:fldCharType="separate"/>
        </w:r>
        <w:r>
          <w:t>69</w:t>
        </w:r>
        <w:r>
          <w:fldChar w:fldCharType="end"/>
        </w:r>
      </w:hyperlink>
    </w:p>
    <w:p>
      <w:pPr>
        <w:pStyle w:val="TOC2"/>
        <w:tabs>
          <w:tab w:val="right" w:leader="dot" w:pos="8306"/>
        </w:tabs>
      </w:pPr>
      <w:hyperlink w:anchor="_Toc19015" w:history="1">
        <w:r>
          <w:rPr>
            <w:rFonts w:ascii="仿宋" w:eastAsia="仿宋" w:hAnsi="仿宋" w:cs="仿宋" w:hint="eastAsia"/>
            <w:lang w:eastAsia="zh-CN"/>
          </w:rPr>
          <w:t>(二)、质量管理责任</w:t>
        </w:r>
        <w:r>
          <w:tab/>
        </w:r>
        <w:r>
          <w:fldChar w:fldCharType="begin"/>
        </w:r>
        <w:r>
          <w:instrText xml:space="preserve"> PAGEREF _Toc19015 \h </w:instrText>
        </w:r>
        <w:r>
          <w:fldChar w:fldCharType="separate"/>
        </w:r>
        <w:r>
          <w:t>70</w:t>
        </w:r>
        <w:r>
          <w:fldChar w:fldCharType="end"/>
        </w:r>
      </w:hyperlink>
    </w:p>
    <w:p>
      <w:pPr>
        <w:pStyle w:val="TOC2"/>
        <w:tabs>
          <w:tab w:val="right" w:leader="dot" w:pos="8306"/>
        </w:tabs>
      </w:pPr>
      <w:hyperlink w:anchor="_Toc14765" w:history="1">
        <w:r>
          <w:rPr>
            <w:rFonts w:ascii="仿宋" w:eastAsia="仿宋" w:hAnsi="仿宋" w:cs="仿宋" w:hint="eastAsia"/>
            <w:lang w:eastAsia="zh-CN"/>
          </w:rPr>
          <w:t>(三)、质量管理体系文件</w:t>
        </w:r>
        <w:r>
          <w:tab/>
        </w:r>
        <w:r>
          <w:fldChar w:fldCharType="begin"/>
        </w:r>
        <w:r>
          <w:instrText xml:space="preserve"> PAGEREF _Toc14765 \h </w:instrText>
        </w:r>
        <w:r>
          <w:fldChar w:fldCharType="separate"/>
        </w:r>
        <w:r>
          <w:t>71</w:t>
        </w:r>
        <w:r>
          <w:fldChar w:fldCharType="end"/>
        </w:r>
      </w:hyperlink>
    </w:p>
    <w:p>
      <w:pPr>
        <w:pStyle w:val="TOC2"/>
        <w:tabs>
          <w:tab w:val="right" w:leader="dot" w:pos="8306"/>
        </w:tabs>
      </w:pPr>
      <w:hyperlink w:anchor="_Toc20319" w:history="1">
        <w:r>
          <w:rPr>
            <w:rFonts w:ascii="仿宋" w:eastAsia="仿宋" w:hAnsi="仿宋" w:cs="仿宋" w:hint="eastAsia"/>
            <w:lang w:eastAsia="zh-CN"/>
          </w:rPr>
          <w:t>(四)、质量培训与教育</w:t>
        </w:r>
        <w:r>
          <w:tab/>
        </w:r>
        <w:r>
          <w:fldChar w:fldCharType="begin"/>
        </w:r>
        <w:r>
          <w:instrText xml:space="preserve"> PAGEREF _Toc20319 \h </w:instrText>
        </w:r>
        <w:r>
          <w:fldChar w:fldCharType="separate"/>
        </w:r>
        <w:r>
          <w:t>73</w:t>
        </w:r>
        <w:r>
          <w:fldChar w:fldCharType="end"/>
        </w:r>
      </w:hyperlink>
    </w:p>
    <w:p>
      <w:pPr>
        <w:pStyle w:val="TOC2"/>
        <w:tabs>
          <w:tab w:val="right" w:leader="dot" w:pos="8306"/>
        </w:tabs>
      </w:pPr>
      <w:hyperlink w:anchor="_Toc12621" w:history="1">
        <w:r>
          <w:rPr>
            <w:rFonts w:ascii="仿宋" w:eastAsia="仿宋" w:hAnsi="仿宋" w:cs="仿宋" w:hint="eastAsia"/>
            <w:lang w:eastAsia="zh-CN"/>
          </w:rPr>
          <w:t>(五)、质量审核与评价</w:t>
        </w:r>
        <w:r>
          <w:tab/>
        </w:r>
        <w:r>
          <w:fldChar w:fldCharType="begin"/>
        </w:r>
        <w:r>
          <w:instrText xml:space="preserve"> PAGEREF _Toc12621 \h </w:instrText>
        </w:r>
        <w:r>
          <w:fldChar w:fldCharType="separate"/>
        </w:r>
        <w:r>
          <w:t>75</w:t>
        </w:r>
        <w:r>
          <w:fldChar w:fldCharType="end"/>
        </w:r>
      </w:hyperlink>
    </w:p>
    <w:p>
      <w:pPr>
        <w:pStyle w:val="TOC2"/>
        <w:tabs>
          <w:tab w:val="right" w:leader="dot" w:pos="8306"/>
        </w:tabs>
      </w:pPr>
      <w:hyperlink w:anchor="_Toc30310" w:history="1">
        <w:r>
          <w:rPr>
            <w:rFonts w:ascii="仿宋" w:eastAsia="仿宋" w:hAnsi="仿宋" w:cs="仿宋" w:hint="eastAsia"/>
            <w:lang w:eastAsia="zh-CN"/>
          </w:rPr>
          <w:t>(六)、不符合与纠正措施</w:t>
        </w:r>
        <w:r>
          <w:tab/>
        </w:r>
        <w:r>
          <w:fldChar w:fldCharType="begin"/>
        </w:r>
        <w:r>
          <w:instrText xml:space="preserve"> PAGEREF _Toc30310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136"/>
      <w:r>
        <w:rPr>
          <w:rFonts w:ascii="仿宋" w:eastAsia="仿宋" w:hAnsi="仿宋" w:cs="仿宋" w:hint="eastAsia"/>
          <w:sz w:val="28"/>
          <w:lang w:eastAsia="zh-CN"/>
        </w:rPr>
        <w:t>一、超净高纯试剂项目危机管理</w:t>
      </w:r>
      <w:bookmarkEnd w:id="2"/>
    </w:p>
    <w:p>
      <w:pPr>
        <w:pStyle w:val="Heading2"/>
        <w:rPr>
          <w:rFonts w:ascii="仿宋" w:eastAsia="仿宋" w:hAnsi="仿宋" w:cs="仿宋" w:hint="eastAsia"/>
          <w:lang w:eastAsia="zh-CN"/>
        </w:rPr>
      </w:pPr>
      <w:bookmarkStart w:id="3" w:name="_Toc2827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超净高纯试剂项目危机管理中，危机预警与识别是确保超净高纯试剂项目稳健运行的核心步骤。通过建立全面的监测机制，超净高纯试剂项目团队旨在及时发现和理解潜在的风险和危机因素，以便采取及时的预防和应对措施，确保超净高纯试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首先，通过深入的风险评估，超净高纯试剂项目团队全面分析了整个超净高纯试剂项目和各个阶段可能存在的威胁。这包括准确评估每个潜在风险的发生概率和可能影响的程度，为后续危机预警提供了有力支持。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超净高纯试剂项目团队着重于明确定义超净高纯试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超净高纯试剂项目进展的持续监控，团队能够及时发现潜在问题并作出迅速反应。超净高纯试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在这一阶段，团队的专业素养和反应速度将发挥至关重要的作用，以确保潜在危机能够在初期得到有效的处理，最大程度地减轻负面影响。通过危机预警与识别，超净高纯试剂项目得以更有序、可控地推进。</w:t>
      </w:r>
    </w:p>
    <w:p>
      <w:pPr>
        <w:pStyle w:val="Heading2"/>
        <w:ind w:firstLine="560" w:firstLineChars="200"/>
        <w:rPr>
          <w:rFonts w:ascii="仿宋" w:eastAsia="仿宋" w:hAnsi="仿宋" w:cs="仿宋" w:hint="eastAsia"/>
          <w:sz w:val="28"/>
          <w:lang w:eastAsia="zh-CN"/>
        </w:rPr>
      </w:pPr>
      <w:bookmarkStart w:id="4" w:name="_Toc2062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在危机发生时，超净高纯试剂项目团队立即行动，成立了应急小组。该小组的任务是迅速制定并实施紧急应对措施，以最小化潜在损失。以下是采取的主要措施：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暂停超净高纯试剂项目进度：为遏制危机蔓延，超净高纯试剂项目暂时停止进行，以便全面评估当前状况。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资源重新分配：重新评估超净高纯试剂项目资源的分配，确保最大限度地减小损失。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实时沟通：与关键利益相关者建立实时沟通机制，向他们传递超净高纯试剂项目危机的实际状况，保障超净高纯试剂项目核心利益。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在紧急应对的同时，超净高纯试剂项目团队强调了团队协作和有效沟通的重要性。以下是团队协作的关键举措：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信息共享机制：建立了信息共享平台，确保团队成员能够及时获取超净高纯试剂项目危机的实时信息。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领导者沟通：超净高纯试剂项目领导者通过定期会议和即时沟通工具，指导团队应对危机，保持团队稳定运行。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随着危机得到初步控制，超净高纯试剂项目团队转向制定恢复计划，以确保超净高纯试剂项目能够从中迅速恢复。主要恢复计划包括：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修复受损的进度计划：重新评估超净高纯试剂项目进度，制定修复计划，确保超净高纯试剂项目尽快回归正常进程。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重新调整资源分配：优化资源分配，确保超净高纯试剂项目在有限资源下高效运转。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风险管理机制加强：对超净高纯试剂项目风险进行全面评估，制定更强化的风险管理策略，以预防未来可能的危机。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1276"/>
      <w:r>
        <w:rPr>
          <w:rFonts w:ascii="仿宋" w:eastAsia="仿宋" w:hAnsi="仿宋" w:cs="仿宋" w:hint="eastAsia"/>
          <w:sz w:val="28"/>
          <w:lang w:eastAsia="zh-CN"/>
        </w:rPr>
        <w:t>二、超净高纯试剂项目建设单位说明</w:t>
      </w:r>
      <w:bookmarkEnd w:id="5"/>
    </w:p>
    <w:p>
      <w:pPr>
        <w:pStyle w:val="Heading2"/>
        <w:rPr>
          <w:rFonts w:ascii="仿宋" w:eastAsia="仿宋" w:hAnsi="仿宋" w:cs="仿宋" w:hint="eastAsia"/>
          <w:lang w:eastAsia="zh-CN"/>
        </w:rPr>
      </w:pPr>
      <w:bookmarkStart w:id="6" w:name="_Toc5216"/>
      <w:r>
        <w:rPr>
          <w:rFonts w:ascii="仿宋" w:eastAsia="仿宋" w:hAnsi="仿宋" w:cs="仿宋" w:hint="eastAsia"/>
          <w:lang w:eastAsia="zh-CN"/>
        </w:rPr>
        <w:t>(一)、超净高纯试剂项目承办单位基本情况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754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超净高纯试剂项目承办单位的XXXX，我们着眼于实现可持续的经济效益。通过技术创新和解决方案的提供，公司预计在超净高纯试剂项目执行期间将获得可观的收入增长。这一收入来源主要包括超净高纯试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同时，我们注重成本控制和效率提升，以确保超净高纯试剂项目的可持续盈利。透过精细的管理和资源优化，公司期望实现超净高纯试剂项目利润最大化。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超净高纯试剂项目实施进行全面的投资评估，包括超净高纯试剂项目启动阶段的资金投入和后续运营成本。通过对超净高纯试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超净高纯试剂项目实施过程中具备足够的资金流动性，公司将进行详尽的现金流分析。这包括资金需求的合理预测、超净高纯试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9623"/>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1803"/>
      <w:r>
        <w:rPr>
          <w:rFonts w:ascii="仿宋" w:eastAsia="仿宋" w:hAnsi="仿宋" w:cs="仿宋" w:hint="eastAsia"/>
          <w:lang w:eastAsia="zh-CN"/>
        </w:rPr>
        <w:t>(一)、超净高纯试剂行业分析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超净高纯试剂行业一直以来都是市场的关注焦点。行业内的发展趋势、竞争态势以及潜在机会都对超净高纯试剂项目的推进产生深远的影响。通过深入研究行业的整体概貌，我们将更好地理解行业的核心特征，为超净高纯试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净高纯试剂行业，技术一直是推动创新和发展的关键因素。我们将对当前技术趋势进行详尽分析，包括但不限于人工智能、大数据应用、先进制造技术等。这有助于超净高纯试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超净高纯试剂项目成功的基础。我们将对主要竞争对手进行深入研究，包括其市场份额、产品特点、市场定位等。通过全面了解竞争对手的优势和劣势，超净高纯试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6648"/>
      <w:r>
        <w:rPr>
          <w:rFonts w:ascii="仿宋" w:eastAsia="仿宋" w:hAnsi="仿宋" w:cs="仿宋" w:hint="eastAsia"/>
          <w:sz w:val="28"/>
          <w:lang w:eastAsia="zh-CN"/>
        </w:rPr>
        <w:t>(二)、超净高纯试剂市场分析预测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超净高纯试剂市场未来的增长趋势。这包括市场的整体规模、各细分领域的发展趋势等。超净高纯试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超净高纯试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风险是超净高纯试剂项目实施过程中需要充分考虑的因素。我们将对市场风险进行全面评估，包括但不限于政策法规风险、市场竞争风险、技术变革风险等。通过对潜在风险的深入分析，超净高纯试剂项目可以制定相应的风险缓解策略，降低不确定性对超净高纯试剂项目的影响。</w:t>
      </w:r>
    </w:p>
    <w:p>
      <w:pPr>
        <w:pStyle w:val="Heading1"/>
        <w:ind w:firstLine="560" w:firstLineChars="200"/>
        <w:rPr>
          <w:rFonts w:ascii="仿宋" w:eastAsia="仿宋" w:hAnsi="仿宋" w:cs="仿宋" w:hint="eastAsia"/>
          <w:sz w:val="28"/>
          <w:lang w:eastAsia="zh-CN"/>
        </w:rPr>
      </w:pPr>
      <w:bookmarkStart w:id="11" w:name="_Toc19658"/>
      <w:r>
        <w:rPr>
          <w:rFonts w:ascii="仿宋" w:eastAsia="仿宋" w:hAnsi="仿宋" w:cs="仿宋" w:hint="eastAsia"/>
          <w:sz w:val="28"/>
          <w:lang w:eastAsia="zh-CN"/>
        </w:rPr>
        <w:t>四、超净高纯试剂项目选址可行性分析</w:t>
      </w:r>
      <w:bookmarkEnd w:id="11"/>
    </w:p>
    <w:p>
      <w:pPr>
        <w:pStyle w:val="Heading2"/>
        <w:rPr>
          <w:rFonts w:ascii="仿宋" w:eastAsia="仿宋" w:hAnsi="仿宋" w:cs="仿宋" w:hint="eastAsia"/>
          <w:lang w:eastAsia="zh-CN"/>
        </w:rPr>
      </w:pPr>
      <w:bookmarkStart w:id="12" w:name="_Toc14998"/>
      <w:r>
        <w:rPr>
          <w:rFonts w:ascii="仿宋" w:eastAsia="仿宋" w:hAnsi="仿宋" w:cs="仿宋" w:hint="eastAsia"/>
          <w:lang w:eastAsia="zh-CN"/>
        </w:rPr>
        <w:t>(一)、超净高纯试剂项目选址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该超净高纯试剂项目选址位于XX省XX市XX区XXX街道</w:t>
      </w:r>
    </w:p>
    <w:p>
      <w:pPr>
        <w:pStyle w:val="Heading2"/>
        <w:ind w:firstLine="560" w:firstLineChars="200"/>
        <w:rPr>
          <w:rFonts w:ascii="仿宋" w:eastAsia="仿宋" w:hAnsi="仿宋" w:cs="仿宋" w:hint="eastAsia"/>
          <w:sz w:val="28"/>
          <w:lang w:eastAsia="zh-CN"/>
        </w:rPr>
      </w:pPr>
      <w:bookmarkStart w:id="13" w:name="_Toc153"/>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超净高纯试剂项目的征地面积将根据超净高纯试剂项目的实际规模和需求进行精确规划。具体面积XXX平方米，旨在确保超净高纯试剂项目不仅能够满足当前的发展需求，还能够预留空间以适应未来的扩展。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净用地面积是在征地面积基础上去除不可利用面积后的实际可开发用地。具体面积XXX平方米，考虑到环保、交通、安全等多方面因素，以确保超净高纯试剂项目在整体利用效率上达到最优。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超净高纯试剂项目计划建设的建筑总规模具体面积XXX平方米。这一规模的确定综合考虑了超净高纯试剂项目的性质、规模，以及城市规划的相关要求，确保建筑布局与周边环境协调一致。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绿地率是超净高纯试剂项目用地中被规划为绿地的比例。具体面积XXX平方米，旨在通过合理规划绿地，改善超净高纯试剂项目周边环境，提升居民生活质量，并符合城市整体绿化规划。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容积率是用地上可以建设的建筑总体积与用地面积之比。具体面积XXX，通过合理的容积率规划，确保超净高纯试剂项目建筑规模与周边环境和谐共生。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超净高纯试剂项目选址与当地城市规划相一致，具体面积XXX平方米。通过与城市规划部门深入沟通，确保超净高纯试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超净高纯试剂项目选址符合当地产业政策，具体面积XXX平方米。这包括超净高纯试剂项目对当地经济的促进作用，以及对相关产业的带动效应，确保超净高纯试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用地总体要求必须符合环保和可持续发展的原则，具体面积XXX平方米。通过采用绿色建筑设计、节能减排等措施，确保超净高纯试剂项目在建设和运营过程中对环境的影响最小化，达到可持续发展的要求。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确保超净高纯试剂项目选址具备必要的公共设施配套，具体面积XXX平方米。这包括交通便利性、教育、医疗等基础设施，以提高居民生活品质，使得超净高纯试剂项目选址更具吸引力。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考虑用地总体要求对当地社会稳定性的影响，具体面积XXX平方米。通过深入了解当地社区反馈，确保超净高纯试剂项目的选址和建设过程对当地社会和谐稳定产生积极作用。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超净高纯试剂项目选址不仅符合法规和规划，还在实际操作中具有可行性。这一全面规划将为超净高纯试剂项目的成功实施提供坚实的基础，确保超净高纯试剂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2985"/>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净高纯试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超净高纯试剂项目的设备规划和空间设计中，我们将采取灵活设备布局的措施。设备布局将根据实际需求进行灵活设计，避免不必要的浪费。通过合理规划设备摆放位置，我们将提高设备的利用率，减少设备间距，以确保超净高纯试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超净高纯试剂项目内部引入共享设施的概念，例如共享会议室、办公区等。通过这种方式，我们可以减少对资源的重复建设，提高资源共享效率，从而减小超净高纯试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63"/>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超净高纯试剂项目的总图布置中，我们将不同功能区域进行明确的规划，以最大程度满足超净高纯试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710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超净高纯试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超净高纯试剂项目对环境的影响是综合评价的重要因素之一。我们将详细考虑选址周边的自然环境、生态保护区、水源地等情况，确保超净高纯试剂项目的建设和运营对环境影响最小化，并符合当地的环保法规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对选址的评价还需充分考虑当地政府的产业政策和法规。我们将详细了解超净高纯试剂项目所在地的相关政策，确保超净高纯试剂项目的规划和运营与当地法规相符，降低不必要的法律风险。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考虑到社会稳定性对企业运营的重要性，我们将评估选址地区的社会安全情况、劳工关系、社区反馈等方面，以确保超净高纯试剂项目的建设和运营不会受到社会稳定性的负面影响。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最后，我们将综合考虑用地成本，包括土地购置费用、土地开发成本等。通过对用地成本的详细评估，我们能够做出更为精确的经济效益分析，为超净高纯试剂项目的投资决策提供有力支持。</w:t>
      </w:r>
    </w:p>
    <w:p>
      <w:pPr>
        <w:pStyle w:val="Heading1"/>
        <w:ind w:firstLine="560" w:firstLineChars="200"/>
        <w:rPr>
          <w:rFonts w:ascii="仿宋" w:eastAsia="仿宋" w:hAnsi="仿宋" w:cs="仿宋" w:hint="eastAsia"/>
          <w:sz w:val="28"/>
          <w:lang w:eastAsia="zh-CN"/>
        </w:rPr>
      </w:pPr>
      <w:bookmarkStart w:id="17" w:name="_Toc28105"/>
      <w:r>
        <w:rPr>
          <w:rFonts w:ascii="仿宋" w:eastAsia="仿宋" w:hAnsi="仿宋" w:cs="仿宋" w:hint="eastAsia"/>
          <w:sz w:val="28"/>
          <w:lang w:eastAsia="zh-CN"/>
        </w:rPr>
        <w:t>五、超净高纯试剂项目土建工程</w:t>
      </w:r>
      <w:bookmarkEnd w:id="17"/>
    </w:p>
    <w:p>
      <w:pPr>
        <w:pStyle w:val="Heading2"/>
        <w:rPr>
          <w:rFonts w:ascii="仿宋" w:eastAsia="仿宋" w:hAnsi="仿宋" w:cs="仿宋" w:hint="eastAsia"/>
          <w:lang w:eastAsia="zh-CN"/>
        </w:rPr>
      </w:pPr>
      <w:bookmarkStart w:id="18" w:name="_Toc22145"/>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在超净高纯试剂项目的建筑工程设计中，我们将秉承一系列重要的设计原则，以确保超净高纯试剂项目建筑在功能、美观、可持续性等方面达到最佳效果。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首要原则是确保建筑的功能性得到最大化的发挥。我们将充分理解超净高纯试剂项目的实际需求，合理布局各个功能区域，保证建筑在满足业务需求的同时，提供高效的工作环境。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在建筑设计中，我们将综合考虑建设和运营成本。通过精细的经济效益分析，确保设计方案在高效利用资源的同时，对超净高纯试剂项目的长期盈利能力有积极的贡献。</w:t>
      </w:r>
    </w:p>
    <w:p>
      <w:pPr>
        <w:pStyle w:val="Heading2"/>
        <w:ind w:firstLine="560" w:firstLineChars="200"/>
        <w:rPr>
          <w:rFonts w:ascii="仿宋" w:eastAsia="仿宋" w:hAnsi="仿宋" w:cs="仿宋" w:hint="eastAsia"/>
          <w:sz w:val="28"/>
          <w:lang w:eastAsia="zh-CN"/>
        </w:rPr>
      </w:pPr>
      <w:bookmarkStart w:id="19" w:name="_Toc23170"/>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超净高纯试剂项目的土建工程设计中，我们将精准设定设计年限，结合超净高纯试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超净高纯试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20" w:name="_Toc17389"/>
      <w:r>
        <w:rPr>
          <w:rFonts w:ascii="仿宋" w:eastAsia="仿宋" w:hAnsi="仿宋" w:cs="仿宋" w:hint="eastAsia"/>
          <w:sz w:val="28"/>
          <w:lang w:eastAsia="zh-CN"/>
        </w:rPr>
        <w:t>(三)、建筑工程设计总体要求</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https://d.book118.com/695302124242011121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超净高纯试剂项目规划设计蓝图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972C99"/>
    <w:rsid w:val="47972C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5302124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2024-02-29T13:06:00Z</dcterms:created>
  <dcterms:modified xsi:type="dcterms:W3CDTF">2024-02-29T13:07:13Z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CDD77610EA6F47E78B959F4C0F891CA0_11</vt:lpwstr>
  </property>
  <property fmtid="{D5CDD505-2E9C-101B-9397-08002B2CF9AE}" pid="3" name="KSOProductBuildVer">
    <vt:lpwstr>2052-12.1.0.16388</vt:lpwstr>
  </property>
</Properties>
</file>