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纯电动车相关行业公司成立报告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_Toc24315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三、纯电动车筹建公司基本信息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_Toc32109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_Toc11371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_Toc16828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(七)、纯电动车项目建设必要性分析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3" w:history="1">
        <w:r>
          <w:rPr>
            <w:rFonts w:ascii="仿宋" w:eastAsia="仿宋" w:hAnsi="仿宋" w:cs="仿宋" w:hint="eastAsia"/>
            <w:lang w:eastAsia="zh-CN"/>
          </w:rPr>
          <w:t>六、纯电动车项目经济效益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(三)、纯电动车项目盈利能力分析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1" w:history="1">
        <w:r>
          <w:rPr>
            <w:rFonts w:ascii="仿宋" w:eastAsia="仿宋" w:hAnsi="仿宋" w:cs="仿宋" w:hint="eastAsia"/>
            <w:lang w:eastAsia="zh-CN"/>
          </w:rPr>
          <w:t>九、纯电动车项目风险分析</w:t>
        </w:r>
        <w:r>
          <w:tab/>
        </w:r>
        <w:r>
          <w:fldChar w:fldCharType="begin"/>
        </w:r>
        <w:r>
          <w:instrText xml:space="preserve"> PAGEREF _Toc22431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(一)、纯电动车项目风险分析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(二)、纯电动车项目风险对策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十一、纯电动车项目总结分析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(二)、合作纯电动车项目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62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5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https://d.book118.com/695331041341011100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纯电动车相关行业公司成立报告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纯电动车相关行业公司成立报告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纯电动车相关行业公司成立报告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纯电动车相关行业公司成立报告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纯电动车相关行业公司成立报告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5331041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2024-01-18T20:11:00Z</dcterms:created>
  <dcterms:modified xsi:type="dcterms:W3CDTF">2024-01-18T20:12:00Z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22E22FA60B394725B8E92F64FDB0CD7E_11</vt:lpwstr>
  </property>
  <property fmtid="{D5CDD505-2E9C-101B-9397-08002B2CF9AE}" pid="3" name="KSOProductBuildVer">
    <vt:lpwstr>2052-12.1.0.16120</vt:lpwstr>
  </property>
</Properties>
</file>