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重型车床项目评估分析报告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477" w:history="1">
        <w:r>
          <w:rPr>
            <w:rFonts w:ascii="仿宋" w:eastAsia="仿宋" w:hAnsi="仿宋" w:cs="仿宋" w:hint="eastAsia"/>
            <w:lang w:eastAsia="zh-CN"/>
          </w:rPr>
          <w:t>序言</w:t>
        </w:r>
        <w:r>
          <w:tab/>
        </w:r>
        <w:r>
          <w:fldChar w:fldCharType="begin"/>
        </w:r>
        <w:r>
          <w:instrText xml:space="preserve"> PAGEREF _Toc32477 \h </w:instrText>
        </w:r>
        <w:r>
          <w:fldChar w:fldCharType="separate"/>
        </w:r>
        <w:r>
          <w:t>3</w:t>
        </w:r>
        <w:r>
          <w:fldChar w:fldCharType="end"/>
        </w:r>
      </w:hyperlink>
    </w:p>
    <w:p>
      <w:pPr>
        <w:pStyle w:val="TOC1"/>
        <w:tabs>
          <w:tab w:val="right" w:leader="dot" w:pos="8306"/>
        </w:tabs>
      </w:pPr>
      <w:hyperlink w:anchor="_Toc17726" w:history="1">
        <w:r>
          <w:rPr>
            <w:rFonts w:ascii="仿宋" w:eastAsia="仿宋" w:hAnsi="仿宋" w:cs="仿宋" w:hint="eastAsia"/>
            <w:lang w:eastAsia="zh-CN"/>
          </w:rPr>
          <w:t>一、技术方案与建筑物规划</w:t>
        </w:r>
        <w:r>
          <w:tab/>
        </w:r>
        <w:r>
          <w:fldChar w:fldCharType="begin"/>
        </w:r>
        <w:r>
          <w:instrText xml:space="preserve"> PAGEREF _Toc17726 \h </w:instrText>
        </w:r>
        <w:r>
          <w:fldChar w:fldCharType="separate"/>
        </w:r>
        <w:r>
          <w:t>3</w:t>
        </w:r>
        <w:r>
          <w:fldChar w:fldCharType="end"/>
        </w:r>
      </w:hyperlink>
    </w:p>
    <w:p>
      <w:pPr>
        <w:pStyle w:val="TOC2"/>
        <w:tabs>
          <w:tab w:val="right" w:leader="dot" w:pos="8306"/>
        </w:tabs>
      </w:pPr>
      <w:hyperlink w:anchor="_Toc7535" w:history="1">
        <w:r>
          <w:rPr>
            <w:rFonts w:ascii="仿宋" w:eastAsia="仿宋" w:hAnsi="仿宋" w:cs="仿宋" w:hint="eastAsia"/>
            <w:lang w:eastAsia="zh-CN"/>
          </w:rPr>
          <w:t>(一)、设计原则与重型车床项目工程概述</w:t>
        </w:r>
        <w:r>
          <w:tab/>
        </w:r>
        <w:r>
          <w:fldChar w:fldCharType="begin"/>
        </w:r>
        <w:r>
          <w:instrText xml:space="preserve"> PAGEREF _Toc7535 \h </w:instrText>
        </w:r>
        <w:r>
          <w:fldChar w:fldCharType="separate"/>
        </w:r>
        <w:r>
          <w:t>3</w:t>
        </w:r>
        <w:r>
          <w:fldChar w:fldCharType="end"/>
        </w:r>
      </w:hyperlink>
    </w:p>
    <w:p>
      <w:pPr>
        <w:pStyle w:val="TOC2"/>
        <w:tabs>
          <w:tab w:val="right" w:leader="dot" w:pos="8306"/>
        </w:tabs>
      </w:pPr>
      <w:hyperlink w:anchor="_Toc11921" w:history="1">
        <w:r>
          <w:rPr>
            <w:rFonts w:ascii="仿宋" w:eastAsia="仿宋" w:hAnsi="仿宋" w:cs="仿宋" w:hint="eastAsia"/>
            <w:lang w:eastAsia="zh-CN"/>
          </w:rPr>
          <w:t>(二)、建设选项</w:t>
        </w:r>
        <w:r>
          <w:tab/>
        </w:r>
        <w:r>
          <w:fldChar w:fldCharType="begin"/>
        </w:r>
        <w:r>
          <w:instrText xml:space="preserve"> PAGEREF _Toc11921 \h </w:instrText>
        </w:r>
        <w:r>
          <w:fldChar w:fldCharType="separate"/>
        </w:r>
        <w:r>
          <w:t>4</w:t>
        </w:r>
        <w:r>
          <w:fldChar w:fldCharType="end"/>
        </w:r>
      </w:hyperlink>
    </w:p>
    <w:p>
      <w:pPr>
        <w:pStyle w:val="TOC2"/>
        <w:tabs>
          <w:tab w:val="right" w:leader="dot" w:pos="8306"/>
        </w:tabs>
      </w:pPr>
      <w:hyperlink w:anchor="_Toc6905" w:history="1">
        <w:r>
          <w:rPr>
            <w:rFonts w:ascii="仿宋" w:eastAsia="仿宋" w:hAnsi="仿宋" w:cs="仿宋" w:hint="eastAsia"/>
            <w:lang w:eastAsia="zh-CN"/>
          </w:rPr>
          <w:t>(三)、建筑物规划与设备标准</w:t>
        </w:r>
        <w:r>
          <w:tab/>
        </w:r>
        <w:r>
          <w:fldChar w:fldCharType="begin"/>
        </w:r>
        <w:r>
          <w:instrText xml:space="preserve"> PAGEREF _Toc6905 \h </w:instrText>
        </w:r>
        <w:r>
          <w:fldChar w:fldCharType="separate"/>
        </w:r>
        <w:r>
          <w:t>5</w:t>
        </w:r>
        <w:r>
          <w:fldChar w:fldCharType="end"/>
        </w:r>
      </w:hyperlink>
    </w:p>
    <w:p>
      <w:pPr>
        <w:pStyle w:val="TOC1"/>
        <w:tabs>
          <w:tab w:val="right" w:leader="dot" w:pos="8306"/>
        </w:tabs>
      </w:pPr>
      <w:hyperlink w:anchor="_Toc28556" w:history="1">
        <w:r>
          <w:rPr>
            <w:rFonts w:ascii="仿宋" w:eastAsia="仿宋" w:hAnsi="仿宋" w:cs="仿宋" w:hint="eastAsia"/>
            <w:lang w:eastAsia="zh-CN"/>
          </w:rPr>
          <w:t>二、重型车床项目投资主体概况</w:t>
        </w:r>
        <w:r>
          <w:tab/>
        </w:r>
        <w:r>
          <w:fldChar w:fldCharType="begin"/>
        </w:r>
        <w:r>
          <w:instrText xml:space="preserve"> PAGEREF _Toc28556 \h </w:instrText>
        </w:r>
        <w:r>
          <w:fldChar w:fldCharType="separate"/>
        </w:r>
        <w:r>
          <w:t>7</w:t>
        </w:r>
        <w:r>
          <w:fldChar w:fldCharType="end"/>
        </w:r>
      </w:hyperlink>
    </w:p>
    <w:p>
      <w:pPr>
        <w:pStyle w:val="TOC2"/>
        <w:tabs>
          <w:tab w:val="right" w:leader="dot" w:pos="8306"/>
        </w:tabs>
      </w:pPr>
      <w:hyperlink w:anchor="_Toc30948" w:history="1">
        <w:r>
          <w:rPr>
            <w:rFonts w:ascii="仿宋" w:eastAsia="仿宋" w:hAnsi="仿宋" w:cs="仿宋" w:hint="eastAsia"/>
            <w:lang w:eastAsia="zh-CN"/>
          </w:rPr>
          <w:t>(一)、公司概要</w:t>
        </w:r>
        <w:r>
          <w:tab/>
        </w:r>
        <w:r>
          <w:fldChar w:fldCharType="begin"/>
        </w:r>
        <w:r>
          <w:instrText xml:space="preserve"> PAGEREF _Toc30948 \h </w:instrText>
        </w:r>
        <w:r>
          <w:fldChar w:fldCharType="separate"/>
        </w:r>
        <w:r>
          <w:t>7</w:t>
        </w:r>
        <w:r>
          <w:fldChar w:fldCharType="end"/>
        </w:r>
      </w:hyperlink>
    </w:p>
    <w:p>
      <w:pPr>
        <w:pStyle w:val="TOC2"/>
        <w:tabs>
          <w:tab w:val="right" w:leader="dot" w:pos="8306"/>
        </w:tabs>
      </w:pPr>
      <w:hyperlink w:anchor="_Toc2648" w:history="1">
        <w:r>
          <w:rPr>
            <w:rFonts w:ascii="仿宋" w:eastAsia="仿宋" w:hAnsi="仿宋" w:cs="仿宋" w:hint="eastAsia"/>
            <w:lang w:eastAsia="zh-CN"/>
          </w:rPr>
          <w:t>(二)、公司简介</w:t>
        </w:r>
        <w:r>
          <w:tab/>
        </w:r>
        <w:r>
          <w:fldChar w:fldCharType="begin"/>
        </w:r>
        <w:r>
          <w:instrText xml:space="preserve"> PAGEREF _Toc2648 \h </w:instrText>
        </w:r>
        <w:r>
          <w:fldChar w:fldCharType="separate"/>
        </w:r>
        <w:r>
          <w:t>7</w:t>
        </w:r>
        <w:r>
          <w:fldChar w:fldCharType="end"/>
        </w:r>
      </w:hyperlink>
    </w:p>
    <w:p>
      <w:pPr>
        <w:pStyle w:val="TOC2"/>
        <w:tabs>
          <w:tab w:val="right" w:leader="dot" w:pos="8306"/>
        </w:tabs>
      </w:pPr>
      <w:hyperlink w:anchor="_Toc17780" w:history="1">
        <w:r>
          <w:rPr>
            <w:rFonts w:ascii="仿宋" w:eastAsia="仿宋" w:hAnsi="仿宋" w:cs="仿宋" w:hint="eastAsia"/>
            <w:lang w:eastAsia="zh-CN"/>
          </w:rPr>
          <w:t>(三)、财务概况</w:t>
        </w:r>
        <w:r>
          <w:tab/>
        </w:r>
        <w:r>
          <w:fldChar w:fldCharType="begin"/>
        </w:r>
        <w:r>
          <w:instrText xml:space="preserve"> PAGEREF _Toc17780 \h </w:instrText>
        </w:r>
        <w:r>
          <w:fldChar w:fldCharType="separate"/>
        </w:r>
        <w:r>
          <w:t>8</w:t>
        </w:r>
        <w:r>
          <w:fldChar w:fldCharType="end"/>
        </w:r>
      </w:hyperlink>
    </w:p>
    <w:p>
      <w:pPr>
        <w:pStyle w:val="TOC2"/>
        <w:tabs>
          <w:tab w:val="right" w:leader="dot" w:pos="8306"/>
        </w:tabs>
      </w:pPr>
      <w:hyperlink w:anchor="_Toc7655" w:history="1">
        <w:r>
          <w:rPr>
            <w:rFonts w:ascii="仿宋" w:eastAsia="仿宋" w:hAnsi="仿宋" w:cs="仿宋" w:hint="eastAsia"/>
            <w:lang w:eastAsia="zh-CN"/>
          </w:rPr>
          <w:t>(四)、核心管理层介绍</w:t>
        </w:r>
        <w:r>
          <w:tab/>
        </w:r>
        <w:r>
          <w:fldChar w:fldCharType="begin"/>
        </w:r>
        <w:r>
          <w:instrText xml:space="preserve"> PAGEREF _Toc7655 \h </w:instrText>
        </w:r>
        <w:r>
          <w:fldChar w:fldCharType="separate"/>
        </w:r>
        <w:r>
          <w:t>9</w:t>
        </w:r>
        <w:r>
          <w:fldChar w:fldCharType="end"/>
        </w:r>
      </w:hyperlink>
    </w:p>
    <w:p>
      <w:pPr>
        <w:pStyle w:val="TOC1"/>
        <w:tabs>
          <w:tab w:val="right" w:leader="dot" w:pos="8306"/>
        </w:tabs>
      </w:pPr>
      <w:hyperlink w:anchor="_Toc11946" w:history="1">
        <w:r>
          <w:rPr>
            <w:rFonts w:ascii="仿宋" w:eastAsia="仿宋" w:hAnsi="仿宋" w:cs="仿宋" w:hint="eastAsia"/>
            <w:lang w:eastAsia="zh-CN"/>
          </w:rPr>
          <w:t>三、组织架构与人力资源配置</w:t>
        </w:r>
        <w:r>
          <w:tab/>
        </w:r>
        <w:r>
          <w:fldChar w:fldCharType="begin"/>
        </w:r>
        <w:r>
          <w:instrText xml:space="preserve"> PAGEREF _Toc11946 \h </w:instrText>
        </w:r>
        <w:r>
          <w:fldChar w:fldCharType="separate"/>
        </w:r>
        <w:r>
          <w:t>9</w:t>
        </w:r>
        <w:r>
          <w:fldChar w:fldCharType="end"/>
        </w:r>
      </w:hyperlink>
    </w:p>
    <w:p>
      <w:pPr>
        <w:pStyle w:val="TOC2"/>
        <w:tabs>
          <w:tab w:val="right" w:leader="dot" w:pos="8306"/>
        </w:tabs>
      </w:pPr>
      <w:hyperlink w:anchor="_Toc18369" w:history="1">
        <w:r>
          <w:rPr>
            <w:rFonts w:ascii="仿宋" w:eastAsia="仿宋" w:hAnsi="仿宋" w:cs="仿宋" w:hint="eastAsia"/>
            <w:lang w:eastAsia="zh-CN"/>
          </w:rPr>
          <w:t>(一)、人员资源需求</w:t>
        </w:r>
        <w:r>
          <w:tab/>
        </w:r>
        <w:r>
          <w:fldChar w:fldCharType="begin"/>
        </w:r>
        <w:r>
          <w:instrText xml:space="preserve"> PAGEREF _Toc18369 \h </w:instrText>
        </w:r>
        <w:r>
          <w:fldChar w:fldCharType="separate"/>
        </w:r>
        <w:r>
          <w:t>9</w:t>
        </w:r>
        <w:r>
          <w:fldChar w:fldCharType="end"/>
        </w:r>
      </w:hyperlink>
    </w:p>
    <w:p>
      <w:pPr>
        <w:pStyle w:val="TOC2"/>
        <w:tabs>
          <w:tab w:val="right" w:leader="dot" w:pos="8306"/>
        </w:tabs>
      </w:pPr>
      <w:hyperlink w:anchor="_Toc3404" w:history="1">
        <w:r>
          <w:rPr>
            <w:rFonts w:ascii="仿宋" w:eastAsia="仿宋" w:hAnsi="仿宋" w:cs="仿宋" w:hint="eastAsia"/>
            <w:lang w:eastAsia="zh-CN"/>
          </w:rPr>
          <w:t>(二)、员工培训与发展</w:t>
        </w:r>
        <w:r>
          <w:tab/>
        </w:r>
        <w:r>
          <w:fldChar w:fldCharType="begin"/>
        </w:r>
        <w:r>
          <w:instrText xml:space="preserve"> PAGEREF _Toc3404 \h </w:instrText>
        </w:r>
        <w:r>
          <w:fldChar w:fldCharType="separate"/>
        </w:r>
        <w:r>
          <w:t>12</w:t>
        </w:r>
        <w:r>
          <w:fldChar w:fldCharType="end"/>
        </w:r>
      </w:hyperlink>
    </w:p>
    <w:p>
      <w:pPr>
        <w:pStyle w:val="TOC1"/>
        <w:tabs>
          <w:tab w:val="right" w:leader="dot" w:pos="8306"/>
        </w:tabs>
      </w:pPr>
      <w:hyperlink w:anchor="_Toc29034" w:history="1">
        <w:r>
          <w:rPr>
            <w:rFonts w:ascii="仿宋" w:eastAsia="仿宋" w:hAnsi="仿宋" w:cs="仿宋" w:hint="eastAsia"/>
            <w:lang w:eastAsia="zh-CN"/>
          </w:rPr>
          <w:t>四、地理位置与选址分析</w:t>
        </w:r>
        <w:r>
          <w:tab/>
        </w:r>
        <w:r>
          <w:fldChar w:fldCharType="begin"/>
        </w:r>
        <w:r>
          <w:instrText xml:space="preserve"> PAGEREF _Toc29034 \h </w:instrText>
        </w:r>
        <w:r>
          <w:fldChar w:fldCharType="separate"/>
        </w:r>
        <w:r>
          <w:t>13</w:t>
        </w:r>
        <w:r>
          <w:fldChar w:fldCharType="end"/>
        </w:r>
      </w:hyperlink>
    </w:p>
    <w:p>
      <w:pPr>
        <w:pStyle w:val="TOC2"/>
        <w:tabs>
          <w:tab w:val="right" w:leader="dot" w:pos="8306"/>
        </w:tabs>
      </w:pPr>
      <w:hyperlink w:anchor="_Toc12607" w:history="1">
        <w:r>
          <w:rPr>
            <w:rFonts w:ascii="仿宋" w:eastAsia="仿宋" w:hAnsi="仿宋" w:cs="仿宋" w:hint="eastAsia"/>
            <w:lang w:eastAsia="zh-CN"/>
          </w:rPr>
          <w:t>(一)、选址原则与考虑因素</w:t>
        </w:r>
        <w:r>
          <w:tab/>
        </w:r>
        <w:r>
          <w:fldChar w:fldCharType="begin"/>
        </w:r>
        <w:r>
          <w:instrText xml:space="preserve"> PAGEREF _Toc12607 \h </w:instrText>
        </w:r>
        <w:r>
          <w:fldChar w:fldCharType="separate"/>
        </w:r>
        <w:r>
          <w:t>13</w:t>
        </w:r>
        <w:r>
          <w:fldChar w:fldCharType="end"/>
        </w:r>
      </w:hyperlink>
    </w:p>
    <w:p>
      <w:pPr>
        <w:pStyle w:val="TOC2"/>
        <w:tabs>
          <w:tab w:val="right" w:leader="dot" w:pos="8306"/>
        </w:tabs>
      </w:pPr>
      <w:hyperlink w:anchor="_Toc19936" w:history="1">
        <w:r>
          <w:rPr>
            <w:rFonts w:ascii="仿宋" w:eastAsia="仿宋" w:hAnsi="仿宋" w:cs="仿宋" w:hint="eastAsia"/>
            <w:lang w:eastAsia="zh-CN"/>
          </w:rPr>
          <w:t>(二)、地区概况</w:t>
        </w:r>
        <w:r>
          <w:tab/>
        </w:r>
        <w:r>
          <w:fldChar w:fldCharType="begin"/>
        </w:r>
        <w:r>
          <w:instrText xml:space="preserve"> PAGEREF _Toc19936 \h </w:instrText>
        </w:r>
        <w:r>
          <w:fldChar w:fldCharType="separate"/>
        </w:r>
        <w:r>
          <w:t>14</w:t>
        </w:r>
        <w:r>
          <w:fldChar w:fldCharType="end"/>
        </w:r>
      </w:hyperlink>
    </w:p>
    <w:p>
      <w:pPr>
        <w:pStyle w:val="TOC2"/>
        <w:tabs>
          <w:tab w:val="right" w:leader="dot" w:pos="8306"/>
        </w:tabs>
      </w:pPr>
      <w:hyperlink w:anchor="_Toc16785" w:history="1">
        <w:r>
          <w:rPr>
            <w:rFonts w:ascii="仿宋" w:eastAsia="仿宋" w:hAnsi="仿宋" w:cs="仿宋" w:hint="eastAsia"/>
            <w:lang w:eastAsia="zh-CN"/>
          </w:rPr>
          <w:t>(三)、创新与社会经济发展</w:t>
        </w:r>
        <w:r>
          <w:tab/>
        </w:r>
        <w:r>
          <w:fldChar w:fldCharType="begin"/>
        </w:r>
        <w:r>
          <w:instrText xml:space="preserve"> PAGEREF _Toc16785 \h </w:instrText>
        </w:r>
        <w:r>
          <w:fldChar w:fldCharType="separate"/>
        </w:r>
        <w:r>
          <w:t>14</w:t>
        </w:r>
        <w:r>
          <w:fldChar w:fldCharType="end"/>
        </w:r>
      </w:hyperlink>
    </w:p>
    <w:p>
      <w:pPr>
        <w:pStyle w:val="TOC2"/>
        <w:tabs>
          <w:tab w:val="right" w:leader="dot" w:pos="8306"/>
        </w:tabs>
      </w:pPr>
      <w:hyperlink w:anchor="_Toc12274" w:history="1">
        <w:r>
          <w:rPr>
            <w:rFonts w:ascii="仿宋" w:eastAsia="仿宋" w:hAnsi="仿宋" w:cs="仿宋" w:hint="eastAsia"/>
            <w:lang w:eastAsia="zh-CN"/>
          </w:rPr>
          <w:t>(四)、目标市场和产业导向</w:t>
        </w:r>
        <w:r>
          <w:tab/>
        </w:r>
        <w:r>
          <w:fldChar w:fldCharType="begin"/>
        </w:r>
        <w:r>
          <w:instrText xml:space="preserve"> PAGEREF _Toc12274 \h </w:instrText>
        </w:r>
        <w:r>
          <w:fldChar w:fldCharType="separate"/>
        </w:r>
        <w:r>
          <w:t>14</w:t>
        </w:r>
        <w:r>
          <w:fldChar w:fldCharType="end"/>
        </w:r>
      </w:hyperlink>
    </w:p>
    <w:p>
      <w:pPr>
        <w:pStyle w:val="TOC2"/>
        <w:tabs>
          <w:tab w:val="right" w:leader="dot" w:pos="8306"/>
        </w:tabs>
      </w:pPr>
      <w:hyperlink w:anchor="_Toc21985" w:history="1">
        <w:r>
          <w:rPr>
            <w:rFonts w:ascii="仿宋" w:eastAsia="仿宋" w:hAnsi="仿宋" w:cs="仿宋" w:hint="eastAsia"/>
            <w:lang w:eastAsia="zh-CN"/>
          </w:rPr>
          <w:t>(五)、选址方案综合评估</w:t>
        </w:r>
        <w:r>
          <w:tab/>
        </w:r>
        <w:r>
          <w:fldChar w:fldCharType="begin"/>
        </w:r>
        <w:r>
          <w:instrText xml:space="preserve"> PAGEREF _Toc21985 \h </w:instrText>
        </w:r>
        <w:r>
          <w:fldChar w:fldCharType="separate"/>
        </w:r>
        <w:r>
          <w:t>15</w:t>
        </w:r>
        <w:r>
          <w:fldChar w:fldCharType="end"/>
        </w:r>
      </w:hyperlink>
    </w:p>
    <w:p>
      <w:pPr>
        <w:pStyle w:val="TOC1"/>
        <w:tabs>
          <w:tab w:val="right" w:leader="dot" w:pos="8306"/>
        </w:tabs>
      </w:pPr>
      <w:hyperlink w:anchor="_Toc26765" w:history="1">
        <w:r>
          <w:rPr>
            <w:rFonts w:ascii="仿宋" w:eastAsia="仿宋" w:hAnsi="仿宋" w:cs="仿宋" w:hint="eastAsia"/>
            <w:lang w:eastAsia="zh-CN"/>
          </w:rPr>
          <w:t>五、市场调研与竞争分析</w:t>
        </w:r>
        <w:r>
          <w:tab/>
        </w:r>
        <w:r>
          <w:fldChar w:fldCharType="begin"/>
        </w:r>
        <w:r>
          <w:instrText xml:space="preserve"> PAGEREF _Toc26765 \h </w:instrText>
        </w:r>
        <w:r>
          <w:fldChar w:fldCharType="separate"/>
        </w:r>
        <w:r>
          <w:t>15</w:t>
        </w:r>
        <w:r>
          <w:fldChar w:fldCharType="end"/>
        </w:r>
      </w:hyperlink>
    </w:p>
    <w:p>
      <w:pPr>
        <w:pStyle w:val="TOC2"/>
        <w:tabs>
          <w:tab w:val="right" w:leader="dot" w:pos="8306"/>
        </w:tabs>
      </w:pPr>
      <w:hyperlink w:anchor="_Toc23567" w:history="1">
        <w:r>
          <w:rPr>
            <w:rFonts w:ascii="仿宋" w:eastAsia="仿宋" w:hAnsi="仿宋" w:cs="仿宋" w:hint="eastAsia"/>
            <w:lang w:eastAsia="zh-CN"/>
          </w:rPr>
          <w:t>(一)、市场状况概览</w:t>
        </w:r>
        <w:r>
          <w:tab/>
        </w:r>
        <w:r>
          <w:fldChar w:fldCharType="begin"/>
        </w:r>
        <w:r>
          <w:instrText xml:space="preserve"> PAGEREF _Toc23567 \h </w:instrText>
        </w:r>
        <w:r>
          <w:fldChar w:fldCharType="separate"/>
        </w:r>
        <w:r>
          <w:t>15</w:t>
        </w:r>
        <w:r>
          <w:fldChar w:fldCharType="end"/>
        </w:r>
      </w:hyperlink>
    </w:p>
    <w:p>
      <w:pPr>
        <w:pStyle w:val="TOC2"/>
        <w:tabs>
          <w:tab w:val="right" w:leader="dot" w:pos="8306"/>
        </w:tabs>
      </w:pPr>
      <w:hyperlink w:anchor="_Toc5165" w:history="1">
        <w:r>
          <w:rPr>
            <w:rFonts w:ascii="仿宋" w:eastAsia="仿宋" w:hAnsi="仿宋" w:cs="仿宋" w:hint="eastAsia"/>
            <w:lang w:eastAsia="zh-CN"/>
          </w:rPr>
          <w:t>(二)、市场细分与目标市场</w:t>
        </w:r>
        <w:r>
          <w:tab/>
        </w:r>
        <w:r>
          <w:fldChar w:fldCharType="begin"/>
        </w:r>
        <w:r>
          <w:instrText xml:space="preserve"> PAGEREF _Toc5165 \h </w:instrText>
        </w:r>
        <w:r>
          <w:fldChar w:fldCharType="separate"/>
        </w:r>
        <w:r>
          <w:t>16</w:t>
        </w:r>
        <w:r>
          <w:fldChar w:fldCharType="end"/>
        </w:r>
      </w:hyperlink>
    </w:p>
    <w:p>
      <w:pPr>
        <w:pStyle w:val="TOC2"/>
        <w:tabs>
          <w:tab w:val="right" w:leader="dot" w:pos="8306"/>
        </w:tabs>
      </w:pPr>
      <w:hyperlink w:anchor="_Toc13394" w:history="1">
        <w:r>
          <w:rPr>
            <w:rFonts w:ascii="仿宋" w:eastAsia="仿宋" w:hAnsi="仿宋" w:cs="仿宋" w:hint="eastAsia"/>
            <w:lang w:eastAsia="zh-CN"/>
          </w:rPr>
          <w:t>(三)、竞争对手分析</w:t>
        </w:r>
        <w:r>
          <w:tab/>
        </w:r>
        <w:r>
          <w:fldChar w:fldCharType="begin"/>
        </w:r>
        <w:r>
          <w:instrText xml:space="preserve"> PAGEREF _Toc13394 \h </w:instrText>
        </w:r>
        <w:r>
          <w:fldChar w:fldCharType="separate"/>
        </w:r>
        <w:r>
          <w:t>18</w:t>
        </w:r>
        <w:r>
          <w:fldChar w:fldCharType="end"/>
        </w:r>
      </w:hyperlink>
    </w:p>
    <w:p>
      <w:pPr>
        <w:pStyle w:val="TOC2"/>
        <w:tabs>
          <w:tab w:val="right" w:leader="dot" w:pos="8306"/>
        </w:tabs>
      </w:pPr>
      <w:hyperlink w:anchor="_Toc14612" w:history="1">
        <w:r>
          <w:rPr>
            <w:rFonts w:ascii="仿宋" w:eastAsia="仿宋" w:hAnsi="仿宋" w:cs="仿宋" w:hint="eastAsia"/>
            <w:lang w:eastAsia="zh-CN"/>
          </w:rPr>
          <w:t>(四)、市场机会与挑战</w:t>
        </w:r>
        <w:r>
          <w:tab/>
        </w:r>
        <w:r>
          <w:fldChar w:fldCharType="begin"/>
        </w:r>
        <w:r>
          <w:instrText xml:space="preserve"> PAGEREF _Toc14612 \h </w:instrText>
        </w:r>
        <w:r>
          <w:fldChar w:fldCharType="separate"/>
        </w:r>
        <w:r>
          <w:t>19</w:t>
        </w:r>
        <w:r>
          <w:fldChar w:fldCharType="end"/>
        </w:r>
      </w:hyperlink>
    </w:p>
    <w:p>
      <w:pPr>
        <w:pStyle w:val="TOC2"/>
        <w:tabs>
          <w:tab w:val="right" w:leader="dot" w:pos="8306"/>
        </w:tabs>
      </w:pPr>
      <w:hyperlink w:anchor="_Toc32557" w:history="1">
        <w:r>
          <w:rPr>
            <w:rFonts w:ascii="仿宋" w:eastAsia="仿宋" w:hAnsi="仿宋" w:cs="仿宋" w:hint="eastAsia"/>
            <w:lang w:eastAsia="zh-CN"/>
          </w:rPr>
          <w:t>(五)、市场战略</w:t>
        </w:r>
        <w:r>
          <w:tab/>
        </w:r>
        <w:r>
          <w:fldChar w:fldCharType="begin"/>
        </w:r>
        <w:r>
          <w:instrText xml:space="preserve"> PAGEREF _Toc32557 \h </w:instrText>
        </w:r>
        <w:r>
          <w:fldChar w:fldCharType="separate"/>
        </w:r>
        <w:r>
          <w:t>20</w:t>
        </w:r>
        <w:r>
          <w:fldChar w:fldCharType="end"/>
        </w:r>
      </w:hyperlink>
    </w:p>
    <w:p>
      <w:pPr>
        <w:pStyle w:val="TOC1"/>
        <w:tabs>
          <w:tab w:val="right" w:leader="dot" w:pos="8306"/>
        </w:tabs>
      </w:pPr>
      <w:hyperlink w:anchor="_Toc25588" w:history="1">
        <w:r>
          <w:rPr>
            <w:rFonts w:ascii="仿宋" w:eastAsia="仿宋" w:hAnsi="仿宋" w:cs="仿宋" w:hint="eastAsia"/>
            <w:lang w:eastAsia="zh-CN"/>
          </w:rPr>
          <w:t>六、技术与研发计划</w:t>
        </w:r>
        <w:r>
          <w:tab/>
        </w:r>
        <w:r>
          <w:fldChar w:fldCharType="begin"/>
        </w:r>
        <w:r>
          <w:instrText xml:space="preserve"> PAGEREF _Toc25588 \h </w:instrText>
        </w:r>
        <w:r>
          <w:fldChar w:fldCharType="separate"/>
        </w:r>
        <w:r>
          <w:t>22</w:t>
        </w:r>
        <w:r>
          <w:fldChar w:fldCharType="end"/>
        </w:r>
      </w:hyperlink>
    </w:p>
    <w:p>
      <w:pPr>
        <w:pStyle w:val="TOC2"/>
        <w:tabs>
          <w:tab w:val="right" w:leader="dot" w:pos="8306"/>
        </w:tabs>
      </w:pPr>
      <w:hyperlink w:anchor="_Toc13273" w:history="1">
        <w:r>
          <w:rPr>
            <w:rFonts w:ascii="仿宋" w:eastAsia="仿宋" w:hAnsi="仿宋" w:cs="仿宋" w:hint="eastAsia"/>
            <w:lang w:eastAsia="zh-CN"/>
          </w:rPr>
          <w:t>(一)、技术开发策略</w:t>
        </w:r>
        <w:r>
          <w:tab/>
        </w:r>
        <w:r>
          <w:fldChar w:fldCharType="begin"/>
        </w:r>
        <w:r>
          <w:instrText xml:space="preserve"> PAGEREF _Toc13273 \h </w:instrText>
        </w:r>
        <w:r>
          <w:fldChar w:fldCharType="separate"/>
        </w:r>
        <w:r>
          <w:t>22</w:t>
        </w:r>
        <w:r>
          <w:fldChar w:fldCharType="end"/>
        </w:r>
      </w:hyperlink>
    </w:p>
    <w:p>
      <w:pPr>
        <w:pStyle w:val="TOC2"/>
        <w:tabs>
          <w:tab w:val="right" w:leader="dot" w:pos="8306"/>
        </w:tabs>
      </w:pPr>
      <w:hyperlink w:anchor="_Toc7982" w:history="1">
        <w:r>
          <w:rPr>
            <w:rFonts w:ascii="仿宋" w:eastAsia="仿宋" w:hAnsi="仿宋" w:cs="仿宋" w:hint="eastAsia"/>
            <w:lang w:eastAsia="zh-CN"/>
          </w:rPr>
          <w:t>(二)、研发团队与资源配置</w:t>
        </w:r>
        <w:r>
          <w:tab/>
        </w:r>
        <w:r>
          <w:fldChar w:fldCharType="begin"/>
        </w:r>
        <w:r>
          <w:instrText xml:space="preserve"> PAGEREF _Toc7982 \h </w:instrText>
        </w:r>
        <w:r>
          <w:fldChar w:fldCharType="separate"/>
        </w:r>
        <w:r>
          <w:t>23</w:t>
        </w:r>
        <w:r>
          <w:fldChar w:fldCharType="end"/>
        </w:r>
      </w:hyperlink>
    </w:p>
    <w:p>
      <w:pPr>
        <w:pStyle w:val="TOC2"/>
        <w:tabs>
          <w:tab w:val="right" w:leader="dot" w:pos="8306"/>
        </w:tabs>
      </w:pPr>
      <w:hyperlink w:anchor="_Toc2837" w:history="1">
        <w:r>
          <w:rPr>
            <w:rFonts w:ascii="仿宋" w:eastAsia="仿宋" w:hAnsi="仿宋" w:cs="仿宋" w:hint="eastAsia"/>
            <w:lang w:eastAsia="zh-CN"/>
          </w:rPr>
          <w:t>(三)、新产品开发计划</w:t>
        </w:r>
        <w:r>
          <w:tab/>
        </w:r>
        <w:r>
          <w:fldChar w:fldCharType="begin"/>
        </w:r>
        <w:r>
          <w:instrText xml:space="preserve"> PAGEREF _Toc2837 \h </w:instrText>
        </w:r>
        <w:r>
          <w:fldChar w:fldCharType="separate"/>
        </w:r>
        <w:r>
          <w:t>24</w:t>
        </w:r>
        <w:r>
          <w:fldChar w:fldCharType="end"/>
        </w:r>
      </w:hyperlink>
    </w:p>
    <w:p>
      <w:pPr>
        <w:pStyle w:val="TOC2"/>
        <w:tabs>
          <w:tab w:val="right" w:leader="dot" w:pos="8306"/>
        </w:tabs>
      </w:pPr>
      <w:hyperlink w:anchor="_Toc16603" w:history="1">
        <w:r>
          <w:rPr>
            <w:rFonts w:ascii="仿宋" w:eastAsia="仿宋" w:hAnsi="仿宋" w:cs="仿宋" w:hint="eastAsia"/>
            <w:lang w:eastAsia="zh-CN"/>
          </w:rPr>
          <w:t>(四)、技术创新与竞争优势</w:t>
        </w:r>
        <w:r>
          <w:tab/>
        </w:r>
        <w:r>
          <w:fldChar w:fldCharType="begin"/>
        </w:r>
        <w:r>
          <w:instrText xml:space="preserve"> PAGEREF _Toc16603 \h </w:instrText>
        </w:r>
        <w:r>
          <w:fldChar w:fldCharType="separate"/>
        </w:r>
        <w:r>
          <w:t>25</w:t>
        </w:r>
        <w:r>
          <w:fldChar w:fldCharType="end"/>
        </w:r>
      </w:hyperlink>
    </w:p>
    <w:p>
      <w:pPr>
        <w:pStyle w:val="TOC1"/>
        <w:tabs>
          <w:tab w:val="right" w:leader="dot" w:pos="8306"/>
        </w:tabs>
      </w:pPr>
      <w:hyperlink w:anchor="_Toc27017" w:history="1">
        <w:r>
          <w:rPr>
            <w:rFonts w:ascii="仿宋" w:eastAsia="仿宋" w:hAnsi="仿宋" w:cs="仿宋" w:hint="eastAsia"/>
            <w:lang w:eastAsia="zh-CN"/>
          </w:rPr>
          <w:t>七、风险评估与应对策略</w:t>
        </w:r>
        <w:r>
          <w:tab/>
        </w:r>
        <w:r>
          <w:fldChar w:fldCharType="begin"/>
        </w:r>
        <w:r>
          <w:instrText xml:space="preserve"> PAGEREF _Toc27017 \h </w:instrText>
        </w:r>
        <w:r>
          <w:fldChar w:fldCharType="separate"/>
        </w:r>
        <w:r>
          <w:t>26</w:t>
        </w:r>
        <w:r>
          <w:fldChar w:fldCharType="end"/>
        </w:r>
      </w:hyperlink>
    </w:p>
    <w:p>
      <w:pPr>
        <w:pStyle w:val="TOC2"/>
        <w:tabs>
          <w:tab w:val="right" w:leader="dot" w:pos="8306"/>
        </w:tabs>
      </w:pPr>
      <w:hyperlink w:anchor="_Toc11824" w:history="1">
        <w:r>
          <w:rPr>
            <w:rFonts w:ascii="仿宋" w:eastAsia="仿宋" w:hAnsi="仿宋" w:cs="仿宋" w:hint="eastAsia"/>
            <w:lang w:eastAsia="zh-CN"/>
          </w:rPr>
          <w:t>(一)、重型车床项目风险分析</w:t>
        </w:r>
        <w:r>
          <w:tab/>
        </w:r>
        <w:r>
          <w:fldChar w:fldCharType="begin"/>
        </w:r>
        <w:r>
          <w:instrText xml:space="preserve"> PAGEREF _Toc11824 \h </w:instrText>
        </w:r>
        <w:r>
          <w:fldChar w:fldCharType="separate"/>
        </w:r>
        <w:r>
          <w:t>26</w:t>
        </w:r>
        <w:r>
          <w:fldChar w:fldCharType="end"/>
        </w:r>
      </w:hyperlink>
    </w:p>
    <w:p>
      <w:pPr>
        <w:pStyle w:val="TOC2"/>
        <w:tabs>
          <w:tab w:val="right" w:leader="dot" w:pos="8306"/>
        </w:tabs>
      </w:pPr>
      <w:hyperlink w:anchor="_Toc3605" w:history="1">
        <w:r>
          <w:rPr>
            <w:rFonts w:ascii="仿宋" w:eastAsia="仿宋" w:hAnsi="仿宋" w:cs="仿宋" w:hint="eastAsia"/>
            <w:lang w:eastAsia="zh-CN"/>
          </w:rPr>
          <w:t>(二)、风险管理与应对方法</w:t>
        </w:r>
        <w:r>
          <w:tab/>
        </w:r>
        <w:r>
          <w:fldChar w:fldCharType="begin"/>
        </w:r>
        <w:r>
          <w:instrText xml:space="preserve"> PAGEREF _Toc3605 \h </w:instrText>
        </w:r>
        <w:r>
          <w:fldChar w:fldCharType="separate"/>
        </w:r>
        <w:r>
          <w:t>28</w:t>
        </w:r>
        <w:r>
          <w:fldChar w:fldCharType="end"/>
        </w:r>
      </w:hyperlink>
    </w:p>
    <w:p>
      <w:pPr>
        <w:pStyle w:val="TOC1"/>
        <w:tabs>
          <w:tab w:val="right" w:leader="dot" w:pos="8306"/>
        </w:tabs>
      </w:pPr>
      <w:hyperlink w:anchor="_Toc26374" w:history="1">
        <w:r>
          <w:rPr>
            <w:rFonts w:ascii="仿宋" w:eastAsia="仿宋" w:hAnsi="仿宋" w:cs="仿宋" w:hint="eastAsia"/>
            <w:lang w:eastAsia="zh-CN"/>
          </w:rPr>
          <w:t>八、战略合作与合作伙伴关系</w:t>
        </w:r>
        <w:r>
          <w:tab/>
        </w:r>
        <w:r>
          <w:fldChar w:fldCharType="begin"/>
        </w:r>
        <w:r>
          <w:instrText xml:space="preserve"> PAGEREF _Toc26374 \h </w:instrText>
        </w:r>
        <w:r>
          <w:fldChar w:fldCharType="separate"/>
        </w:r>
        <w:r>
          <w:t>30</w:t>
        </w:r>
        <w:r>
          <w:fldChar w:fldCharType="end"/>
        </w:r>
      </w:hyperlink>
    </w:p>
    <w:p>
      <w:pPr>
        <w:pStyle w:val="TOC2"/>
        <w:tabs>
          <w:tab w:val="right" w:leader="dot" w:pos="8306"/>
        </w:tabs>
      </w:pPr>
      <w:hyperlink w:anchor="_Toc11205" w:history="1">
        <w:r>
          <w:rPr>
            <w:rFonts w:ascii="仿宋" w:eastAsia="仿宋" w:hAnsi="仿宋" w:cs="仿宋" w:hint="eastAsia"/>
            <w:lang w:eastAsia="zh-CN"/>
          </w:rPr>
          <w:t>(一)、合作战略与目标</w:t>
        </w:r>
        <w:r>
          <w:tab/>
        </w:r>
        <w:r>
          <w:fldChar w:fldCharType="begin"/>
        </w:r>
        <w:r>
          <w:instrText xml:space="preserve"> PAGEREF _Toc11205 \h </w:instrText>
        </w:r>
        <w:r>
          <w:fldChar w:fldCharType="separate"/>
        </w:r>
        <w:r>
          <w:t>30</w:t>
        </w:r>
        <w:r>
          <w:fldChar w:fldCharType="end"/>
        </w:r>
      </w:hyperlink>
    </w:p>
    <w:p>
      <w:pPr>
        <w:pStyle w:val="TOC2"/>
        <w:tabs>
          <w:tab w:val="right" w:leader="dot" w:pos="8306"/>
        </w:tabs>
      </w:pPr>
      <w:hyperlink w:anchor="_Toc643" w:history="1">
        <w:r>
          <w:rPr>
            <w:rFonts w:ascii="仿宋" w:eastAsia="仿宋" w:hAnsi="仿宋" w:cs="仿宋" w:hint="eastAsia"/>
            <w:lang w:eastAsia="zh-CN"/>
          </w:rPr>
          <w:t>(二)、合作伙伴选择与评估</w:t>
        </w:r>
        <w:r>
          <w:tab/>
        </w:r>
        <w:r>
          <w:fldChar w:fldCharType="begin"/>
        </w:r>
        <w:r>
          <w:instrText xml:space="preserve"> PAGEREF _Toc643 \h </w:instrText>
        </w:r>
        <w:r>
          <w:fldChar w:fldCharType="separate"/>
        </w:r>
        <w:r>
          <w:t>31</w:t>
        </w:r>
        <w:r>
          <w:fldChar w:fldCharType="end"/>
        </w:r>
      </w:hyperlink>
    </w:p>
    <w:p>
      <w:pPr>
        <w:pStyle w:val="TOC2"/>
        <w:tabs>
          <w:tab w:val="right" w:leader="dot" w:pos="8306"/>
        </w:tabs>
      </w:pPr>
      <w:hyperlink w:anchor="_Toc5189" w:history="1">
        <w:r>
          <w:rPr>
            <w:rFonts w:ascii="仿宋" w:eastAsia="仿宋" w:hAnsi="仿宋" w:cs="仿宋" w:hint="eastAsia"/>
            <w:lang w:eastAsia="zh-CN"/>
          </w:rPr>
          <w:t>(三)、合同与协议管理</w:t>
        </w:r>
        <w:r>
          <w:tab/>
        </w:r>
        <w:r>
          <w:fldChar w:fldCharType="begin"/>
        </w:r>
        <w:r>
          <w:instrText xml:space="preserve"> PAGEREF _Toc5189 \h </w:instrText>
        </w:r>
        <w:r>
          <w:fldChar w:fldCharType="separate"/>
        </w:r>
        <w:r>
          <w:t>32</w:t>
        </w:r>
        <w:r>
          <w:fldChar w:fldCharType="end"/>
        </w:r>
      </w:hyperlink>
    </w:p>
    <w:p>
      <w:pPr>
        <w:pStyle w:val="TOC2"/>
        <w:tabs>
          <w:tab w:val="right" w:leader="dot" w:pos="8306"/>
        </w:tabs>
      </w:pPr>
      <w:hyperlink w:anchor="_Toc20030" w:history="1">
        <w:r>
          <w:rPr>
            <w:rFonts w:ascii="仿宋" w:eastAsia="仿宋" w:hAnsi="仿宋" w:cs="仿宋" w:hint="eastAsia"/>
            <w:lang w:eastAsia="zh-CN"/>
          </w:rPr>
          <w:t>(四)、风险管理与纠纷解决</w:t>
        </w:r>
        <w:r>
          <w:tab/>
        </w:r>
        <w:r>
          <w:fldChar w:fldCharType="begin"/>
        </w:r>
        <w:r>
          <w:instrText xml:space="preserve"> PAGEREF _Toc20030 \h </w:instrText>
        </w:r>
        <w:r>
          <w:fldChar w:fldCharType="separate"/>
        </w:r>
        <w:r>
          <w:t>33</w:t>
        </w:r>
        <w:r>
          <w:fldChar w:fldCharType="end"/>
        </w:r>
      </w:hyperlink>
    </w:p>
    <w:p>
      <w:pPr>
        <w:pStyle w:val="TOC1"/>
        <w:tabs>
          <w:tab w:val="right" w:leader="dot" w:pos="8306"/>
        </w:tabs>
      </w:pPr>
      <w:hyperlink w:anchor="_Toc32516" w:history="1">
        <w:r>
          <w:rPr>
            <w:rFonts w:ascii="仿宋" w:eastAsia="仿宋" w:hAnsi="仿宋" w:cs="仿宋" w:hint="eastAsia"/>
            <w:lang w:eastAsia="zh-CN"/>
          </w:rPr>
          <w:t>九、投资方案</w:t>
        </w:r>
        <w:r>
          <w:tab/>
        </w:r>
        <w:r>
          <w:fldChar w:fldCharType="begin"/>
        </w:r>
        <w:r>
          <w:instrText xml:space="preserve"> PAGEREF _Toc32516 \h </w:instrText>
        </w:r>
        <w:r>
          <w:fldChar w:fldCharType="separate"/>
        </w:r>
        <w:r>
          <w:t>33</w:t>
        </w:r>
        <w:r>
          <w:fldChar w:fldCharType="end"/>
        </w:r>
      </w:hyperlink>
    </w:p>
    <w:p>
      <w:pPr>
        <w:pStyle w:val="TOC2"/>
        <w:tabs>
          <w:tab w:val="right" w:leader="dot" w:pos="8306"/>
        </w:tabs>
      </w:pPr>
      <w:hyperlink w:anchor="_Toc2900" w:history="1">
        <w:r>
          <w:rPr>
            <w:rFonts w:ascii="仿宋" w:eastAsia="仿宋" w:hAnsi="仿宋" w:cs="仿宋" w:hint="eastAsia"/>
            <w:lang w:eastAsia="zh-CN"/>
          </w:rPr>
          <w:t>(一)、重型车床项目总投资构成分析</w:t>
        </w:r>
        <w:r>
          <w:tab/>
        </w:r>
        <w:r>
          <w:fldChar w:fldCharType="begin"/>
        </w:r>
        <w:r>
          <w:instrText xml:space="preserve"> PAGEREF _Toc2900 \h </w:instrText>
        </w:r>
        <w:r>
          <w:fldChar w:fldCharType="separate"/>
        </w:r>
        <w:r>
          <w:t>33</w:t>
        </w:r>
        <w:r>
          <w:fldChar w:fldCharType="end"/>
        </w:r>
      </w:hyperlink>
    </w:p>
    <w:p>
      <w:pPr>
        <w:pStyle w:val="TOC2"/>
        <w:tabs>
          <w:tab w:val="right" w:leader="dot" w:pos="8306"/>
        </w:tabs>
      </w:pPr>
      <w:hyperlink w:anchor="_Toc6763" w:history="1">
        <w:r>
          <w:rPr>
            <w:rFonts w:ascii="仿宋" w:eastAsia="仿宋" w:hAnsi="仿宋" w:cs="仿宋" w:hint="eastAsia"/>
            <w:lang w:eastAsia="zh-CN"/>
          </w:rPr>
          <w:t>(二)、建设投资构成</w:t>
        </w:r>
        <w:r>
          <w:tab/>
        </w:r>
        <w:r>
          <w:fldChar w:fldCharType="begin"/>
        </w:r>
        <w:r>
          <w:instrText xml:space="preserve"> PAGEREF _Toc6763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899" w:history="1">
        <w:r>
          <w:rPr>
            <w:rFonts w:ascii="仿宋" w:eastAsia="仿宋" w:hAnsi="仿宋" w:cs="仿宋" w:hint="eastAsia"/>
            <w:lang w:eastAsia="zh-CN"/>
          </w:rPr>
          <w:t>(三)、资金筹措方式</w:t>
        </w:r>
        <w:r>
          <w:tab/>
        </w:r>
        <w:r>
          <w:fldChar w:fldCharType="begin"/>
        </w:r>
        <w:r>
          <w:instrText xml:space="preserve"> PAGEREF _Toc24899 \h </w:instrText>
        </w:r>
        <w:r>
          <w:fldChar w:fldCharType="separate"/>
        </w:r>
        <w:r>
          <w:t>35</w:t>
        </w:r>
        <w:r>
          <w:fldChar w:fldCharType="end"/>
        </w:r>
      </w:hyperlink>
    </w:p>
    <w:p>
      <w:pPr>
        <w:pStyle w:val="TOC2"/>
        <w:tabs>
          <w:tab w:val="right" w:leader="dot" w:pos="8306"/>
        </w:tabs>
      </w:pPr>
      <w:hyperlink w:anchor="_Toc16338" w:history="1">
        <w:r>
          <w:rPr>
            <w:rFonts w:ascii="仿宋" w:eastAsia="仿宋" w:hAnsi="仿宋" w:cs="仿宋" w:hint="eastAsia"/>
            <w:lang w:eastAsia="zh-CN"/>
          </w:rPr>
          <w:t>(四)、投资分析</w:t>
        </w:r>
        <w:r>
          <w:tab/>
        </w:r>
        <w:r>
          <w:fldChar w:fldCharType="begin"/>
        </w:r>
        <w:r>
          <w:instrText xml:space="preserve"> PAGEREF _Toc16338 \h </w:instrText>
        </w:r>
        <w:r>
          <w:fldChar w:fldCharType="separate"/>
        </w:r>
        <w:r>
          <w:t>36</w:t>
        </w:r>
        <w:r>
          <w:fldChar w:fldCharType="end"/>
        </w:r>
      </w:hyperlink>
    </w:p>
    <w:p>
      <w:pPr>
        <w:pStyle w:val="TOC2"/>
        <w:tabs>
          <w:tab w:val="right" w:leader="dot" w:pos="8306"/>
        </w:tabs>
      </w:pPr>
      <w:hyperlink w:anchor="_Toc7308" w:history="1">
        <w:r>
          <w:rPr>
            <w:rFonts w:ascii="仿宋" w:eastAsia="仿宋" w:hAnsi="仿宋" w:cs="仿宋" w:hint="eastAsia"/>
            <w:lang w:eastAsia="zh-CN"/>
          </w:rPr>
          <w:t>(五)、资金使用计划</w:t>
        </w:r>
        <w:r>
          <w:tab/>
        </w:r>
        <w:r>
          <w:fldChar w:fldCharType="begin"/>
        </w:r>
        <w:r>
          <w:instrText xml:space="preserve"> PAGEREF _Toc7308 \h </w:instrText>
        </w:r>
        <w:r>
          <w:fldChar w:fldCharType="separate"/>
        </w:r>
        <w:r>
          <w:t>37</w:t>
        </w:r>
        <w:r>
          <w:fldChar w:fldCharType="end"/>
        </w:r>
      </w:hyperlink>
    </w:p>
    <w:p>
      <w:pPr>
        <w:pStyle w:val="TOC2"/>
        <w:tabs>
          <w:tab w:val="right" w:leader="dot" w:pos="8306"/>
        </w:tabs>
      </w:pPr>
      <w:hyperlink w:anchor="_Toc10267" w:history="1">
        <w:r>
          <w:rPr>
            <w:rFonts w:ascii="仿宋" w:eastAsia="仿宋" w:hAnsi="仿宋" w:cs="仿宋" w:hint="eastAsia"/>
            <w:lang w:eastAsia="zh-CN"/>
          </w:rPr>
          <w:t>(六)、重型车床项目融资方案</w:t>
        </w:r>
        <w:r>
          <w:tab/>
        </w:r>
        <w:r>
          <w:fldChar w:fldCharType="begin"/>
        </w:r>
        <w:r>
          <w:instrText xml:space="preserve"> PAGEREF _Toc10267 \h </w:instrText>
        </w:r>
        <w:r>
          <w:fldChar w:fldCharType="separate"/>
        </w:r>
        <w:r>
          <w:t>38</w:t>
        </w:r>
        <w:r>
          <w:fldChar w:fldCharType="end"/>
        </w:r>
      </w:hyperlink>
    </w:p>
    <w:p>
      <w:pPr>
        <w:pStyle w:val="TOC2"/>
        <w:tabs>
          <w:tab w:val="right" w:leader="dot" w:pos="8306"/>
        </w:tabs>
      </w:pPr>
      <w:hyperlink w:anchor="_Toc16228" w:history="1">
        <w:r>
          <w:rPr>
            <w:rFonts w:ascii="仿宋" w:eastAsia="仿宋" w:hAnsi="仿宋" w:cs="仿宋" w:hint="eastAsia"/>
            <w:lang w:eastAsia="zh-CN"/>
          </w:rPr>
          <w:t>(七)、盈利模式和财务预测</w:t>
        </w:r>
        <w:r>
          <w:tab/>
        </w:r>
        <w:r>
          <w:fldChar w:fldCharType="begin"/>
        </w:r>
        <w:r>
          <w:instrText xml:space="preserve"> PAGEREF _Toc16228 \h </w:instrText>
        </w:r>
        <w:r>
          <w:fldChar w:fldCharType="separate"/>
        </w:r>
        <w:r>
          <w:t>40</w:t>
        </w:r>
        <w:r>
          <w:fldChar w:fldCharType="end"/>
        </w:r>
      </w:hyperlink>
    </w:p>
    <w:p>
      <w:pPr>
        <w:pStyle w:val="TOC1"/>
        <w:tabs>
          <w:tab w:val="right" w:leader="dot" w:pos="8306"/>
        </w:tabs>
      </w:pPr>
      <w:hyperlink w:anchor="_Toc11800" w:history="1">
        <w:r>
          <w:rPr>
            <w:rFonts w:ascii="仿宋" w:eastAsia="仿宋" w:hAnsi="仿宋" w:cs="仿宋" w:hint="eastAsia"/>
            <w:lang w:eastAsia="zh-CN"/>
          </w:rPr>
          <w:t>十、重型车床项目进展与里程碑</w:t>
        </w:r>
        <w:r>
          <w:tab/>
        </w:r>
        <w:r>
          <w:fldChar w:fldCharType="begin"/>
        </w:r>
        <w:r>
          <w:instrText xml:space="preserve"> PAGEREF _Toc11800 \h </w:instrText>
        </w:r>
        <w:r>
          <w:fldChar w:fldCharType="separate"/>
        </w:r>
        <w:r>
          <w:t>41</w:t>
        </w:r>
        <w:r>
          <w:fldChar w:fldCharType="end"/>
        </w:r>
      </w:hyperlink>
    </w:p>
    <w:p>
      <w:pPr>
        <w:pStyle w:val="TOC2"/>
        <w:tabs>
          <w:tab w:val="right" w:leader="dot" w:pos="8306"/>
        </w:tabs>
      </w:pPr>
      <w:hyperlink w:anchor="_Toc23811" w:history="1">
        <w:r>
          <w:rPr>
            <w:rFonts w:ascii="仿宋" w:eastAsia="仿宋" w:hAnsi="仿宋" w:cs="仿宋" w:hint="eastAsia"/>
            <w:lang w:eastAsia="zh-CN"/>
          </w:rPr>
          <w:t>(一)、重型车床项目进展</w:t>
        </w:r>
        <w:r>
          <w:tab/>
        </w:r>
        <w:r>
          <w:fldChar w:fldCharType="begin"/>
        </w:r>
        <w:r>
          <w:instrText xml:space="preserve"> PAGEREF _Toc23811 \h </w:instrText>
        </w:r>
        <w:r>
          <w:fldChar w:fldCharType="separate"/>
        </w:r>
        <w:r>
          <w:t>41</w:t>
        </w:r>
        <w:r>
          <w:fldChar w:fldCharType="end"/>
        </w:r>
      </w:hyperlink>
    </w:p>
    <w:p>
      <w:pPr>
        <w:pStyle w:val="TOC2"/>
        <w:tabs>
          <w:tab w:val="right" w:leader="dot" w:pos="8306"/>
        </w:tabs>
      </w:pPr>
      <w:hyperlink w:anchor="_Toc21795" w:history="1">
        <w:r>
          <w:rPr>
            <w:rFonts w:ascii="仿宋" w:eastAsia="仿宋" w:hAnsi="仿宋" w:cs="仿宋" w:hint="eastAsia"/>
            <w:lang w:eastAsia="zh-CN"/>
          </w:rPr>
          <w:t>(二)、重要里程碑与进度控制</w:t>
        </w:r>
        <w:r>
          <w:tab/>
        </w:r>
        <w:r>
          <w:fldChar w:fldCharType="begin"/>
        </w:r>
        <w:r>
          <w:instrText xml:space="preserve"> PAGEREF _Toc21795 \h </w:instrText>
        </w:r>
        <w:r>
          <w:fldChar w:fldCharType="separate"/>
        </w:r>
        <w:r>
          <w:t>42</w:t>
        </w:r>
        <w:r>
          <w:fldChar w:fldCharType="end"/>
        </w:r>
      </w:hyperlink>
    </w:p>
    <w:p>
      <w:pPr>
        <w:pStyle w:val="TOC2"/>
        <w:tabs>
          <w:tab w:val="right" w:leader="dot" w:pos="8306"/>
        </w:tabs>
      </w:pPr>
      <w:hyperlink w:anchor="_Toc15438" w:history="1">
        <w:r>
          <w:rPr>
            <w:rFonts w:ascii="仿宋" w:eastAsia="仿宋" w:hAnsi="仿宋" w:cs="仿宋" w:hint="eastAsia"/>
            <w:lang w:eastAsia="zh-CN"/>
          </w:rPr>
          <w:t>(三)、问题识别与解决方案</w:t>
        </w:r>
        <w:r>
          <w:tab/>
        </w:r>
        <w:r>
          <w:fldChar w:fldCharType="begin"/>
        </w:r>
        <w:r>
          <w:instrText xml:space="preserve"> PAGEREF _Toc15438 \h </w:instrText>
        </w:r>
        <w:r>
          <w:fldChar w:fldCharType="separate"/>
        </w:r>
        <w:r>
          <w:t>43</w:t>
        </w:r>
        <w:r>
          <w:fldChar w:fldCharType="end"/>
        </w:r>
      </w:hyperlink>
    </w:p>
    <w:p>
      <w:pPr>
        <w:pStyle w:val="TOC1"/>
        <w:tabs>
          <w:tab w:val="right" w:leader="dot" w:pos="8306"/>
        </w:tabs>
      </w:pPr>
      <w:hyperlink w:anchor="_Toc15772" w:history="1">
        <w:r>
          <w:rPr>
            <w:rFonts w:ascii="仿宋" w:eastAsia="仿宋" w:hAnsi="仿宋" w:cs="仿宋" w:hint="eastAsia"/>
            <w:lang w:eastAsia="zh-CN"/>
          </w:rPr>
          <w:t>十一、未来展望与增长策略</w:t>
        </w:r>
        <w:r>
          <w:tab/>
        </w:r>
        <w:r>
          <w:fldChar w:fldCharType="begin"/>
        </w:r>
        <w:r>
          <w:instrText xml:space="preserve"> PAGEREF _Toc15772 \h </w:instrText>
        </w:r>
        <w:r>
          <w:fldChar w:fldCharType="separate"/>
        </w:r>
        <w:r>
          <w:t>44</w:t>
        </w:r>
        <w:r>
          <w:fldChar w:fldCharType="end"/>
        </w:r>
      </w:hyperlink>
    </w:p>
    <w:p>
      <w:pPr>
        <w:pStyle w:val="TOC2"/>
        <w:tabs>
          <w:tab w:val="right" w:leader="dot" w:pos="8306"/>
        </w:tabs>
      </w:pPr>
      <w:hyperlink w:anchor="_Toc25840" w:history="1">
        <w:r>
          <w:rPr>
            <w:rFonts w:ascii="仿宋" w:eastAsia="仿宋" w:hAnsi="仿宋" w:cs="仿宋" w:hint="eastAsia"/>
            <w:lang w:eastAsia="zh-CN"/>
          </w:rPr>
          <w:t>(一)、未来市场趋势分析</w:t>
        </w:r>
        <w:r>
          <w:tab/>
        </w:r>
        <w:r>
          <w:fldChar w:fldCharType="begin"/>
        </w:r>
        <w:r>
          <w:instrText xml:space="preserve"> PAGEREF _Toc25840 \h </w:instrText>
        </w:r>
        <w:r>
          <w:fldChar w:fldCharType="separate"/>
        </w:r>
        <w:r>
          <w:t>44</w:t>
        </w:r>
        <w:r>
          <w:fldChar w:fldCharType="end"/>
        </w:r>
      </w:hyperlink>
    </w:p>
    <w:p>
      <w:pPr>
        <w:pStyle w:val="TOC2"/>
        <w:tabs>
          <w:tab w:val="right" w:leader="dot" w:pos="8306"/>
        </w:tabs>
      </w:pPr>
      <w:hyperlink w:anchor="_Toc15910" w:history="1">
        <w:r>
          <w:rPr>
            <w:rFonts w:ascii="仿宋" w:eastAsia="仿宋" w:hAnsi="仿宋" w:cs="仿宋" w:hint="eastAsia"/>
            <w:lang w:eastAsia="zh-CN"/>
          </w:rPr>
          <w:t>(二)、增长机会与战略</w:t>
        </w:r>
        <w:r>
          <w:tab/>
        </w:r>
        <w:r>
          <w:fldChar w:fldCharType="begin"/>
        </w:r>
        <w:r>
          <w:instrText xml:space="preserve"> PAGEREF _Toc15910 \h </w:instrText>
        </w:r>
        <w:r>
          <w:fldChar w:fldCharType="separate"/>
        </w:r>
        <w:r>
          <w:t>45</w:t>
        </w:r>
        <w:r>
          <w:fldChar w:fldCharType="end"/>
        </w:r>
      </w:hyperlink>
    </w:p>
    <w:p>
      <w:pPr>
        <w:pStyle w:val="TOC2"/>
        <w:tabs>
          <w:tab w:val="right" w:leader="dot" w:pos="8306"/>
        </w:tabs>
      </w:pPr>
      <w:hyperlink w:anchor="_Toc4642" w:history="1">
        <w:r>
          <w:rPr>
            <w:rFonts w:ascii="仿宋" w:eastAsia="仿宋" w:hAnsi="仿宋" w:cs="仿宋" w:hint="eastAsia"/>
            <w:lang w:eastAsia="zh-CN"/>
          </w:rPr>
          <w:t>(三)、扩展计划与新市场进入</w:t>
        </w:r>
        <w:r>
          <w:tab/>
        </w:r>
        <w:r>
          <w:fldChar w:fldCharType="begin"/>
        </w:r>
        <w:r>
          <w:instrText xml:space="preserve"> PAGEREF _Toc4642 \h </w:instrText>
        </w:r>
        <w:r>
          <w:fldChar w:fldCharType="separate"/>
        </w:r>
        <w:r>
          <w:t>45</w:t>
        </w:r>
        <w:r>
          <w:fldChar w:fldCharType="end"/>
        </w:r>
      </w:hyperlink>
    </w:p>
    <w:p>
      <w:pPr>
        <w:pStyle w:val="TOC1"/>
        <w:tabs>
          <w:tab w:val="right" w:leader="dot" w:pos="8306"/>
        </w:tabs>
      </w:pPr>
      <w:hyperlink w:anchor="_Toc20427" w:history="1">
        <w:r>
          <w:rPr>
            <w:rFonts w:ascii="仿宋" w:eastAsia="仿宋" w:hAnsi="仿宋" w:cs="仿宋" w:hint="eastAsia"/>
            <w:lang w:eastAsia="zh-CN"/>
          </w:rPr>
          <w:t>十二、重型车床项目监督与评估</w:t>
        </w:r>
        <w:r>
          <w:tab/>
        </w:r>
        <w:r>
          <w:fldChar w:fldCharType="begin"/>
        </w:r>
        <w:r>
          <w:instrText xml:space="preserve"> PAGEREF _Toc20427 \h </w:instrText>
        </w:r>
        <w:r>
          <w:fldChar w:fldCharType="separate"/>
        </w:r>
        <w:r>
          <w:t>45</w:t>
        </w:r>
        <w:r>
          <w:fldChar w:fldCharType="end"/>
        </w:r>
      </w:hyperlink>
    </w:p>
    <w:p>
      <w:pPr>
        <w:pStyle w:val="TOC2"/>
        <w:tabs>
          <w:tab w:val="right" w:leader="dot" w:pos="8306"/>
        </w:tabs>
      </w:pPr>
      <w:hyperlink w:anchor="_Toc8357" w:history="1">
        <w:r>
          <w:rPr>
            <w:rFonts w:ascii="仿宋" w:eastAsia="仿宋" w:hAnsi="仿宋" w:cs="仿宋" w:hint="eastAsia"/>
            <w:lang w:eastAsia="zh-CN"/>
          </w:rPr>
          <w:t>(一)、重型车床项目监督体系</w:t>
        </w:r>
        <w:r>
          <w:tab/>
        </w:r>
        <w:r>
          <w:fldChar w:fldCharType="begin"/>
        </w:r>
        <w:r>
          <w:instrText xml:space="preserve"> PAGEREF _Toc8357 \h </w:instrText>
        </w:r>
        <w:r>
          <w:fldChar w:fldCharType="separate"/>
        </w:r>
        <w:r>
          <w:t>45</w:t>
        </w:r>
        <w:r>
          <w:fldChar w:fldCharType="end"/>
        </w:r>
      </w:hyperlink>
    </w:p>
    <w:p>
      <w:pPr>
        <w:pStyle w:val="TOC2"/>
        <w:tabs>
          <w:tab w:val="right" w:leader="dot" w:pos="8306"/>
        </w:tabs>
      </w:pPr>
      <w:hyperlink w:anchor="_Toc11398" w:history="1">
        <w:r>
          <w:rPr>
            <w:rFonts w:ascii="仿宋" w:eastAsia="仿宋" w:hAnsi="仿宋" w:cs="仿宋" w:hint="eastAsia"/>
            <w:lang w:eastAsia="zh-CN"/>
          </w:rPr>
          <w:t>(二)、绩效评估与指标</w:t>
        </w:r>
        <w:r>
          <w:tab/>
        </w:r>
        <w:r>
          <w:fldChar w:fldCharType="begin"/>
        </w:r>
        <w:r>
          <w:instrText xml:space="preserve"> PAGEREF _Toc11398 \h </w:instrText>
        </w:r>
        <w:r>
          <w:fldChar w:fldCharType="separate"/>
        </w:r>
        <w:r>
          <w:t>46</w:t>
        </w:r>
        <w:r>
          <w:fldChar w:fldCharType="end"/>
        </w:r>
      </w:hyperlink>
    </w:p>
    <w:p>
      <w:pPr>
        <w:pStyle w:val="TOC2"/>
        <w:tabs>
          <w:tab w:val="right" w:leader="dot" w:pos="8306"/>
        </w:tabs>
      </w:pPr>
      <w:hyperlink w:anchor="_Toc31178" w:history="1">
        <w:r>
          <w:rPr>
            <w:rFonts w:ascii="仿宋" w:eastAsia="仿宋" w:hAnsi="仿宋" w:cs="仿宋" w:hint="eastAsia"/>
            <w:lang w:eastAsia="zh-CN"/>
          </w:rPr>
          <w:t>(三)、变更管理与调整</w:t>
        </w:r>
        <w:r>
          <w:tab/>
        </w:r>
        <w:r>
          <w:fldChar w:fldCharType="begin"/>
        </w:r>
        <w:r>
          <w:instrText xml:space="preserve"> PAGEREF _Toc31178 \h </w:instrText>
        </w:r>
        <w:r>
          <w:fldChar w:fldCharType="separate"/>
        </w:r>
        <w:r>
          <w:t>47</w:t>
        </w:r>
        <w:r>
          <w:fldChar w:fldCharType="end"/>
        </w:r>
      </w:hyperlink>
    </w:p>
    <w:p>
      <w:pPr>
        <w:pStyle w:val="TOC2"/>
        <w:tabs>
          <w:tab w:val="right" w:leader="dot" w:pos="8306"/>
        </w:tabs>
      </w:pPr>
      <w:hyperlink w:anchor="_Toc15031" w:history="1">
        <w:r>
          <w:rPr>
            <w:rFonts w:ascii="仿宋" w:eastAsia="仿宋" w:hAnsi="仿宋" w:cs="仿宋" w:hint="eastAsia"/>
            <w:lang w:eastAsia="zh-CN"/>
          </w:rPr>
          <w:t>(四)、定期报告与审计</w:t>
        </w:r>
        <w:r>
          <w:tab/>
        </w:r>
        <w:r>
          <w:fldChar w:fldCharType="begin"/>
        </w:r>
        <w:r>
          <w:instrText xml:space="preserve"> PAGEREF _Toc15031 \h </w:instrText>
        </w:r>
        <w:r>
          <w:fldChar w:fldCharType="separate"/>
        </w:r>
        <w:r>
          <w:t>48</w:t>
        </w:r>
        <w:r>
          <w:fldChar w:fldCharType="end"/>
        </w:r>
      </w:hyperlink>
    </w:p>
    <w:p>
      <w:pPr>
        <w:pStyle w:val="TOC1"/>
        <w:tabs>
          <w:tab w:val="right" w:leader="dot" w:pos="8306"/>
        </w:tabs>
      </w:pPr>
      <w:hyperlink w:anchor="_Toc19321" w:history="1">
        <w:r>
          <w:rPr>
            <w:rFonts w:ascii="仿宋" w:eastAsia="仿宋" w:hAnsi="仿宋" w:cs="仿宋" w:hint="eastAsia"/>
            <w:lang w:eastAsia="zh-CN"/>
          </w:rPr>
          <w:t>十三、重型车床项目可行性风险分析</w:t>
        </w:r>
        <w:r>
          <w:tab/>
        </w:r>
        <w:r>
          <w:fldChar w:fldCharType="begin"/>
        </w:r>
        <w:r>
          <w:instrText xml:space="preserve"> PAGEREF _Toc19321 \h </w:instrText>
        </w:r>
        <w:r>
          <w:fldChar w:fldCharType="separate"/>
        </w:r>
        <w:r>
          <w:t>49</w:t>
        </w:r>
        <w:r>
          <w:fldChar w:fldCharType="end"/>
        </w:r>
      </w:hyperlink>
    </w:p>
    <w:p>
      <w:pPr>
        <w:pStyle w:val="TOC2"/>
        <w:tabs>
          <w:tab w:val="right" w:leader="dot" w:pos="8306"/>
        </w:tabs>
      </w:pPr>
      <w:hyperlink w:anchor="_Toc30087" w:history="1">
        <w:r>
          <w:rPr>
            <w:rFonts w:ascii="仿宋" w:eastAsia="仿宋" w:hAnsi="仿宋" w:cs="仿宋" w:hint="eastAsia"/>
            <w:lang w:eastAsia="zh-CN"/>
          </w:rPr>
          <w:t>(一)、重型车床项目风险识别</w:t>
        </w:r>
        <w:r>
          <w:tab/>
        </w:r>
        <w:r>
          <w:fldChar w:fldCharType="begin"/>
        </w:r>
        <w:r>
          <w:instrText xml:space="preserve"> PAGEREF _Toc30087 \h </w:instrText>
        </w:r>
        <w:r>
          <w:fldChar w:fldCharType="separate"/>
        </w:r>
        <w:r>
          <w:t>49</w:t>
        </w:r>
        <w:r>
          <w:fldChar w:fldCharType="end"/>
        </w:r>
      </w:hyperlink>
    </w:p>
    <w:p>
      <w:pPr>
        <w:pStyle w:val="TOC2"/>
        <w:tabs>
          <w:tab w:val="right" w:leader="dot" w:pos="8306"/>
        </w:tabs>
      </w:pPr>
      <w:hyperlink w:anchor="_Toc7564" w:history="1">
        <w:r>
          <w:rPr>
            <w:rFonts w:ascii="仿宋" w:eastAsia="仿宋" w:hAnsi="仿宋" w:cs="仿宋" w:hint="eastAsia"/>
            <w:lang w:eastAsia="zh-CN"/>
          </w:rPr>
          <w:t>(二)、风险评估和定量分析</w:t>
        </w:r>
        <w:r>
          <w:tab/>
        </w:r>
        <w:r>
          <w:fldChar w:fldCharType="begin"/>
        </w:r>
        <w:r>
          <w:instrText xml:space="preserve"> PAGEREF _Toc7564 \h </w:instrText>
        </w:r>
        <w:r>
          <w:fldChar w:fldCharType="separate"/>
        </w:r>
        <w:r>
          <w:t>50</w:t>
        </w:r>
        <w:r>
          <w:fldChar w:fldCharType="end"/>
        </w:r>
      </w:hyperlink>
    </w:p>
    <w:p>
      <w:pPr>
        <w:pStyle w:val="TOC2"/>
        <w:tabs>
          <w:tab w:val="right" w:leader="dot" w:pos="8306"/>
        </w:tabs>
      </w:pPr>
      <w:hyperlink w:anchor="_Toc16732" w:history="1">
        <w:r>
          <w:rPr>
            <w:rFonts w:ascii="仿宋" w:eastAsia="仿宋" w:hAnsi="仿宋" w:cs="仿宋" w:hint="eastAsia"/>
            <w:lang w:eastAsia="zh-CN"/>
          </w:rPr>
          <w:t>(三)、风险管理计划</w:t>
        </w:r>
        <w:r>
          <w:tab/>
        </w:r>
        <w:r>
          <w:fldChar w:fldCharType="begin"/>
        </w:r>
        <w:r>
          <w:instrText xml:space="preserve"> PAGEREF _Toc16732 \h </w:instrText>
        </w:r>
        <w:r>
          <w:fldChar w:fldCharType="separate"/>
        </w:r>
        <w:r>
          <w:t>50</w:t>
        </w:r>
        <w:r>
          <w:fldChar w:fldCharType="end"/>
        </w:r>
      </w:hyperlink>
    </w:p>
    <w:p>
      <w:pPr>
        <w:pStyle w:val="TOC2"/>
        <w:tabs>
          <w:tab w:val="right" w:leader="dot" w:pos="8306"/>
        </w:tabs>
      </w:pPr>
      <w:hyperlink w:anchor="_Toc5893" w:history="1">
        <w:r>
          <w:rPr>
            <w:rFonts w:ascii="仿宋" w:eastAsia="仿宋" w:hAnsi="仿宋" w:cs="仿宋" w:hint="eastAsia"/>
            <w:lang w:eastAsia="zh-CN"/>
          </w:rPr>
          <w:t>(四)、风险缓解策略</w:t>
        </w:r>
        <w:r>
          <w:tab/>
        </w:r>
        <w:r>
          <w:fldChar w:fldCharType="begin"/>
        </w:r>
        <w:r>
          <w:instrText xml:space="preserve"> PAGEREF _Toc5893 \h </w:instrText>
        </w:r>
        <w:r>
          <w:fldChar w:fldCharType="separate"/>
        </w:r>
        <w:r>
          <w:t>50</w:t>
        </w:r>
        <w:r>
          <w:fldChar w:fldCharType="end"/>
        </w:r>
      </w:hyperlink>
    </w:p>
    <w:p>
      <w:pPr>
        <w:pStyle w:val="TOC1"/>
        <w:tabs>
          <w:tab w:val="right" w:leader="dot" w:pos="8306"/>
        </w:tabs>
      </w:pPr>
      <w:hyperlink w:anchor="_Toc21682" w:history="1">
        <w:r>
          <w:rPr>
            <w:rFonts w:ascii="仿宋" w:eastAsia="仿宋" w:hAnsi="仿宋" w:cs="仿宋" w:hint="eastAsia"/>
            <w:lang w:eastAsia="zh-CN"/>
          </w:rPr>
          <w:t>十四、环境保护与可持续发展</w:t>
        </w:r>
        <w:r>
          <w:tab/>
        </w:r>
        <w:r>
          <w:fldChar w:fldCharType="begin"/>
        </w:r>
        <w:r>
          <w:instrText xml:space="preserve"> PAGEREF _Toc21682 \h </w:instrText>
        </w:r>
        <w:r>
          <w:fldChar w:fldCharType="separate"/>
        </w:r>
        <w:r>
          <w:t>51</w:t>
        </w:r>
        <w:r>
          <w:fldChar w:fldCharType="end"/>
        </w:r>
      </w:hyperlink>
    </w:p>
    <w:p>
      <w:pPr>
        <w:pStyle w:val="TOC2"/>
        <w:tabs>
          <w:tab w:val="right" w:leader="dot" w:pos="8306"/>
        </w:tabs>
      </w:pPr>
      <w:hyperlink w:anchor="_Toc6623" w:history="1">
        <w:r>
          <w:rPr>
            <w:rFonts w:ascii="仿宋" w:eastAsia="仿宋" w:hAnsi="仿宋" w:cs="仿宋" w:hint="eastAsia"/>
            <w:lang w:eastAsia="zh-CN"/>
          </w:rPr>
          <w:t>(一)、环境保护政策与承诺</w:t>
        </w:r>
        <w:r>
          <w:tab/>
        </w:r>
        <w:r>
          <w:fldChar w:fldCharType="begin"/>
        </w:r>
        <w:r>
          <w:instrText xml:space="preserve"> PAGEREF _Toc6623 \h </w:instrText>
        </w:r>
        <w:r>
          <w:fldChar w:fldCharType="separate"/>
        </w:r>
        <w:r>
          <w:t>51</w:t>
        </w:r>
        <w:r>
          <w:fldChar w:fldCharType="end"/>
        </w:r>
      </w:hyperlink>
    </w:p>
    <w:p>
      <w:pPr>
        <w:pStyle w:val="TOC2"/>
        <w:tabs>
          <w:tab w:val="right" w:leader="dot" w:pos="8306"/>
        </w:tabs>
      </w:pPr>
      <w:hyperlink w:anchor="_Toc24871" w:history="1">
        <w:r>
          <w:rPr>
            <w:rFonts w:ascii="仿宋" w:eastAsia="仿宋" w:hAnsi="仿宋" w:cs="仿宋" w:hint="eastAsia"/>
            <w:lang w:eastAsia="zh-CN"/>
          </w:rPr>
          <w:t>(二)、可持续生产与绿色供应链</w:t>
        </w:r>
        <w:r>
          <w:tab/>
        </w:r>
        <w:r>
          <w:fldChar w:fldCharType="begin"/>
        </w:r>
        <w:r>
          <w:instrText xml:space="preserve"> PAGEREF _Toc24871 \h </w:instrText>
        </w:r>
        <w:r>
          <w:fldChar w:fldCharType="separate"/>
        </w:r>
        <w:r>
          <w:t>51</w:t>
        </w:r>
        <w:r>
          <w:fldChar w:fldCharType="end"/>
        </w:r>
      </w:hyperlink>
    </w:p>
    <w:p>
      <w:pPr>
        <w:pStyle w:val="TOC2"/>
        <w:tabs>
          <w:tab w:val="right" w:leader="dot" w:pos="8306"/>
        </w:tabs>
      </w:pPr>
      <w:hyperlink w:anchor="_Toc21139" w:history="1">
        <w:r>
          <w:rPr>
            <w:rFonts w:ascii="仿宋" w:eastAsia="仿宋" w:hAnsi="仿宋" w:cs="仿宋" w:hint="eastAsia"/>
            <w:lang w:eastAsia="zh-CN"/>
          </w:rPr>
          <w:t>(三)、减少废物和碳足迹</w:t>
        </w:r>
        <w:r>
          <w:tab/>
        </w:r>
        <w:r>
          <w:fldChar w:fldCharType="begin"/>
        </w:r>
        <w:r>
          <w:instrText xml:space="preserve"> PAGEREF _Toc21139 \h </w:instrText>
        </w:r>
        <w:r>
          <w:fldChar w:fldCharType="separate"/>
        </w:r>
        <w:r>
          <w:t>52</w:t>
        </w:r>
        <w:r>
          <w:fldChar w:fldCharType="end"/>
        </w:r>
      </w:hyperlink>
    </w:p>
    <w:p>
      <w:pPr>
        <w:pStyle w:val="TOC2"/>
        <w:tabs>
          <w:tab w:val="right" w:leader="dot" w:pos="8306"/>
        </w:tabs>
      </w:pPr>
      <w:hyperlink w:anchor="_Toc17784" w:history="1">
        <w:r>
          <w:rPr>
            <w:rFonts w:ascii="仿宋" w:eastAsia="仿宋" w:hAnsi="仿宋" w:cs="仿宋" w:hint="eastAsia"/>
            <w:lang w:eastAsia="zh-CN"/>
          </w:rPr>
          <w:t>(四)、知识产权保护与创新</w:t>
        </w:r>
        <w:r>
          <w:tab/>
        </w:r>
        <w:r>
          <w:fldChar w:fldCharType="begin"/>
        </w:r>
        <w:r>
          <w:instrText xml:space="preserve"> PAGEREF _Toc17784 \h </w:instrText>
        </w:r>
        <w:r>
          <w:fldChar w:fldCharType="separate"/>
        </w:r>
        <w:r>
          <w:t>53</w:t>
        </w:r>
        <w:r>
          <w:fldChar w:fldCharType="end"/>
        </w:r>
      </w:hyperlink>
    </w:p>
    <w:p>
      <w:pPr>
        <w:pStyle w:val="TOC2"/>
        <w:tabs>
          <w:tab w:val="right" w:leader="dot" w:pos="8306"/>
        </w:tabs>
      </w:pPr>
      <w:hyperlink w:anchor="_Toc126" w:history="1">
        <w:r>
          <w:rPr>
            <w:rFonts w:ascii="仿宋" w:eastAsia="仿宋" w:hAnsi="仿宋" w:cs="仿宋" w:hint="eastAsia"/>
            <w:lang w:eastAsia="zh-CN"/>
          </w:rPr>
          <w:t>(五)、社区参与与教育</w:t>
        </w:r>
        <w:r>
          <w:tab/>
        </w:r>
        <w:r>
          <w:fldChar w:fldCharType="begin"/>
        </w:r>
        <w:r>
          <w:instrText xml:space="preserve"> PAGEREF _Toc126 \h </w:instrText>
        </w:r>
        <w:r>
          <w:fldChar w:fldCharType="separate"/>
        </w:r>
        <w:r>
          <w:t>54</w:t>
        </w:r>
        <w:r>
          <w:fldChar w:fldCharType="end"/>
        </w:r>
      </w:hyperlink>
    </w:p>
    <w:p>
      <w:pPr>
        <w:pStyle w:val="TOC1"/>
        <w:tabs>
          <w:tab w:val="right" w:leader="dot" w:pos="8306"/>
        </w:tabs>
      </w:pPr>
      <w:hyperlink w:anchor="_Toc6329" w:history="1">
        <w:r>
          <w:rPr>
            <w:rFonts w:ascii="仿宋" w:eastAsia="仿宋" w:hAnsi="仿宋" w:cs="仿宋" w:hint="eastAsia"/>
            <w:lang w:eastAsia="zh-CN"/>
          </w:rPr>
          <w:t>十五、战略合作伙伴与投资者关系</w:t>
        </w:r>
        <w:r>
          <w:tab/>
        </w:r>
        <w:r>
          <w:fldChar w:fldCharType="begin"/>
        </w:r>
        <w:r>
          <w:instrText xml:space="preserve"> PAGEREF _Toc6329 \h </w:instrText>
        </w:r>
        <w:r>
          <w:fldChar w:fldCharType="separate"/>
        </w:r>
        <w:r>
          <w:t>54</w:t>
        </w:r>
        <w:r>
          <w:fldChar w:fldCharType="end"/>
        </w:r>
      </w:hyperlink>
    </w:p>
    <w:p>
      <w:pPr>
        <w:pStyle w:val="TOC2"/>
        <w:tabs>
          <w:tab w:val="right" w:leader="dot" w:pos="8306"/>
        </w:tabs>
      </w:pPr>
      <w:hyperlink w:anchor="_Toc9939" w:history="1">
        <w:r>
          <w:rPr>
            <w:rFonts w:ascii="仿宋" w:eastAsia="仿宋" w:hAnsi="仿宋" w:cs="仿宋" w:hint="eastAsia"/>
            <w:lang w:eastAsia="zh-CN"/>
          </w:rPr>
          <w:t>(一)、投资者关系管理</w:t>
        </w:r>
        <w:r>
          <w:tab/>
        </w:r>
        <w:r>
          <w:fldChar w:fldCharType="begin"/>
        </w:r>
        <w:r>
          <w:instrText xml:space="preserve"> PAGEREF _Toc9939 \h </w:instrText>
        </w:r>
        <w:r>
          <w:fldChar w:fldCharType="separate"/>
        </w:r>
        <w:r>
          <w:t>54</w:t>
        </w:r>
        <w:r>
          <w:fldChar w:fldCharType="end"/>
        </w:r>
      </w:hyperlink>
    </w:p>
    <w:p>
      <w:pPr>
        <w:pStyle w:val="TOC2"/>
        <w:tabs>
          <w:tab w:val="right" w:leader="dot" w:pos="8306"/>
        </w:tabs>
      </w:pPr>
      <w:hyperlink w:anchor="_Toc8216" w:history="1">
        <w:r>
          <w:rPr>
            <w:rFonts w:ascii="仿宋" w:eastAsia="仿宋" w:hAnsi="仿宋" w:cs="仿宋" w:hint="eastAsia"/>
            <w:lang w:eastAsia="zh-CN"/>
          </w:rPr>
          <w:t>(二)、战略合作伙伴关系管理</w:t>
        </w:r>
        <w:r>
          <w:tab/>
        </w:r>
        <w:r>
          <w:fldChar w:fldCharType="begin"/>
        </w:r>
        <w:r>
          <w:instrText xml:space="preserve"> PAGEREF _Toc8216 \h </w:instrText>
        </w:r>
        <w:r>
          <w:fldChar w:fldCharType="separate"/>
        </w:r>
        <w:r>
          <w:t>55</w:t>
        </w:r>
        <w:r>
          <w:fldChar w:fldCharType="end"/>
        </w:r>
      </w:hyperlink>
    </w:p>
    <w:p>
      <w:pPr>
        <w:pStyle w:val="TOC2"/>
        <w:tabs>
          <w:tab w:val="right" w:leader="dot" w:pos="8306"/>
        </w:tabs>
      </w:pPr>
      <w:hyperlink w:anchor="_Toc4540" w:history="1">
        <w:r>
          <w:rPr>
            <w:rFonts w:ascii="仿宋" w:eastAsia="仿宋" w:hAnsi="仿宋" w:cs="仿宋" w:hint="eastAsia"/>
            <w:lang w:eastAsia="zh-CN"/>
          </w:rPr>
          <w:t>(三)、投资者关系沟通</w:t>
        </w:r>
        <w:r>
          <w:tab/>
        </w:r>
        <w:r>
          <w:fldChar w:fldCharType="begin"/>
        </w:r>
        <w:r>
          <w:instrText xml:space="preserve"> PAGEREF _Toc4540 \h </w:instrText>
        </w:r>
        <w:r>
          <w:fldChar w:fldCharType="separate"/>
        </w:r>
        <w:r>
          <w:t>55</w:t>
        </w:r>
        <w:r>
          <w:fldChar w:fldCharType="end"/>
        </w:r>
      </w:hyperlink>
    </w:p>
    <w:p>
      <w:pPr>
        <w:pStyle w:val="TOC2"/>
        <w:tabs>
          <w:tab w:val="right" w:leader="dot" w:pos="8306"/>
        </w:tabs>
      </w:pPr>
      <w:hyperlink w:anchor="_Toc3048" w:history="1">
        <w:r>
          <w:rPr>
            <w:rFonts w:ascii="仿宋" w:eastAsia="仿宋" w:hAnsi="仿宋" w:cs="仿宋" w:hint="eastAsia"/>
            <w:lang w:eastAsia="zh-CN"/>
          </w:rPr>
          <w:t>(四)、投资者服务计划</w:t>
        </w:r>
        <w:r>
          <w:tab/>
        </w:r>
        <w:r>
          <w:fldChar w:fldCharType="begin"/>
        </w:r>
        <w:r>
          <w:instrText xml:space="preserve"> PAGEREF _Toc3048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47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对公司重型车床项目进行评价分析，旨在提供参考意见和改进建议，帮助企业优化项目管理和提升产品竞争力。所有数据和分析结果均基于项目实际情况，并经过严格的数据处理和统计分析。本报告仅限于学习交流使用，不可做为商业用途。我们希望通过对重型车床项目的综合评估，为企业的决策提供有力支持。</w:t>
      </w:r>
    </w:p>
    <w:p>
      <w:pPr>
        <w:pStyle w:val="Heading1"/>
        <w:ind w:firstLine="560" w:firstLineChars="200"/>
        <w:rPr>
          <w:rFonts w:ascii="仿宋" w:eastAsia="仿宋" w:hAnsi="仿宋" w:cs="仿宋" w:hint="eastAsia"/>
          <w:sz w:val="28"/>
          <w:lang w:eastAsia="zh-CN"/>
        </w:rPr>
      </w:pPr>
      <w:bookmarkStart w:id="2" w:name="_Toc17726"/>
      <w:r>
        <w:rPr>
          <w:rFonts w:ascii="仿宋" w:eastAsia="仿宋" w:hAnsi="仿宋" w:cs="仿宋" w:hint="eastAsia"/>
          <w:sz w:val="28"/>
          <w:lang w:eastAsia="zh-CN"/>
        </w:rPr>
        <w:t>一、技术方案与建筑物规划</w:t>
      </w:r>
      <w:bookmarkEnd w:id="2"/>
    </w:p>
    <w:p>
      <w:pPr>
        <w:pStyle w:val="Heading2"/>
        <w:rPr>
          <w:rFonts w:ascii="仿宋" w:eastAsia="仿宋" w:hAnsi="仿宋" w:cs="仿宋" w:hint="eastAsia"/>
          <w:lang w:eastAsia="zh-CN"/>
        </w:rPr>
      </w:pPr>
      <w:bookmarkStart w:id="3" w:name="_Toc7535"/>
      <w:r>
        <w:rPr>
          <w:rFonts w:ascii="仿宋" w:eastAsia="仿宋" w:hAnsi="仿宋" w:cs="仿宋" w:hint="eastAsia"/>
          <w:lang w:eastAsia="zh-CN"/>
        </w:rPr>
        <w:t>(一)、设计原则与重型车床项目工程概述</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总图布置原则：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以人为本：设计注重人、建筑、环境、交通和空间之间的和谐关系，以创建适宜的工作环境。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资源合理配置：充分优化自然资源的使用，确保重型车床项目设施之间协调发展。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适应工艺需求：建筑内容、面积和结构应满足工艺布置的需求，满足生产功能要求。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生态友好：根据地形地质条件采取因地制宜的方式，降低土石方工程量，注重生态环境的保护。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成本效益：在满足功能和质量的前提下，努力降低建设成本，有效利用资金。</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6. 风格协调：建筑风格应与周边环境和其他建筑协调一致。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7. 多方面考虑：设计要符合环保、安全、卫生、绿化、消防、节能和土地利用的原则。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总体规划原则：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合理布局：确保总体平面布置合理，充分考虑土地的有效利用，并预留未来的发展潜力。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分区功能：根据不同的功能划分区域，包括生产区、动力区和办公生活区，以满足不同需求。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3. 交通便捷：设计主要道路以确保生产物料流通畅，道路和管网连接畅通。</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环保绿化：在厂区道路两旁和建筑物周围进行充分的绿化，特别关注厂区空地和入口处的绿化，以创造文明的生产环境。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5. 地域特色：确保建筑风格与周边建筑风格协调一致，体现地域特色。</w:t>
      </w:r>
    </w:p>
    <w:p>
      <w:pPr>
        <w:ind w:firstLine="560" w:firstLineChars="200"/>
        <w:rPr>
          <w:rFonts w:ascii="仿宋" w:eastAsia="仿宋" w:hAnsi="仿宋" w:cs="仿宋" w:hint="eastAsia"/>
          <w:sz w:val="28"/>
        </w:rPr>
      </w:pPr>
      <w:r>
        <w:rPr>
          <w:rFonts w:ascii="仿宋" w:eastAsia="仿宋" w:hAnsi="仿宋" w:cs="仿宋" w:hint="eastAsia"/>
          <w:sz w:val="28"/>
          <w:lang w:eastAsia="zh-CN"/>
        </w:rPr>
        <w:t>6. 多方面原则：贯彻环保、安全、卫生、绿化、消防、节能和土地利用等设计原则。</w:t>
      </w:r>
    </w:p>
    <w:p>
      <w:pPr>
        <w:pStyle w:val="Heading2"/>
        <w:ind w:firstLine="560" w:firstLineChars="200"/>
        <w:rPr>
          <w:rFonts w:ascii="仿宋" w:eastAsia="仿宋" w:hAnsi="仿宋" w:cs="仿宋" w:hint="eastAsia"/>
          <w:sz w:val="28"/>
          <w:lang w:eastAsia="zh-CN"/>
        </w:rPr>
      </w:pPr>
      <w:bookmarkStart w:id="4" w:name="_Toc11921"/>
      <w:r>
        <w:rPr>
          <w:rFonts w:ascii="仿宋" w:eastAsia="仿宋" w:hAnsi="仿宋" w:cs="仿宋" w:hint="eastAsia"/>
          <w:sz w:val="28"/>
          <w:lang w:eastAsia="zh-CN"/>
        </w:rPr>
        <w:t>(二)、建设选项</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结构方案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1. 规范依据：设计将严格遵循国家和地区相关的建筑规范、结构设计规定，以确保工程的结构设计符合法律法规的要求，并能够应对各种自然和人为因素的挑战。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主要建筑物结构设计：主要建筑物的结构设计将侧重于确保其强度、稳定性和安全性。工程设计团队将进行详尽的计算和模拟，以满足重型车床项目的需要，并在可能的情况下采用先进的建筑材料和技术，以提高结构的抗震、抗风和抗灾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建筑立面设计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建筑立面设计将注重以下几个方面：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外观美观：设计团队将追求建筑外观的美学价值，确保建筑在周边环境中显得和谐、吸引人，并反映出现代感和创新性。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材料选择：根据重型车床项目的性质和功能，选择适宜的建筑材料，以确保立面的质感和质量，同时降低维护成本。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节能与环保：设计将注重立面的节能性能，采用符合节能标准的材料和绝缘技术，以减少能源消耗。此外，将考虑环保因素，减少对环境的负面影响，如减少废弃物和污染物的排放。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结构与功能：立面设计将与建筑的功能相匹配，满足内部空间的采光、通风和隐私需求。同时，建筑立面将与结构方案协调，以确保结构的一致性和稳定性。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城市融合：立面设计将与城市环境融合，考虑周边建筑、道路和公共空间，以创造和谐的城市景观。</w:t>
      </w:r>
    </w:p>
    <w:p>
      <w:pPr>
        <w:pStyle w:val="Heading2"/>
        <w:ind w:firstLine="560" w:firstLineChars="200"/>
        <w:rPr>
          <w:rFonts w:ascii="仿宋" w:eastAsia="仿宋" w:hAnsi="仿宋" w:cs="仿宋" w:hint="eastAsia"/>
          <w:sz w:val="28"/>
          <w:lang w:eastAsia="zh-CN"/>
        </w:rPr>
      </w:pPr>
      <w:bookmarkStart w:id="5" w:name="_Toc6905"/>
      <w:r>
        <w:rPr>
          <w:rFonts w:ascii="仿宋" w:eastAsia="仿宋" w:hAnsi="仿宋" w:cs="仿宋" w:hint="eastAsia"/>
          <w:sz w:val="28"/>
          <w:lang w:eastAsia="zh-CN"/>
        </w:rPr>
        <w:t>(三)、建筑物规划与设备标准</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本期重型车床项目的建筑规划和设备标准将充分满足重型车床项目的需求，并确保高效、安全的运营。具体细则如下：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建筑面积：本重型车床项目的总建筑面积为XXX平方米，细分为不同用途的区域，包括生产工程、仓储工程、行政办公及生活服务设施，以及公共工程。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2. 生产工程：生产工程的建筑面积将满足生产设备的布局和员工工作区域的需求，以确保生产活动的高效性和流畅性。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仓储工程：仓储工程的设计将符合物料储存的标准，包括储存设备的安排和货物的管理，以确保货物的安全和便捷存储。</w:t>
      </w:r>
    </w:p>
    <w:p>
      <w:pPr>
        <w:ind w:firstLine="560" w:firstLineChars="200"/>
        <w:rPr>
          <w:rFonts w:ascii="仿宋" w:eastAsia="仿宋" w:hAnsi="仿宋" w:cs="仿宋" w:hint="eastAsia"/>
          <w:sz w:val="28"/>
        </w:rPr>
      </w:pPr>
      <w:r>
        <w:rPr>
          <w:rFonts w:ascii="仿宋" w:eastAsia="仿宋" w:hAnsi="仿宋" w:cs="仿宋" w:hint="eastAsia"/>
          <w:sz w:val="28"/>
          <w:lang w:eastAsia="zh-CN"/>
        </w:rPr>
        <w:t>4. 行政办公及生活服务设施：行政办公区域将提供员工办公和休息的空间，包括办公室、休息室等。生活服务设施将提供员工必要的生活支持。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公共工程：公共工程将包括重型车床项目所需的基础设施，例如电力、给排水、通讯等，以支持重型车床项目的正常运营。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设备标准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生产设备：重型车床项目将采用符合国家和行业标准的现代化生产设备，以确保高效的生产过程。这些设备将包括XXX、XXX、以及其他必要的生产设备，以满足重型车床项目的产能需求。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仓储设备：为了有效管理和储存物料，重型车床项目将采用适当的仓储设备，如货架、叉车、和物料搬运设备，以提高物料管理的效率。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3. 办公设备：行政办公区域将配备现代化的办公设备，如计算机、打印机、电话系统等，以支持员工的日常工作。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检测设备：为确保产品质量，重型车床项目将配置必要的检测和测试设备，以进行产品质量控制和检测。</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环保设备：重型车床项目将采用符合环保标准的设备，如废水处理设备、废气处理设备等，以确保重型车床项目的环保合规性。</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6" w:name="_Toc28556"/>
      <w:r>
        <w:rPr>
          <w:rFonts w:ascii="仿宋" w:eastAsia="仿宋" w:hAnsi="仿宋" w:cs="仿宋" w:hint="eastAsia"/>
          <w:sz w:val="28"/>
          <w:lang w:eastAsia="zh-CN"/>
        </w:rPr>
        <w:t>二、重型车床项目投资主体概况</w:t>
      </w:r>
      <w:bookmarkEnd w:id="6"/>
    </w:p>
    <w:p>
      <w:pPr>
        <w:pStyle w:val="Heading2"/>
        <w:rPr>
          <w:rFonts w:ascii="仿宋" w:eastAsia="仿宋" w:hAnsi="仿宋" w:cs="仿宋" w:hint="eastAsia"/>
          <w:lang w:eastAsia="zh-CN"/>
        </w:rPr>
      </w:pPr>
      <w:bookmarkStart w:id="7" w:name="_Toc30948"/>
      <w:r>
        <w:rPr>
          <w:rFonts w:ascii="仿宋" w:eastAsia="仿宋" w:hAnsi="仿宋" w:cs="仿宋" w:hint="eastAsia"/>
          <w:lang w:eastAsia="zh-CN"/>
        </w:rPr>
        <w:t>(一)、公司概要</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注册资本：8XXX万元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统一社会信用代码：XXXXXXXXXXXXXX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登记机关：XXX市市场监督管理局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成立日期：20XXX年XX月XX日</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注册地址：XXX市，中心区，XX街道XXX号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9. 经营范围：公司经营范围XXXXX，提供相关技术咨询和服务，以及法律法规允许的其他业务。公司以诚实守信、质量第一的原则为客户提供优质的产品和服务，遵守国家法律法规，积极履行社会责任。</w:t>
      </w:r>
    </w:p>
    <w:p>
      <w:pPr>
        <w:pStyle w:val="Heading2"/>
        <w:ind w:firstLine="560" w:firstLineChars="200"/>
        <w:rPr>
          <w:rFonts w:ascii="仿宋" w:eastAsia="仿宋" w:hAnsi="仿宋" w:cs="仿宋" w:hint="eastAsia"/>
          <w:sz w:val="28"/>
          <w:lang w:eastAsia="zh-CN"/>
        </w:rPr>
      </w:pPr>
      <w:bookmarkStart w:id="8" w:name="_Toc2648"/>
      <w:r>
        <w:rPr>
          <w:rFonts w:ascii="仿宋" w:eastAsia="仿宋" w:hAnsi="仿宋" w:cs="仿宋" w:hint="eastAsia"/>
          <w:sz w:val="28"/>
          <w:lang w:eastAsia="zh-CN"/>
        </w:rPr>
        <w:t>(二)、公司简介</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总部位于xxx市中心区的XX街道xxx号。xxx有限公司以诚实守信和质量第一的原则为客户提供高质量的产品和服务。公司在经营过程中遵守国家法律法规，积极履行社会责任。公司致力于满足客户需求，提供有竞争力的解决方案，并不断提高产品质量和技术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xxxxxx有限公司的经营理念是建立可持续的业务，实现共同发展。公司愿意与国内外的合作伙伴建立互利共赢的合作关系，共同推动行业的发展。通过不断创新和发展，xxxxxx有限公司致力于成为行业内的领先企业。</w:t>
      </w:r>
    </w:p>
    <w:p>
      <w:pPr>
        <w:pStyle w:val="Heading2"/>
        <w:ind w:firstLine="560" w:firstLineChars="200"/>
        <w:rPr>
          <w:rFonts w:ascii="仿宋" w:eastAsia="仿宋" w:hAnsi="仿宋" w:cs="仿宋" w:hint="eastAsia"/>
          <w:sz w:val="28"/>
          <w:lang w:eastAsia="zh-CN"/>
        </w:rPr>
      </w:pPr>
      <w:bookmarkStart w:id="9" w:name="_Toc17780"/>
      <w:r>
        <w:rPr>
          <w:rFonts w:ascii="仿宋" w:eastAsia="仿宋" w:hAnsi="仿宋" w:cs="仿宋" w:hint="eastAsia"/>
          <w:sz w:val="28"/>
          <w:lang w:eastAsia="zh-CN"/>
        </w:rPr>
        <w:t>(三)、财务概况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资产状况：截至最近财年末，公司总资产达到XXXX万元。其中，流动资产占总资产的XX%，主要包括现金、存货和应收账款。非流动资产占总资产的XX%，主要包括固定资产和投资性资产。</w:t>
      </w:r>
    </w:p>
    <w:p>
      <w:pPr>
        <w:ind w:firstLine="560" w:firstLineChars="200"/>
        <w:rPr>
          <w:rFonts w:ascii="仿宋" w:eastAsia="仿宋" w:hAnsi="仿宋" w:cs="仿宋" w:hint="eastAsia"/>
          <w:sz w:val="28"/>
        </w:rPr>
      </w:pPr>
      <w:r>
        <w:rPr>
          <w:rFonts w:ascii="仿宋" w:eastAsia="仿宋" w:hAnsi="仿宋" w:cs="仿宋" w:hint="eastAsia"/>
          <w:sz w:val="28"/>
          <w:lang w:eastAsia="zh-CN"/>
        </w:rPr>
        <w:t>2. 负债状况：公司总负债为XXXX万元，其中，流动负债占总负债的XX%，主要包括短期借款和应付账款。非流动负债占总负债的XX%，主要包括长期借款和应付债券。</w:t>
      </w:r>
    </w:p>
    <w:p>
      <w:pPr>
        <w:ind w:firstLine="560" w:firstLineChars="200"/>
        <w:rPr>
          <w:rFonts w:ascii="仿宋" w:eastAsia="仿宋" w:hAnsi="仿宋" w:cs="仿宋" w:hint="eastAsia"/>
          <w:sz w:val="28"/>
        </w:rPr>
      </w:pPr>
      <w:r>
        <w:rPr>
          <w:rFonts w:ascii="仿宋" w:eastAsia="仿宋" w:hAnsi="仿宋" w:cs="仿宋" w:hint="eastAsia"/>
          <w:sz w:val="28"/>
          <w:lang w:eastAsia="zh-CN"/>
        </w:rPr>
        <w:t>3. 所有者权益：公司净资产为XXXX万元，表现出色。公司拥有稳健的资本结构，为业务发展提供了坚实的基础。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4. 收入情况：最近财年，公司实现营业收入XXXX万元，较前一年同期增长了XX%。这主要得益于市场需求的增加和产品质量的提升。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5. 利润情况：公司净利润XXXX万元，净利润率为XX%。公司在成本管理和运营效率上取得了显著的进展，这有助于提高盈利能力。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6.</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现金流状况：公司的现金流状况良好，拥有足够的现金储备来支持日常经营和未来的投资计划。</w:t>
      </w:r>
    </w:p>
    <w:p>
      <w:pPr>
        <w:pStyle w:val="Heading2"/>
        <w:ind w:firstLine="560" w:firstLineChars="200"/>
        <w:rPr>
          <w:rFonts w:ascii="仿宋" w:eastAsia="仿宋" w:hAnsi="仿宋" w:cs="仿宋" w:hint="eastAsia"/>
          <w:sz w:val="28"/>
          <w:lang w:eastAsia="zh-CN"/>
        </w:rPr>
      </w:pPr>
      <w:bookmarkStart w:id="10" w:name="_Toc7655"/>
      <w:r>
        <w:rPr>
          <w:rFonts w:ascii="仿宋" w:eastAsia="仿宋" w:hAnsi="仿宋" w:cs="仿宋" w:hint="eastAsia"/>
          <w:sz w:val="28"/>
          <w:lang w:eastAsia="zh-CN"/>
        </w:rPr>
        <w:t>(四)、核心管理层介绍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公司董事长 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XXX先生拥有多年的管理经验，领导公司的战略规划和业务发展。他在公司创立初期就加入了公司，并一直担任董事长职务。</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公司总经理 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XXX女士是一位资深管理者，负责公司的日常运营和战略执行，推动公司的创新和增长。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财务总监 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XXX先生是注册会计师，负责公司的财务战略、预算和资本管理，确保公司的财务健康。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技术总监 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XXX先生是该行业的专家，领导公司的研发团队，保持公司产品的技术领先地位。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5. 销售与市场总监 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XXX先生拥有广泛的市场营销经验，负责市场战略、销售渠道和客户关系管理，推动公司产品的市场推广。</w:t>
      </w:r>
    </w:p>
    <w:p>
      <w:pPr>
        <w:pStyle w:val="Heading1"/>
        <w:ind w:firstLine="560" w:firstLineChars="200"/>
        <w:rPr>
          <w:rFonts w:ascii="仿宋" w:eastAsia="仿宋" w:hAnsi="仿宋" w:cs="仿宋" w:hint="eastAsia"/>
          <w:sz w:val="28"/>
          <w:lang w:eastAsia="zh-CN"/>
        </w:rPr>
      </w:pPr>
      <w:bookmarkStart w:id="11" w:name="_Toc11946"/>
      <w:r>
        <w:rPr>
          <w:rFonts w:ascii="仿宋" w:eastAsia="仿宋" w:hAnsi="仿宋" w:cs="仿宋" w:hint="eastAsia"/>
          <w:sz w:val="28"/>
          <w:lang w:eastAsia="zh-CN"/>
        </w:rPr>
        <w:t>三、组织架构与人力资源配置</w:t>
      </w:r>
      <w:bookmarkEnd w:id="11"/>
    </w:p>
    <w:p>
      <w:pPr>
        <w:pStyle w:val="Heading2"/>
        <w:rPr>
          <w:rFonts w:ascii="仿宋" w:eastAsia="仿宋" w:hAnsi="仿宋" w:cs="仿宋" w:hint="eastAsia"/>
          <w:lang w:eastAsia="zh-CN"/>
        </w:rPr>
      </w:pPr>
      <w:bookmarkStart w:id="12" w:name="_Toc18369"/>
      <w:r>
        <w:rPr>
          <w:rFonts w:ascii="仿宋" w:eastAsia="仿宋" w:hAnsi="仿宋" w:cs="仿宋" w:hint="eastAsia"/>
          <w:lang w:eastAsia="zh-CN"/>
        </w:rPr>
        <w:t>(一)、人员资源需求</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当考虑公司的人员资源需求时，需要具体考虑不同职能领域的要求和每个职位的具体需求。每个领域的具体人员资源需求：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核心管理团队：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总裁：高度战略和领导能力，有丰富的管理经验，能够制定公司的长期战略和目标。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副总裁：各自负责公司的不同领域，例如市场、销售、财务等。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财务总监：负责财务管理、预算控制和财务报告，需要具备财务专业背景和相关资格认证。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市场总监：负责市场推广、品牌建设和市场战略制定，需要熟悉市场分析和竞争对手情况。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专业技术人员：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工程师：根据重型车床项目需求，需要不同领域的工程师，例如电子工程师、机械工程师、软件工程师等。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科学家：从事研究和开发工作，需要相关学科的博士学位和研究经验。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设计师：负责产品设计和创新，需要创造力和设计技能。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3. 销售和市场人员：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销售代表：负责销售产品或服务，需要沟通和谈判技巧。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市场营销经理：制定市场策略、广告计划和推广活动，需要市场分析和策略制定的经验。</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客户关系管理人员：维护客户关系，提供客户支持和解决问题。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4. 运营和生产人员：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生产工人：从事产品制造，需要相关领域的技术知识。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供应链管理人员：负责供应链规划、物流和库存管理。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质量控制专员：确保产品质量，进行质量检测和控制。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行政和支持人员：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行政助理：协助日常行政工作，如文件管理、会议组织。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人力资源专员：招聘、员工培训、绩效评估和员工关系管理。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会计师：负责财务和会计工作，如账目处理、报表编制。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6. 研发和创新人员：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研究员：从事研究和开发工作，需要具备相关领域的专业知识。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创新团队：推动新产品和技术的研发，需要具备创新和创造力。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7. 人才招聘和管理：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人力资源经理：负责招聘策略、员工绩效评估和薪酬管理。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培训专员：设计和执行培训计划，提高员工的技能和知识。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8. 多元文化团队：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多语种客户服务团队：满足不同市场的多语种需求。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跨文化专家：了解不同文化和市场的差异，以更好地服务客户。</w:t>
      </w:r>
    </w:p>
    <w:p>
      <w:pPr>
        <w:ind w:firstLine="560" w:firstLineChars="200"/>
        <w:rPr>
          <w:rFonts w:ascii="仿宋" w:eastAsia="仿宋" w:hAnsi="仿宋" w:cs="仿宋" w:hint="eastAsia"/>
          <w:sz w:val="28"/>
        </w:rPr>
      </w:pPr>
      <w:r>
        <w:rPr>
          <w:rFonts w:ascii="仿宋" w:eastAsia="仿宋" w:hAnsi="仿宋" w:cs="仿宋" w:hint="eastAsia"/>
          <w:sz w:val="28"/>
          <w:lang w:eastAsia="zh-CN"/>
        </w:rPr>
        <w:t>9. 高级管理培训：</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高级管理培训师：制定高级管理培训计划，培养未来的领导者。</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每个职能领域的具体需求将取决于公司的业务规模、行业、战略目标和市场需求。公司应该根据实际情况拟定招聘计划，确保有足够的人才来支持公司的长期发展。</w:t>
      </w:r>
    </w:p>
    <w:p>
      <w:pPr>
        <w:pStyle w:val="Heading2"/>
        <w:ind w:firstLine="560" w:firstLineChars="200"/>
        <w:rPr>
          <w:rFonts w:ascii="仿宋" w:eastAsia="仿宋" w:hAnsi="仿宋" w:cs="仿宋" w:hint="eastAsia"/>
          <w:sz w:val="28"/>
          <w:lang w:eastAsia="zh-CN"/>
        </w:rPr>
      </w:pPr>
      <w:bookmarkStart w:id="13" w:name="_Toc3404"/>
      <w:r>
        <w:rPr>
          <w:rFonts w:ascii="仿宋" w:eastAsia="仿宋" w:hAnsi="仿宋" w:cs="仿宋" w:hint="eastAsia"/>
          <w:sz w:val="28"/>
          <w:lang w:eastAsia="zh-CN"/>
        </w:rPr>
        <w:t>(二)、员工培训与发展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为确保生产线的顺利投产并保障生产安全与产品质量，公司将有序组织技术人员和生产操作人员的培训，这一培训过程将分阶段进行：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1. 设备安装初期培训：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设备安装的初期，生产骨干和技术人员将前往施工现场与施工队伍一同协作，参与设备的安装工作。这个阶段的目标是在设备安装的过程中，让技术人员熟悉设备结构，以便为后续的单机调试和试生产做好准备。</w:t>
      </w:r>
    </w:p>
    <w:p>
      <w:pPr>
        <w:ind w:firstLine="560" w:firstLineChars="200"/>
        <w:rPr>
          <w:rFonts w:ascii="仿宋" w:eastAsia="仿宋" w:hAnsi="仿宋" w:cs="仿宋" w:hint="eastAsia"/>
          <w:sz w:val="28"/>
        </w:rPr>
      </w:pPr>
      <w:r>
        <w:rPr>
          <w:rFonts w:ascii="仿宋" w:eastAsia="仿宋" w:hAnsi="仿宋" w:cs="仿宋" w:hint="eastAsia"/>
          <w:sz w:val="28"/>
          <w:lang w:eastAsia="zh-CN"/>
        </w:rPr>
        <w:t>2. 理论培训与实际操作训练：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试车前的两个月左右，公司将组织主要生产岗位的操作人员进行培训。这个过程将分阶段、分批次进行。首先，员工将接受理论培训，然后进行实际操作训练。此外，操作人员还将有机会前往同类型、同规模的工厂进行实习操作，以提高他们的操作技能和熟练度，为设备调试和生产做好充分准备。</w:t>
      </w:r>
    </w:p>
    <w:p>
      <w:pPr>
        <w:ind w:firstLine="560" w:firstLineChars="200"/>
        <w:rPr>
          <w:rFonts w:ascii="仿宋" w:eastAsia="仿宋" w:hAnsi="仿宋" w:cs="仿宋" w:hint="eastAsia"/>
          <w:sz w:val="28"/>
        </w:rPr>
      </w:pPr>
      <w:r>
        <w:rPr>
          <w:rFonts w:ascii="仿宋" w:eastAsia="仿宋" w:hAnsi="仿宋" w:cs="仿宋" w:hint="eastAsia"/>
          <w:sz w:val="28"/>
          <w:lang w:eastAsia="zh-CN"/>
        </w:rPr>
        <w:t>3. 调试前详细介绍：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设备调试前，技术人员和操作工人将接受详细介绍，包括工艺流程、设备特点、操作要点、安全生产规程等内容。此阶段的目标是确保所有相关人员对整个生产线的工艺和设备有充分的了解，并能熟练掌握各工艺工序的操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设备调试阶段：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在设备调试过程中，操作人员将在安装调试人员和设计人员的指导监督下，逐渐掌握各工艺工序的操作，了解并掌握各工段设备的操作规程。这一阶段的培训将直接应用于设备的调试和准备投产。</w:t>
      </w:r>
    </w:p>
    <w:p>
      <w:pPr>
        <w:ind w:firstLine="560" w:firstLineChars="200"/>
        <w:rPr>
          <w:rFonts w:ascii="仿宋" w:eastAsia="仿宋" w:hAnsi="仿宋" w:cs="仿宋" w:hint="eastAsia"/>
          <w:sz w:val="28"/>
        </w:rPr>
      </w:pPr>
      <w:r>
        <w:rPr>
          <w:rFonts w:ascii="仿宋" w:eastAsia="仿宋" w:hAnsi="仿宋" w:cs="仿宋" w:hint="eastAsia"/>
          <w:sz w:val="28"/>
          <w:lang w:eastAsia="zh-CN"/>
        </w:rPr>
        <w:t>5. 投产前技术讲座：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投产前，公司将组织有关技术讲座，以确保公司技术人员充分了解生产工艺、技术装备以及重型车床项目采用的技术发展情况。这有助于确保技术人员的专业知识与技术水平与重型车床项目要求保持一致。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严格考核与操作上岗：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在投产前，公司将对操作人员进行严格的考核。只有经过考核并合格的员工才能上岗操作，以确保他们在操作生产线时具备足够的操作技能和知识水平。</w:t>
      </w:r>
    </w:p>
    <w:p>
      <w:pPr>
        <w:pStyle w:val="Heading1"/>
        <w:ind w:firstLine="560" w:firstLineChars="200"/>
        <w:rPr>
          <w:rFonts w:ascii="仿宋" w:eastAsia="仿宋" w:hAnsi="仿宋" w:cs="仿宋" w:hint="eastAsia"/>
          <w:sz w:val="28"/>
          <w:lang w:eastAsia="zh-CN"/>
        </w:rPr>
      </w:pPr>
      <w:bookmarkStart w:id="14" w:name="_Toc29034"/>
      <w:r>
        <w:rPr>
          <w:rFonts w:ascii="仿宋" w:eastAsia="仿宋" w:hAnsi="仿宋" w:cs="仿宋" w:hint="eastAsia"/>
          <w:sz w:val="28"/>
          <w:lang w:eastAsia="zh-CN"/>
        </w:rPr>
        <w:t>四、地理位置与选址分析</w:t>
      </w:r>
      <w:bookmarkEnd w:id="14"/>
    </w:p>
    <w:p>
      <w:pPr>
        <w:pStyle w:val="Heading2"/>
        <w:rPr>
          <w:rFonts w:ascii="仿宋" w:eastAsia="仿宋" w:hAnsi="仿宋" w:cs="仿宋" w:hint="eastAsia"/>
          <w:lang w:eastAsia="zh-CN"/>
        </w:rPr>
      </w:pPr>
      <w:bookmarkStart w:id="15" w:name="_Toc12607"/>
      <w:r>
        <w:rPr>
          <w:rFonts w:ascii="仿宋" w:eastAsia="仿宋" w:hAnsi="仿宋" w:cs="仿宋" w:hint="eastAsia"/>
          <w:lang w:eastAsia="zh-CN"/>
        </w:rPr>
        <w:t>(一)、选址原则与考虑因素</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重型车床项目建设地点：本期重型车床项目选址位于 [具体地点]，占地面积约 [XXX亩]。重型车床项目选址的原则如下：</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地理位置优越：</w:t>
      </w:r>
      <w:r>
        <w:rPr>
          <w:rFonts w:ascii="仿宋" w:eastAsia="仿宋" w:hAnsi="仿宋" w:cs="仿宋" w:hint="eastAsia"/>
          <w:sz w:val="28"/>
          <w:lang w:eastAsia="zh-CN"/>
        </w:rPr>
        <w:t xml:space="preserve"> 选址地理位置位于</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[地理位置优越的描述]，具备区位优势。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 选址地点交通便利，紧邻主要交通干道，便于物资运输和市场拓展。</w:t>
      </w:r>
    </w:p>
    <w:p>
      <w:pPr>
        <w:ind w:firstLine="560" w:firstLineChars="200"/>
        <w:rPr>
          <w:rFonts w:ascii="仿宋" w:eastAsia="仿宋" w:hAnsi="仿宋" w:cs="仿宋" w:hint="eastAsia"/>
          <w:sz w:val="28"/>
        </w:rPr>
      </w:pPr>
      <w:r>
        <w:rPr>
          <w:rFonts w:ascii="仿宋" w:eastAsia="仿宋" w:hAnsi="仿宋" w:cs="仿宋" w:hint="eastAsia"/>
          <w:sz w:val="28"/>
          <w:lang w:eastAsia="zh-CN"/>
        </w:rPr>
        <w:t>公用设施条件完备： 选址地区已规划并完备了电力、供水、排水、通讯等公用设施，确保重型车床项目建设和运营需要。</w:t>
      </w:r>
    </w:p>
    <w:p>
      <w:pPr>
        <w:pStyle w:val="Heading2"/>
        <w:ind w:firstLine="560" w:firstLineChars="200"/>
        <w:rPr>
          <w:rFonts w:ascii="仿宋" w:eastAsia="仿宋" w:hAnsi="仿宋" w:cs="仿宋" w:hint="eastAsia"/>
          <w:sz w:val="28"/>
          <w:lang w:eastAsia="zh-CN"/>
        </w:rPr>
      </w:pPr>
      <w:bookmarkStart w:id="16" w:name="_Toc19936"/>
      <w:r>
        <w:rPr>
          <w:rFonts w:ascii="仿宋" w:eastAsia="仿宋" w:hAnsi="仿宋" w:cs="仿宋" w:hint="eastAsia"/>
          <w:sz w:val="28"/>
          <w:lang w:eastAsia="zh-CN"/>
        </w:rPr>
        <w:t>(二)、地区概况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建设区基本情况：选址地区具体情况如下：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 选址地区位于 [地理位置描述]。</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交通情况： 选址地区交通便利，靠近 [主要交通干道]，能够迅速连接周边城市和重要运输路线。</w:t>
      </w:r>
    </w:p>
    <w:p>
      <w:pPr>
        <w:ind w:firstLine="560" w:firstLineChars="200"/>
        <w:rPr>
          <w:rFonts w:ascii="仿宋" w:eastAsia="仿宋" w:hAnsi="仿宋" w:cs="仿宋" w:hint="eastAsia"/>
          <w:sz w:val="28"/>
        </w:rPr>
      </w:pPr>
      <w:r>
        <w:rPr>
          <w:rFonts w:ascii="仿宋" w:eastAsia="仿宋" w:hAnsi="仿宋" w:cs="仿宋" w:hint="eastAsia"/>
          <w:sz w:val="28"/>
          <w:lang w:eastAsia="zh-CN"/>
        </w:rPr>
        <w:t>公用设施： 选址地区拥有充足的电力、供水、排水、通讯等公用设施，为重型车床项目提供了充足的资源支持。</w:t>
      </w:r>
    </w:p>
    <w:p>
      <w:pPr>
        <w:pStyle w:val="Heading2"/>
        <w:ind w:firstLine="560" w:firstLineChars="200"/>
        <w:rPr>
          <w:rFonts w:ascii="仿宋" w:eastAsia="仿宋" w:hAnsi="仿宋" w:cs="仿宋" w:hint="eastAsia"/>
          <w:sz w:val="28"/>
          <w:lang w:eastAsia="zh-CN"/>
        </w:rPr>
      </w:pPr>
      <w:bookmarkStart w:id="17" w:name="_Toc16785"/>
      <w:r>
        <w:rPr>
          <w:rFonts w:ascii="仿宋" w:eastAsia="仿宋" w:hAnsi="仿宋" w:cs="仿宋" w:hint="eastAsia"/>
          <w:sz w:val="28"/>
          <w:lang w:eastAsia="zh-CN"/>
        </w:rPr>
        <w:t>(三)、创新与社会经济发展</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选址地区鼓励创新，为重型车床项目提供了政策和资金支持。这有利于重型车床项目的技术创新和可持续发展。</w:t>
      </w:r>
    </w:p>
    <w:p>
      <w:pPr>
        <w:pStyle w:val="Heading2"/>
        <w:ind w:firstLine="560" w:firstLineChars="200"/>
        <w:rPr>
          <w:rFonts w:ascii="仿宋" w:eastAsia="仿宋" w:hAnsi="仿宋" w:cs="仿宋" w:hint="eastAsia"/>
          <w:sz w:val="28"/>
          <w:lang w:eastAsia="zh-CN"/>
        </w:rPr>
      </w:pPr>
      <w:bookmarkStart w:id="18" w:name="_Toc12274"/>
      <w:r>
        <w:rPr>
          <w:rFonts w:ascii="仿宋" w:eastAsia="仿宋" w:hAnsi="仿宋" w:cs="仿宋" w:hint="eastAsia"/>
          <w:sz w:val="28"/>
          <w:lang w:eastAsia="zh-CN"/>
        </w:rPr>
        <w:t>(四)、目标市场和产业导向</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选址地区的发展目标包括提高人民生活水平、促进产业发展和增加就业机会。重型车床项目将有助于实现这些目标。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产业发展方向：选址地区明确了产业发展方向，特别注重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[产业发展方向]。这与重型车床项目的定位高度契合，有望获得政府的政策支持。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9" w:name="_Toc21985"/>
      <w:r>
        <w:rPr>
          <w:rFonts w:ascii="仿宋" w:eastAsia="仿宋" w:hAnsi="仿宋" w:cs="仿宋" w:hint="eastAsia"/>
          <w:sz w:val="28"/>
          <w:lang w:eastAsia="zh-CN"/>
        </w:rPr>
        <w:t>(五)、选址方案综合评估</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综合考虑以上原则和地区情况，本重型车床项目的选址地点经过谨慎筛选，具备良好的基础设施、潜力和政府支持，是理想的重型车床项目选址地点。</w:t>
      </w:r>
    </w:p>
    <w:p>
      <w:pPr>
        <w:pStyle w:val="Heading1"/>
        <w:ind w:firstLine="560" w:firstLineChars="200"/>
        <w:rPr>
          <w:rFonts w:ascii="仿宋" w:eastAsia="仿宋" w:hAnsi="仿宋" w:cs="仿宋" w:hint="eastAsia"/>
          <w:sz w:val="28"/>
          <w:lang w:eastAsia="zh-CN"/>
        </w:rPr>
      </w:pPr>
      <w:bookmarkStart w:id="20" w:name="_Toc26765"/>
      <w:r>
        <w:rPr>
          <w:rFonts w:ascii="仿宋" w:eastAsia="仿宋" w:hAnsi="仿宋" w:cs="仿宋" w:hint="eastAsia"/>
          <w:sz w:val="28"/>
          <w:lang w:eastAsia="zh-CN"/>
        </w:rPr>
        <w:t>五、市场调研与竞争分析</w:t>
      </w:r>
      <w:bookmarkEnd w:id="20"/>
    </w:p>
    <w:p>
      <w:pPr>
        <w:pStyle w:val="Heading2"/>
        <w:rPr>
          <w:rFonts w:ascii="仿宋" w:eastAsia="仿宋" w:hAnsi="仿宋" w:cs="仿宋" w:hint="eastAsia"/>
          <w:lang w:eastAsia="zh-CN"/>
        </w:rPr>
      </w:pPr>
      <w:bookmarkStart w:id="21" w:name="_Toc23567"/>
      <w:r>
        <w:rPr>
          <w:rFonts w:ascii="仿宋" w:eastAsia="仿宋" w:hAnsi="仿宋" w:cs="仿宋" w:hint="eastAsia"/>
          <w:lang w:eastAsia="zh-CN"/>
        </w:rPr>
        <w:t>(一)、市场状况概览</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市场规模： </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目前，市场的规模估计为XX亿元人民币。该市场一直保持着稳定的增长趋势，未来几年内有望进一步扩大。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竞争格局： </w:t>
      </w:r>
    </w:p>
    <w:p>
      <w:pPr>
        <w:ind w:firstLine="560" w:firstLineChars="200"/>
        <w:rPr>
          <w:rFonts w:ascii="仿宋" w:eastAsia="仿宋" w:hAnsi="仿宋" w:cs="仿宋" w:hint="eastAsia"/>
          <w:sz w:val="28"/>
        </w:rPr>
      </w:pPr>
      <w:r>
        <w:rPr>
          <w:rFonts w:ascii="仿宋" w:eastAsia="仿宋" w:hAnsi="仿宋" w:cs="仿宋" w:hint="eastAsia"/>
          <w:sz w:val="28"/>
          <w:lang w:eastAsia="zh-CN"/>
        </w:rPr>
        <w:t>该市场存在一些主要的竞争对手，包括A公司、B公司和C公司。这些公司在市场上占据了重要的份额，但也有一些中小型企业提供竞争。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市场趋势： </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行业内的主要趋势包括技术升级、产品创新、绿色可持续发展、智能化和数字化转型等。消费者对高品质、环保、高性能产品的需求不断增长。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市场机会： </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市场机会主要集中在技术创新、品牌推广、市场拓展和国际市场开拓。新兴市场和新兴技术将成为未来增长的主要动力。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市场挑战： </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行业竞争激烈，市场准入门槛较高。同时，法规和政策风险、原材料价格波动和外部环境变化都可能对市场带来挑战。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市场前景： </w:t>
      </w:r>
    </w:p>
    <w:p>
      <w:pPr>
        <w:ind w:firstLine="560" w:firstLineChars="200"/>
        <w:rPr>
          <w:rFonts w:ascii="仿宋" w:eastAsia="仿宋" w:hAnsi="仿宋" w:cs="仿宋" w:hint="eastAsia"/>
          <w:sz w:val="28"/>
        </w:rPr>
      </w:pPr>
      <w:r>
        <w:rPr>
          <w:rFonts w:ascii="仿宋" w:eastAsia="仿宋" w:hAnsi="仿宋" w:cs="仿宋" w:hint="eastAsia"/>
          <w:sz w:val="28"/>
          <w:lang w:eastAsia="zh-CN"/>
        </w:rPr>
        <w:t>鉴于市场的增长趋势和未来机会，本重型车床项目有望在市场上取得成功。但需要制定明智的战略、保持灵活性，并不断提高产品质量和服务水平。</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2" w:name="_Toc5165"/>
      <w:r>
        <w:rPr>
          <w:rFonts w:ascii="仿宋" w:eastAsia="仿宋" w:hAnsi="仿宋" w:cs="仿宋" w:hint="eastAsia"/>
          <w:sz w:val="28"/>
          <w:lang w:eastAsia="zh-CN"/>
        </w:rPr>
        <w:t>(二)、市场细分与目标市场</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市场细分：</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 进行市场研究以了解整个市场的特点。这包括市场规模、增长趋势、主要竞争对手、市场需求和趋势等信息。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市场分析： 基于市场研究的数据和信息，对市场进行分析以确定不同的细分市场。例如，根据地理位置、年龄、性别、收入水平、需求类型等因素进行分析。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3. 细分标准： 制定明确的标准，以便对市场进行细分。例如，如果公司在食品行业，可以按产品种类（例如，冷冻食品、零食、新鲜食材）细分市场。</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细分市场的命名：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为每个细分市场命名，以方便后续讨论和执行市场策略。例如，将不同年龄组的顾客细分为“青少年市场”和“成年人市场”。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5. 确定细分市场的规模： 估算每个细分市场的规模和潜力。这可以包括市场份额、增长率、利润潜力等方面的估算。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目标市场：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1. 选择目标市场： 从各个细分市场中选择一个或多个目标市场。这可能取决于公司的资源和战略目标。例如，如果公司有独特的技术，可以选择目标技术市场。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2. 目标市场的特点： 确定目标市场的特点。这可以包括目标客户的年龄、兴趣、购买力、地理位置等。例如，如果目标市场是“青少年市场”，则需了解他们的兴趣和消费习惯。</w:t>
      </w:r>
    </w:p>
    <w:p>
      <w:pPr>
        <w:ind w:firstLine="560" w:firstLineChars="200"/>
        <w:rPr>
          <w:rFonts w:ascii="仿宋" w:eastAsia="仿宋" w:hAnsi="仿宋" w:cs="仿宋" w:hint="eastAsia"/>
          <w:sz w:val="28"/>
        </w:rPr>
      </w:pPr>
      <w:r>
        <w:rPr>
          <w:rFonts w:ascii="仿宋" w:eastAsia="仿宋" w:hAnsi="仿宋" w:cs="仿宋" w:hint="eastAsia"/>
          <w:sz w:val="28"/>
          <w:lang w:eastAsia="zh-CN"/>
        </w:rPr>
        <w:t>3. 制定目标市场策略： 根据目标市场的特点，制定相应的市场策略。例如，如果目标市场是高端消费者，可以制定高价位的产品策略。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市场细分的监测： 不断监测目标市场的变化，以确保市场策略的有效性。这可能包括客户反馈、市场数据和竞争对手的动向。</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市场扩张： 在成功服务目标市场后，可以考虑拓展到其他细分市场，以进一步增长业务。这可以根据公司的增长计划和市场机会来决定。</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通过市场细分和目标市场的明确分析，公司能更好地理解市场状况，制定有针对性的市场策略，提高竞争力，满足客户需求，实现业务增长。</w:t>
      </w:r>
    </w:p>
    <w:p>
      <w:pPr>
        <w:pStyle w:val="Heading2"/>
        <w:ind w:firstLine="560" w:firstLineChars="200"/>
        <w:rPr>
          <w:rFonts w:ascii="仿宋" w:eastAsia="仿宋" w:hAnsi="仿宋" w:cs="仿宋" w:hint="eastAsia"/>
          <w:sz w:val="28"/>
          <w:lang w:eastAsia="zh-CN"/>
        </w:rPr>
      </w:pPr>
      <w:bookmarkStart w:id="23" w:name="_Toc13394"/>
      <w:r>
        <w:rPr>
          <w:rFonts w:ascii="仿宋" w:eastAsia="仿宋" w:hAnsi="仿宋" w:cs="仿宋" w:hint="eastAsia"/>
          <w:sz w:val="28"/>
          <w:lang w:eastAsia="zh-CN"/>
        </w:rPr>
        <w:t>(三)、竞争对手分析</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1. 确定竞争对手： 首先，列出与你的公司在同一市场领域竞争的公司。这些竞争对手可以是市场上的领先企业，也可以是新兴的竞争者。确保包括所有可能的竞争对手。</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公司概况： 对每个竞争对手进行简要的公司概况，包括公司名称、成立时间、总部地点、市场份额、主要产品和服务等信息。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 市场定位： 确定每个竞争对手的市场定位。了解他们是提供高端产品还是低价位产品，或者他们侧重于某个特定市场细分。</w:t>
      </w:r>
    </w:p>
    <w:p>
      <w:pPr>
        <w:ind w:firstLine="560" w:firstLineChars="200"/>
        <w:rPr>
          <w:rFonts w:ascii="仿宋" w:eastAsia="仿宋" w:hAnsi="仿宋" w:cs="仿宋" w:hint="eastAsia"/>
          <w:sz w:val="28"/>
        </w:rPr>
      </w:pPr>
      <w:r>
        <w:rPr>
          <w:rFonts w:ascii="仿宋" w:eastAsia="仿宋" w:hAnsi="仿宋" w:cs="仿宋" w:hint="eastAsia"/>
          <w:sz w:val="28"/>
          <w:lang w:eastAsia="zh-CN"/>
        </w:rPr>
        <w:t>4. 市场份额： 确定每个竞争对手的市场份额。这有助于了解谁是市场的主要玩家，以及他们在市场中的地位。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5. 产品和服务： 详细了解每个竞争对手提供的产品和服务。比较它们的产品特点、定价策略、质量水平和市场反应。</w:t>
      </w:r>
    </w:p>
    <w:p>
      <w:pPr>
        <w:ind w:firstLine="560" w:firstLineChars="200"/>
        <w:rPr>
          <w:rFonts w:ascii="仿宋" w:eastAsia="仿宋" w:hAnsi="仿宋" w:cs="仿宋" w:hint="eastAsia"/>
          <w:sz w:val="28"/>
        </w:rPr>
      </w:pPr>
      <w:r>
        <w:rPr>
          <w:rFonts w:ascii="仿宋" w:eastAsia="仿宋" w:hAnsi="仿宋" w:cs="仿宋" w:hint="eastAsia"/>
          <w:sz w:val="28"/>
          <w:lang w:eastAsia="zh-CN"/>
        </w:rPr>
        <w:t>6. 销售和市场策略： 分析竞争对手的销售和市场策略，包括宣传方式、促销活动、渠道策略和客户关系管理。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7. 客户群体： 确定竞争对手的目标客户群体。了解他们是针对特定细分市场还是广泛市场。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8. 竞争优势： 分析竞争对手的竞争优势。了解他们在市场中的独特特点，可能是技术、创新、品牌声誉等。</w:t>
      </w:r>
    </w:p>
    <w:p>
      <w:pPr>
        <w:ind w:firstLine="560" w:firstLineChars="200"/>
        <w:rPr>
          <w:rFonts w:ascii="仿宋" w:eastAsia="仿宋" w:hAnsi="仿宋" w:cs="仿宋" w:hint="eastAsia"/>
          <w:sz w:val="28"/>
        </w:rPr>
      </w:pPr>
      <w:r>
        <w:rPr>
          <w:rFonts w:ascii="仿宋" w:eastAsia="仿宋" w:hAnsi="仿宋" w:cs="仿宋" w:hint="eastAsia"/>
          <w:sz w:val="28"/>
          <w:lang w:eastAsia="zh-CN"/>
        </w:rPr>
        <w:t>9. 市场反应： 考察竞争对手对市场变化的反应速度。了解他们对新竞争者、新产品或市场趋势的应对方式。</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10. 未来计划： 尝试了解竞争对手的未来计划。这可以包括新产品发布、市场扩张计划和合并收购活动等。</w:t>
      </w:r>
    </w:p>
    <w:p>
      <w:pPr>
        <w:ind w:firstLine="560" w:firstLineChars="200"/>
        <w:rPr>
          <w:rFonts w:ascii="仿宋" w:eastAsia="仿宋" w:hAnsi="仿宋" w:cs="仿宋" w:hint="eastAsia"/>
          <w:sz w:val="28"/>
        </w:rPr>
      </w:pPr>
      <w:r>
        <w:rPr>
          <w:rFonts w:ascii="仿宋" w:eastAsia="仿宋" w:hAnsi="仿宋" w:cs="仿宋" w:hint="eastAsia"/>
          <w:sz w:val="28"/>
          <w:lang w:eastAsia="zh-CN"/>
        </w:rPr>
        <w:t>11. SWOT分析： 对每个竞争对手进行SWOT分析，以确定他们的优势、劣势、机会和威胁。</w:t>
      </w:r>
    </w:p>
    <w:p>
      <w:pPr>
        <w:ind w:firstLine="560" w:firstLineChars="200"/>
        <w:rPr>
          <w:rFonts w:ascii="仿宋" w:eastAsia="仿宋" w:hAnsi="仿宋" w:cs="仿宋" w:hint="eastAsia"/>
          <w:sz w:val="28"/>
        </w:rPr>
      </w:pPr>
      <w:r>
        <w:rPr>
          <w:rFonts w:ascii="仿宋" w:eastAsia="仿宋" w:hAnsi="仿宋" w:cs="仿宋" w:hint="eastAsia"/>
          <w:sz w:val="28"/>
          <w:lang w:eastAsia="zh-CN"/>
        </w:rPr>
        <w:t>12. 市场份额预测： 根据市场趋势和竞争对手的表现，预测未来市场份额和竞争格局。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13. 制定策略： 根据竞争对手分析的结果，制定相应的市场策略。这可能包括产品创新、价格调整、市场定位调整等。</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竞争对手分析有助于公司更好地了解市场动态，制定更具竞争力的策略，提高业务的长期成功机会。</w:t>
      </w:r>
    </w:p>
    <w:p>
      <w:pPr>
        <w:pStyle w:val="Heading2"/>
        <w:ind w:firstLine="560" w:firstLineChars="200"/>
        <w:rPr>
          <w:rFonts w:ascii="仿宋" w:eastAsia="仿宋" w:hAnsi="仿宋" w:cs="仿宋" w:hint="eastAsia"/>
          <w:sz w:val="28"/>
          <w:lang w:eastAsia="zh-CN"/>
        </w:rPr>
      </w:pPr>
      <w:bookmarkStart w:id="24" w:name="_Toc14612"/>
      <w:r>
        <w:rPr>
          <w:rFonts w:ascii="仿宋" w:eastAsia="仿宋" w:hAnsi="仿宋" w:cs="仿宋" w:hint="eastAsia"/>
          <w:sz w:val="28"/>
          <w:lang w:eastAsia="zh-CN"/>
        </w:rPr>
        <w:t>(四)、市场机会与挑战</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市场机会：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1. 新兴市场增长：新兴市场如亚洲、XXX的消费者日益增长，为产品和服务的国际扩展提供了巨大机会。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科技创新：科技领域的不断创新为公司提供了机会，例如通过物联网、人工智能（AI）和区块链技术改进产品和服务。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3. 绿色和可持续发展：社会对可持续和环保产品的需求不断增加，公司可以推出符合绿色标准的产品以满足这一市场需求。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数字化转型：随着数字化技术的普及，公司可以开发在线销售渠道，提供更多数字化服务，并改进客户体验。</w:t>
      </w:r>
    </w:p>
    <w:p>
      <w:pPr>
        <w:ind w:firstLine="560" w:firstLineChars="200"/>
        <w:rPr>
          <w:rFonts w:ascii="仿宋" w:eastAsia="仿宋" w:hAnsi="仿宋" w:cs="仿宋" w:hint="eastAsia"/>
          <w:sz w:val="28"/>
        </w:rPr>
      </w:pPr>
      <w:r>
        <w:rPr>
          <w:rFonts w:ascii="仿宋" w:eastAsia="仿宋" w:hAnsi="仿宋" w:cs="仿宋" w:hint="eastAsia"/>
          <w:sz w:val="28"/>
          <w:lang w:eastAsia="zh-CN"/>
        </w:rPr>
        <w:t>5. 新法规和政策：新法规和政策可能鼓励某些产业的发展，例如政府对可再生能源的支持，或是对食品安全的更严格法规。</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市场挑战：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1. 竞争激烈：市场竞争激烈，很多竞争对手提供相似的产品和服务，价格战压力大。</w:t>
      </w:r>
    </w:p>
    <w:p>
      <w:pPr>
        <w:ind w:firstLine="560" w:firstLineChars="200"/>
        <w:rPr>
          <w:rFonts w:ascii="仿宋" w:eastAsia="仿宋" w:hAnsi="仿宋" w:cs="仿宋" w:hint="eastAsia"/>
          <w:sz w:val="28"/>
        </w:rPr>
      </w:pPr>
      <w:r>
        <w:rPr>
          <w:rFonts w:ascii="仿宋" w:eastAsia="仿宋" w:hAnsi="仿宋" w:cs="仿宋" w:hint="eastAsia"/>
          <w:sz w:val="28"/>
          <w:lang w:eastAsia="zh-CN"/>
        </w:rPr>
        <w:t>2. 政治和经济不确定性：政治事件和经济波动可能对公司的市场表现产生负面影响，例如贸易战、货币波动等。</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技术障碍：采用新技术可能需要巨额投资，且技术的快速演变可能导致旧技术迅速过时。</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环境法规：越来越多的国家出台环保法规，对一些产业带来了更高的合规成本和法律风险。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5. 人才招聘和保留：吸引和保留高素质人才可能是一个挑战，尤其是在热门领域如科技、医疗保健和金融。</w:t>
      </w:r>
    </w:p>
    <w:p>
      <w:pPr>
        <w:ind w:firstLine="560" w:firstLineChars="200"/>
        <w:rPr>
          <w:rFonts w:ascii="仿宋" w:eastAsia="仿宋" w:hAnsi="仿宋" w:cs="仿宋" w:hint="eastAsia"/>
          <w:sz w:val="28"/>
        </w:rPr>
      </w:pPr>
      <w:r>
        <w:rPr>
          <w:rFonts w:ascii="仿宋" w:eastAsia="仿宋" w:hAnsi="仿宋" w:cs="仿宋" w:hint="eastAsia"/>
          <w:sz w:val="28"/>
          <w:lang w:eastAsia="zh-CN"/>
        </w:rPr>
        <w:t>对市场机会和挑战的深入分析可以帮助公司更好地规划和调整战略，以充分利用机会、降低风险。这些因素应该与公司的实际情况和行业相关的特定情况相结合，以制定切实可行的战略。</w:t>
      </w:r>
    </w:p>
    <w:p>
      <w:pPr>
        <w:pStyle w:val="Heading2"/>
        <w:ind w:firstLine="560" w:firstLineChars="200"/>
        <w:rPr>
          <w:rFonts w:ascii="仿宋" w:eastAsia="仿宋" w:hAnsi="仿宋" w:cs="仿宋" w:hint="eastAsia"/>
          <w:sz w:val="28"/>
          <w:lang w:eastAsia="zh-CN"/>
        </w:rPr>
      </w:pPr>
      <w:bookmarkStart w:id="25" w:name="_Toc32557"/>
      <w:r>
        <w:rPr>
          <w:rFonts w:ascii="仿宋" w:eastAsia="仿宋" w:hAnsi="仿宋" w:cs="仿宋" w:hint="eastAsia"/>
          <w:sz w:val="28"/>
          <w:lang w:eastAsia="zh-CN"/>
        </w:rPr>
        <w:t>(五)、市场战略</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1. 目标市场：明确定义公司要进入的目标市场。这可以包括地理位置、客户类型、产业垂直等等。确定市场细分是至关重要的，因为不同市场可能需要不同的战略。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2. 竞争定位：确定公司在目标市场中的竞争定位。你需要考虑自己在市场上的优势和差异化因素。这有助于确定是成本领先、差异化还是专注战略。</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市场营销策略：制定市场推广策略，包括产品定价、促销、分销渠道和广告。你需要了解目标市场的需求，以制定相关策略。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产品和服务：确定你的产品和服务将如何满足客户需求。这可能包括产品开发、改进或创新，以确保它们与市场需求保持一致。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5. 销售策略：定义销售渠道和策略，包括直销、代理商、分销等。此外，培训和招聘销售团队也是重要的一部分。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6. 市场预算：制定市场预算，确定将投入多少资金来实施市场战略。确保在市场推广中合理分配资源。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7. 绩效度量：制定绩效度量指标，以监控市场战略的成功与否。这些指标可以包括市场份额、销售增长、客户满意度等等。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风险管理：识别和管理市场战略的风险。这包括竞争风险、市场变化风险和法规风险等。制定风险缓解计划。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9. 时间表：创建详细的时间表，以确保市场战略能够按计划执行。时间表应包括关键里程碑和截止日期。</w:t>
      </w:r>
    </w:p>
    <w:p>
      <w:pPr>
        <w:ind w:firstLine="560" w:firstLineChars="200"/>
        <w:rPr>
          <w:rFonts w:ascii="仿宋" w:eastAsia="仿宋" w:hAnsi="仿宋" w:cs="仿宋" w:hint="eastAsia"/>
          <w:sz w:val="28"/>
        </w:rPr>
      </w:pPr>
      <w:r>
        <w:rPr>
          <w:rFonts w:ascii="仿宋" w:eastAsia="仿宋" w:hAnsi="仿宋" w:cs="仿宋" w:hint="eastAsia"/>
          <w:sz w:val="28"/>
          <w:lang w:eastAsia="zh-CN"/>
        </w:rPr>
        <w:t>10. 监控和调整：市场环境经常发生变化，所以要定期监控市场战略的执行情况，并根据需要进行调整。灵活性和适应能力是成功的关键。</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智能制造重型车床行业市场战略的制定，需要结合行业发展的趋势、市场需求和竞争格局，以及自身的实际情况进行综合考虑。以下是一些可能的市场战略：</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11.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技术创新战略：智能制造重型车床行业是技术密集型行业，技术创新是推动行业发展的关键因素。企业需要不断进行技术创新和研发，提升产品的技术含量和竞争力，以满足客户对于高效、高精度、高可靠性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12. 品牌建设战略：品牌是企业形象和信誉的体现，也是市场竞争的重要因素。企业需要通过优质的产品和服务，提升品牌的知名度和美誉度，树立良好的口碑和形象，从而吸引更多的客户和市场份额。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13. 多元化市场战略：智能制造重型车床行业涉及的领域比较广泛，企业可以通过多元化市场战略，拓展自身的业务范围和市场空间，增加企业的盈利点和收益来源。</w:t>
      </w:r>
    </w:p>
    <w:p>
      <w:pPr>
        <w:ind w:firstLine="560" w:firstLineChars="200"/>
        <w:rPr>
          <w:rFonts w:ascii="仿宋" w:eastAsia="仿宋" w:hAnsi="仿宋" w:cs="仿宋" w:hint="eastAsia"/>
          <w:sz w:val="28"/>
        </w:rPr>
      </w:pPr>
      <w:r>
        <w:rPr>
          <w:rFonts w:ascii="仿宋" w:eastAsia="仿宋" w:hAnsi="仿宋" w:cs="仿宋" w:hint="eastAsia"/>
          <w:sz w:val="28"/>
          <w:lang w:eastAsia="zh-CN"/>
        </w:rPr>
        <w:t>14. 国际化战略：随着全球化的不断发展，智能制造重型车床企业可以积极拓展海外市场，提高自身的国际竞争力和市场份额。同时，也可以通过与国际企业的合作，引进先进的技术和管理经验，提升自身的综合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15. 产业联盟战略：智能制造重型车床企业可以与相关企业组成产业联盟，共同推动行业的发展和技术创新。通过资源共享和优势互补，提高产业的综合实力和市场竞争力。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智能制造重型车床企业需要结合自身实际情况和市场环境，制定科学合理的发展战略，不断提升自身的综合实力和市场竞争力，实现可持续发展。</w:t>
      </w:r>
    </w:p>
    <w:p>
      <w:pPr>
        <w:pStyle w:val="Heading1"/>
        <w:ind w:firstLine="560" w:firstLineChars="200"/>
        <w:rPr>
          <w:rFonts w:ascii="仿宋" w:eastAsia="仿宋" w:hAnsi="仿宋" w:cs="仿宋" w:hint="eastAsia"/>
          <w:sz w:val="28"/>
          <w:lang w:eastAsia="zh-CN"/>
        </w:rPr>
      </w:pPr>
      <w:bookmarkStart w:id="26" w:name="_Toc25588"/>
      <w:r>
        <w:rPr>
          <w:rFonts w:ascii="仿宋" w:eastAsia="仿宋" w:hAnsi="仿宋" w:cs="仿宋" w:hint="eastAsia"/>
          <w:sz w:val="28"/>
          <w:lang w:eastAsia="zh-CN"/>
        </w:rPr>
        <w:t>六、技术与研发计划</w:t>
      </w:r>
      <w:bookmarkEnd w:id="26"/>
    </w:p>
    <w:p>
      <w:pPr>
        <w:pStyle w:val="Heading2"/>
        <w:rPr>
          <w:rFonts w:ascii="仿宋" w:eastAsia="仿宋" w:hAnsi="仿宋" w:cs="仿宋" w:hint="eastAsia"/>
          <w:lang w:eastAsia="zh-CN"/>
        </w:rPr>
      </w:pPr>
      <w:bookmarkStart w:id="27" w:name="_Toc13273"/>
      <w:r>
        <w:rPr>
          <w:rFonts w:ascii="仿宋" w:eastAsia="仿宋" w:hAnsi="仿宋" w:cs="仿宋" w:hint="eastAsia"/>
          <w:lang w:eastAsia="zh-CN"/>
        </w:rPr>
        <w:t>(一)、技术开发策略</w:t>
      </w:r>
      <w:bookmarkEnd w:id="27"/>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技术方向明晰：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明确定义技术发展方向，包括产品技术升级和工艺创新。这包括了分析市场需求和竞争环境，以确定技术开发的关键方向。例如，如果公司是在电子消费品领域，技术方向可能包括更高的性能、更低的能耗和更多的连接性。</w:t>
      </w:r>
    </w:p>
    <w:p>
      <w:pPr>
        <w:ind w:firstLine="560" w:firstLineChars="200"/>
        <w:rPr>
          <w:rFonts w:ascii="仿宋" w:eastAsia="仿宋" w:hAnsi="仿宋" w:cs="仿宋" w:hint="eastAsia"/>
          <w:sz w:val="28"/>
        </w:rPr>
      </w:pPr>
      <w:r>
        <w:rPr>
          <w:rFonts w:ascii="仿宋" w:eastAsia="仿宋" w:hAnsi="仿宋" w:cs="仿宋" w:hint="eastAsia"/>
          <w:sz w:val="28"/>
          <w:lang w:eastAsia="zh-CN"/>
        </w:rPr>
        <w:t>研发目标具体： 公司将设立明确的技术研发目标，以便为研发团队提供明确的方向。这些目标可能包括提高产品性能，例如提高处理速度或增加功能。另外，也可以包括降低生产成本，提高生产效率，以提高市场竞争力。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合作与外部合作： 公司将评估是否与外部合作伙伴合作，以共同推动技术开发。这可能包括与供应商、合作伙伴或研究机构建立战略伙伴关系。合作可以加速创新，降低研发成本，并提供更多资源和专业知识。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专利申请与知识产权保护： 公司将考虑在关键领域提交专利申请，以保护技术创新。这可以防止竞争对手复制或使用公司的技术。此外，还将建立知识产权管理机制，以监测侵权行为并采取法律措施，保护公司的知识产权利益。</w:t>
      </w:r>
    </w:p>
    <w:p>
      <w:pPr>
        <w:pStyle w:val="Heading2"/>
        <w:ind w:firstLine="560" w:firstLineChars="200"/>
        <w:rPr>
          <w:rFonts w:ascii="仿宋" w:eastAsia="仿宋" w:hAnsi="仿宋" w:cs="仿宋" w:hint="eastAsia"/>
          <w:sz w:val="28"/>
          <w:lang w:eastAsia="zh-CN"/>
        </w:rPr>
      </w:pPr>
      <w:bookmarkStart w:id="28" w:name="_Toc7982"/>
      <w:r>
        <w:rPr>
          <w:rFonts w:ascii="仿宋" w:eastAsia="仿宋" w:hAnsi="仿宋" w:cs="仿宋" w:hint="eastAsia"/>
          <w:sz w:val="28"/>
          <w:lang w:eastAsia="zh-CN"/>
        </w:rPr>
        <w:t>(二)、研发团队与资源配置</w:t>
      </w:r>
      <w:bookmarkEnd w:id="28"/>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研发团队组成： 公司的研发团队由一群高度资深的技术人员和工程师组成，他们在相关领域拥有多年的经验。例如，公司的团队可能包括电子工程师、软件开发人员、材料科学家等。这些团队成员的背景多样化，包括来自不同行业和领域的专业知识，以确保全面的技术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资源配置详细说明： 为了支持研发工作，公司将提供充足的资源。这包括研发经费的详细分配，例如每个重型车床项目的预算和资金来源。公司还将提供所需的实验设备，确保团队可以进行实验和测试。此外，公司将提供适当的实验室空间，以容纳研发活动。这将确保研发团队可以在适当的环境中进行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合作伙伴关系： 公司计划与外部合作伙伴建立紧密的合作关系，以支持研发活动。这些合作伙伴可以包括供应商、研究机构、大学等。公司将与这些合作伙伴共享资源和知识，以加速技术开发。合作关系将在重型车床项目的不同阶段提供不同的支持，从技术咨询到共同研发重型车床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这些方面的扩充内容将有助于详细说明研发团队的构成，资源配置和合作伙伴关系，确保公司的技术创新计划能够顺利进行。</w:t>
      </w:r>
    </w:p>
    <w:p>
      <w:pPr>
        <w:pStyle w:val="Heading2"/>
        <w:ind w:firstLine="560" w:firstLineChars="200"/>
        <w:rPr>
          <w:rFonts w:ascii="仿宋" w:eastAsia="仿宋" w:hAnsi="仿宋" w:cs="仿宋" w:hint="eastAsia"/>
          <w:sz w:val="28"/>
          <w:lang w:eastAsia="zh-CN"/>
        </w:rPr>
      </w:pPr>
      <w:bookmarkStart w:id="29" w:name="_Toc2837"/>
      <w:r>
        <w:rPr>
          <w:rFonts w:ascii="仿宋" w:eastAsia="仿宋" w:hAnsi="仿宋" w:cs="仿宋" w:hint="eastAsia"/>
          <w:sz w:val="28"/>
          <w:lang w:eastAsia="zh-CN"/>
        </w:rPr>
        <w:t>(三)、新产品开发计划</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产品规划： 公司的新产品开发计划将包括详细的产品规划，这些规划将涵盖从概念阶段到市场推出的所有方面。首先，公司将概述新产品的设计，包括产品特性、功能和外观。此外，将明确原材料采购计划，包括所需的材料种类、供应商选择和采购预算。针对生产流程，公司将提供工艺流程图，详细说明如何将原材料转化为成品的步骤，包括生产设备、工序和关键控制点。</w:t>
      </w:r>
    </w:p>
    <w:p>
      <w:pPr>
        <w:ind w:firstLine="560" w:firstLineChars="200"/>
        <w:rPr>
          <w:rFonts w:ascii="仿宋" w:eastAsia="仿宋" w:hAnsi="仿宋" w:cs="仿宋" w:hint="eastAsia"/>
          <w:sz w:val="28"/>
        </w:rPr>
      </w:pPr>
      <w:r>
        <w:rPr>
          <w:rFonts w:ascii="仿宋" w:eastAsia="仿宋" w:hAnsi="仿宋" w:cs="仿宋" w:hint="eastAsia"/>
          <w:sz w:val="28"/>
          <w:lang w:eastAsia="zh-CN"/>
        </w:rPr>
        <w:t>时间表：</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2" w:history="1">
        <w:r>
          <w:rPr>
            <w:rFonts w:ascii="SimSun" w:eastAsia="SimSun" w:hAnsi="SimSun" w:cs="SimSun"/>
            <w:b/>
            <w:bCs/>
            <w:color w:val="0000EE"/>
            <w:kern w:val="0"/>
            <w:sz w:val="30"/>
            <w:szCs w:val="30"/>
            <w:u w:val="single" w:color="0000EE"/>
          </w:rPr>
          <w:t>https://d.book118.com/695340300023011121</w:t>
        </w:r>
      </w:hyperlink>
    </w:p>
    <w:p>
      <w:pPr>
        <w:ind w:firstLine="560" w:firstLineChars="200"/>
        <w:rPr>
          <w:rFonts w:ascii="仿宋" w:eastAsia="仿宋" w:hAnsi="仿宋" w:cs="仿宋" w:hint="eastAsia"/>
          <w:sz w:val="28"/>
        </w:rPr>
      </w:pPr>
    </w:p>
    <w:sectPr>
      <w:headerReference w:type="default" r:id="rId53"/>
      <w:footerReference w:type="default" r:id="rId54"/>
      <w:type w:val="nextPage"/>
      <w:pgSz w:w="11906" w:h="16838"/>
      <w:pgMar w:top="1440" w:right="1800" w:bottom="1440" w:left="1800" w:header="851" w:footer="992" w:gutter="0"/>
      <w:pgNumType w:start="2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重型车床项目评估分析报告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重型车床项目评估分析报告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重型车床项目评估分析报告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重型车床项目评估分析报告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重型车床项目评估分析报告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重型车床项目评估分析报告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重型车床项目评估分析报告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重型车床项目评估分析报告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重型车床项目评估分析报告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重型车床项目评估分析报告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重型车床项目评估分析报告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重型车床项目评估分析报告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重型车床项目评估分析报告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重型车床项目评估分析报告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重型车床项目评估分析报告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重型车床项目评估分析报告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重型车床项目评估分析报告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重型车床项目评估分析报告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重型车床项目评估分析报告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重型车床项目评估分析报告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重型车床项目评估分析报告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重型车床项目评估分析报告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重型车床项目评估分析报告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重型车床项目评估分析报告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重型车床项目评估分析报告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D955C71"/>
    <w:rsid w:val="0D955C7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yperlink" Target="https://d.book118.com/695340300023011121" TargetMode="External" /><Relationship Id="rId53" Type="http://schemas.openxmlformats.org/officeDocument/2006/relationships/header" Target="header25.xml" /><Relationship Id="rId54" Type="http://schemas.openxmlformats.org/officeDocument/2006/relationships/footer" Target="footer25.xml" /><Relationship Id="rId55" Type="http://schemas.openxmlformats.org/officeDocument/2006/relationships/theme" Target="theme/theme1.xml" /><Relationship Id="rId56"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PHL</dc:creator>
  <cp:lastModifiedBy>PHL</cp:lastModifiedBy>
  <cp:revision>1</cp:revision>
  <dcterms:created xsi:type="dcterms:W3CDTF">2024-01-15T14:37:00Z</dcterms:created>
  <dcterms:modified xsi:type="dcterms:W3CDTF">2024-01-15T14:38:00Z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3EF33245BDB34F2693B879926FD4D8AB_11</vt:lpwstr>
  </property>
  <property fmtid="{D5CDD505-2E9C-101B-9397-08002B2CF9AE}" pid="3" name="KSOProductBuildVer">
    <vt:lpwstr>2052-12.1.0.16120</vt:lpwstr>
  </property>
</Properties>
</file>