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黑体" w:eastAsia="黑体" w:hAnsi="黑体" w:hint="eastAsia"/>
          <w:b/>
          <w:bCs/>
          <w:sz w:val="32"/>
          <w:szCs w:val="32"/>
        </w:rPr>
      </w:pPr>
      <w:r>
        <w:rPr>
          <w:rFonts w:ascii="黑体" w:eastAsia="黑体" w:hAnsi="黑体" w:hint="eastAsia"/>
          <w:b/>
          <w:bCs/>
          <w:sz w:val="32"/>
          <w:szCs w:val="32"/>
          <w:lang w:eastAsia="zh-CN"/>
        </w:rPr>
        <w:drawing>
          <wp:anchor simplePos="0" relativeHeight="251658240" behindDoc="0" locked="0" layoutInCell="1" allowOverlap="1">
            <wp:simplePos x="0" y="0"/>
            <wp:positionH relativeFrom="page">
              <wp:posOffset>12598400</wp:posOffset>
            </wp:positionH>
            <wp:positionV relativeFrom="topMargin">
              <wp:posOffset>11480800</wp:posOffset>
            </wp:positionV>
            <wp:extent cx="254000" cy="279400"/>
            <wp:wrapNone/>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6"/>
                    <a:stretch>
                      <a:fillRect/>
                    </a:stretch>
                  </pic:blipFill>
                  <pic:spPr>
                    <a:xfrm>
                      <a:off x="0" y="0"/>
                      <a:ext cx="254000" cy="279400"/>
                    </a:xfrm>
                    <a:prstGeom prst="rect">
                      <a:avLst/>
                    </a:prstGeom>
                  </pic:spPr>
                </pic:pic>
              </a:graphicData>
            </a:graphic>
          </wp:anchor>
        </w:drawing>
      </w:r>
      <w:r>
        <w:rPr>
          <w:rFonts w:ascii="黑体" w:eastAsia="黑体" w:hAnsi="黑体" w:hint="eastAsia"/>
          <w:b/>
          <w:bCs/>
          <w:sz w:val="32"/>
          <w:szCs w:val="32"/>
          <w:lang w:eastAsia="zh-CN"/>
        </w:rPr>
        <w:t>专项十一</w:t>
      </w:r>
      <w:r>
        <w:rPr>
          <w:rFonts w:ascii="黑体" w:eastAsia="黑体" w:hAnsi="黑体" w:hint="eastAsia"/>
          <w:b/>
          <w:bCs/>
          <w:sz w:val="32"/>
          <w:szCs w:val="32"/>
          <w:lang w:val="en-US" w:eastAsia="zh-CN"/>
        </w:rPr>
        <w:t xml:space="preserve">  课外阅读（三）</w:t>
      </w:r>
    </w:p>
    <w:p>
      <w:pPr>
        <w:pStyle w:val="BodyText"/>
        <w:ind w:left="0" w:right="0" w:firstLine="0" w:leftChars="0" w:rightChars="0" w:firstLineChars="0"/>
        <w:jc w:val="center"/>
        <w:rPr>
          <w:rFonts w:ascii="黑体" w:eastAsia="黑体" w:hAnsi="黑体" w:hint="eastAsia"/>
          <w:b/>
          <w:bCs/>
          <w:color w:val="0000FF"/>
          <w:sz w:val="32"/>
          <w:szCs w:val="32"/>
          <w:lang w:val="en-US" w:eastAsia="zh-CN"/>
        </w:rPr>
      </w:pPr>
      <w:r>
        <w:rPr>
          <w:rFonts w:ascii="黑体" w:eastAsia="黑体" w:hAnsi="黑体" w:hint="eastAsia"/>
          <w:b/>
          <w:bCs/>
          <w:color w:val="0000FF"/>
          <w:sz w:val="32"/>
          <w:szCs w:val="32"/>
          <w:lang w:val="en-US" w:eastAsia="zh-CN"/>
        </w:rPr>
        <w:t>备考策略</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jc w:val="left"/>
        <w:textAlignment w:val="center"/>
        <w:rPr>
          <w:rFonts w:ascii="仿宋" w:eastAsia="仿宋" w:hAnsi="仿宋" w:cs="仿宋" w:hint="eastAsia"/>
          <w:b/>
          <w:bCs/>
          <w:sz w:val="24"/>
          <w:szCs w:val="24"/>
        </w:rPr>
      </w:pPr>
      <w:r>
        <w:rPr>
          <w:rFonts w:ascii="仿宋" w:eastAsia="仿宋" w:hAnsi="仿宋" w:cs="仿宋" w:hint="eastAsia"/>
          <w:b/>
          <w:bCs/>
          <w:sz w:val="24"/>
          <w:szCs w:val="24"/>
          <w:lang w:val="en-US" w:eastAsia="zh-CN"/>
        </w:rPr>
        <w:t>一、抓关键句，提炼文章观点的方法。</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1.抓首句。</w:t>
      </w:r>
      <w:r>
        <w:rPr>
          <w:rFonts w:ascii="仿宋" w:eastAsia="仿宋" w:hAnsi="仿宋" w:cs="仿宋" w:hint="eastAsia"/>
          <w:sz w:val="24"/>
          <w:szCs w:val="24"/>
          <w:lang w:val="en-US" w:eastAsia="zh-CN"/>
        </w:rPr>
        <w:t>抓住起概括作用的首句能更好地提炼文章的主要观点。例如，《只有一个地球》的第三自然段的首句“地球所拥有的自然资源也是有限的”直接表达了作者的主要观点。</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2.抓过渡句。</w:t>
      </w:r>
      <w:r>
        <w:rPr>
          <w:rFonts w:ascii="仿宋" w:eastAsia="仿宋" w:hAnsi="仿宋" w:cs="仿宋" w:hint="eastAsia"/>
          <w:sz w:val="24"/>
          <w:szCs w:val="24"/>
          <w:lang w:val="en-US" w:eastAsia="zh-CN"/>
        </w:rPr>
        <w:t>过渡句能起到总结上文、提示下文的作用，我们可以借助过渡句提炼文章的主要观点。例如，《只有一个地球》中，第五自然段“有人会说，宇宙空间不是大得很吗，那里有数不清的星球，在地球资源枯竭的时候，我们不能移居到别的星球上去吗”提出疑问，引出下文，由破坏资源给人类带来的灾难过渡到对别的星球是否适合人类居住的说明，这正是本文要表达的主要内容之一。</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3.抓总结句。</w:t>
      </w:r>
      <w:r>
        <w:rPr>
          <w:rFonts w:ascii="仿宋" w:eastAsia="仿宋" w:hAnsi="仿宋" w:cs="仿宋" w:hint="eastAsia"/>
          <w:sz w:val="24"/>
          <w:szCs w:val="24"/>
          <w:lang w:val="en-US" w:eastAsia="zh-CN"/>
        </w:rPr>
        <w:t>文章的总结句往往在全文中起画龙点睛的作用，归纳文章的主要内容。例如，《珍珠鸟》中的“信赖，往往创造出美好的境界”是对整个故事的总结，是文章主要内容的体现。抓住总结句，我们就能提炼出文章的主要观点。</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jc w:val="left"/>
        <w:textAlignment w:val="center"/>
        <w:rPr>
          <w:rFonts w:ascii="仿宋" w:eastAsia="仿宋" w:hAnsi="仿宋" w:cs="仿宋" w:hint="eastAsia"/>
          <w:b/>
          <w:bCs/>
          <w:sz w:val="24"/>
          <w:szCs w:val="24"/>
        </w:rPr>
      </w:pPr>
      <w:r>
        <w:rPr>
          <w:rFonts w:ascii="仿宋" w:eastAsia="仿宋" w:hAnsi="仿宋" w:cs="仿宋" w:hint="eastAsia"/>
          <w:b/>
          <w:bCs/>
          <w:sz w:val="24"/>
          <w:szCs w:val="24"/>
          <w:lang w:val="en-US" w:eastAsia="zh-CN"/>
        </w:rPr>
        <w:t>二、抓关键句，理清观点达成的思路的方法。</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1.抓关键句。</w:t>
      </w:r>
      <w:r>
        <w:rPr>
          <w:rFonts w:ascii="仿宋" w:eastAsia="仿宋" w:hAnsi="仿宋" w:cs="仿宋" w:hint="eastAsia"/>
          <w:sz w:val="24"/>
          <w:szCs w:val="24"/>
          <w:lang w:val="en-US" w:eastAsia="zh-CN"/>
        </w:rPr>
        <w:t>抓住过渡句、前后照应的语句、文段起始句、反复出现的语句，理清观点达成的思路。如《三黑和土地》中，“农民一有了土地，就把整个生命投入了土地”这句话是全诗的中心句，也统领了前八小节内容。“三黑耙过地，坐下来歇一歇”这句话自然过渡到三黑的联想和想象，串起了后面的内容。</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2.抓关键词。</w:t>
      </w:r>
      <w:r>
        <w:rPr>
          <w:rFonts w:ascii="仿宋" w:eastAsia="仿宋" w:hAnsi="仿宋" w:cs="仿宋" w:hint="eastAsia"/>
          <w:sz w:val="24"/>
          <w:szCs w:val="24"/>
          <w:lang w:val="en-US" w:eastAsia="zh-CN"/>
        </w:rPr>
        <w:t>关键词包括：表示并列关系的“一方面……，另一方面……”；表示转折关系的“但是”“可是”；表示递进关系的“不仅”“不但”；表示因果关系的“因此”“所以”“因而”等。抓住这些关键词，可以理清段落内部观点达成的思路。</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jc w:val="left"/>
        <w:textAlignment w:val="center"/>
        <w:rPr>
          <w:rFonts w:ascii="仿宋" w:eastAsia="仿宋" w:hAnsi="仿宋" w:cs="仿宋" w:hint="eastAsia"/>
          <w:b/>
          <w:bCs/>
          <w:sz w:val="24"/>
          <w:szCs w:val="24"/>
        </w:rPr>
      </w:pPr>
      <w:r>
        <w:rPr>
          <w:rFonts w:ascii="仿宋" w:eastAsia="仿宋" w:hAnsi="仿宋" w:cs="仿宋" w:hint="eastAsia"/>
          <w:b/>
          <w:bCs/>
          <w:sz w:val="24"/>
          <w:szCs w:val="24"/>
          <w:lang w:val="en-US" w:eastAsia="zh-CN"/>
        </w:rPr>
        <w:t>三、借助描写感受艺术风格的方法。</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sectPr>
          <w:type w:val="nextPage"/>
          <w:pgSz w:w="11906" w:h="16838"/>
          <w:pgMar w:top="1440" w:right="1800" w:bottom="1440" w:left="1800" w:header="708" w:footer="708" w:gutter="0"/>
          <w:pgNumType w:start="22"/>
          <w:cols w:num="1" w:space="708"/>
          <w:titlePg w:val="0"/>
        </w:sectPr>
      </w:pPr>
      <w:r>
        <w:rPr>
          <w:rFonts w:ascii="仿宋" w:eastAsia="仿宋" w:hAnsi="仿宋" w:cs="仿宋" w:hint="eastAsia"/>
          <w:b/>
          <w:bCs/>
          <w:sz w:val="24"/>
          <w:szCs w:val="24"/>
          <w:highlight w:val="yellow"/>
          <w:lang w:val="en-US" w:eastAsia="zh-CN"/>
        </w:rPr>
        <w:t>1.借助虚实结合的描写。</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在学习描写艺术的文章时，可以借助虚实结合的描写感受艺术风格。如《月光曲》第9自然段，“皮鞋匠静静地听着”“皮鞋匠看看妹妹，月光正照在她那恬静的脸上，照着她睁得大大的眼睛”是实写，“他好像面对着大海，月亮正从水天相接的地方升起来……一个连一个朝着岸边涌过来……”是虚写，借助虚实结合的描写，我们可以感受到贝多芬由平静到激动的情感变化，也感受到《月光曲》从舒缓到激越的艺术风格。</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2.借助动静结合的描写。</w:t>
      </w:r>
      <w:r>
        <w:rPr>
          <w:rFonts w:ascii="仿宋" w:eastAsia="仿宋" w:hAnsi="仿宋" w:cs="仿宋" w:hint="eastAsia"/>
          <w:sz w:val="24"/>
          <w:szCs w:val="24"/>
          <w:lang w:val="en-US" w:eastAsia="zh-CN"/>
        </w:rPr>
        <w:t>在学习描写艺术的文章时，可以借助动静结合的描写感受艺术的高妙之处。如《京剧趣谈》中双方的对打，借助动静结合的描写，我们仿佛看到了舞台上激烈打斗中戛然而止的定格场面，能让我们更好地想象舞台表演情景，也让我们感受到了京剧动感十足、以虚显实的艺术风格。</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jc w:val="left"/>
        <w:textAlignment w:val="center"/>
        <w:rPr>
          <w:rFonts w:ascii="仿宋" w:eastAsia="仿宋" w:hAnsi="仿宋" w:cs="仿宋" w:hint="eastAsia"/>
          <w:b/>
          <w:bCs/>
          <w:sz w:val="24"/>
          <w:szCs w:val="24"/>
        </w:rPr>
      </w:pPr>
      <w:r>
        <w:rPr>
          <w:rFonts w:ascii="仿宋" w:eastAsia="仿宋" w:hAnsi="仿宋" w:cs="仿宋" w:hint="eastAsia"/>
          <w:b/>
          <w:bCs/>
          <w:sz w:val="24"/>
          <w:szCs w:val="24"/>
          <w:lang w:val="en-US" w:eastAsia="zh-CN"/>
        </w:rPr>
        <w:t>四、借助其他相关资料理解文章的主要内容的方法。</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1.借助细节资料。</w:t>
      </w:r>
      <w:r>
        <w:rPr>
          <w:rFonts w:ascii="仿宋" w:eastAsia="仿宋" w:hAnsi="仿宋" w:cs="仿宋" w:hint="eastAsia"/>
          <w:sz w:val="24"/>
          <w:szCs w:val="24"/>
          <w:lang w:val="en-US" w:eastAsia="zh-CN"/>
        </w:rPr>
        <w:t>文章中有一些细节，如果不查找资料，理解起来就会有困难。如《少年闰土》中的“猹”“大祭祀”“潮汛”等，只有查找相关资料后，才能更容易理解；再如《有的人——纪念鲁迅有感》中，作者写鲁迅“俯下身子给人民当牛马”“情愿作野草，等着地下的火烧”，我们只有查找鲁迅的《自嘲》一诗（前者的出处）和《野草·题辞》（后者的出处）后，才能更深刻地体会诗句的含义。</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2.借助相关评述。</w:t>
      </w:r>
      <w:r>
        <w:rPr>
          <w:rFonts w:ascii="仿宋" w:eastAsia="仿宋" w:hAnsi="仿宋" w:cs="仿宋" w:hint="eastAsia"/>
          <w:sz w:val="24"/>
          <w:szCs w:val="24"/>
          <w:lang w:val="en-US" w:eastAsia="zh-CN"/>
        </w:rPr>
        <w:t>阅读文章时遇到一些不好理解的段落或文字，我们可以借助专家学者对作者或作品的评述来理解。如《好的故事》的课后阅读链接是冯雪峰和李何林对鲁迅的《野草》的相关评述，借助这两段文字，我们能较好地理解文章中难懂的部分。</w:t>
      </w:r>
    </w:p>
    <w:p>
      <w:pPr>
        <w:pStyle w:val="BodyText"/>
        <w:ind w:left="0" w:right="0" w:firstLine="0" w:leftChars="0" w:rightChars="0" w:firstLineChars="0"/>
        <w:jc w:val="center"/>
        <w:rPr>
          <w:rFonts w:ascii="黑体" w:eastAsia="黑体" w:hAnsi="黑体" w:hint="eastAsia"/>
          <w:b/>
          <w:bCs/>
          <w:color w:val="0000FF"/>
          <w:sz w:val="32"/>
          <w:szCs w:val="32"/>
          <w:lang w:val="en-US" w:eastAsia="zh-CN"/>
        </w:rPr>
      </w:pPr>
      <w:r>
        <w:rPr>
          <w:rFonts w:ascii="黑体" w:eastAsia="黑体" w:hAnsi="黑体" w:hint="eastAsia"/>
          <w:b/>
          <w:bCs/>
          <w:color w:val="0000FF"/>
          <w:sz w:val="32"/>
          <w:szCs w:val="32"/>
          <w:lang w:val="en-US" w:eastAsia="zh-CN"/>
        </w:rPr>
        <w:t>专项训练</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center"/>
        <w:rPr>
          <w:rFonts w:ascii="宋体" w:eastAsia="宋体" w:hAnsi="宋体" w:cs="宋体" w:hint="eastAsia"/>
          <w:b/>
          <w:bCs/>
          <w:sz w:val="24"/>
          <w:szCs w:val="24"/>
        </w:rPr>
      </w:pPr>
      <w:r>
        <w:rPr>
          <w:rFonts w:ascii="宋体" w:eastAsia="宋体" w:hAnsi="宋体" w:cs="宋体" w:hint="eastAsia"/>
          <w:b/>
          <w:bCs/>
          <w:sz w:val="24"/>
          <w:szCs w:val="24"/>
          <w:lang w:eastAsia="zh-CN"/>
        </w:rPr>
        <w:t>一、</w:t>
      </w:r>
      <w:r>
        <w:rPr>
          <w:rFonts w:ascii="宋体" w:eastAsia="宋体" w:hAnsi="宋体" w:cs="宋体" w:hint="eastAsia"/>
          <w:b/>
          <w:i w:val="0"/>
          <w:sz w:val="24"/>
          <w:szCs w:val="24"/>
        </w:rPr>
        <w:t>课外</w:t>
      </w:r>
      <w:r>
        <w:rPr>
          <w:rFonts w:ascii="宋体" w:eastAsia="宋体" w:hAnsi="宋体" w:cs="宋体" w:hint="eastAsia"/>
          <w:b/>
          <w:bCs/>
          <w:sz w:val="24"/>
          <w:szCs w:val="24"/>
        </w:rPr>
        <w:t>阅读</w:t>
      </w:r>
      <w:r>
        <w:rPr>
          <w:rFonts w:ascii="宋体" w:eastAsia="宋体" w:hAnsi="宋体" w:cs="宋体" w:hint="eastAsia"/>
          <w:b/>
          <w:bCs/>
          <w:sz w:val="24"/>
          <w:szCs w:val="24"/>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①鲁迅在我们的印象中，通常是这样的：须发直立，横眉怒目、呆板、严肃，无趣。可现当代作家夏衍说：“鲁迅幽默得要命。”当代画家陈丹青也说：“鲁迅先生是百年来中国第一好玩的人。”</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②早在三味书屋读书时，鲁迅的成绩好，常得到老师的表扬。有一回老师出对子，上联是“独角兽”。邻桌同学想得到表扬，偷问鲁迅怎么对。鲁迅说：“四眼狗。”不料此同学竟真以此作答，戴眼镜的老师大怒，抬手就打了他一巴掌。鲁迅以书遮脸，憋不住笑出声来。</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sectPr>
          <w:type w:val="nextPage"/>
          <w:pgSz w:w="11906" w:h="16838"/>
          <w:pgMar w:top="1440" w:right="1800" w:bottom="1440" w:left="1800" w:header="708" w:footer="708" w:gutter="0"/>
          <w:pgNumType w:start="23"/>
          <w:cols w:num="1" w:space="708"/>
          <w:titlePg w:val="0"/>
        </w:sect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③鲁迅写信也十分有趣。一般情况下，收信人是教师，他在信的结尾就写“并请教安”：收信人是学生，他就用“即颂学安”。1925年，鲁迅给许广平写了一封信，就北京女师大学生反对校长杨荫榆封建家长式的管理跟许广平讨论，信尾用的是“顺颂嚷祉”，祝福她在吵嚷中得到幸福快乐，1935年，作家叶紫给鲁迅写信，信中说“我已经饿了”，“借我十元或十五元钱”。</w:t>
      </w:r>
      <w:r>
        <w:rPr>
          <w:rFonts w:ascii="楷体" w:eastAsia="楷体" w:hAnsi="楷体" w:cs="楷体" w:hint="eastAsia"/>
          <w:sz w:val="24"/>
          <w:szCs w:val="24"/>
          <w:u w:val="single"/>
        </w:rPr>
        <w:t>鲁迅回了一封信，给了他一些钱，信尾问候语是：“即颂饿安！”</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④鲁迅不但跟熟人逗乐，还时常跟陌生人开玩笑。在上海做自由撰稿人时，鲁迅喜欢开着窗伏案写作，那时，经常有人溜到楼下墙角小便。鲁迅就用橡皮筋和纸团做成弹弓，朝着人家屁股“嗖”的就是一下。人家摸着屁股，龇牙咧嘴四处张望，鲁迅却躲在屋内偷笑不已。</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⑤还有一次，鲁迅在上海街头溜达，身后总跟着一个小特务盯梢。走着走着，鲁迅突然转身，故意把特务当成乞丐，掏出一块银圆递过去说：“拿去买饭吧。”特务接也不是，不接也不是，尴尬至极。鲁迅则哈哈大笑，昂首而去。</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lang w:val="en-US" w:eastAsia="zh-CN"/>
        </w:rPr>
        <w:t>1.</w:t>
      </w:r>
      <w:r>
        <w:rPr>
          <w:rFonts w:ascii="宋体" w:eastAsia="宋体" w:hAnsi="宋体" w:cs="宋体" w:hint="eastAsia"/>
          <w:sz w:val="24"/>
          <w:szCs w:val="24"/>
        </w:rPr>
        <w:t>选文围绕鲁迅的“</w:t>
      </w:r>
      <w:r>
        <w:rPr>
          <w:rFonts w:ascii="宋体" w:eastAsia="宋体" w:hAnsi="宋体" w:cs="宋体" w:hint="eastAsia"/>
          <w:sz w:val="24"/>
          <w:szCs w:val="24"/>
          <w:lang w:eastAsia="zh-CN"/>
        </w:rPr>
        <w:t>＿＿＿＿＿＿＿</w:t>
      </w:r>
      <w:r>
        <w:rPr>
          <w:rFonts w:ascii="宋体" w:eastAsia="宋体" w:hAnsi="宋体" w:cs="宋体" w:hint="eastAsia"/>
          <w:sz w:val="24"/>
          <w:szCs w:val="24"/>
        </w:rPr>
        <w:t>”这一特点，主要写了</w:t>
      </w:r>
      <w:r>
        <w:rPr>
          <w:rFonts w:ascii="宋体" w:eastAsia="宋体" w:hAnsi="宋体" w:cs="宋体" w:hint="eastAsia"/>
          <w:sz w:val="24"/>
          <w:szCs w:val="24"/>
          <w:lang w:eastAsia="zh-CN"/>
        </w:rPr>
        <w:t>＿＿＿＿＿＿＿</w:t>
      </w:r>
      <w:r>
        <w:rPr>
          <w:rFonts w:ascii="宋体" w:eastAsia="宋体" w:hAnsi="宋体" w:cs="宋体" w:hint="eastAsia"/>
          <w:sz w:val="24"/>
          <w:szCs w:val="24"/>
        </w:rPr>
        <w:t>、</w:t>
      </w:r>
      <w:r>
        <w:rPr>
          <w:rFonts w:ascii="宋体" w:eastAsia="宋体" w:hAnsi="宋体" w:cs="宋体" w:hint="eastAsia"/>
          <w:sz w:val="24"/>
          <w:szCs w:val="24"/>
          <w:lang w:eastAsia="zh-CN"/>
        </w:rPr>
        <w:t>＿＿＿＿＿＿＿</w:t>
      </w:r>
      <w:r>
        <w:rPr>
          <w:rFonts w:ascii="宋体" w:eastAsia="宋体" w:hAnsi="宋体" w:cs="宋体" w:hint="eastAsia"/>
          <w:sz w:val="24"/>
          <w:szCs w:val="24"/>
        </w:rPr>
        <w:t>、</w:t>
      </w:r>
      <w:r>
        <w:rPr>
          <w:rFonts w:ascii="宋体" w:eastAsia="宋体" w:hAnsi="宋体" w:cs="宋体" w:hint="eastAsia"/>
          <w:sz w:val="24"/>
          <w:szCs w:val="24"/>
          <w:lang w:eastAsia="zh-CN"/>
        </w:rPr>
        <w:t>＿＿＿＿＿＿＿</w:t>
      </w:r>
      <w:r>
        <w:rPr>
          <w:rFonts w:ascii="宋体" w:eastAsia="宋体" w:hAnsi="宋体" w:cs="宋体" w:hint="eastAsia"/>
          <w:sz w:val="24"/>
          <w:szCs w:val="24"/>
        </w:rPr>
        <w:t>、戏耍特务四件事。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lang w:val="en-US" w:eastAsia="zh-CN"/>
        </w:rPr>
        <w:t>2.</w:t>
      </w:r>
      <w:r>
        <w:rPr>
          <w:rFonts w:ascii="宋体" w:eastAsia="宋体" w:hAnsi="宋体" w:cs="宋体" w:hint="eastAsia"/>
          <w:sz w:val="24"/>
          <w:szCs w:val="24"/>
        </w:rPr>
        <w:t>鲁迅给人的印象通常是怎样的？实际上鲁迅还是个什么样的人？</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lang w:val="en-US" w:eastAsia="zh-CN"/>
        </w:rPr>
        <w:t>3.</w:t>
      </w:r>
      <w:r>
        <w:rPr>
          <w:rFonts w:ascii="宋体" w:eastAsia="宋体" w:hAnsi="宋体" w:cs="宋体" w:hint="eastAsia"/>
          <w:sz w:val="24"/>
          <w:szCs w:val="24"/>
        </w:rPr>
        <w:t>通过本学期学习，相信你对鲁迅有了很多了解，请用一两句话评价鲁迅。</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center"/>
        <w:rPr>
          <w:rFonts w:ascii="宋体" w:eastAsia="宋体" w:hAnsi="宋体" w:cs="宋体" w:hint="eastAsia"/>
          <w:b/>
          <w:bCs/>
          <w:sz w:val="24"/>
          <w:szCs w:val="24"/>
        </w:rPr>
      </w:pPr>
      <w:r>
        <w:rPr>
          <w:rFonts w:ascii="宋体" w:eastAsia="宋体" w:hAnsi="宋体" w:cs="宋体" w:hint="eastAsia"/>
          <w:b/>
          <w:bCs/>
          <w:sz w:val="24"/>
          <w:szCs w:val="24"/>
          <w:lang w:eastAsia="zh-CN"/>
        </w:rPr>
        <w:t>二、</w:t>
      </w:r>
      <w:r>
        <w:rPr>
          <w:rFonts w:ascii="宋体" w:eastAsia="宋体" w:hAnsi="宋体" w:cs="宋体" w:hint="eastAsia"/>
          <w:b/>
          <w:bCs/>
          <w:sz w:val="24"/>
          <w:szCs w:val="24"/>
        </w:rPr>
        <w:t>阅读短文，完成题目。</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textAlignment w:val="center"/>
        <w:rPr>
          <w:rFonts w:ascii="黑体" w:eastAsia="黑体" w:hAnsi="黑体" w:cs="黑体" w:hint="eastAsia"/>
          <w:sz w:val="24"/>
          <w:szCs w:val="24"/>
        </w:rPr>
      </w:pPr>
      <w:r>
        <w:rPr>
          <w:rFonts w:ascii="黑体" w:eastAsia="黑体" w:hAnsi="黑体" w:cs="黑体" w:hint="eastAsia"/>
          <w:sz w:val="24"/>
          <w:szCs w:val="24"/>
        </w:rPr>
        <w:t>小巷里的面馆</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①在我居住的小区旁边有一条小巷，巷子走到底是家小面馆，老板是个老头儿。他最初给我的印象是一头白发，精瘦。当他悠闲地坐在门前台阶上抽烟时，透过那飘缈烟雾，从他浑浊却深邃的眼中，我看到了人世沧桑。</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②小面馆没有招牌。清晨，小巷里的人们尚未起身时，小店的门就开了。那面香，便从小门中涌出，漫到附近人家的窗台。人们似被香味唤醒，走进小店，坐于桌前，等待着自己一上午的能量。</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③小面馆人少时，便由老头儿的儿子招呼着，人多时，就由老头儿来协调。每天上班族和学生们急着离开时，总会听见老头儿向不忙的人拱拱手，道个歉，那人定会爽快地答应多等一会儿。我自然属于那赶时赶刻的上班族，所以坐下来不久，便可获得一碗清香。吃完后，向周围的人道个谢，携着众人满意的目光走出去，迎来忙碌的一天。</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br/>
      </w:r>
      <w:r>
        <w:rPr>
          <w:rFonts w:ascii="楷体" w:eastAsia="楷体" w:hAnsi="楷体" w:cs="楷体"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https://d.book118.com/696025004235010035</w:t>
        </w:r>
      </w:hyperlink>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p>
    <w:sectPr>
      <w:type w:val="nextPage"/>
      <w:pgSz w:w="11906" w:h="16838"/>
      <w:pgMar w:top="1440" w:right="1800" w:bottom="1440" w:left="1800" w:header="708" w:footer="708" w:gutter="0"/>
      <w:pgNumType w:start="2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400001FF" w:csb1="FFFF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616"/>
    <w:rsid w:val="00022B42"/>
    <w:rsid w:val="00030F59"/>
    <w:rsid w:val="00066F04"/>
    <w:rsid w:val="000E4AD3"/>
    <w:rsid w:val="001B034D"/>
    <w:rsid w:val="001C323D"/>
    <w:rsid w:val="00212D2C"/>
    <w:rsid w:val="002B7C43"/>
    <w:rsid w:val="002F36CC"/>
    <w:rsid w:val="003375E0"/>
    <w:rsid w:val="003B4FE6"/>
    <w:rsid w:val="003C6793"/>
    <w:rsid w:val="004151FC"/>
    <w:rsid w:val="006322A9"/>
    <w:rsid w:val="006526C5"/>
    <w:rsid w:val="006D46AD"/>
    <w:rsid w:val="007060D5"/>
    <w:rsid w:val="007A21B6"/>
    <w:rsid w:val="007C1616"/>
    <w:rsid w:val="00865AF4"/>
    <w:rsid w:val="0092335C"/>
    <w:rsid w:val="0095309E"/>
    <w:rsid w:val="00A33057"/>
    <w:rsid w:val="00A52F9D"/>
    <w:rsid w:val="00A65CAB"/>
    <w:rsid w:val="00AE49E1"/>
    <w:rsid w:val="00B2182C"/>
    <w:rsid w:val="00B50DF1"/>
    <w:rsid w:val="00B61604"/>
    <w:rsid w:val="00BE15FF"/>
    <w:rsid w:val="00BF3628"/>
    <w:rsid w:val="00C02FC6"/>
    <w:rsid w:val="00D15096"/>
    <w:rsid w:val="00D36BCF"/>
    <w:rsid w:val="00D75140"/>
    <w:rsid w:val="00DA2FF1"/>
    <w:rsid w:val="00DD0796"/>
    <w:rsid w:val="00FA15DE"/>
    <w:rsid w:val="00FB69C9"/>
    <w:rsid w:val="04757DB9"/>
    <w:rsid w:val="14E65A70"/>
    <w:rsid w:val="1BEE15D7"/>
    <w:rsid w:val="20707775"/>
    <w:rsid w:val="20E8183C"/>
    <w:rsid w:val="2B7B5859"/>
    <w:rsid w:val="30CF2133"/>
    <w:rsid w:val="462A5E91"/>
    <w:rsid w:val="4EF27550"/>
    <w:rsid w:val="4F5401C5"/>
    <w:rsid w:val="56706C16"/>
    <w:rsid w:val="588936BE"/>
    <w:rsid w:val="708879D4"/>
    <w:rsid w:val="71E76C17"/>
    <w:rsid w:val="783561B3"/>
    <w:rsid w:val="7E414699"/>
    <w:rsid w:val="7EFA209B"/>
  </w:rsids>
  <w:docVars>
    <w:docVar w:name="commondata" w:val="eyJoZGlkIjoiMTc4MDI4YzgxYTJiYWUyZDM2NGU5YjYyNGNjZWQ0M2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bidi="zh-CN"/>
    </w:rPr>
  </w:style>
  <w:style w:type="paragraph" w:styleId="CommentText">
    <w:name w:val="annotation text"/>
    <w:basedOn w:val="Normal"/>
    <w:link w:val="a1"/>
    <w:uiPriority w:val="99"/>
    <w:semiHidden/>
    <w:unhideWhenUsed/>
    <w:qFormat/>
    <w:pPr>
      <w:jc w:val="left"/>
    </w:pPr>
  </w:style>
  <w:style w:type="paragraph" w:styleId="PlainText">
    <w:name w:val="Plain Text"/>
    <w:basedOn w:val="Normal"/>
    <w:qFormat/>
    <w:rPr>
      <w:rFonts w:ascii="宋体" w:hAnsi="Courier New" w:cs="Courier New"/>
      <w:szCs w:val="21"/>
    </w:rPr>
  </w:style>
  <w:style w:type="paragraph" w:styleId="Footer">
    <w:name w:val="footer"/>
    <w:basedOn w:val="Normal"/>
    <w:link w:val="a"/>
    <w:uiPriority w:val="99"/>
    <w:unhideWhenUsed/>
    <w:qFormat/>
    <w:pPr>
      <w:tabs>
        <w:tab w:val="center" w:pos="4153"/>
        <w:tab w:val="right" w:pos="8306"/>
      </w:tabs>
      <w:snapToGrid w:val="0"/>
      <w:jc w:val="left"/>
    </w:pPr>
    <w:rPr>
      <w:sz w:val="18"/>
      <w:szCs w:val="18"/>
    </w:rPr>
  </w:style>
  <w:style w:type="paragraph" w:styleId="Header">
    <w:name w:val="header"/>
    <w:basedOn w:val="Normal"/>
    <w:link w:val="a0"/>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qFormat/>
    <w:rPr>
      <w:sz w:val="21"/>
      <w:szCs w:val="21"/>
    </w:rPr>
  </w:style>
  <w:style w:type="character" w:customStyle="1" w:styleId="a">
    <w:name w:val="页脚 字符"/>
    <w:basedOn w:val="DefaultParagraphFont"/>
    <w:link w:val="Footer"/>
    <w:uiPriority w:val="99"/>
    <w:qFormat/>
    <w:rPr>
      <w:sz w:val="18"/>
      <w:szCs w:val="18"/>
    </w:rPr>
  </w:style>
  <w:style w:type="character" w:customStyle="1" w:styleId="a0">
    <w:name w:val="页眉 字符"/>
    <w:basedOn w:val="DefaultParagraphFont"/>
    <w:link w:val="Header"/>
    <w:uiPriority w:val="99"/>
    <w:qFormat/>
    <w:rPr>
      <w:sz w:val="18"/>
      <w:szCs w:val="18"/>
    </w:rPr>
  </w:style>
  <w:style w:type="character" w:customStyle="1" w:styleId="a1">
    <w:name w:val="批注文字 字符"/>
    <w:basedOn w:val="DefaultParagraphFont"/>
    <w:link w:val="CommentText"/>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yperlink" Target="https://d.book118.com/696025004235010035"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Info spid="_x0000_s1026"/>
    <customShpInfo spid="_x0000_s4100"/>
    <customShpInfo spid="_x0000_s4101"/>
    <customShpInfo spid="_x0000_s4102"/>
    <customShpInfo spid="_x0000_s4103"/>
    <customShpInfo spid="_x0000_s4104"/>
    <customShpInfo spid="_x0000_s410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108C51-0945-4551-B425-3D27A1584C87}">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170</Words>
  <Characters>177</Characters>
  <Application>Microsoft Office Word</Application>
  <DocSecurity>0</DocSecurity>
  <Lines>30</Lines>
  <Paragraphs>8</Paragraphs>
  <ScaleCrop>false</ScaleCrop>
  <Company/>
  <LinksUpToDate>false</LinksUpToDate>
  <CharactersWithSpaces>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86187</dc:creator>
  <cp:lastModifiedBy>悠然自得令狐冲</cp:lastModifiedBy>
  <cp:revision>6</cp:revision>
  <dcterms:created xsi:type="dcterms:W3CDTF">2023-01-03T08:34:00Z</dcterms:created>
  <dcterms:modified xsi:type="dcterms:W3CDTF">2023-11-17T05:25:52Z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