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玻璃浮球相关行业公司员工职业发展支持与推动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7" w:history="1">
        <w:r>
          <w:rPr>
            <w:rFonts w:ascii="仿宋" w:eastAsia="仿宋" w:hAnsi="仿宋" w:cs="仿宋" w:hint="eastAsia"/>
            <w:lang w:eastAsia="zh-CN"/>
          </w:rPr>
          <w:t>序言</w:t>
        </w:r>
        <w:r>
          <w:tab/>
        </w:r>
        <w:r>
          <w:fldChar w:fldCharType="begin"/>
        </w:r>
        <w:r>
          <w:instrText xml:space="preserve"> PAGEREF _Toc13537 \h </w:instrText>
        </w:r>
        <w:r>
          <w:fldChar w:fldCharType="separate"/>
        </w:r>
        <w:r>
          <w:t>3</w:t>
        </w:r>
        <w:r>
          <w:fldChar w:fldCharType="end"/>
        </w:r>
      </w:hyperlink>
    </w:p>
    <w:p>
      <w:pPr>
        <w:pStyle w:val="TOC1"/>
        <w:tabs>
          <w:tab w:val="right" w:leader="dot" w:pos="8306"/>
        </w:tabs>
      </w:pPr>
      <w:hyperlink w:anchor="_Toc20042" w:history="1">
        <w:r>
          <w:rPr>
            <w:rFonts w:ascii="仿宋" w:eastAsia="仿宋" w:hAnsi="仿宋" w:cs="仿宋" w:hint="eastAsia"/>
            <w:lang w:eastAsia="zh-CN"/>
          </w:rPr>
          <w:t>一、员工职业生涯规划与发展</w:t>
        </w:r>
        <w:r>
          <w:tab/>
        </w:r>
        <w:r>
          <w:fldChar w:fldCharType="begin"/>
        </w:r>
        <w:r>
          <w:instrText xml:space="preserve"> PAGEREF _Toc20042 \h </w:instrText>
        </w:r>
        <w:r>
          <w:fldChar w:fldCharType="separate"/>
        </w:r>
        <w:r>
          <w:t>3</w:t>
        </w:r>
        <w:r>
          <w:fldChar w:fldCharType="end"/>
        </w:r>
      </w:hyperlink>
    </w:p>
    <w:p>
      <w:pPr>
        <w:pStyle w:val="TOC2"/>
        <w:tabs>
          <w:tab w:val="right" w:leader="dot" w:pos="8306"/>
        </w:tabs>
      </w:pPr>
      <w:hyperlink w:anchor="_Toc24149" w:history="1">
        <w:r>
          <w:rPr>
            <w:rFonts w:ascii="仿宋" w:eastAsia="仿宋" w:hAnsi="仿宋" w:cs="仿宋" w:hint="eastAsia"/>
            <w:lang w:eastAsia="zh-CN"/>
          </w:rPr>
          <w:t>(一)、职业生涯规划概述</w:t>
        </w:r>
        <w:r>
          <w:tab/>
        </w:r>
        <w:r>
          <w:fldChar w:fldCharType="begin"/>
        </w:r>
        <w:r>
          <w:instrText xml:space="preserve"> PAGEREF _Toc24149 \h </w:instrText>
        </w:r>
        <w:r>
          <w:fldChar w:fldCharType="separate"/>
        </w:r>
        <w:r>
          <w:t>3</w:t>
        </w:r>
        <w:r>
          <w:fldChar w:fldCharType="end"/>
        </w:r>
      </w:hyperlink>
    </w:p>
    <w:p>
      <w:pPr>
        <w:pStyle w:val="TOC2"/>
        <w:tabs>
          <w:tab w:val="right" w:leader="dot" w:pos="8306"/>
        </w:tabs>
      </w:pPr>
      <w:hyperlink w:anchor="_Toc32719" w:history="1">
        <w:r>
          <w:rPr>
            <w:rFonts w:ascii="仿宋" w:eastAsia="仿宋" w:hAnsi="仿宋" w:cs="仿宋" w:hint="eastAsia"/>
            <w:lang w:eastAsia="zh-CN"/>
          </w:rPr>
          <w:t>(二)、基本原则与方法</w:t>
        </w:r>
        <w:r>
          <w:tab/>
        </w:r>
        <w:r>
          <w:fldChar w:fldCharType="begin"/>
        </w:r>
        <w:r>
          <w:instrText xml:space="preserve"> PAGEREF _Toc32719 \h </w:instrText>
        </w:r>
        <w:r>
          <w:fldChar w:fldCharType="separate"/>
        </w:r>
        <w:r>
          <w:t>4</w:t>
        </w:r>
        <w:r>
          <w:fldChar w:fldCharType="end"/>
        </w:r>
      </w:hyperlink>
    </w:p>
    <w:p>
      <w:pPr>
        <w:pStyle w:val="TOC2"/>
        <w:tabs>
          <w:tab w:val="right" w:leader="dot" w:pos="8306"/>
        </w:tabs>
      </w:pPr>
      <w:hyperlink w:anchor="_Toc13118" w:history="1">
        <w:r>
          <w:rPr>
            <w:rFonts w:ascii="仿宋" w:eastAsia="仿宋" w:hAnsi="仿宋" w:cs="仿宋" w:hint="eastAsia"/>
            <w:lang w:eastAsia="zh-CN"/>
          </w:rPr>
          <w:t>(三)、员工职业生涯管理</w:t>
        </w:r>
        <w:r>
          <w:tab/>
        </w:r>
        <w:r>
          <w:fldChar w:fldCharType="begin"/>
        </w:r>
        <w:r>
          <w:instrText xml:space="preserve"> PAGEREF _Toc13118 \h </w:instrText>
        </w:r>
        <w:r>
          <w:fldChar w:fldCharType="separate"/>
        </w:r>
        <w:r>
          <w:t>5</w:t>
        </w:r>
        <w:r>
          <w:fldChar w:fldCharType="end"/>
        </w:r>
      </w:hyperlink>
    </w:p>
    <w:p>
      <w:pPr>
        <w:pStyle w:val="TOC2"/>
        <w:tabs>
          <w:tab w:val="right" w:leader="dot" w:pos="8306"/>
        </w:tabs>
      </w:pPr>
      <w:hyperlink w:anchor="_Toc27466" w:history="1">
        <w:r>
          <w:rPr>
            <w:rFonts w:ascii="仿宋" w:eastAsia="仿宋" w:hAnsi="仿宋" w:cs="仿宋" w:hint="eastAsia"/>
            <w:lang w:eastAsia="zh-CN"/>
          </w:rPr>
          <w:t>(四)、职业生涯发展支持体系</w:t>
        </w:r>
        <w:r>
          <w:tab/>
        </w:r>
        <w:r>
          <w:fldChar w:fldCharType="begin"/>
        </w:r>
        <w:r>
          <w:instrText xml:space="preserve"> PAGEREF _Toc27466 \h </w:instrText>
        </w:r>
        <w:r>
          <w:fldChar w:fldCharType="separate"/>
        </w:r>
        <w:r>
          <w:t>6</w:t>
        </w:r>
        <w:r>
          <w:fldChar w:fldCharType="end"/>
        </w:r>
      </w:hyperlink>
    </w:p>
    <w:p>
      <w:pPr>
        <w:pStyle w:val="TOC2"/>
        <w:tabs>
          <w:tab w:val="right" w:leader="dot" w:pos="8306"/>
        </w:tabs>
      </w:pPr>
      <w:hyperlink w:anchor="_Toc15953" w:history="1">
        <w:r>
          <w:rPr>
            <w:rFonts w:ascii="仿宋" w:eastAsia="仿宋" w:hAnsi="仿宋" w:cs="仿宋" w:hint="eastAsia"/>
            <w:lang w:eastAsia="zh-CN"/>
          </w:rPr>
          <w:t>(五)、公司文化与员工职业发展融合</w:t>
        </w:r>
        <w:r>
          <w:tab/>
        </w:r>
        <w:r>
          <w:fldChar w:fldCharType="begin"/>
        </w:r>
        <w:r>
          <w:instrText xml:space="preserve"> PAGEREF _Toc15953 \h </w:instrText>
        </w:r>
        <w:r>
          <w:fldChar w:fldCharType="separate"/>
        </w:r>
        <w:r>
          <w:t>8</w:t>
        </w:r>
        <w:r>
          <w:fldChar w:fldCharType="end"/>
        </w:r>
      </w:hyperlink>
    </w:p>
    <w:p>
      <w:pPr>
        <w:pStyle w:val="TOC2"/>
        <w:tabs>
          <w:tab w:val="right" w:leader="dot" w:pos="8306"/>
        </w:tabs>
      </w:pPr>
      <w:hyperlink w:anchor="_Toc15657" w:history="1">
        <w:r>
          <w:rPr>
            <w:rFonts w:ascii="仿宋" w:eastAsia="仿宋" w:hAnsi="仿宋" w:cs="仿宋" w:hint="eastAsia"/>
            <w:lang w:eastAsia="zh-CN"/>
          </w:rPr>
          <w:t>(六)、未来趋势与发展策略</w:t>
        </w:r>
        <w:r>
          <w:tab/>
        </w:r>
        <w:r>
          <w:fldChar w:fldCharType="begin"/>
        </w:r>
        <w:r>
          <w:instrText xml:space="preserve"> PAGEREF _Toc15657 \h </w:instrText>
        </w:r>
        <w:r>
          <w:fldChar w:fldCharType="separate"/>
        </w:r>
        <w:r>
          <w:t>10</w:t>
        </w:r>
        <w:r>
          <w:fldChar w:fldCharType="end"/>
        </w:r>
      </w:hyperlink>
    </w:p>
    <w:p>
      <w:pPr>
        <w:pStyle w:val="TOC1"/>
        <w:tabs>
          <w:tab w:val="right" w:leader="dot" w:pos="8306"/>
        </w:tabs>
      </w:pPr>
      <w:hyperlink w:anchor="_Toc23688" w:history="1">
        <w:r>
          <w:rPr>
            <w:rFonts w:ascii="仿宋" w:eastAsia="仿宋" w:hAnsi="仿宋" w:cs="仿宋" w:hint="eastAsia"/>
            <w:lang w:eastAsia="zh-CN"/>
          </w:rPr>
          <w:t>二、玻璃浮球行业背景分析</w:t>
        </w:r>
        <w:r>
          <w:tab/>
        </w:r>
        <w:r>
          <w:fldChar w:fldCharType="begin"/>
        </w:r>
        <w:r>
          <w:instrText xml:space="preserve"> PAGEREF _Toc23688 \h </w:instrText>
        </w:r>
        <w:r>
          <w:fldChar w:fldCharType="separate"/>
        </w:r>
        <w:r>
          <w:t>12</w:t>
        </w:r>
        <w:r>
          <w:fldChar w:fldCharType="end"/>
        </w:r>
      </w:hyperlink>
    </w:p>
    <w:p>
      <w:pPr>
        <w:pStyle w:val="TOC2"/>
        <w:tabs>
          <w:tab w:val="right" w:leader="dot" w:pos="8306"/>
        </w:tabs>
      </w:pPr>
      <w:hyperlink w:anchor="_Toc24482" w:history="1">
        <w:r>
          <w:rPr>
            <w:rFonts w:ascii="仿宋" w:eastAsia="仿宋" w:hAnsi="仿宋" w:cs="仿宋" w:hint="eastAsia"/>
            <w:lang w:eastAsia="zh-CN"/>
          </w:rPr>
          <w:t>(一)、玻璃浮球行业背景分析</w:t>
        </w:r>
        <w:r>
          <w:tab/>
        </w:r>
        <w:r>
          <w:fldChar w:fldCharType="begin"/>
        </w:r>
        <w:r>
          <w:instrText xml:space="preserve"> PAGEREF _Toc24482 \h </w:instrText>
        </w:r>
        <w:r>
          <w:fldChar w:fldCharType="separate"/>
        </w:r>
        <w:r>
          <w:t>12</w:t>
        </w:r>
        <w:r>
          <w:fldChar w:fldCharType="end"/>
        </w:r>
      </w:hyperlink>
    </w:p>
    <w:p>
      <w:pPr>
        <w:pStyle w:val="TOC1"/>
        <w:tabs>
          <w:tab w:val="right" w:leader="dot" w:pos="8306"/>
        </w:tabs>
      </w:pPr>
      <w:hyperlink w:anchor="_Toc21473" w:history="1">
        <w:r>
          <w:rPr>
            <w:rFonts w:ascii="仿宋" w:eastAsia="仿宋" w:hAnsi="仿宋" w:cs="仿宋" w:hint="eastAsia"/>
            <w:lang w:eastAsia="zh-CN"/>
          </w:rPr>
          <w:t>三、员工压力管理及应对措施</w:t>
        </w:r>
        <w:r>
          <w:tab/>
        </w:r>
        <w:r>
          <w:fldChar w:fldCharType="begin"/>
        </w:r>
        <w:r>
          <w:instrText xml:space="preserve"> PAGEREF _Toc21473 \h </w:instrText>
        </w:r>
        <w:r>
          <w:fldChar w:fldCharType="separate"/>
        </w:r>
        <w:r>
          <w:t>14</w:t>
        </w:r>
        <w:r>
          <w:fldChar w:fldCharType="end"/>
        </w:r>
      </w:hyperlink>
    </w:p>
    <w:p>
      <w:pPr>
        <w:pStyle w:val="TOC2"/>
        <w:tabs>
          <w:tab w:val="right" w:leader="dot" w:pos="8306"/>
        </w:tabs>
      </w:pPr>
      <w:hyperlink w:anchor="_Toc23280" w:history="1">
        <w:r>
          <w:rPr>
            <w:rFonts w:ascii="仿宋" w:eastAsia="仿宋" w:hAnsi="仿宋" w:cs="仿宋" w:hint="eastAsia"/>
            <w:lang w:eastAsia="zh-CN"/>
          </w:rPr>
          <w:t>(一)、压力对员工的影响及管理原则</w:t>
        </w:r>
        <w:r>
          <w:tab/>
        </w:r>
        <w:r>
          <w:fldChar w:fldCharType="begin"/>
        </w:r>
        <w:r>
          <w:instrText xml:space="preserve"> PAGEREF _Toc23280 \h </w:instrText>
        </w:r>
        <w:r>
          <w:fldChar w:fldCharType="separate"/>
        </w:r>
        <w:r>
          <w:t>14</w:t>
        </w:r>
        <w:r>
          <w:fldChar w:fldCharType="end"/>
        </w:r>
      </w:hyperlink>
    </w:p>
    <w:p>
      <w:pPr>
        <w:pStyle w:val="TOC2"/>
        <w:tabs>
          <w:tab w:val="right" w:leader="dot" w:pos="8306"/>
        </w:tabs>
      </w:pPr>
      <w:hyperlink w:anchor="_Toc17683" w:history="1">
        <w:r>
          <w:rPr>
            <w:rFonts w:ascii="仿宋" w:eastAsia="仿宋" w:hAnsi="仿宋" w:cs="仿宋" w:hint="eastAsia"/>
            <w:lang w:eastAsia="zh-CN"/>
          </w:rPr>
          <w:t>(二)、压力应对策略及其实施方案</w:t>
        </w:r>
        <w:r>
          <w:tab/>
        </w:r>
        <w:r>
          <w:fldChar w:fldCharType="begin"/>
        </w:r>
        <w:r>
          <w:instrText xml:space="preserve"> PAGEREF _Toc17683 \h </w:instrText>
        </w:r>
        <w:r>
          <w:fldChar w:fldCharType="separate"/>
        </w:r>
        <w:r>
          <w:t>15</w:t>
        </w:r>
        <w:r>
          <w:fldChar w:fldCharType="end"/>
        </w:r>
      </w:hyperlink>
    </w:p>
    <w:p>
      <w:pPr>
        <w:pStyle w:val="TOC2"/>
        <w:tabs>
          <w:tab w:val="right" w:leader="dot" w:pos="8306"/>
        </w:tabs>
      </w:pPr>
      <w:hyperlink w:anchor="_Toc18604" w:history="1">
        <w:r>
          <w:rPr>
            <w:rFonts w:ascii="仿宋" w:eastAsia="仿宋" w:hAnsi="仿宋" w:cs="仿宋" w:hint="eastAsia"/>
            <w:lang w:eastAsia="zh-CN"/>
          </w:rPr>
          <w:t>(三)、压力管理效果的评估及持续改进</w:t>
        </w:r>
        <w:r>
          <w:tab/>
        </w:r>
        <w:r>
          <w:fldChar w:fldCharType="begin"/>
        </w:r>
        <w:r>
          <w:instrText xml:space="preserve"> PAGEREF _Toc18604 \h </w:instrText>
        </w:r>
        <w:r>
          <w:fldChar w:fldCharType="separate"/>
        </w:r>
        <w:r>
          <w:t>16</w:t>
        </w:r>
        <w:r>
          <w:fldChar w:fldCharType="end"/>
        </w:r>
      </w:hyperlink>
    </w:p>
    <w:p>
      <w:pPr>
        <w:pStyle w:val="TOC1"/>
        <w:tabs>
          <w:tab w:val="right" w:leader="dot" w:pos="8306"/>
        </w:tabs>
      </w:pPr>
      <w:hyperlink w:anchor="_Toc30730" w:history="1">
        <w:r>
          <w:rPr>
            <w:rFonts w:ascii="仿宋" w:eastAsia="仿宋" w:hAnsi="仿宋" w:cs="仿宋" w:hint="eastAsia"/>
            <w:lang w:eastAsia="zh-CN"/>
          </w:rPr>
          <w:t>四、项目基本情况</w:t>
        </w:r>
        <w:r>
          <w:tab/>
        </w:r>
        <w:r>
          <w:fldChar w:fldCharType="begin"/>
        </w:r>
        <w:r>
          <w:instrText xml:space="preserve"> PAGEREF _Toc30730 \h </w:instrText>
        </w:r>
        <w:r>
          <w:fldChar w:fldCharType="separate"/>
        </w:r>
        <w:r>
          <w:t>17</w:t>
        </w:r>
        <w:r>
          <w:fldChar w:fldCharType="end"/>
        </w:r>
      </w:hyperlink>
    </w:p>
    <w:p>
      <w:pPr>
        <w:pStyle w:val="TOC2"/>
        <w:tabs>
          <w:tab w:val="right" w:leader="dot" w:pos="8306"/>
        </w:tabs>
      </w:pPr>
      <w:hyperlink w:anchor="_Toc31459" w:history="1">
        <w:r>
          <w:rPr>
            <w:rFonts w:ascii="仿宋" w:eastAsia="仿宋" w:hAnsi="仿宋" w:cs="仿宋" w:hint="eastAsia"/>
            <w:lang w:eastAsia="zh-CN"/>
          </w:rPr>
          <w:t>(一)、项目名称及建设性质</w:t>
        </w:r>
        <w:r>
          <w:tab/>
        </w:r>
        <w:r>
          <w:fldChar w:fldCharType="begin"/>
        </w:r>
        <w:r>
          <w:instrText xml:space="preserve"> PAGEREF _Toc31459 \h </w:instrText>
        </w:r>
        <w:r>
          <w:fldChar w:fldCharType="separate"/>
        </w:r>
        <w:r>
          <w:t>17</w:t>
        </w:r>
        <w:r>
          <w:fldChar w:fldCharType="end"/>
        </w:r>
      </w:hyperlink>
    </w:p>
    <w:p>
      <w:pPr>
        <w:pStyle w:val="TOC2"/>
        <w:tabs>
          <w:tab w:val="right" w:leader="dot" w:pos="8306"/>
        </w:tabs>
      </w:pPr>
      <w:hyperlink w:anchor="_Toc16682" w:history="1">
        <w:r>
          <w:rPr>
            <w:rFonts w:ascii="仿宋" w:eastAsia="仿宋" w:hAnsi="仿宋" w:cs="仿宋" w:hint="eastAsia"/>
            <w:lang w:eastAsia="zh-CN"/>
          </w:rPr>
          <w:t>(二)、项目承办单位</w:t>
        </w:r>
        <w:r>
          <w:tab/>
        </w:r>
        <w:r>
          <w:fldChar w:fldCharType="begin"/>
        </w:r>
        <w:r>
          <w:instrText xml:space="preserve"> PAGEREF _Toc16682 \h </w:instrText>
        </w:r>
        <w:r>
          <w:fldChar w:fldCharType="separate"/>
        </w:r>
        <w:r>
          <w:t>18</w:t>
        </w:r>
        <w:r>
          <w:fldChar w:fldCharType="end"/>
        </w:r>
      </w:hyperlink>
    </w:p>
    <w:p>
      <w:pPr>
        <w:pStyle w:val="TOC2"/>
        <w:tabs>
          <w:tab w:val="right" w:leader="dot" w:pos="8306"/>
        </w:tabs>
      </w:pPr>
      <w:hyperlink w:anchor="_Toc15569" w:history="1">
        <w:r>
          <w:rPr>
            <w:rFonts w:ascii="仿宋" w:eastAsia="仿宋" w:hAnsi="仿宋" w:cs="仿宋" w:hint="eastAsia"/>
            <w:lang w:eastAsia="zh-CN"/>
          </w:rPr>
          <w:t>(三)、项目实施的可行性</w:t>
        </w:r>
        <w:r>
          <w:tab/>
        </w:r>
        <w:r>
          <w:fldChar w:fldCharType="begin"/>
        </w:r>
        <w:r>
          <w:instrText xml:space="preserve"> PAGEREF _Toc15569 \h </w:instrText>
        </w:r>
        <w:r>
          <w:fldChar w:fldCharType="separate"/>
        </w:r>
        <w:r>
          <w:t>19</w:t>
        </w:r>
        <w:r>
          <w:fldChar w:fldCharType="end"/>
        </w:r>
      </w:hyperlink>
    </w:p>
    <w:p>
      <w:pPr>
        <w:pStyle w:val="TOC2"/>
        <w:tabs>
          <w:tab w:val="right" w:leader="dot" w:pos="8306"/>
        </w:tabs>
      </w:pPr>
      <w:hyperlink w:anchor="_Toc28062" w:history="1">
        <w:r>
          <w:rPr>
            <w:rFonts w:ascii="仿宋" w:eastAsia="仿宋" w:hAnsi="仿宋" w:cs="仿宋" w:hint="eastAsia"/>
            <w:lang w:eastAsia="zh-CN"/>
          </w:rPr>
          <w:t>(四)、项目建设选址</w:t>
        </w:r>
        <w:r>
          <w:tab/>
        </w:r>
        <w:r>
          <w:fldChar w:fldCharType="begin"/>
        </w:r>
        <w:r>
          <w:instrText xml:space="preserve"> PAGEREF _Toc28062 \h </w:instrText>
        </w:r>
        <w:r>
          <w:fldChar w:fldCharType="separate"/>
        </w:r>
        <w:r>
          <w:t>21</w:t>
        </w:r>
        <w:r>
          <w:fldChar w:fldCharType="end"/>
        </w:r>
      </w:hyperlink>
    </w:p>
    <w:p>
      <w:pPr>
        <w:pStyle w:val="TOC2"/>
        <w:tabs>
          <w:tab w:val="right" w:leader="dot" w:pos="8306"/>
        </w:tabs>
      </w:pPr>
      <w:hyperlink w:anchor="_Toc609" w:history="1">
        <w:r>
          <w:rPr>
            <w:rFonts w:ascii="仿宋" w:eastAsia="仿宋" w:hAnsi="仿宋" w:cs="仿宋" w:hint="eastAsia"/>
            <w:lang w:eastAsia="zh-CN"/>
          </w:rPr>
          <w:t>(五)、建筑物建设规模</w:t>
        </w:r>
        <w:r>
          <w:tab/>
        </w:r>
        <w:r>
          <w:fldChar w:fldCharType="begin"/>
        </w:r>
        <w:r>
          <w:instrText xml:space="preserve"> PAGEREF _Toc609 \h </w:instrText>
        </w:r>
        <w:r>
          <w:fldChar w:fldCharType="separate"/>
        </w:r>
        <w:r>
          <w:t>22</w:t>
        </w:r>
        <w:r>
          <w:fldChar w:fldCharType="end"/>
        </w:r>
      </w:hyperlink>
    </w:p>
    <w:p>
      <w:pPr>
        <w:pStyle w:val="TOC2"/>
        <w:tabs>
          <w:tab w:val="right" w:leader="dot" w:pos="8306"/>
        </w:tabs>
      </w:pPr>
      <w:hyperlink w:anchor="_Toc22344" w:history="1">
        <w:r>
          <w:rPr>
            <w:rFonts w:ascii="仿宋" w:eastAsia="仿宋" w:hAnsi="仿宋" w:cs="仿宋" w:hint="eastAsia"/>
            <w:lang w:eastAsia="zh-CN"/>
          </w:rPr>
          <w:t>(六)、项目总投资及资金构成</w:t>
        </w:r>
        <w:r>
          <w:tab/>
        </w:r>
        <w:r>
          <w:fldChar w:fldCharType="begin"/>
        </w:r>
        <w:r>
          <w:instrText xml:space="preserve"> PAGEREF _Toc22344 \h </w:instrText>
        </w:r>
        <w:r>
          <w:fldChar w:fldCharType="separate"/>
        </w:r>
        <w:r>
          <w:t>23</w:t>
        </w:r>
        <w:r>
          <w:fldChar w:fldCharType="end"/>
        </w:r>
      </w:hyperlink>
    </w:p>
    <w:p>
      <w:pPr>
        <w:pStyle w:val="TOC2"/>
        <w:tabs>
          <w:tab w:val="right" w:leader="dot" w:pos="8306"/>
        </w:tabs>
      </w:pPr>
      <w:hyperlink w:anchor="_Toc17649" w:history="1">
        <w:r>
          <w:rPr>
            <w:rFonts w:ascii="仿宋" w:eastAsia="仿宋" w:hAnsi="仿宋" w:cs="仿宋" w:hint="eastAsia"/>
            <w:lang w:eastAsia="zh-CN"/>
          </w:rPr>
          <w:t>(七)、资金筹措方案</w:t>
        </w:r>
        <w:r>
          <w:tab/>
        </w:r>
        <w:r>
          <w:fldChar w:fldCharType="begin"/>
        </w:r>
        <w:r>
          <w:instrText xml:space="preserve"> PAGEREF _Toc17649 \h </w:instrText>
        </w:r>
        <w:r>
          <w:fldChar w:fldCharType="separate"/>
        </w:r>
        <w:r>
          <w:t>24</w:t>
        </w:r>
        <w:r>
          <w:fldChar w:fldCharType="end"/>
        </w:r>
      </w:hyperlink>
    </w:p>
    <w:p>
      <w:pPr>
        <w:pStyle w:val="TOC2"/>
        <w:tabs>
          <w:tab w:val="right" w:leader="dot" w:pos="8306"/>
        </w:tabs>
      </w:pPr>
      <w:hyperlink w:anchor="_Toc1293" w:history="1">
        <w:r>
          <w:rPr>
            <w:rFonts w:ascii="仿宋" w:eastAsia="仿宋" w:hAnsi="仿宋" w:cs="仿宋" w:hint="eastAsia"/>
            <w:lang w:eastAsia="zh-CN"/>
          </w:rPr>
          <w:t>(八)、项目预期经济效益规划目标</w:t>
        </w:r>
        <w:r>
          <w:tab/>
        </w:r>
        <w:r>
          <w:fldChar w:fldCharType="begin"/>
        </w:r>
        <w:r>
          <w:instrText xml:space="preserve"> PAGEREF _Toc1293 \h </w:instrText>
        </w:r>
        <w:r>
          <w:fldChar w:fldCharType="separate"/>
        </w:r>
        <w:r>
          <w:t>25</w:t>
        </w:r>
        <w:r>
          <w:fldChar w:fldCharType="end"/>
        </w:r>
      </w:hyperlink>
    </w:p>
    <w:p>
      <w:pPr>
        <w:pStyle w:val="TOC2"/>
        <w:tabs>
          <w:tab w:val="right" w:leader="dot" w:pos="8306"/>
        </w:tabs>
      </w:pPr>
      <w:hyperlink w:anchor="_Toc32484" w:history="1">
        <w:r>
          <w:rPr>
            <w:rFonts w:ascii="仿宋" w:eastAsia="仿宋" w:hAnsi="仿宋" w:cs="仿宋" w:hint="eastAsia"/>
            <w:lang w:eastAsia="zh-CN"/>
          </w:rPr>
          <w:t>(九)、项目建设进度规划</w:t>
        </w:r>
        <w:r>
          <w:tab/>
        </w:r>
        <w:r>
          <w:fldChar w:fldCharType="begin"/>
        </w:r>
        <w:r>
          <w:instrText xml:space="preserve"> PAGEREF _Toc32484 \h </w:instrText>
        </w:r>
        <w:r>
          <w:fldChar w:fldCharType="separate"/>
        </w:r>
        <w:r>
          <w:t>26</w:t>
        </w:r>
        <w:r>
          <w:fldChar w:fldCharType="end"/>
        </w:r>
      </w:hyperlink>
    </w:p>
    <w:p>
      <w:pPr>
        <w:pStyle w:val="TOC1"/>
        <w:tabs>
          <w:tab w:val="right" w:leader="dot" w:pos="8306"/>
        </w:tabs>
      </w:pPr>
      <w:hyperlink w:anchor="_Toc8843" w:history="1">
        <w:r>
          <w:rPr>
            <w:rFonts w:ascii="仿宋" w:eastAsia="仿宋" w:hAnsi="仿宋" w:cs="仿宋" w:hint="eastAsia"/>
            <w:lang w:eastAsia="zh-CN"/>
          </w:rPr>
          <w:t>五、第七章员工培训与发展</w:t>
        </w:r>
        <w:r>
          <w:tab/>
        </w:r>
        <w:r>
          <w:fldChar w:fldCharType="begin"/>
        </w:r>
        <w:r>
          <w:instrText xml:space="preserve"> PAGEREF _Toc8843 \h </w:instrText>
        </w:r>
        <w:r>
          <w:fldChar w:fldCharType="separate"/>
        </w:r>
        <w:r>
          <w:t>28</w:t>
        </w:r>
        <w:r>
          <w:fldChar w:fldCharType="end"/>
        </w:r>
      </w:hyperlink>
    </w:p>
    <w:p>
      <w:pPr>
        <w:pStyle w:val="TOC2"/>
        <w:tabs>
          <w:tab w:val="right" w:leader="dot" w:pos="8306"/>
        </w:tabs>
      </w:pPr>
      <w:hyperlink w:anchor="_Toc1284" w:history="1">
        <w:r>
          <w:rPr>
            <w:rFonts w:ascii="仿宋" w:eastAsia="仿宋" w:hAnsi="仿宋" w:cs="仿宋" w:hint="eastAsia"/>
            <w:lang w:eastAsia="zh-CN"/>
          </w:rPr>
          <w:t>(一)、培训需求分析</w:t>
        </w:r>
        <w:r>
          <w:tab/>
        </w:r>
        <w:r>
          <w:fldChar w:fldCharType="begin"/>
        </w:r>
        <w:r>
          <w:instrText xml:space="preserve"> PAGEREF _Toc1284 \h </w:instrText>
        </w:r>
        <w:r>
          <w:fldChar w:fldCharType="separate"/>
        </w:r>
        <w:r>
          <w:t>28</w:t>
        </w:r>
        <w:r>
          <w:fldChar w:fldCharType="end"/>
        </w:r>
      </w:hyperlink>
    </w:p>
    <w:p>
      <w:pPr>
        <w:pStyle w:val="TOC2"/>
        <w:tabs>
          <w:tab w:val="right" w:leader="dot" w:pos="8306"/>
        </w:tabs>
      </w:pPr>
      <w:hyperlink w:anchor="_Toc12926" w:history="1">
        <w:r>
          <w:rPr>
            <w:rFonts w:ascii="仿宋" w:eastAsia="仿宋" w:hAnsi="仿宋" w:cs="仿宋" w:hint="eastAsia"/>
            <w:lang w:eastAsia="zh-CN"/>
          </w:rPr>
          <w:t>(二)、培训计划制定</w:t>
        </w:r>
        <w:r>
          <w:tab/>
        </w:r>
        <w:r>
          <w:fldChar w:fldCharType="begin"/>
        </w:r>
        <w:r>
          <w:instrText xml:space="preserve"> PAGEREF _Toc12926 \h </w:instrText>
        </w:r>
        <w:r>
          <w:fldChar w:fldCharType="separate"/>
        </w:r>
        <w:r>
          <w:t>29</w:t>
        </w:r>
        <w:r>
          <w:fldChar w:fldCharType="end"/>
        </w:r>
      </w:hyperlink>
    </w:p>
    <w:p>
      <w:pPr>
        <w:pStyle w:val="TOC2"/>
        <w:tabs>
          <w:tab w:val="right" w:leader="dot" w:pos="8306"/>
        </w:tabs>
      </w:pPr>
      <w:hyperlink w:anchor="_Toc13260" w:history="1">
        <w:r>
          <w:rPr>
            <w:rFonts w:ascii="仿宋" w:eastAsia="仿宋" w:hAnsi="仿宋" w:cs="仿宋" w:hint="eastAsia"/>
            <w:lang w:eastAsia="zh-CN"/>
          </w:rPr>
          <w:t>(三)、培训实施与评估</w:t>
        </w:r>
        <w:r>
          <w:tab/>
        </w:r>
        <w:r>
          <w:fldChar w:fldCharType="begin"/>
        </w:r>
        <w:r>
          <w:instrText xml:space="preserve"> PAGEREF _Toc13260 \h </w:instrText>
        </w:r>
        <w:r>
          <w:fldChar w:fldCharType="separate"/>
        </w:r>
        <w:r>
          <w:t>30</w:t>
        </w:r>
        <w:r>
          <w:fldChar w:fldCharType="end"/>
        </w:r>
      </w:hyperlink>
    </w:p>
    <w:p>
      <w:pPr>
        <w:pStyle w:val="TOC2"/>
        <w:tabs>
          <w:tab w:val="right" w:leader="dot" w:pos="8306"/>
        </w:tabs>
      </w:pPr>
      <w:hyperlink w:anchor="_Toc14693" w:history="1">
        <w:r>
          <w:rPr>
            <w:rFonts w:ascii="仿宋" w:eastAsia="仿宋" w:hAnsi="仿宋" w:cs="仿宋" w:hint="eastAsia"/>
            <w:lang w:eastAsia="zh-CN"/>
          </w:rPr>
          <w:t>(四)、持续学习与专业发展支持</w:t>
        </w:r>
        <w:r>
          <w:tab/>
        </w:r>
        <w:r>
          <w:fldChar w:fldCharType="begin"/>
        </w:r>
        <w:r>
          <w:instrText xml:space="preserve"> PAGEREF _Toc14693 \h </w:instrText>
        </w:r>
        <w:r>
          <w:fldChar w:fldCharType="separate"/>
        </w:r>
        <w:r>
          <w:t>31</w:t>
        </w:r>
        <w:r>
          <w:fldChar w:fldCharType="end"/>
        </w:r>
      </w:hyperlink>
    </w:p>
    <w:p>
      <w:pPr>
        <w:pStyle w:val="TOC1"/>
        <w:tabs>
          <w:tab w:val="right" w:leader="dot" w:pos="8306"/>
        </w:tabs>
      </w:pPr>
      <w:hyperlink w:anchor="_Toc22530" w:history="1">
        <w:r>
          <w:rPr>
            <w:rFonts w:ascii="仿宋" w:eastAsia="仿宋" w:hAnsi="仿宋" w:cs="仿宋" w:hint="eastAsia"/>
            <w:lang w:eastAsia="zh-CN"/>
          </w:rPr>
          <w:t>六、第十二章职业伦理与社会责任</w:t>
        </w:r>
        <w:r>
          <w:tab/>
        </w:r>
        <w:r>
          <w:fldChar w:fldCharType="begin"/>
        </w:r>
        <w:r>
          <w:instrText xml:space="preserve"> PAGEREF _Toc22530 \h </w:instrText>
        </w:r>
        <w:r>
          <w:fldChar w:fldCharType="separate"/>
        </w:r>
        <w:r>
          <w:t>32</w:t>
        </w:r>
        <w:r>
          <w:fldChar w:fldCharType="end"/>
        </w:r>
      </w:hyperlink>
    </w:p>
    <w:p>
      <w:pPr>
        <w:pStyle w:val="TOC2"/>
        <w:tabs>
          <w:tab w:val="right" w:leader="dot" w:pos="8306"/>
        </w:tabs>
      </w:pPr>
      <w:hyperlink w:anchor="_Toc18974" w:history="1">
        <w:r>
          <w:rPr>
            <w:rFonts w:ascii="仿宋" w:eastAsia="仿宋" w:hAnsi="仿宋" w:cs="仿宋" w:hint="eastAsia"/>
            <w:lang w:eastAsia="zh-CN"/>
          </w:rPr>
          <w:t>(一)、职业道德规范</w:t>
        </w:r>
        <w:r>
          <w:tab/>
        </w:r>
        <w:r>
          <w:fldChar w:fldCharType="begin"/>
        </w:r>
        <w:r>
          <w:instrText xml:space="preserve"> PAGEREF _Toc18974 \h </w:instrText>
        </w:r>
        <w:r>
          <w:fldChar w:fldCharType="separate"/>
        </w:r>
        <w:r>
          <w:t>32</w:t>
        </w:r>
        <w:r>
          <w:fldChar w:fldCharType="end"/>
        </w:r>
      </w:hyperlink>
    </w:p>
    <w:p>
      <w:pPr>
        <w:pStyle w:val="TOC2"/>
        <w:tabs>
          <w:tab w:val="right" w:leader="dot" w:pos="8306"/>
        </w:tabs>
      </w:pPr>
      <w:hyperlink w:anchor="_Toc13662" w:history="1">
        <w:r>
          <w:rPr>
            <w:rFonts w:ascii="仿宋" w:eastAsia="仿宋" w:hAnsi="仿宋" w:cs="仿宋" w:hint="eastAsia"/>
            <w:lang w:eastAsia="zh-CN"/>
          </w:rPr>
          <w:t>(二)、社会责任履行</w:t>
        </w:r>
        <w:r>
          <w:tab/>
        </w:r>
        <w:r>
          <w:fldChar w:fldCharType="begin"/>
        </w:r>
        <w:r>
          <w:instrText xml:space="preserve"> PAGEREF _Toc13662 \h </w:instrText>
        </w:r>
        <w:r>
          <w:fldChar w:fldCharType="separate"/>
        </w:r>
        <w:r>
          <w:t>33</w:t>
        </w:r>
        <w:r>
          <w:fldChar w:fldCharType="end"/>
        </w:r>
      </w:hyperlink>
    </w:p>
    <w:p>
      <w:pPr>
        <w:pStyle w:val="TOC1"/>
        <w:tabs>
          <w:tab w:val="right" w:leader="dot" w:pos="8306"/>
        </w:tabs>
      </w:pPr>
      <w:hyperlink w:anchor="_Toc27797" w:history="1">
        <w:r>
          <w:rPr>
            <w:rFonts w:ascii="仿宋" w:eastAsia="仿宋" w:hAnsi="仿宋" w:cs="仿宋" w:hint="eastAsia"/>
            <w:lang w:eastAsia="zh-CN"/>
          </w:rPr>
          <w:t>七、第四十章员工身心健康管理</w:t>
        </w:r>
        <w:r>
          <w:tab/>
        </w:r>
        <w:r>
          <w:fldChar w:fldCharType="begin"/>
        </w:r>
        <w:r>
          <w:instrText xml:space="preserve"> PAGEREF _Toc27797 \h </w:instrText>
        </w:r>
        <w:r>
          <w:fldChar w:fldCharType="separate"/>
        </w:r>
        <w:r>
          <w:t>34</w:t>
        </w:r>
        <w:r>
          <w:fldChar w:fldCharType="end"/>
        </w:r>
      </w:hyperlink>
    </w:p>
    <w:p>
      <w:pPr>
        <w:pStyle w:val="TOC2"/>
        <w:tabs>
          <w:tab w:val="right" w:leader="dot" w:pos="8306"/>
        </w:tabs>
      </w:pPr>
      <w:hyperlink w:anchor="_Toc25345" w:history="1">
        <w:r>
          <w:rPr>
            <w:rFonts w:ascii="仿宋" w:eastAsia="仿宋" w:hAnsi="仿宋" w:cs="仿宋" w:hint="eastAsia"/>
            <w:lang w:eastAsia="zh-CN"/>
          </w:rPr>
          <w:t>(一)、健康促进计划</w:t>
        </w:r>
        <w:r>
          <w:tab/>
        </w:r>
        <w:r>
          <w:fldChar w:fldCharType="begin"/>
        </w:r>
        <w:r>
          <w:instrText xml:space="preserve"> PAGEREF _Toc25345 \h </w:instrText>
        </w:r>
        <w:r>
          <w:fldChar w:fldCharType="separate"/>
        </w:r>
        <w:r>
          <w:t>34</w:t>
        </w:r>
        <w:r>
          <w:fldChar w:fldCharType="end"/>
        </w:r>
      </w:hyperlink>
    </w:p>
    <w:p>
      <w:pPr>
        <w:pStyle w:val="TOC2"/>
        <w:tabs>
          <w:tab w:val="right" w:leader="dot" w:pos="8306"/>
        </w:tabs>
      </w:pPr>
      <w:hyperlink w:anchor="_Toc22200" w:history="1">
        <w:r>
          <w:rPr>
            <w:rFonts w:ascii="仿宋" w:eastAsia="仿宋" w:hAnsi="仿宋" w:cs="仿宋" w:hint="eastAsia"/>
            <w:lang w:eastAsia="zh-CN"/>
          </w:rPr>
          <w:t>(二)、健康饮食与运动计划</w:t>
        </w:r>
        <w:r>
          <w:tab/>
        </w:r>
        <w:r>
          <w:fldChar w:fldCharType="begin"/>
        </w:r>
        <w:r>
          <w:instrText xml:space="preserve"> PAGEREF _Toc22200 \h </w:instrText>
        </w:r>
        <w:r>
          <w:fldChar w:fldCharType="separate"/>
        </w:r>
        <w:r>
          <w:t>35</w:t>
        </w:r>
        <w:r>
          <w:fldChar w:fldCharType="end"/>
        </w:r>
      </w:hyperlink>
    </w:p>
    <w:p>
      <w:pPr>
        <w:pStyle w:val="TOC2"/>
        <w:tabs>
          <w:tab w:val="right" w:leader="dot" w:pos="8306"/>
        </w:tabs>
      </w:pPr>
      <w:hyperlink w:anchor="_Toc13580" w:history="1">
        <w:r>
          <w:rPr>
            <w:rFonts w:ascii="仿宋" w:eastAsia="仿宋" w:hAnsi="仿宋" w:cs="仿宋" w:hint="eastAsia"/>
            <w:lang w:eastAsia="zh-CN"/>
          </w:rPr>
          <w:t>(三)、心理健康服务与支持</w:t>
        </w:r>
        <w:r>
          <w:tab/>
        </w:r>
        <w:r>
          <w:fldChar w:fldCharType="begin"/>
        </w:r>
        <w:r>
          <w:instrText xml:space="preserve"> PAGEREF _Toc13580 \h </w:instrText>
        </w:r>
        <w:r>
          <w:fldChar w:fldCharType="separate"/>
        </w:r>
        <w:r>
          <w:t>35</w:t>
        </w:r>
        <w:r>
          <w:fldChar w:fldCharType="end"/>
        </w:r>
      </w:hyperlink>
    </w:p>
    <w:p>
      <w:pPr>
        <w:pStyle w:val="TOC2"/>
        <w:tabs>
          <w:tab w:val="right" w:leader="dot" w:pos="8306"/>
        </w:tabs>
      </w:pPr>
      <w:hyperlink w:anchor="_Toc29269" w:history="1">
        <w:r>
          <w:rPr>
            <w:rFonts w:ascii="仿宋" w:eastAsia="仿宋" w:hAnsi="仿宋" w:cs="仿宋" w:hint="eastAsia"/>
            <w:lang w:eastAsia="zh-CN"/>
          </w:rPr>
          <w:t>(四)、工作压力管理</w:t>
        </w:r>
        <w:r>
          <w:tab/>
        </w:r>
        <w:r>
          <w:fldChar w:fldCharType="begin"/>
        </w:r>
        <w:r>
          <w:instrText xml:space="preserve"> PAGEREF _Toc29269 \h </w:instrText>
        </w:r>
        <w:r>
          <w:fldChar w:fldCharType="separate"/>
        </w:r>
        <w:r>
          <w:t>36</w:t>
        </w:r>
        <w:r>
          <w:fldChar w:fldCharType="end"/>
        </w:r>
      </w:hyperlink>
    </w:p>
    <w:p>
      <w:pPr>
        <w:pStyle w:val="TOC2"/>
        <w:tabs>
          <w:tab w:val="right" w:leader="dot" w:pos="8306"/>
        </w:tabs>
      </w:pPr>
      <w:hyperlink w:anchor="_Toc25501" w:history="1">
        <w:r>
          <w:rPr>
            <w:rFonts w:ascii="仿宋" w:eastAsia="仿宋" w:hAnsi="仿宋" w:cs="仿宋" w:hint="eastAsia"/>
            <w:lang w:eastAsia="zh-CN"/>
          </w:rPr>
          <w:t>(五)、工作负荷评估与调整</w:t>
        </w:r>
        <w:r>
          <w:tab/>
        </w:r>
        <w:r>
          <w:fldChar w:fldCharType="begin"/>
        </w:r>
        <w:r>
          <w:instrText xml:space="preserve"> PAGEREF _Toc25501 \h </w:instrText>
        </w:r>
        <w:r>
          <w:fldChar w:fldCharType="separate"/>
        </w:r>
        <w:r>
          <w:t>37</w:t>
        </w:r>
        <w:r>
          <w:fldChar w:fldCharType="end"/>
        </w:r>
      </w:hyperlink>
    </w:p>
    <w:p>
      <w:pPr>
        <w:pStyle w:val="TOC2"/>
        <w:tabs>
          <w:tab w:val="right" w:leader="dot" w:pos="8306"/>
        </w:tabs>
      </w:pPr>
      <w:hyperlink w:anchor="_Toc16007" w:history="1">
        <w:r>
          <w:rPr>
            <w:rFonts w:ascii="仿宋" w:eastAsia="仿宋" w:hAnsi="仿宋" w:cs="仿宋" w:hint="eastAsia"/>
            <w:lang w:eastAsia="zh-CN"/>
          </w:rPr>
          <w:t>(六)、员工心理咨询与支持</w:t>
        </w:r>
        <w:r>
          <w:tab/>
        </w:r>
        <w:r>
          <w:fldChar w:fldCharType="begin"/>
        </w:r>
        <w:r>
          <w:instrText xml:space="preserve"> PAGEREF _Toc16007 \h </w:instrText>
        </w:r>
        <w:r>
          <w:fldChar w:fldCharType="separate"/>
        </w:r>
        <w:r>
          <w:t>37</w:t>
        </w:r>
        <w:r>
          <w:fldChar w:fldCharType="end"/>
        </w:r>
      </w:hyperlink>
    </w:p>
    <w:p>
      <w:pPr>
        <w:pStyle w:val="TOC1"/>
        <w:tabs>
          <w:tab w:val="right" w:leader="dot" w:pos="8306"/>
        </w:tabs>
      </w:pPr>
      <w:hyperlink w:anchor="_Toc25334" w:history="1">
        <w:r>
          <w:rPr>
            <w:rFonts w:ascii="仿宋" w:eastAsia="仿宋" w:hAnsi="仿宋" w:cs="仿宋" w:hint="eastAsia"/>
            <w:lang w:eastAsia="zh-CN"/>
          </w:rPr>
          <w:t>八、第十四章员工健康与安全管理</w:t>
        </w:r>
        <w:r>
          <w:tab/>
        </w:r>
        <w:r>
          <w:fldChar w:fldCharType="begin"/>
        </w:r>
        <w:r>
          <w:instrText xml:space="preserve"> PAGEREF _Toc25334 \h </w:instrText>
        </w:r>
        <w:r>
          <w:fldChar w:fldCharType="separate"/>
        </w:r>
        <w:r>
          <w:t>38</w:t>
        </w:r>
        <w:r>
          <w:fldChar w:fldCharType="end"/>
        </w:r>
      </w:hyperlink>
    </w:p>
    <w:p>
      <w:pPr>
        <w:pStyle w:val="TOC2"/>
        <w:tabs>
          <w:tab w:val="right" w:leader="dot" w:pos="8306"/>
        </w:tabs>
      </w:pPr>
      <w:hyperlink w:anchor="_Toc20949" w:history="1">
        <w:r>
          <w:rPr>
            <w:rFonts w:ascii="仿宋" w:eastAsia="仿宋" w:hAnsi="仿宋" w:cs="仿宋" w:hint="eastAsia"/>
            <w:lang w:eastAsia="zh-CN"/>
          </w:rPr>
          <w:t>(一)、健康保障计划</w:t>
        </w:r>
        <w:r>
          <w:tab/>
        </w:r>
        <w:r>
          <w:fldChar w:fldCharType="begin"/>
        </w:r>
        <w:r>
          <w:instrText xml:space="preserve"> PAGEREF _Toc20949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3" w:history="1">
        <w:r>
          <w:rPr>
            <w:rFonts w:ascii="仿宋" w:eastAsia="仿宋" w:hAnsi="仿宋" w:cs="仿宋" w:hint="eastAsia"/>
            <w:lang w:eastAsia="zh-CN"/>
          </w:rPr>
          <w:t>(二)、安全管理体系</w:t>
        </w:r>
        <w:r>
          <w:tab/>
        </w:r>
        <w:r>
          <w:fldChar w:fldCharType="begin"/>
        </w:r>
        <w:r>
          <w:instrText xml:space="preserve"> PAGEREF _Toc15773 \h </w:instrText>
        </w:r>
        <w:r>
          <w:fldChar w:fldCharType="separate"/>
        </w:r>
        <w:r>
          <w:t>39</w:t>
        </w:r>
        <w:r>
          <w:fldChar w:fldCharType="end"/>
        </w:r>
      </w:hyperlink>
    </w:p>
    <w:p>
      <w:pPr>
        <w:pStyle w:val="TOC1"/>
        <w:tabs>
          <w:tab w:val="right" w:leader="dot" w:pos="8306"/>
        </w:tabs>
      </w:pPr>
      <w:hyperlink w:anchor="_Toc10824" w:history="1">
        <w:r>
          <w:rPr>
            <w:rFonts w:ascii="仿宋" w:eastAsia="仿宋" w:hAnsi="仿宋" w:cs="仿宋" w:hint="eastAsia"/>
            <w:lang w:eastAsia="zh-CN"/>
          </w:rPr>
          <w:t>九、员工社会责任履行及参与公益活动</w:t>
        </w:r>
        <w:r>
          <w:tab/>
        </w:r>
        <w:r>
          <w:fldChar w:fldCharType="begin"/>
        </w:r>
        <w:r>
          <w:instrText xml:space="preserve"> PAGEREF _Toc10824 \h </w:instrText>
        </w:r>
        <w:r>
          <w:fldChar w:fldCharType="separate"/>
        </w:r>
        <w:r>
          <w:t>41</w:t>
        </w:r>
        <w:r>
          <w:fldChar w:fldCharType="end"/>
        </w:r>
      </w:hyperlink>
    </w:p>
    <w:p>
      <w:pPr>
        <w:pStyle w:val="TOC2"/>
        <w:tabs>
          <w:tab w:val="right" w:leader="dot" w:pos="8306"/>
        </w:tabs>
      </w:pPr>
      <w:hyperlink w:anchor="_Toc2226" w:history="1">
        <w:r>
          <w:rPr>
            <w:rFonts w:ascii="仿宋" w:eastAsia="仿宋" w:hAnsi="仿宋" w:cs="仿宋" w:hint="eastAsia"/>
            <w:lang w:eastAsia="zh-CN"/>
          </w:rPr>
          <w:t>(一)、员工社会责任的内涵及履行方式</w:t>
        </w:r>
        <w:r>
          <w:tab/>
        </w:r>
        <w:r>
          <w:fldChar w:fldCharType="begin"/>
        </w:r>
        <w:r>
          <w:instrText xml:space="preserve"> PAGEREF _Toc2226 \h </w:instrText>
        </w:r>
        <w:r>
          <w:fldChar w:fldCharType="separate"/>
        </w:r>
        <w:r>
          <w:t>41</w:t>
        </w:r>
        <w:r>
          <w:fldChar w:fldCharType="end"/>
        </w:r>
      </w:hyperlink>
    </w:p>
    <w:p>
      <w:pPr>
        <w:pStyle w:val="TOC2"/>
        <w:tabs>
          <w:tab w:val="right" w:leader="dot" w:pos="8306"/>
        </w:tabs>
      </w:pPr>
      <w:hyperlink w:anchor="_Toc8937" w:history="1">
        <w:r>
          <w:rPr>
            <w:rFonts w:ascii="仿宋" w:eastAsia="仿宋" w:hAnsi="仿宋" w:cs="仿宋" w:hint="eastAsia"/>
            <w:lang w:eastAsia="zh-CN"/>
          </w:rPr>
          <w:t>(二)、参与公益活动的意义及实施策略</w:t>
        </w:r>
        <w:r>
          <w:tab/>
        </w:r>
        <w:r>
          <w:fldChar w:fldCharType="begin"/>
        </w:r>
        <w:r>
          <w:instrText xml:space="preserve"> PAGEREF _Toc8937 \h </w:instrText>
        </w:r>
        <w:r>
          <w:fldChar w:fldCharType="separate"/>
        </w:r>
        <w:r>
          <w:t>42</w:t>
        </w:r>
        <w:r>
          <w:fldChar w:fldCharType="end"/>
        </w:r>
      </w:hyperlink>
    </w:p>
    <w:p>
      <w:pPr>
        <w:pStyle w:val="TOC2"/>
        <w:tabs>
          <w:tab w:val="right" w:leader="dot" w:pos="8306"/>
        </w:tabs>
      </w:pPr>
      <w:hyperlink w:anchor="_Toc3028" w:history="1">
        <w:r>
          <w:rPr>
            <w:rFonts w:ascii="仿宋" w:eastAsia="仿宋" w:hAnsi="仿宋" w:cs="仿宋" w:hint="eastAsia"/>
            <w:lang w:eastAsia="zh-CN"/>
          </w:rPr>
          <w:t>(三)、社会责任履行及公益活动参与的持续推进</w:t>
        </w:r>
        <w:r>
          <w:tab/>
        </w:r>
        <w:r>
          <w:fldChar w:fldCharType="begin"/>
        </w:r>
        <w:r>
          <w:instrText xml:space="preserve"> PAGEREF _Toc3028 \h </w:instrText>
        </w:r>
        <w:r>
          <w:fldChar w:fldCharType="separate"/>
        </w:r>
        <w:r>
          <w:t>42</w:t>
        </w:r>
        <w:r>
          <w:fldChar w:fldCharType="end"/>
        </w:r>
      </w:hyperlink>
    </w:p>
    <w:p>
      <w:pPr>
        <w:pStyle w:val="TOC1"/>
        <w:tabs>
          <w:tab w:val="right" w:leader="dot" w:pos="8306"/>
        </w:tabs>
      </w:pPr>
      <w:hyperlink w:anchor="_Toc25234" w:history="1">
        <w:r>
          <w:rPr>
            <w:rFonts w:ascii="仿宋" w:eastAsia="仿宋" w:hAnsi="仿宋" w:cs="仿宋" w:hint="eastAsia"/>
            <w:lang w:eastAsia="zh-CN"/>
          </w:rPr>
          <w:t>十、第二十六章人才留存与流失管理</w:t>
        </w:r>
        <w:r>
          <w:tab/>
        </w:r>
        <w:r>
          <w:fldChar w:fldCharType="begin"/>
        </w:r>
        <w:r>
          <w:instrText xml:space="preserve"> PAGEREF _Toc25234 \h </w:instrText>
        </w:r>
        <w:r>
          <w:fldChar w:fldCharType="separate"/>
        </w:r>
        <w:r>
          <w:t>43</w:t>
        </w:r>
        <w:r>
          <w:fldChar w:fldCharType="end"/>
        </w:r>
      </w:hyperlink>
    </w:p>
    <w:p>
      <w:pPr>
        <w:pStyle w:val="TOC2"/>
        <w:tabs>
          <w:tab w:val="right" w:leader="dot" w:pos="8306"/>
        </w:tabs>
      </w:pPr>
      <w:hyperlink w:anchor="_Toc16712" w:history="1">
        <w:r>
          <w:rPr>
            <w:rFonts w:ascii="仿宋" w:eastAsia="仿宋" w:hAnsi="仿宋" w:cs="仿宋" w:hint="eastAsia"/>
            <w:lang w:eastAsia="zh-CN"/>
          </w:rPr>
          <w:t>(一)、人才留存策略</w:t>
        </w:r>
        <w:r>
          <w:tab/>
        </w:r>
        <w:r>
          <w:fldChar w:fldCharType="begin"/>
        </w:r>
        <w:r>
          <w:instrText xml:space="preserve"> PAGEREF _Toc16712 \h </w:instrText>
        </w:r>
        <w:r>
          <w:fldChar w:fldCharType="separate"/>
        </w:r>
        <w:r>
          <w:t>43</w:t>
        </w:r>
        <w:r>
          <w:fldChar w:fldCharType="end"/>
        </w:r>
      </w:hyperlink>
    </w:p>
    <w:p>
      <w:pPr>
        <w:pStyle w:val="TOC2"/>
        <w:tabs>
          <w:tab w:val="right" w:leader="dot" w:pos="8306"/>
        </w:tabs>
      </w:pPr>
      <w:hyperlink w:anchor="_Toc30206" w:history="1">
        <w:r>
          <w:rPr>
            <w:rFonts w:ascii="仿宋" w:eastAsia="仿宋" w:hAnsi="仿宋" w:cs="仿宋" w:hint="eastAsia"/>
            <w:lang w:eastAsia="zh-CN"/>
          </w:rPr>
          <w:t>(二)、人才流失分析与改进</w:t>
        </w:r>
        <w:r>
          <w:tab/>
        </w:r>
        <w:r>
          <w:fldChar w:fldCharType="begin"/>
        </w:r>
        <w:r>
          <w:instrText xml:space="preserve"> PAGEREF _Toc30206 \h </w:instrText>
        </w:r>
        <w:r>
          <w:fldChar w:fldCharType="separate"/>
        </w:r>
        <w:r>
          <w:t>43</w:t>
        </w:r>
        <w:r>
          <w:fldChar w:fldCharType="end"/>
        </w:r>
      </w:hyperlink>
    </w:p>
    <w:p>
      <w:pPr>
        <w:pStyle w:val="TOC2"/>
        <w:tabs>
          <w:tab w:val="right" w:leader="dot" w:pos="8306"/>
        </w:tabs>
      </w:pPr>
      <w:hyperlink w:anchor="_Toc14404" w:history="1">
        <w:r>
          <w:rPr>
            <w:rFonts w:ascii="仿宋" w:eastAsia="仿宋" w:hAnsi="仿宋" w:cs="仿宋" w:hint="eastAsia"/>
            <w:lang w:eastAsia="zh-CN"/>
          </w:rPr>
          <w:t>(三)、持续改进与未来展望</w:t>
        </w:r>
        <w:r>
          <w:tab/>
        </w:r>
        <w:r>
          <w:fldChar w:fldCharType="begin"/>
        </w:r>
        <w:r>
          <w:instrText xml:space="preserve"> PAGEREF _Toc14404 \h </w:instrText>
        </w:r>
        <w:r>
          <w:fldChar w:fldCharType="separate"/>
        </w:r>
        <w:r>
          <w:t>44</w:t>
        </w:r>
        <w:r>
          <w:fldChar w:fldCharType="end"/>
        </w:r>
      </w:hyperlink>
    </w:p>
    <w:p>
      <w:pPr>
        <w:pStyle w:val="TOC1"/>
        <w:tabs>
          <w:tab w:val="right" w:leader="dot" w:pos="8306"/>
        </w:tabs>
      </w:pPr>
      <w:hyperlink w:anchor="_Toc5994" w:history="1">
        <w:r>
          <w:rPr>
            <w:rFonts w:ascii="仿宋" w:eastAsia="仿宋" w:hAnsi="仿宋" w:cs="仿宋" w:hint="eastAsia"/>
            <w:lang w:eastAsia="zh-CN"/>
          </w:rPr>
          <w:t>十一、员工满意度调查与提升策略</w:t>
        </w:r>
        <w:r>
          <w:tab/>
        </w:r>
        <w:r>
          <w:fldChar w:fldCharType="begin"/>
        </w:r>
        <w:r>
          <w:instrText xml:space="preserve"> PAGEREF _Toc5994 \h </w:instrText>
        </w:r>
        <w:r>
          <w:fldChar w:fldCharType="separate"/>
        </w:r>
        <w:r>
          <w:t>44</w:t>
        </w:r>
        <w:r>
          <w:fldChar w:fldCharType="end"/>
        </w:r>
      </w:hyperlink>
    </w:p>
    <w:p>
      <w:pPr>
        <w:pStyle w:val="TOC2"/>
        <w:tabs>
          <w:tab w:val="right" w:leader="dot" w:pos="8306"/>
        </w:tabs>
      </w:pPr>
      <w:hyperlink w:anchor="_Toc29313" w:history="1">
        <w:r>
          <w:rPr>
            <w:rFonts w:ascii="仿宋" w:eastAsia="仿宋" w:hAnsi="仿宋" w:cs="仿宋" w:hint="eastAsia"/>
            <w:lang w:eastAsia="zh-CN"/>
          </w:rPr>
          <w:t>(一)、满意度调查的设计与实施</w:t>
        </w:r>
        <w:r>
          <w:tab/>
        </w:r>
        <w:r>
          <w:fldChar w:fldCharType="begin"/>
        </w:r>
        <w:r>
          <w:instrText xml:space="preserve"> PAGEREF _Toc29313 \h </w:instrText>
        </w:r>
        <w:r>
          <w:fldChar w:fldCharType="separate"/>
        </w:r>
        <w:r>
          <w:t>44</w:t>
        </w:r>
        <w:r>
          <w:fldChar w:fldCharType="end"/>
        </w:r>
      </w:hyperlink>
    </w:p>
    <w:p>
      <w:pPr>
        <w:pStyle w:val="TOC2"/>
        <w:tabs>
          <w:tab w:val="right" w:leader="dot" w:pos="8306"/>
        </w:tabs>
      </w:pPr>
      <w:hyperlink w:anchor="_Toc30803" w:history="1">
        <w:r>
          <w:rPr>
            <w:rFonts w:ascii="仿宋" w:eastAsia="仿宋" w:hAnsi="仿宋" w:cs="仿宋" w:hint="eastAsia"/>
            <w:lang w:eastAsia="zh-CN"/>
          </w:rPr>
          <w:t>(二)、员工满意度的分析与解读</w:t>
        </w:r>
        <w:r>
          <w:tab/>
        </w:r>
        <w:r>
          <w:fldChar w:fldCharType="begin"/>
        </w:r>
        <w:r>
          <w:instrText xml:space="preserve"> PAGEREF _Toc30803 \h </w:instrText>
        </w:r>
        <w:r>
          <w:fldChar w:fldCharType="separate"/>
        </w:r>
        <w:r>
          <w:t>46</w:t>
        </w:r>
        <w:r>
          <w:fldChar w:fldCharType="end"/>
        </w:r>
      </w:hyperlink>
    </w:p>
    <w:p>
      <w:pPr>
        <w:pStyle w:val="TOC2"/>
        <w:tabs>
          <w:tab w:val="right" w:leader="dot" w:pos="8306"/>
        </w:tabs>
      </w:pPr>
      <w:hyperlink w:anchor="_Toc24458" w:history="1">
        <w:r>
          <w:rPr>
            <w:rFonts w:ascii="仿宋" w:eastAsia="仿宋" w:hAnsi="仿宋" w:cs="仿宋" w:hint="eastAsia"/>
            <w:lang w:eastAsia="zh-CN"/>
          </w:rPr>
          <w:t>(三)、提升员工满意度的措施与行动计划</w:t>
        </w:r>
        <w:r>
          <w:tab/>
        </w:r>
        <w:r>
          <w:fldChar w:fldCharType="begin"/>
        </w:r>
        <w:r>
          <w:instrText xml:space="preserve"> PAGEREF _Toc24458 \h </w:instrText>
        </w:r>
        <w:r>
          <w:fldChar w:fldCharType="separate"/>
        </w:r>
        <w:r>
          <w:t>47</w:t>
        </w:r>
        <w:r>
          <w:fldChar w:fldCharType="end"/>
        </w:r>
      </w:hyperlink>
    </w:p>
    <w:p>
      <w:pPr>
        <w:pStyle w:val="TOC1"/>
        <w:tabs>
          <w:tab w:val="right" w:leader="dot" w:pos="8306"/>
        </w:tabs>
      </w:pPr>
      <w:hyperlink w:anchor="_Toc17939" w:history="1">
        <w:r>
          <w:rPr>
            <w:rFonts w:ascii="仿宋" w:eastAsia="仿宋" w:hAnsi="仿宋" w:cs="仿宋" w:hint="eastAsia"/>
            <w:lang w:eastAsia="zh-CN"/>
          </w:rPr>
          <w:t>十二、员工晋升与职业发展通道</w:t>
        </w:r>
        <w:r>
          <w:tab/>
        </w:r>
        <w:r>
          <w:fldChar w:fldCharType="begin"/>
        </w:r>
        <w:r>
          <w:instrText xml:space="preserve"> PAGEREF _Toc17939 \h </w:instrText>
        </w:r>
        <w:r>
          <w:fldChar w:fldCharType="separate"/>
        </w:r>
        <w:r>
          <w:t>49</w:t>
        </w:r>
        <w:r>
          <w:fldChar w:fldCharType="end"/>
        </w:r>
      </w:hyperlink>
    </w:p>
    <w:p>
      <w:pPr>
        <w:pStyle w:val="TOC2"/>
        <w:tabs>
          <w:tab w:val="right" w:leader="dot" w:pos="8306"/>
        </w:tabs>
      </w:pPr>
      <w:hyperlink w:anchor="_Toc27490" w:history="1">
        <w:r>
          <w:rPr>
            <w:rFonts w:ascii="仿宋" w:eastAsia="仿宋" w:hAnsi="仿宋" w:cs="仿宋" w:hint="eastAsia"/>
            <w:lang w:eastAsia="zh-CN"/>
          </w:rPr>
          <w:t>(一)、晋升制度的设计与实施</w:t>
        </w:r>
        <w:r>
          <w:tab/>
        </w:r>
        <w:r>
          <w:fldChar w:fldCharType="begin"/>
        </w:r>
        <w:r>
          <w:instrText xml:space="preserve"> PAGEREF _Toc27490 \h </w:instrText>
        </w:r>
        <w:r>
          <w:fldChar w:fldCharType="separate"/>
        </w:r>
        <w:r>
          <w:t>49</w:t>
        </w:r>
        <w:r>
          <w:fldChar w:fldCharType="end"/>
        </w:r>
      </w:hyperlink>
    </w:p>
    <w:p>
      <w:pPr>
        <w:pStyle w:val="TOC2"/>
        <w:tabs>
          <w:tab w:val="right" w:leader="dot" w:pos="8306"/>
        </w:tabs>
      </w:pPr>
      <w:hyperlink w:anchor="_Toc10342" w:history="1">
        <w:r>
          <w:rPr>
            <w:rFonts w:ascii="仿宋" w:eastAsia="仿宋" w:hAnsi="仿宋" w:cs="仿宋" w:hint="eastAsia"/>
            <w:lang w:eastAsia="zh-CN"/>
          </w:rPr>
          <w:t>(二)、职业发展通道的建立与拓展</w:t>
        </w:r>
        <w:r>
          <w:tab/>
        </w:r>
        <w:r>
          <w:fldChar w:fldCharType="begin"/>
        </w:r>
        <w:r>
          <w:instrText xml:space="preserve"> PAGEREF _Toc10342 \h </w:instrText>
        </w:r>
        <w:r>
          <w:fldChar w:fldCharType="separate"/>
        </w:r>
        <w:r>
          <w:t>50</w:t>
        </w:r>
        <w:r>
          <w:fldChar w:fldCharType="end"/>
        </w:r>
      </w:hyperlink>
    </w:p>
    <w:p>
      <w:pPr>
        <w:pStyle w:val="TOC2"/>
        <w:tabs>
          <w:tab w:val="right" w:leader="dot" w:pos="8306"/>
        </w:tabs>
      </w:pPr>
      <w:hyperlink w:anchor="_Toc886" w:history="1">
        <w:r>
          <w:rPr>
            <w:rFonts w:ascii="仿宋" w:eastAsia="仿宋" w:hAnsi="仿宋" w:cs="仿宋" w:hint="eastAsia"/>
            <w:lang w:eastAsia="zh-CN"/>
          </w:rPr>
          <w:t>(三)、晋升机会的公平与透明保障</w:t>
        </w:r>
        <w:r>
          <w:tab/>
        </w:r>
        <w:r>
          <w:fldChar w:fldCharType="begin"/>
        </w:r>
        <w:r>
          <w:instrText xml:space="preserve"> PAGEREF _Toc886 \h </w:instrText>
        </w:r>
        <w:r>
          <w:fldChar w:fldCharType="separate"/>
        </w:r>
        <w:r>
          <w:t>52</w:t>
        </w:r>
        <w:r>
          <w:fldChar w:fldCharType="end"/>
        </w:r>
      </w:hyperlink>
    </w:p>
    <w:p>
      <w:pPr>
        <w:pStyle w:val="TOC1"/>
        <w:tabs>
          <w:tab w:val="right" w:leader="dot" w:pos="8306"/>
        </w:tabs>
      </w:pPr>
      <w:hyperlink w:anchor="_Toc12579" w:history="1">
        <w:r>
          <w:rPr>
            <w:rFonts w:ascii="仿宋" w:eastAsia="仿宋" w:hAnsi="仿宋" w:cs="仿宋" w:hint="eastAsia"/>
            <w:lang w:eastAsia="zh-CN"/>
          </w:rPr>
          <w:t>十三、第四十七章全球人才流动与交流</w:t>
        </w:r>
        <w:r>
          <w:tab/>
        </w:r>
        <w:r>
          <w:fldChar w:fldCharType="begin"/>
        </w:r>
        <w:r>
          <w:instrText xml:space="preserve"> PAGEREF _Toc12579 \h </w:instrText>
        </w:r>
        <w:r>
          <w:fldChar w:fldCharType="separate"/>
        </w:r>
        <w:r>
          <w:t>53</w:t>
        </w:r>
        <w:r>
          <w:fldChar w:fldCharType="end"/>
        </w:r>
      </w:hyperlink>
    </w:p>
    <w:p>
      <w:pPr>
        <w:pStyle w:val="TOC2"/>
        <w:tabs>
          <w:tab w:val="right" w:leader="dot" w:pos="8306"/>
        </w:tabs>
      </w:pPr>
      <w:hyperlink w:anchor="_Toc19443" w:history="1">
        <w:r>
          <w:rPr>
            <w:rFonts w:ascii="仿宋" w:eastAsia="仿宋" w:hAnsi="仿宋" w:cs="仿宋" w:hint="eastAsia"/>
            <w:lang w:eastAsia="zh-CN"/>
          </w:rPr>
          <w:t>(一)、跨国项目与团队</w:t>
        </w:r>
        <w:r>
          <w:tab/>
        </w:r>
        <w:r>
          <w:fldChar w:fldCharType="begin"/>
        </w:r>
        <w:r>
          <w:instrText xml:space="preserve"> PAGEREF _Toc19443 \h </w:instrText>
        </w:r>
        <w:r>
          <w:fldChar w:fldCharType="separate"/>
        </w:r>
        <w:r>
          <w:t>53</w:t>
        </w:r>
        <w:r>
          <w:fldChar w:fldCharType="end"/>
        </w:r>
      </w:hyperlink>
    </w:p>
    <w:p>
      <w:pPr>
        <w:pStyle w:val="TOC2"/>
        <w:tabs>
          <w:tab w:val="right" w:leader="dot" w:pos="8306"/>
        </w:tabs>
      </w:pPr>
      <w:hyperlink w:anchor="_Toc11948" w:history="1">
        <w:r>
          <w:rPr>
            <w:rFonts w:ascii="仿宋" w:eastAsia="仿宋" w:hAnsi="仿宋" w:cs="仿宋" w:hint="eastAsia"/>
            <w:lang w:eastAsia="zh-CN"/>
          </w:rPr>
          <w:t>(二)、全球项目经验的累积</w:t>
        </w:r>
        <w:r>
          <w:tab/>
        </w:r>
        <w:r>
          <w:fldChar w:fldCharType="begin"/>
        </w:r>
        <w:r>
          <w:instrText xml:space="preserve"> PAGEREF _Toc11948 \h </w:instrText>
        </w:r>
        <w:r>
          <w:fldChar w:fldCharType="separate"/>
        </w:r>
        <w:r>
          <w:t>54</w:t>
        </w:r>
        <w:r>
          <w:fldChar w:fldCharType="end"/>
        </w:r>
      </w:hyperlink>
    </w:p>
    <w:p>
      <w:pPr>
        <w:pStyle w:val="TOC2"/>
        <w:tabs>
          <w:tab w:val="right" w:leader="dot" w:pos="8306"/>
        </w:tabs>
      </w:pPr>
      <w:hyperlink w:anchor="_Toc20729" w:history="1">
        <w:r>
          <w:rPr>
            <w:rFonts w:ascii="仿宋" w:eastAsia="仿宋" w:hAnsi="仿宋" w:cs="仿宋" w:hint="eastAsia"/>
            <w:lang w:eastAsia="zh-CN"/>
          </w:rPr>
          <w:t>(三)、跨文化团队领导与协作</w:t>
        </w:r>
        <w:r>
          <w:tab/>
        </w:r>
        <w:r>
          <w:fldChar w:fldCharType="begin"/>
        </w:r>
        <w:r>
          <w:instrText xml:space="preserve"> PAGEREF _Toc20729 \h </w:instrText>
        </w:r>
        <w:r>
          <w:fldChar w:fldCharType="separate"/>
        </w:r>
        <w:r>
          <w:t>55</w:t>
        </w:r>
        <w:r>
          <w:fldChar w:fldCharType="end"/>
        </w:r>
      </w:hyperlink>
    </w:p>
    <w:p>
      <w:pPr>
        <w:pStyle w:val="TOC2"/>
        <w:tabs>
          <w:tab w:val="right" w:leader="dot" w:pos="8306"/>
        </w:tabs>
      </w:pPr>
      <w:hyperlink w:anchor="_Toc7900" w:history="1">
        <w:r>
          <w:rPr>
            <w:rFonts w:ascii="仿宋" w:eastAsia="仿宋" w:hAnsi="仿宋" w:cs="仿宋" w:hint="eastAsia"/>
            <w:lang w:eastAsia="zh-CN"/>
          </w:rPr>
          <w:t>(四)、跨国交流与人才培养</w:t>
        </w:r>
        <w:r>
          <w:tab/>
        </w:r>
        <w:r>
          <w:fldChar w:fldCharType="begin"/>
        </w:r>
        <w:r>
          <w:instrText xml:space="preserve"> PAGEREF _Toc7900 \h </w:instrText>
        </w:r>
        <w:r>
          <w:fldChar w:fldCharType="separate"/>
        </w:r>
        <w:r>
          <w:t>56</w:t>
        </w:r>
        <w:r>
          <w:fldChar w:fldCharType="end"/>
        </w:r>
      </w:hyperlink>
    </w:p>
    <w:p>
      <w:pPr>
        <w:pStyle w:val="TOC2"/>
        <w:tabs>
          <w:tab w:val="right" w:leader="dot" w:pos="8306"/>
        </w:tabs>
      </w:pPr>
      <w:hyperlink w:anchor="_Toc6725" w:history="1">
        <w:r>
          <w:rPr>
            <w:rFonts w:ascii="仿宋" w:eastAsia="仿宋" w:hAnsi="仿宋" w:cs="仿宋" w:hint="eastAsia"/>
            <w:lang w:eastAsia="zh-CN"/>
          </w:rPr>
          <w:t>(五)、跨国交流计划的实施</w:t>
        </w:r>
        <w:r>
          <w:tab/>
        </w:r>
        <w:r>
          <w:fldChar w:fldCharType="begin"/>
        </w:r>
        <w:r>
          <w:instrText xml:space="preserve"> PAGEREF _Toc6725 \h </w:instrText>
        </w:r>
        <w:r>
          <w:fldChar w:fldCharType="separate"/>
        </w:r>
        <w:r>
          <w:t>57</w:t>
        </w:r>
        <w:r>
          <w:fldChar w:fldCharType="end"/>
        </w:r>
      </w:hyperlink>
    </w:p>
    <w:p>
      <w:pPr>
        <w:pStyle w:val="TOC2"/>
        <w:tabs>
          <w:tab w:val="right" w:leader="dot" w:pos="8306"/>
        </w:tabs>
      </w:pPr>
      <w:hyperlink w:anchor="_Toc11908" w:history="1">
        <w:r>
          <w:rPr>
            <w:rFonts w:ascii="仿宋" w:eastAsia="仿宋" w:hAnsi="仿宋" w:cs="仿宋" w:hint="eastAsia"/>
            <w:lang w:eastAsia="zh-CN"/>
          </w:rPr>
          <w:t>(六)、跨国培训与知识转移</w:t>
        </w:r>
        <w:r>
          <w:tab/>
        </w:r>
        <w:r>
          <w:fldChar w:fldCharType="begin"/>
        </w:r>
        <w:r>
          <w:instrText xml:space="preserve"> PAGEREF _Toc11908 \h </w:instrText>
        </w:r>
        <w:r>
          <w:fldChar w:fldCharType="separate"/>
        </w:r>
        <w:r>
          <w:t>58</w:t>
        </w:r>
        <w:r>
          <w:fldChar w:fldCharType="end"/>
        </w:r>
      </w:hyperlink>
    </w:p>
    <w:p>
      <w:pPr>
        <w:pStyle w:val="TOC1"/>
        <w:tabs>
          <w:tab w:val="right" w:leader="dot" w:pos="8306"/>
        </w:tabs>
      </w:pPr>
      <w:hyperlink w:anchor="_Toc32068" w:history="1">
        <w:r>
          <w:rPr>
            <w:rFonts w:ascii="仿宋" w:eastAsia="仿宋" w:hAnsi="仿宋" w:cs="仿宋" w:hint="eastAsia"/>
            <w:lang w:eastAsia="zh-CN"/>
          </w:rPr>
          <w:t>十四、员工离职率分析与降低措施</w:t>
        </w:r>
        <w:r>
          <w:tab/>
        </w:r>
        <w:r>
          <w:fldChar w:fldCharType="begin"/>
        </w:r>
        <w:r>
          <w:instrText xml:space="preserve"> PAGEREF _Toc32068 \h </w:instrText>
        </w:r>
        <w:r>
          <w:fldChar w:fldCharType="separate"/>
        </w:r>
        <w:r>
          <w:t>59</w:t>
        </w:r>
        <w:r>
          <w:fldChar w:fldCharType="end"/>
        </w:r>
      </w:hyperlink>
    </w:p>
    <w:p>
      <w:pPr>
        <w:pStyle w:val="TOC2"/>
        <w:tabs>
          <w:tab w:val="right" w:leader="dot" w:pos="8306"/>
        </w:tabs>
      </w:pPr>
      <w:hyperlink w:anchor="_Toc20920" w:history="1">
        <w:r>
          <w:rPr>
            <w:rFonts w:ascii="仿宋" w:eastAsia="仿宋" w:hAnsi="仿宋" w:cs="仿宋" w:hint="eastAsia"/>
            <w:lang w:eastAsia="zh-CN"/>
          </w:rPr>
          <w:t>(一)、离职率分析的方法与工具</w:t>
        </w:r>
        <w:r>
          <w:tab/>
        </w:r>
        <w:r>
          <w:fldChar w:fldCharType="begin"/>
        </w:r>
        <w:r>
          <w:instrText xml:space="preserve"> PAGEREF _Toc20920 \h </w:instrText>
        </w:r>
        <w:r>
          <w:fldChar w:fldCharType="separate"/>
        </w:r>
        <w:r>
          <w:t>59</w:t>
        </w:r>
        <w:r>
          <w:fldChar w:fldCharType="end"/>
        </w:r>
      </w:hyperlink>
    </w:p>
    <w:p>
      <w:pPr>
        <w:pStyle w:val="TOC2"/>
        <w:tabs>
          <w:tab w:val="right" w:leader="dot" w:pos="8306"/>
        </w:tabs>
      </w:pPr>
      <w:hyperlink w:anchor="_Toc10418" w:history="1">
        <w:r>
          <w:rPr>
            <w:rFonts w:ascii="仿宋" w:eastAsia="仿宋" w:hAnsi="仿宋" w:cs="仿宋" w:hint="eastAsia"/>
            <w:lang w:eastAsia="zh-CN"/>
          </w:rPr>
          <w:t>(二)、离职原因的调查与对策制定</w:t>
        </w:r>
        <w:r>
          <w:tab/>
        </w:r>
        <w:r>
          <w:fldChar w:fldCharType="begin"/>
        </w:r>
        <w:r>
          <w:instrText xml:space="preserve"> PAGEREF _Toc10418 \h </w:instrText>
        </w:r>
        <w:r>
          <w:fldChar w:fldCharType="separate"/>
        </w:r>
        <w:r>
          <w:t>60</w:t>
        </w:r>
        <w:r>
          <w:fldChar w:fldCharType="end"/>
        </w:r>
      </w:hyperlink>
    </w:p>
    <w:p>
      <w:pPr>
        <w:pStyle w:val="TOC2"/>
        <w:tabs>
          <w:tab w:val="right" w:leader="dot" w:pos="8306"/>
        </w:tabs>
      </w:pPr>
      <w:hyperlink w:anchor="_Toc9070" w:history="1">
        <w:r>
          <w:rPr>
            <w:rFonts w:ascii="仿宋" w:eastAsia="仿宋" w:hAnsi="仿宋" w:cs="仿宋" w:hint="eastAsia"/>
            <w:lang w:eastAsia="zh-CN"/>
          </w:rPr>
          <w:t>(三)、降低离职率的策略与实践</w:t>
        </w:r>
        <w:r>
          <w:tab/>
        </w:r>
        <w:r>
          <w:fldChar w:fldCharType="begin"/>
        </w:r>
        <w:r>
          <w:instrText xml:space="preserve"> PAGEREF _Toc9070 \h </w:instrText>
        </w:r>
        <w:r>
          <w:fldChar w:fldCharType="separate"/>
        </w:r>
        <w:r>
          <w:t>61</w:t>
        </w:r>
        <w:r>
          <w:fldChar w:fldCharType="end"/>
        </w:r>
      </w:hyperlink>
    </w:p>
    <w:p>
      <w:pPr>
        <w:pStyle w:val="TOC1"/>
        <w:tabs>
          <w:tab w:val="right" w:leader="dot" w:pos="8306"/>
        </w:tabs>
      </w:pPr>
      <w:hyperlink w:anchor="_Toc32302" w:history="1">
        <w:r>
          <w:rPr>
            <w:rFonts w:ascii="仿宋" w:eastAsia="仿宋" w:hAnsi="仿宋" w:cs="仿宋" w:hint="eastAsia"/>
            <w:lang w:eastAsia="zh-CN"/>
          </w:rPr>
          <w:t>十五、员工职业发展教育与培训</w:t>
        </w:r>
        <w:r>
          <w:tab/>
        </w:r>
        <w:r>
          <w:fldChar w:fldCharType="begin"/>
        </w:r>
        <w:r>
          <w:instrText xml:space="preserve"> PAGEREF _Toc32302 \h </w:instrText>
        </w:r>
        <w:r>
          <w:fldChar w:fldCharType="separate"/>
        </w:r>
        <w:r>
          <w:t>62</w:t>
        </w:r>
        <w:r>
          <w:fldChar w:fldCharType="end"/>
        </w:r>
      </w:hyperlink>
    </w:p>
    <w:p>
      <w:pPr>
        <w:pStyle w:val="TOC2"/>
        <w:tabs>
          <w:tab w:val="right" w:leader="dot" w:pos="8306"/>
        </w:tabs>
      </w:pPr>
      <w:hyperlink w:anchor="_Toc28486" w:history="1">
        <w:r>
          <w:rPr>
            <w:rFonts w:ascii="仿宋" w:eastAsia="仿宋" w:hAnsi="仿宋" w:cs="仿宋" w:hint="eastAsia"/>
            <w:lang w:eastAsia="zh-CN"/>
          </w:rPr>
          <w:t>(一)、职业发展教育的目标与实施策略</w:t>
        </w:r>
        <w:r>
          <w:tab/>
        </w:r>
        <w:r>
          <w:fldChar w:fldCharType="begin"/>
        </w:r>
        <w:r>
          <w:instrText xml:space="preserve"> PAGEREF _Toc28486 \h </w:instrText>
        </w:r>
        <w:r>
          <w:fldChar w:fldCharType="separate"/>
        </w:r>
        <w:r>
          <w:t>62</w:t>
        </w:r>
        <w:r>
          <w:fldChar w:fldCharType="end"/>
        </w:r>
      </w:hyperlink>
    </w:p>
    <w:p>
      <w:pPr>
        <w:pStyle w:val="TOC2"/>
        <w:tabs>
          <w:tab w:val="right" w:leader="dot" w:pos="8306"/>
        </w:tabs>
      </w:pPr>
      <w:hyperlink w:anchor="_Toc12647" w:history="1">
        <w:r>
          <w:rPr>
            <w:rFonts w:ascii="仿宋" w:eastAsia="仿宋" w:hAnsi="仿宋" w:cs="仿宋" w:hint="eastAsia"/>
            <w:lang w:eastAsia="zh-CN"/>
          </w:rPr>
          <w:t>(二)、培训计划的设计与实施步骤</w:t>
        </w:r>
        <w:r>
          <w:tab/>
        </w:r>
        <w:r>
          <w:fldChar w:fldCharType="begin"/>
        </w:r>
        <w:r>
          <w:instrText xml:space="preserve"> PAGEREF _Toc12647 \h </w:instrText>
        </w:r>
        <w:r>
          <w:fldChar w:fldCharType="separate"/>
        </w:r>
        <w:r>
          <w:t>63</w:t>
        </w:r>
        <w:r>
          <w:fldChar w:fldCharType="end"/>
        </w:r>
      </w:hyperlink>
    </w:p>
    <w:p>
      <w:pPr>
        <w:pStyle w:val="TOC2"/>
        <w:tabs>
          <w:tab w:val="right" w:leader="dot" w:pos="8306"/>
        </w:tabs>
      </w:pPr>
      <w:hyperlink w:anchor="_Toc7800" w:history="1">
        <w:r>
          <w:rPr>
            <w:rFonts w:ascii="仿宋" w:eastAsia="仿宋" w:hAnsi="仿宋" w:cs="仿宋" w:hint="eastAsia"/>
            <w:lang w:eastAsia="zh-CN"/>
          </w:rPr>
          <w:t>(三)、培训效果的评估与反馈机制</w:t>
        </w:r>
        <w:r>
          <w:tab/>
        </w:r>
        <w:r>
          <w:fldChar w:fldCharType="begin"/>
        </w:r>
        <w:r>
          <w:instrText xml:space="preserve"> PAGEREF _Toc7800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玻璃浮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04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4149"/>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了解当前和未来的职业市场趋势，以及所处玻璃浮球行业的发展方向，有助于调整个人的职业规划，确保与市场需求保持一致。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271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玻璃浮球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311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746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建立一个职业发展资源中心，集中提供各类有关职业发展的信息和工具，有助于员工更便捷地获取所需的资源。这可以包括在线平台、内部文档、玻璃浮球行业报告等。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95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565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玻璃浮球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投资于员工的技能培训，确保他们具备未来工作所需的新技能。与玻璃浮球行业专业机构建立合作关系，提供最新的玻璃浮球行业培训。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3688"/>
      <w:r>
        <w:rPr>
          <w:rFonts w:ascii="仿宋" w:eastAsia="仿宋" w:hAnsi="仿宋" w:cs="仿宋" w:hint="eastAsia"/>
          <w:sz w:val="28"/>
          <w:lang w:eastAsia="zh-CN"/>
        </w:rPr>
        <w:t>二、玻璃浮球行业背景分析</w:t>
      </w:r>
      <w:bookmarkEnd w:id="9"/>
    </w:p>
    <w:p>
      <w:pPr>
        <w:pStyle w:val="Heading2"/>
        <w:rPr>
          <w:rFonts w:ascii="仿宋" w:eastAsia="仿宋" w:hAnsi="仿宋" w:cs="仿宋" w:hint="eastAsia"/>
          <w:lang w:eastAsia="zh-CN"/>
        </w:rPr>
      </w:pPr>
      <w:bookmarkStart w:id="10" w:name="_Toc24482"/>
      <w:r>
        <w:rPr>
          <w:rFonts w:ascii="仿宋" w:eastAsia="仿宋" w:hAnsi="仿宋" w:cs="仿宋" w:hint="eastAsia"/>
          <w:lang w:eastAsia="zh-CN"/>
        </w:rPr>
        <w:t>(一)、玻璃浮球行业背景分析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行业是一个充满活力且不断演变的领域。近年来，该玻璃浮球行业经历了显著的增长，这一增长主要受益于多方面的推动因素，尤其是技术创新和市场需求的持续增加。技术创新为玻璃浮球行业带来了新的商业模式和解决方案，而不断增长的市场需求则推动了玻璃浮球行业的整体扩张。这使得 玻璃浮球行业成为当前经济中备受关注的一个重要组成部分。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行业的市场规模持续扩大，预计未来几年仍将保持良好的增长势头。这一趋势得益于多种因素，其中包括数字化转型、全球化市场和消费者需求的多样化。数字化转型推动了玻璃浮球行业内各个环节的效率提升，全球化市场为企业提供了更广阔的业务机会，而消费者需求的多样化则促使玻璃浮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玻璃浮球行业呈现激烈的竞争格局，主要由一些领先的企业主导市场。这些企业通常在创新、市场份额和客户忠诚度等方面表现出强大的竞争力。随着玻璃浮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玻璃浮球行业发展的关键因素之一。新技术的引入，如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玻璃浮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玻璃浮球行业仍然充满挑战和机遇。随着全球经济的发展和技术的不断进步，玻璃浮球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玻璃浮球行业的未来，持乐观但谨慎的态度，不断优化业务模式和提升核心竞争力是至关重要的。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21473"/>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3280"/>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7683"/>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18604"/>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730"/>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31459"/>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6682"/>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5569"/>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玻璃浮球行业进行新材料、新工艺、新产品的研发，以促进整个玻璃浮球行业的结构调整和转型升级。这一系列政策的实施为玻璃浮球行业提供了有力的支持，有助于玻璃浮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玻璃浮球行业提供了增长的空间，同时，逐步升级的消费需求也促使玻璃浮球行业不断创新和提升产品质量，使得项目产品更具市场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玻璃浮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8062"/>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609"/>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2344"/>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7649"/>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公司计划邀请合作伙伴参与项目投资，共同分享项目的发展成果。通过与玻璃浮球行业内有实力、资源丰富的合作伙伴达成合作协议，实现资源共享、风险分担，提高项目的整体实力。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29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32484"/>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8843"/>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1284"/>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https://d.book118.com/696034002150010032</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52717"/>
    <w:rsid w:val="16E52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96034002150010032"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2023-12-12T17:54:00Z</dcterms:created>
  <dcterms:modified xsi:type="dcterms:W3CDTF">2023-12-12T17:54:44Z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E1C4B95BE50B47C1AAD2053B78286F77_11</vt:lpwstr>
  </property>
  <property fmtid="{D5CDD505-2E9C-101B-9397-08002B2CF9AE}" pid="3" name="KSOProductBuildVer">
    <vt:lpwstr>2052-12.1.0.15712</vt:lpwstr>
  </property>
</Properties>
</file>