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1" w:line="211" w:lineRule="auto"/>
        <w:ind w:left="57"/>
        <w:outlineLvl w:val="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b/>
          <w:bCs/>
          <w:spacing w:val="-5"/>
          <w:sz w:val="30"/>
          <w:szCs w:val="30"/>
        </w:rPr>
        <w:t>建设项目基本情况</w:t>
      </w:r>
    </w:p>
    <w:tbl>
      <w:tblPr>
        <w:tblStyle w:val="TableNormal"/>
        <w:tblW w:w="836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50"/>
        <w:gridCol w:w="269"/>
        <w:gridCol w:w="906"/>
        <w:gridCol w:w="372"/>
        <w:gridCol w:w="989"/>
        <w:gridCol w:w="1414"/>
        <w:gridCol w:w="1555"/>
        <w:gridCol w:w="1112"/>
      </w:tblGrid>
      <w:tr>
        <w:tblPrEx>
          <w:tblW w:w="836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1750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46" w:line="222" w:lineRule="auto"/>
              <w:ind w:left="323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项目名称</w:t>
            </w:r>
          </w:p>
        </w:tc>
        <w:tc>
          <w:tcPr>
            <w:tcW w:w="6617" w:type="dxa"/>
            <w:gridSpan w:val="7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7" w:line="222" w:lineRule="auto"/>
              <w:ind w:left="743"/>
            </w:pPr>
            <w:r>
              <w:rPr>
                <w:spacing w:val="-2"/>
              </w:rPr>
              <w:t>年产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6000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2"/>
              </w:rPr>
              <w:t>万颗高像素光学镜头模块研发</w:t>
            </w:r>
            <w:r>
              <w:rPr>
                <w:spacing w:val="-3"/>
              </w:rPr>
              <w:t>生产项目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572"/>
        </w:trPr>
        <w:tc>
          <w:tcPr>
            <w:tcW w:w="175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1" w:line="222" w:lineRule="auto"/>
              <w:ind w:left="321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建设单位</w:t>
            </w:r>
          </w:p>
        </w:tc>
        <w:tc>
          <w:tcPr>
            <w:tcW w:w="6617" w:type="dxa"/>
            <w:gridSpan w:val="7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3" w:line="222" w:lineRule="auto"/>
              <w:ind w:left="1884"/>
            </w:pPr>
            <w:r>
              <w:rPr>
                <w:spacing w:val="-2"/>
              </w:rPr>
              <w:t>江西汉立光电技术有限公司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572"/>
        </w:trPr>
        <w:tc>
          <w:tcPr>
            <w:tcW w:w="175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3" w:line="224" w:lineRule="auto"/>
              <w:ind w:left="330"/>
              <w:rPr>
                <w:sz w:val="28"/>
                <w:szCs w:val="28"/>
              </w:rPr>
            </w:pPr>
            <w:r>
              <w:rPr>
                <w:b/>
                <w:bCs/>
                <w:spacing w:val="-9"/>
                <w:sz w:val="28"/>
                <w:szCs w:val="28"/>
              </w:rPr>
              <w:t>法人代表</w:t>
            </w:r>
          </w:p>
        </w:tc>
        <w:tc>
          <w:tcPr>
            <w:tcW w:w="253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144" w:line="225" w:lineRule="auto"/>
              <w:ind w:left="300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联系人</w:t>
            </w:r>
          </w:p>
        </w:tc>
        <w:tc>
          <w:tcPr>
            <w:tcW w:w="266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7" w:type="dxa"/>
          <w:tblLayout w:type="fixed"/>
        </w:tblPrEx>
        <w:trPr>
          <w:trHeight w:val="572"/>
        </w:trPr>
        <w:tc>
          <w:tcPr>
            <w:tcW w:w="175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3" w:line="224" w:lineRule="auto"/>
              <w:ind w:left="327"/>
              <w:rPr>
                <w:sz w:val="28"/>
                <w:szCs w:val="28"/>
              </w:rPr>
            </w:pPr>
            <w:r>
              <w:rPr>
                <w:b/>
                <w:bCs/>
                <w:spacing w:val="-9"/>
                <w:sz w:val="28"/>
                <w:szCs w:val="28"/>
              </w:rPr>
              <w:t>通讯地址</w:t>
            </w:r>
          </w:p>
        </w:tc>
        <w:tc>
          <w:tcPr>
            <w:tcW w:w="6617" w:type="dxa"/>
            <w:gridSpan w:val="7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3" w:line="221" w:lineRule="auto"/>
              <w:ind w:left="690"/>
            </w:pPr>
            <w:r>
              <w:rPr>
                <w:spacing w:val="-2"/>
              </w:rPr>
              <w:t>南昌经济技术开发区黄家湖西路以南、丁香路以东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572"/>
        </w:trPr>
        <w:tc>
          <w:tcPr>
            <w:tcW w:w="175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3" w:line="224" w:lineRule="auto"/>
              <w:ind w:left="318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联系电话</w:t>
            </w:r>
          </w:p>
        </w:tc>
        <w:tc>
          <w:tcPr>
            <w:tcW w:w="15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143" w:line="224" w:lineRule="auto"/>
              <w:ind w:left="232"/>
              <w:rPr>
                <w:sz w:val="28"/>
                <w:szCs w:val="28"/>
              </w:rPr>
            </w:pPr>
            <w:r>
              <w:rPr>
                <w:b/>
                <w:bCs/>
                <w:spacing w:val="-14"/>
                <w:sz w:val="28"/>
                <w:szCs w:val="28"/>
              </w:rPr>
              <w:t>传真</w:t>
            </w:r>
          </w:p>
        </w:tc>
        <w:tc>
          <w:tcPr>
            <w:tcW w:w="14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vAlign w:val="top"/>
          </w:tcPr>
          <w:p>
            <w:pPr>
              <w:pStyle w:val="TableText"/>
              <w:spacing w:before="144" w:line="222" w:lineRule="auto"/>
              <w:ind w:left="259"/>
              <w:rPr>
                <w:sz w:val="28"/>
                <w:szCs w:val="28"/>
              </w:rPr>
            </w:pPr>
            <w:r>
              <w:rPr>
                <w:b/>
                <w:bCs/>
                <w:spacing w:val="-12"/>
                <w:sz w:val="28"/>
                <w:szCs w:val="28"/>
              </w:rPr>
              <w:t>邮政编码</w:t>
            </w:r>
          </w:p>
        </w:tc>
        <w:tc>
          <w:tcPr>
            <w:tcW w:w="1112" w:type="dxa"/>
            <w:tcBorders>
              <w:right w:val="single" w:sz="6" w:space="0" w:color="000000"/>
            </w:tcBorders>
            <w:vAlign w:val="top"/>
          </w:tcPr>
          <w:p>
            <w:pPr>
              <w:spacing w:before="204" w:line="188" w:lineRule="auto"/>
              <w:ind w:left="2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330000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628"/>
        </w:trPr>
        <w:tc>
          <w:tcPr>
            <w:tcW w:w="175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72" w:line="224" w:lineRule="auto"/>
              <w:ind w:left="321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建设地点</w:t>
            </w:r>
          </w:p>
        </w:tc>
        <w:tc>
          <w:tcPr>
            <w:tcW w:w="6617" w:type="dxa"/>
            <w:gridSpan w:val="7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8" w:line="223" w:lineRule="auto"/>
              <w:ind w:left="272" w:right="63" w:hanging="182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南昌高新技术产业开发区天祥大道南侧原赛维硅片项目厂</w:t>
            </w:r>
            <w:r>
              <w:rPr>
                <w:spacing w:val="-2"/>
              </w:rPr>
              <w:t>区内</w:t>
            </w:r>
            <w:r>
              <w:t xml:space="preserve"> </w:t>
            </w:r>
            <w:r>
              <w:rPr>
                <w:spacing w:val="-5"/>
              </w:rPr>
              <w:t>中心地理坐标为：北纬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5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43'50.507"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5"/>
              </w:rPr>
              <w:t>，东经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116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5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3'0.735"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627"/>
        </w:trPr>
        <w:tc>
          <w:tcPr>
            <w:tcW w:w="2019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70" w:line="222" w:lineRule="auto"/>
              <w:ind w:left="182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立项审批部门</w:t>
            </w:r>
          </w:p>
        </w:tc>
        <w:tc>
          <w:tcPr>
            <w:tcW w:w="2267" w:type="dxa"/>
            <w:gridSpan w:val="3"/>
            <w:vAlign w:val="top"/>
          </w:tcPr>
          <w:p>
            <w:pPr>
              <w:pStyle w:val="TableText"/>
              <w:spacing w:before="34" w:line="224" w:lineRule="auto"/>
              <w:ind w:left="310" w:right="53" w:hanging="235"/>
            </w:pPr>
            <w:r>
              <w:rPr>
                <w:spacing w:val="-4"/>
              </w:rPr>
              <w:t>南昌高新技术产业开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发区管理委员会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170" w:line="223" w:lineRule="auto"/>
              <w:ind w:left="164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批准文号</w:t>
            </w:r>
          </w:p>
        </w:tc>
        <w:tc>
          <w:tcPr>
            <w:tcW w:w="266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4" w:line="224" w:lineRule="auto"/>
              <w:ind w:left="701" w:right="486" w:hanging="192"/>
            </w:pPr>
            <w:r>
              <w:rPr>
                <w:spacing w:val="-3"/>
              </w:rPr>
              <w:t>洪高新管建审字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[2017]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185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5"/>
              </w:rPr>
              <w:t>号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730"/>
        </w:trPr>
        <w:tc>
          <w:tcPr>
            <w:tcW w:w="175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2" w:line="221" w:lineRule="auto"/>
              <w:ind w:left="321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建设性质</w:t>
            </w:r>
          </w:p>
        </w:tc>
        <w:tc>
          <w:tcPr>
            <w:tcW w:w="2536" w:type="dxa"/>
            <w:gridSpan w:val="4"/>
            <w:vAlign w:val="top"/>
          </w:tcPr>
          <w:p>
            <w:pPr>
              <w:pStyle w:val="TableText"/>
              <w:spacing w:before="243" w:line="222" w:lineRule="auto"/>
              <w:ind w:left="1038"/>
            </w:pPr>
            <w:r>
              <w:rPr>
                <w:spacing w:val="-8"/>
              </w:rPr>
              <w:t>新建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43" w:line="223" w:lineRule="auto"/>
              <w:ind w:left="306" w:right="140" w:hanging="140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行业类别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0"/>
                <w:sz w:val="28"/>
                <w:szCs w:val="28"/>
              </w:rPr>
              <w:t>及代码</w:t>
            </w:r>
          </w:p>
        </w:tc>
        <w:tc>
          <w:tcPr>
            <w:tcW w:w="266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42" w:line="222" w:lineRule="auto"/>
              <w:ind w:left="253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光学仪器制造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C4041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732"/>
        </w:trPr>
        <w:tc>
          <w:tcPr>
            <w:tcW w:w="175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5" w:line="223" w:lineRule="auto"/>
              <w:ind w:left="442" w:right="313" w:hanging="72"/>
              <w:rPr>
                <w:sz w:val="28"/>
                <w:szCs w:val="28"/>
              </w:rPr>
            </w:pPr>
            <w:r>
              <w:rPr>
                <w:b/>
                <w:bCs/>
                <w:spacing w:val="-19"/>
                <w:sz w:val="28"/>
                <w:szCs w:val="28"/>
              </w:rPr>
              <w:t>占地面积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7"/>
                <w:sz w:val="28"/>
                <w:szCs w:val="28"/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position w:val="8"/>
                <w:sz w:val="18"/>
                <w:szCs w:val="18"/>
              </w:rPr>
              <w:t>2</w:t>
            </w:r>
            <w:r>
              <w:rPr>
                <w:b/>
                <w:bCs/>
                <w:spacing w:val="-7"/>
                <w:sz w:val="28"/>
                <w:szCs w:val="28"/>
              </w:rPr>
              <w:t>）</w:t>
            </w:r>
          </w:p>
        </w:tc>
        <w:tc>
          <w:tcPr>
            <w:tcW w:w="2536" w:type="dxa"/>
            <w:gridSpan w:val="4"/>
            <w:vAlign w:val="top"/>
          </w:tcPr>
          <w:p>
            <w:pPr>
              <w:spacing w:before="281" w:line="188" w:lineRule="auto"/>
              <w:ind w:left="9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8024.2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45" w:line="223" w:lineRule="auto"/>
              <w:ind w:left="281" w:right="140" w:hanging="113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绿化面积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7"/>
                <w:sz w:val="28"/>
                <w:szCs w:val="28"/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position w:val="8"/>
                <w:sz w:val="18"/>
                <w:szCs w:val="18"/>
              </w:rPr>
              <w:t>2</w:t>
            </w:r>
            <w:r>
              <w:rPr>
                <w:b/>
                <w:bCs/>
                <w:spacing w:val="-7"/>
                <w:sz w:val="28"/>
                <w:szCs w:val="28"/>
              </w:rPr>
              <w:t>）</w:t>
            </w:r>
          </w:p>
        </w:tc>
        <w:tc>
          <w:tcPr>
            <w:tcW w:w="266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7" w:type="dxa"/>
          <w:tblLayout w:type="fixed"/>
        </w:tblPrEx>
        <w:trPr>
          <w:trHeight w:val="731"/>
        </w:trPr>
        <w:tc>
          <w:tcPr>
            <w:tcW w:w="175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1" w:line="224" w:lineRule="auto"/>
              <w:ind w:left="322" w:right="332" w:firstLine="153"/>
              <w:rPr>
                <w:sz w:val="28"/>
                <w:szCs w:val="28"/>
              </w:rPr>
            </w:pPr>
            <w:r>
              <w:rPr>
                <w:b/>
                <w:bCs/>
                <w:spacing w:val="-13"/>
                <w:sz w:val="28"/>
                <w:szCs w:val="28"/>
              </w:rPr>
              <w:t>总投资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12"/>
                <w:sz w:val="28"/>
                <w:szCs w:val="28"/>
              </w:rPr>
              <w:t>（万元）</w:t>
            </w:r>
          </w:p>
        </w:tc>
        <w:tc>
          <w:tcPr>
            <w:tcW w:w="1175" w:type="dxa"/>
            <w:gridSpan w:val="2"/>
            <w:vAlign w:val="top"/>
          </w:tcPr>
          <w:p>
            <w:pPr>
              <w:spacing w:before="286" w:line="188" w:lineRule="auto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16093</w:t>
            </w:r>
          </w:p>
        </w:tc>
        <w:tc>
          <w:tcPr>
            <w:tcW w:w="1361" w:type="dxa"/>
            <w:gridSpan w:val="2"/>
            <w:vAlign w:val="top"/>
          </w:tcPr>
          <w:p>
            <w:pPr>
              <w:pStyle w:val="TableText"/>
              <w:spacing w:before="41" w:line="224" w:lineRule="auto"/>
              <w:ind w:left="133" w:right="118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环保投资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8"/>
                <w:sz w:val="28"/>
                <w:szCs w:val="28"/>
              </w:rPr>
              <w:t>（万元）</w:t>
            </w:r>
          </w:p>
        </w:tc>
        <w:tc>
          <w:tcPr>
            <w:tcW w:w="1414" w:type="dxa"/>
            <w:vAlign w:val="top"/>
          </w:tcPr>
          <w:p>
            <w:pPr>
              <w:spacing w:before="286" w:line="188" w:lineRule="auto"/>
              <w:ind w:left="5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24</w:t>
            </w:r>
          </w:p>
        </w:tc>
        <w:tc>
          <w:tcPr>
            <w:tcW w:w="1555" w:type="dxa"/>
            <w:vAlign w:val="top"/>
          </w:tcPr>
          <w:p>
            <w:pPr>
              <w:pStyle w:val="TableText"/>
              <w:spacing w:before="41" w:line="224" w:lineRule="auto"/>
              <w:ind w:left="386" w:right="70" w:hanging="292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环保投资占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3"/>
                <w:sz w:val="28"/>
                <w:szCs w:val="28"/>
              </w:rPr>
              <w:t>总投资</w:t>
            </w:r>
          </w:p>
        </w:tc>
        <w:tc>
          <w:tcPr>
            <w:tcW w:w="1112" w:type="dxa"/>
            <w:tcBorders>
              <w:right w:val="single" w:sz="6" w:space="0" w:color="000000"/>
            </w:tcBorders>
            <w:vAlign w:val="top"/>
          </w:tcPr>
          <w:p>
            <w:pPr>
              <w:spacing w:before="209" w:line="315" w:lineRule="exact"/>
              <w:ind w:left="2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szCs w:val="24"/>
              </w:rPr>
              <w:t>0.15%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735"/>
        </w:trPr>
        <w:tc>
          <w:tcPr>
            <w:tcW w:w="1750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25" w:lineRule="auto"/>
              <w:ind w:left="322" w:right="313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评价经费</w:t>
            </w:r>
            <w:r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8"/>
                <w:sz w:val="28"/>
                <w:szCs w:val="28"/>
              </w:rPr>
              <w:t>（万元）</w:t>
            </w:r>
          </w:p>
        </w:tc>
        <w:tc>
          <w:tcPr>
            <w:tcW w:w="1175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1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25" w:lineRule="auto"/>
              <w:ind w:left="472" w:right="118" w:hanging="337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预期投产</w:t>
            </w:r>
            <w:r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41"/>
                <w:sz w:val="28"/>
                <w:szCs w:val="28"/>
              </w:rPr>
              <w:t>日期</w:t>
            </w:r>
          </w:p>
        </w:tc>
        <w:tc>
          <w:tcPr>
            <w:tcW w:w="4081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284" w:line="188" w:lineRule="auto"/>
              <w:ind w:left="17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2019.1</w:t>
            </w:r>
          </w:p>
        </w:tc>
      </w:tr>
    </w:tbl>
    <w:p>
      <w:pPr>
        <w:sectPr>
          <w:footerReference w:type="default" r:id="rId4"/>
          <w:pgSz w:w="11907" w:h="16840"/>
          <w:pgMar w:top="1424" w:right="1762" w:bottom="1280" w:left="1762" w:header="0" w:footer="1093" w:gutter="0"/>
          <w:cols w:space="708"/>
        </w:sectPr>
      </w:pPr>
    </w:p>
    <w:tbl>
      <w:tblPr>
        <w:tblStyle w:val="TableNormal0"/>
        <w:tblW w:w="836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67"/>
      </w:tblGrid>
      <w:tr>
        <w:tblPrEx>
          <w:tblW w:w="836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47"/>
        </w:trPr>
        <w:tc>
          <w:tcPr>
            <w:tcW w:w="83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8" w:line="540" w:lineRule="exact"/>
              <w:ind w:left="47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position w:val="19"/>
                <w:sz w:val="28"/>
                <w:szCs w:val="28"/>
              </w:rPr>
              <w:t>工程内容及规模：</w:t>
            </w:r>
          </w:p>
          <w:p>
            <w:pPr>
              <w:pStyle w:val="TableText"/>
              <w:spacing w:line="222" w:lineRule="auto"/>
              <w:ind w:left="522"/>
            </w:pPr>
            <w:r>
              <w:rPr>
                <w:b/>
                <w:bCs/>
                <w:spacing w:val="-6"/>
              </w:rPr>
              <w:t>一、项目概况</w:t>
            </w:r>
          </w:p>
          <w:p>
            <w:pPr>
              <w:pStyle w:val="TableText"/>
              <w:spacing w:before="178" w:line="359" w:lineRule="auto"/>
              <w:ind w:left="45" w:firstLine="475"/>
              <w:jc w:val="both"/>
            </w:pPr>
            <w:r>
              <w:rPr>
                <w:spacing w:val="-8"/>
              </w:rPr>
              <w:t>江西汉立光电技术有限公司成立于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20  </w:t>
            </w:r>
            <w:r>
              <w:rPr>
                <w:spacing w:val="-9"/>
              </w:rPr>
              <w:t>日，是南昌菸杲壹科技有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限公司（以下简称“南昌菸杲壹</w:t>
            </w:r>
            <w:r>
              <w:rPr>
                <w:spacing w:val="-89"/>
              </w:rPr>
              <w:t xml:space="preserve"> </w:t>
            </w:r>
            <w:r>
              <w:rPr>
                <w:spacing w:val="-10"/>
              </w:rPr>
              <w:t>”）的全资子公司，经营范围为光学</w:t>
            </w:r>
            <w:r>
              <w:rPr>
                <w:spacing w:val="-11"/>
              </w:rPr>
              <w:t>镜头的研发、</w:t>
            </w:r>
            <w:r>
              <w:t xml:space="preserve"> </w:t>
            </w:r>
            <w:r>
              <w:rPr>
                <w:spacing w:val="-5"/>
              </w:rPr>
              <w:t>生产（仅限分支机构）、销售及其配件；自营或代理各类商品和技术的进出口业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务。镜头模块（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Lens Module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5"/>
              </w:rPr>
              <w:t>）的下游是摄像头模组，摄像头模组下游应用广阔，</w:t>
            </w:r>
            <w:r>
              <w:t xml:space="preserve"> </w:t>
            </w:r>
            <w:r>
              <w:rPr>
                <w:spacing w:val="-5"/>
              </w:rPr>
              <w:t>最重要的应用有：智能手机、平板电脑、笔记本电脑、监控系统、汽车倒车系统</w:t>
            </w:r>
          </w:p>
          <w:p>
            <w:pPr>
              <w:pStyle w:val="TableText"/>
              <w:spacing w:line="221" w:lineRule="auto"/>
              <w:ind w:left="41"/>
            </w:pPr>
            <w:r>
              <w:rPr>
                <w:spacing w:val="-3"/>
              </w:rPr>
              <w:t>及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360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度环视等。项目产品主要应用于智能手机和平板</w:t>
            </w:r>
            <w:r>
              <w:rPr>
                <w:spacing w:val="-4"/>
              </w:rPr>
              <w:t>电脑。</w:t>
            </w:r>
          </w:p>
          <w:p>
            <w:pPr>
              <w:pStyle w:val="TableText"/>
              <w:spacing w:before="181" w:line="333" w:lineRule="auto"/>
              <w:ind w:left="38" w:right="23" w:firstLine="480"/>
              <w:jc w:val="both"/>
            </w:pPr>
            <w:r>
              <w:rPr>
                <w:spacing w:val="-3"/>
              </w:rPr>
              <w:t>本项目以租赁方式租用原赛维硅片项目厂区（</w:t>
            </w:r>
            <w:r>
              <w:rPr>
                <w:spacing w:val="-4"/>
              </w:rPr>
              <w:t>赛维公司停产后，目前该厂区</w:t>
            </w:r>
            <w:r>
              <w:t xml:space="preserve"> </w:t>
            </w:r>
            <w:r>
              <w:t>所有权为南昌高新置业投资有限公司所有）</w:t>
            </w:r>
            <w:r>
              <w:rPr>
                <w:spacing w:val="-70"/>
              </w:rPr>
              <w:t xml:space="preserve"> </w:t>
            </w:r>
            <w:r>
              <w:t>内的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1#</w:t>
            </w:r>
            <w:r>
              <w:rPr>
                <w:spacing w:val="-1"/>
              </w:rPr>
              <w:t>厂房，并依托园区内非生产</w:t>
            </w:r>
            <w:r>
              <w:t xml:space="preserve"> </w:t>
            </w:r>
            <w:r>
              <w:rPr>
                <w:spacing w:val="-1"/>
              </w:rPr>
              <w:t>性配套设施，拟新建年产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6000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1"/>
              </w:rPr>
              <w:t>万颗高像素光学镜头模块研发生产项目。据现场</w:t>
            </w:r>
            <w:r>
              <w:t xml:space="preserve"> </w:t>
            </w:r>
            <w:r>
              <w:rPr>
                <w:spacing w:val="4"/>
              </w:rPr>
              <w:t>调查，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1#</w:t>
            </w:r>
            <w:r>
              <w:rPr>
                <w:spacing w:val="4"/>
              </w:rPr>
              <w:t>厂房为原赛维公司已建厂房（目前空置，原</w:t>
            </w:r>
            <w:r>
              <w:rPr>
                <w:spacing w:val="3"/>
              </w:rPr>
              <w:t>环评批复文号为赣环评字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[2010]613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4"/>
              </w:rPr>
              <w:t>号）。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"/>
          <w:type w:val="nextPage"/>
          <w:pgSz w:w="11907" w:h="16840"/>
          <w:pgMar w:top="1424" w:right="1762" w:bottom="1280" w:left="1762" w:header="0" w:footer="1093" w:gutter="0"/>
          <w:pgNumType w:start="2"/>
          <w:cols w:space="708"/>
          <w:titlePg w:val="0"/>
        </w:sectPr>
      </w:pPr>
    </w:p>
    <w:p>
      <w:pPr>
        <w:spacing w:line="90" w:lineRule="auto"/>
        <w:rPr>
          <w:rFonts w:ascii="Arial"/>
          <w:sz w:val="2"/>
        </w:rPr>
      </w:pPr>
      <w:r>
        <w:pict>
          <v:rect id="_x0000_s1025" style="width:415.3pt;height:0.5pt;margin-top:499.3pt;margin-left:90pt;mso-position-horizontal-relative:page;mso-position-vertical-relative:page;position:absolute;z-index:251659264" o:allowincell="f" filled="t" fillcolor="black" stroked="f"/>
        </w:pict>
      </w:r>
      <w:r>
        <w:pict>
          <v:rect id="_x0000_s1026" style="width:415.3pt;height:1.45pt;margin-top:724.35pt;margin-left:90pt;mso-position-horizontal-relative:page;mso-position-vertical-relative:page;position:absolute;z-index:251658240" o:allowincell="f" filled="t" fillcolor="black" stroked="f"/>
        </w:pict>
      </w:r>
    </w:p>
    <w:tbl>
      <w:tblPr>
        <w:tblStyle w:val="TableNormal1"/>
        <w:tblW w:w="836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05"/>
        <w:gridCol w:w="2470"/>
        <w:gridCol w:w="2898"/>
        <w:gridCol w:w="1894"/>
      </w:tblGrid>
      <w:tr>
        <w:tblPrEx>
          <w:tblW w:w="836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40"/>
        </w:trPr>
        <w:tc>
          <w:tcPr>
            <w:tcW w:w="8367" w:type="dxa"/>
            <w:gridSpan w:val="4"/>
            <w:tcBorders>
              <w:top w:val="single" w:sz="6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359" w:lineRule="auto"/>
              <w:ind w:left="37" w:right="20" w:firstLine="48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本次评价对象为江西汉立光电技术有限公司年产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6000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1"/>
              </w:rPr>
              <w:t>万颗高像素光学镜头</w:t>
            </w:r>
            <w:r>
              <w:t xml:space="preserve"> </w:t>
            </w:r>
            <w:r>
              <w:rPr>
                <w:spacing w:val="-2"/>
              </w:rPr>
              <w:t>模块研发生产项目，根据《国民经济行业分类注释》（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GB/T 4754-2011</w:t>
            </w:r>
            <w:r>
              <w:rPr>
                <w:spacing w:val="3"/>
              </w:rPr>
              <w:t>），</w:t>
            </w:r>
            <w:r>
              <w:rPr>
                <w:spacing w:val="-2"/>
              </w:rPr>
              <w:t>项目</w:t>
            </w:r>
            <w:r>
              <w:t xml:space="preserve"> </w:t>
            </w:r>
            <w:r>
              <w:rPr>
                <w:spacing w:val="-2"/>
              </w:rPr>
              <w:t>行业类别为光学仪器制造（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C4041</w:t>
            </w:r>
            <w:r>
              <w:rPr>
                <w:spacing w:val="7"/>
              </w:rPr>
              <w:t>），</w:t>
            </w:r>
            <w:r>
              <w:rPr>
                <w:spacing w:val="-2"/>
              </w:rPr>
              <w:t>大类属“仪器仪表制造业</w:t>
            </w:r>
            <w:r>
              <w:rPr>
                <w:spacing w:val="-88"/>
              </w:rPr>
              <w:t xml:space="preserve"> </w:t>
            </w:r>
            <w:r>
              <w:rPr>
                <w:spacing w:val="-2"/>
              </w:rPr>
              <w:t>”</w:t>
            </w:r>
            <w:r>
              <w:rPr>
                <w:spacing w:val="-3"/>
              </w:rPr>
              <w:t>。按照《中华</w:t>
            </w:r>
            <w:r>
              <w:t xml:space="preserve"> </w:t>
            </w:r>
            <w:r>
              <w:rPr>
                <w:spacing w:val="4"/>
              </w:rPr>
              <w:t>人民共和国环境评价法》</w:t>
            </w:r>
            <w:r>
              <w:rPr>
                <w:spacing w:val="-71"/>
              </w:rPr>
              <w:t xml:space="preserve"> </w:t>
            </w:r>
            <w:r>
              <w:rPr>
                <w:spacing w:val="4"/>
              </w:rPr>
              <w:t>、《建设项目环境保护管理条例》</w:t>
            </w:r>
            <w:r>
              <w:rPr>
                <w:spacing w:val="3"/>
              </w:rPr>
              <w:t>（国务院令第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253</w:t>
            </w:r>
          </w:p>
          <w:p>
            <w:pPr>
              <w:pStyle w:val="TableText"/>
              <w:spacing w:line="220" w:lineRule="auto"/>
              <w:ind w:left="44"/>
            </w:pPr>
            <w:r>
              <w:rPr>
                <w:spacing w:val="-1"/>
              </w:rPr>
              <w:t>号）要求，项目应进行环境影响评价，并编制环境影响报告表。</w:t>
            </w:r>
          </w:p>
          <w:p>
            <w:pPr>
              <w:pStyle w:val="TableText"/>
              <w:spacing w:before="258" w:line="222" w:lineRule="auto"/>
              <w:ind w:left="526"/>
            </w:pPr>
            <w:r>
              <w:rPr>
                <w:b/>
                <w:bCs/>
                <w:spacing w:val="-5"/>
              </w:rPr>
              <w:t>二、项目地理位置</w:t>
            </w:r>
          </w:p>
          <w:p>
            <w:pPr>
              <w:pStyle w:val="TableText"/>
              <w:spacing w:before="179" w:line="360" w:lineRule="auto"/>
              <w:ind w:left="69" w:firstLine="437"/>
              <w:jc w:val="both"/>
            </w:pPr>
            <w:r>
              <w:rPr>
                <w:spacing w:val="-2"/>
              </w:rPr>
              <w:t>本项目位于南昌高新技术产业开发区天祥大道南侧</w:t>
            </w:r>
            <w:r>
              <w:rPr>
                <w:spacing w:val="-3"/>
              </w:rPr>
              <w:t>原赛维硅片项目厂区内，</w:t>
            </w:r>
            <w:r>
              <w:t xml:space="preserve"> </w:t>
            </w:r>
            <w:r>
              <w:rPr>
                <w:spacing w:val="-8"/>
              </w:rPr>
              <w:t>中心地理坐标为：北纬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8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43'50.507"</w:t>
            </w:r>
            <w:r>
              <w:rPr>
                <w:spacing w:val="-8"/>
              </w:rPr>
              <w:t>，东经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116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8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3'0.735"</w:t>
            </w:r>
            <w:r>
              <w:rPr>
                <w:spacing w:val="-8"/>
              </w:rPr>
              <w:t>。项目北面正星光电，</w:t>
            </w:r>
          </w:p>
          <w:p>
            <w:pPr>
              <w:pStyle w:val="TableText"/>
              <w:spacing w:line="221" w:lineRule="auto"/>
              <w:ind w:left="41"/>
            </w:pPr>
            <w:r>
              <w:rPr>
                <w:spacing w:val="-2"/>
              </w:rPr>
              <w:t>西侧隔瑶湖西六路为空地，东侧为欧菲光，南侧为空置厂房。</w:t>
            </w:r>
          </w:p>
          <w:p>
            <w:pPr>
              <w:pStyle w:val="TableText"/>
              <w:spacing w:before="180" w:line="220" w:lineRule="auto"/>
              <w:ind w:left="519"/>
            </w:pPr>
            <w:r>
              <w:rPr>
                <w:spacing w:val="-1"/>
              </w:rPr>
              <w:t>项目具体地理位置图、周边环境关系图和平面布置图见附图一、二、三。</w:t>
            </w:r>
          </w:p>
          <w:p>
            <w:pPr>
              <w:pStyle w:val="TableText"/>
              <w:spacing w:before="259" w:line="222" w:lineRule="auto"/>
              <w:ind w:left="525"/>
            </w:pPr>
            <w:r>
              <w:rPr>
                <w:b/>
                <w:bCs/>
                <w:spacing w:val="-4"/>
              </w:rPr>
              <w:t>三、本项目建设规模及组成</w:t>
            </w:r>
          </w:p>
          <w:p>
            <w:pPr>
              <w:pStyle w:val="TableText"/>
              <w:spacing w:before="180" w:line="222" w:lineRule="auto"/>
              <w:ind w:left="530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8"/>
              </w:rPr>
              <w:t>、项目建设内容</w:t>
            </w:r>
          </w:p>
          <w:p>
            <w:pPr>
              <w:pStyle w:val="TableText"/>
              <w:spacing w:before="111" w:line="314" w:lineRule="auto"/>
              <w:ind w:left="40" w:firstLine="476"/>
            </w:pPr>
            <w:r>
              <w:t>本项目租用原赛维硅片项目厂区内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1#</w:t>
            </w:r>
            <w:r>
              <w:t>厂房及非生产性配套设施，租用</w:t>
            </w:r>
            <w:r>
              <w:rPr>
                <w:spacing w:val="-1"/>
              </w:rPr>
              <w:t>面积</w:t>
            </w:r>
            <w:r>
              <w:t xml:space="preserve"> </w:t>
            </w:r>
            <w:r>
              <w:rPr>
                <w:spacing w:val="-4"/>
              </w:rPr>
              <w:t>约为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8024.2m</w:t>
            </w:r>
            <w:r>
              <w:rPr>
                <w:rFonts w:ascii="Times New Roman" w:eastAsia="Times New Roman" w:hAnsi="Times New Roman" w:cs="Times New Roman"/>
                <w:spacing w:val="-4"/>
                <w:position w:val="8"/>
                <w:sz w:val="15"/>
                <w:szCs w:val="15"/>
              </w:rPr>
              <w:t xml:space="preserve">2 </w:t>
            </w:r>
            <w:r>
              <w:rPr>
                <w:spacing w:val="-4"/>
              </w:rPr>
              <w:t>。项目依托厂区内主体、辅助、配套、环保、公用工程进行</w:t>
            </w:r>
            <w:r>
              <w:rPr>
                <w:spacing w:val="-5"/>
              </w:rPr>
              <w:t>生产，</w:t>
            </w:r>
            <w:r>
              <w:t xml:space="preserve"> </w:t>
            </w:r>
            <w:r>
              <w:rPr>
                <w:spacing w:val="-4"/>
              </w:rPr>
              <w:t>不新增建筑，同时在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1#</w:t>
            </w:r>
            <w:r>
              <w:rPr>
                <w:spacing w:val="-4"/>
              </w:rPr>
              <w:t>厂房内新增设备。</w:t>
            </w:r>
          </w:p>
          <w:p>
            <w:pPr>
              <w:pStyle w:val="TableText"/>
              <w:spacing w:before="118" w:line="436" w:lineRule="exact"/>
              <w:ind w:right="20"/>
              <w:jc w:val="right"/>
            </w:pPr>
            <w:r>
              <w:rPr>
                <w:rFonts w:ascii="Times New Roman" w:eastAsia="Times New Roman" w:hAnsi="Times New Roman" w:cs="Times New Roman"/>
                <w:spacing w:val="-6"/>
                <w:position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6"/>
                <w:position w:val="14"/>
              </w:rPr>
              <w:t xml:space="preserve"> </w:t>
            </w:r>
            <w:r>
              <w:rPr>
                <w:spacing w:val="-6"/>
                <w:position w:val="14"/>
              </w:rPr>
              <w:t>、本项目组成见表</w:t>
            </w:r>
            <w:r>
              <w:rPr>
                <w:spacing w:val="-32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7"/>
                <w:position w:val="14"/>
              </w:rPr>
              <w:t xml:space="preserve"> </w:t>
            </w:r>
            <w:r>
              <w:rPr>
                <w:spacing w:val="-6"/>
                <w:position w:val="14"/>
              </w:rPr>
              <w:t>，生产规模及产品方案</w:t>
            </w:r>
            <w:r>
              <w:rPr>
                <w:spacing w:val="-7"/>
                <w:position w:val="14"/>
              </w:rPr>
              <w:t>见表</w:t>
            </w:r>
            <w:r>
              <w:rPr>
                <w:spacing w:val="-53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7"/>
                <w:position w:val="14"/>
              </w:rPr>
              <w:t xml:space="preserve"> </w:t>
            </w:r>
            <w:r>
              <w:rPr>
                <w:spacing w:val="-7"/>
                <w:position w:val="14"/>
              </w:rPr>
              <w:t>，主要设备见表</w:t>
            </w:r>
            <w:r>
              <w:rPr>
                <w:spacing w:val="-50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5"/>
                <w:position w:val="14"/>
              </w:rPr>
              <w:t xml:space="preserve"> </w:t>
            </w:r>
            <w:r>
              <w:rPr>
                <w:spacing w:val="-7"/>
                <w:position w:val="14"/>
              </w:rPr>
              <w:t>，主要</w:t>
            </w:r>
          </w:p>
          <w:p>
            <w:pPr>
              <w:pStyle w:val="TableText"/>
              <w:spacing w:before="1" w:line="220" w:lineRule="auto"/>
              <w:ind w:left="43"/>
            </w:pPr>
            <w:r>
              <w:rPr>
                <w:spacing w:val="-4"/>
              </w:rPr>
              <w:t>原辅材料见表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63" w:line="232" w:lineRule="auto"/>
              <w:ind w:left="3167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表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"/>
                <w:sz w:val="20"/>
                <w:szCs w:val="20"/>
              </w:rPr>
              <w:t>1</w:t>
            </w:r>
            <w:r>
              <w:rPr>
                <w:spacing w:val="13"/>
                <w:sz w:val="20"/>
                <w:szCs w:val="20"/>
              </w:rPr>
              <w:t xml:space="preserve">  </w:t>
            </w:r>
            <w:r>
              <w:rPr>
                <w:b/>
                <w:bCs/>
                <w:spacing w:val="1"/>
                <w:sz w:val="20"/>
                <w:szCs w:val="20"/>
              </w:rPr>
              <w:t>建设项目组成表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286"/>
        </w:trPr>
        <w:tc>
          <w:tcPr>
            <w:tcW w:w="1105" w:type="dxa"/>
            <w:tcBorders>
              <w:top w:val="single" w:sz="10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25" w:line="231" w:lineRule="auto"/>
              <w:ind w:left="15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工程类别</w:t>
            </w:r>
          </w:p>
        </w:tc>
        <w:tc>
          <w:tcPr>
            <w:tcW w:w="2470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5" w:line="231" w:lineRule="auto"/>
              <w:ind w:left="82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建设内容</w:t>
            </w:r>
          </w:p>
        </w:tc>
        <w:tc>
          <w:tcPr>
            <w:tcW w:w="289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5" w:line="230" w:lineRule="auto"/>
              <w:ind w:left="7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设计能力和功能</w:t>
            </w:r>
          </w:p>
        </w:tc>
        <w:tc>
          <w:tcPr>
            <w:tcW w:w="1894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" w:line="231" w:lineRule="auto"/>
              <w:ind w:left="31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污染产生情况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822"/>
        </w:trPr>
        <w:tc>
          <w:tcPr>
            <w:tcW w:w="1105" w:type="dxa"/>
            <w:tcBorders>
              <w:left w:val="single" w:sz="6" w:space="0" w:color="00000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1" w:lineRule="auto"/>
              <w:ind w:left="15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主体工程</w:t>
            </w: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277" w:line="274" w:lineRule="exact"/>
              <w:ind w:left="93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1#</w:t>
            </w:r>
            <w:r>
              <w:rPr>
                <w:position w:val="1"/>
                <w:sz w:val="20"/>
                <w:szCs w:val="20"/>
              </w:rPr>
              <w:t>厂房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36" w:line="230" w:lineRule="auto"/>
              <w:ind w:left="12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租赁总面积为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8024.2m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  <w:r>
              <w:rPr>
                <w:spacing w:val="1"/>
                <w:sz w:val="20"/>
                <w:szCs w:val="20"/>
              </w:rPr>
              <w:t>，主要</w:t>
            </w:r>
          </w:p>
          <w:p>
            <w:pPr>
              <w:pStyle w:val="TableText"/>
              <w:spacing w:before="22" w:line="230" w:lineRule="auto"/>
              <w:ind w:left="20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用于高像素光学镜头模块研</w:t>
            </w:r>
          </w:p>
          <w:p>
            <w:pPr>
              <w:pStyle w:val="TableText"/>
              <w:spacing w:before="21" w:line="215" w:lineRule="auto"/>
              <w:ind w:left="115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发生产</w:t>
            </w:r>
          </w:p>
        </w:tc>
        <w:tc>
          <w:tcPr>
            <w:tcW w:w="189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0" w:line="242" w:lineRule="auto"/>
              <w:ind w:left="743" w:right="65" w:hanging="618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废气、固废、废水、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噪声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277"/>
        </w:trPr>
        <w:tc>
          <w:tcPr>
            <w:tcW w:w="110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4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辅助工程</w:t>
            </w: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35" w:line="214" w:lineRule="auto"/>
              <w:ind w:left="52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员工生活服务楼</w:t>
            </w:r>
          </w:p>
        </w:tc>
        <w:tc>
          <w:tcPr>
            <w:tcW w:w="289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2" w:line="242" w:lineRule="auto"/>
              <w:ind w:left="1043" w:right="188" w:hanging="84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依托原赛维硅片项目厂区内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配套设施</w:t>
            </w:r>
          </w:p>
        </w:tc>
        <w:tc>
          <w:tcPr>
            <w:tcW w:w="1894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1" w:line="242" w:lineRule="auto"/>
              <w:ind w:left="521" w:right="133" w:hanging="38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生活废水、生活垃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圾、油烟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278"/>
        </w:trPr>
        <w:tc>
          <w:tcPr>
            <w:tcW w:w="11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36" w:line="214" w:lineRule="auto"/>
              <w:ind w:left="10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仓库</w:t>
            </w:r>
          </w:p>
        </w:tc>
        <w:tc>
          <w:tcPr>
            <w:tcW w:w="28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7" w:type="dxa"/>
          <w:tblLayout w:type="fixed"/>
        </w:tblPrEx>
        <w:trPr>
          <w:trHeight w:val="277"/>
        </w:trPr>
        <w:tc>
          <w:tcPr>
            <w:tcW w:w="11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34" w:line="215" w:lineRule="auto"/>
              <w:ind w:left="9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设备房</w:t>
            </w:r>
          </w:p>
        </w:tc>
        <w:tc>
          <w:tcPr>
            <w:tcW w:w="28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4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7" w:type="dxa"/>
          <w:tblLayout w:type="fixed"/>
        </w:tblPrEx>
        <w:trPr>
          <w:trHeight w:val="303"/>
        </w:trPr>
        <w:tc>
          <w:tcPr>
            <w:tcW w:w="11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48" w:line="226" w:lineRule="auto"/>
              <w:ind w:left="103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供水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48" w:line="226" w:lineRule="auto"/>
              <w:ind w:left="6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通过市政管网供水</w:t>
            </w:r>
          </w:p>
        </w:tc>
        <w:tc>
          <w:tcPr>
            <w:tcW w:w="1894" w:type="dxa"/>
            <w:tcBorders>
              <w:right w:val="single" w:sz="6" w:space="0" w:color="000000"/>
            </w:tcBorders>
            <w:vAlign w:val="top"/>
          </w:tcPr>
          <w:p>
            <w:pPr>
              <w:spacing w:before="19" w:line="273" w:lineRule="exact"/>
              <w:ind w:left="9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278"/>
        </w:trPr>
        <w:tc>
          <w:tcPr>
            <w:tcW w:w="11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37" w:line="213" w:lineRule="auto"/>
              <w:ind w:left="103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供电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37" w:line="213" w:lineRule="auto"/>
              <w:ind w:left="6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通过市政管网供电</w:t>
            </w:r>
          </w:p>
        </w:tc>
        <w:tc>
          <w:tcPr>
            <w:tcW w:w="1894" w:type="dxa"/>
            <w:tcBorders>
              <w:right w:val="single" w:sz="6" w:space="0" w:color="000000"/>
            </w:tcBorders>
            <w:vAlign w:val="top"/>
          </w:tcPr>
          <w:p>
            <w:pPr>
              <w:spacing w:before="6" w:line="261" w:lineRule="exact"/>
              <w:ind w:left="9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549"/>
        </w:trPr>
        <w:tc>
          <w:tcPr>
            <w:tcW w:w="110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168" w:line="232" w:lineRule="auto"/>
              <w:ind w:left="82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纯水供给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34" w:line="233" w:lineRule="auto"/>
              <w:ind w:left="1175" w:right="104" w:hanging="10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通过纯水系统制备，制备能力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为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2t/h</w:t>
            </w:r>
          </w:p>
        </w:tc>
        <w:tc>
          <w:tcPr>
            <w:tcW w:w="1894" w:type="dxa"/>
            <w:tcBorders>
              <w:right w:val="single" w:sz="6" w:space="0" w:color="000000"/>
            </w:tcBorders>
            <w:vAlign w:val="top"/>
          </w:tcPr>
          <w:p>
            <w:pPr>
              <w:spacing w:before="141" w:line="274" w:lineRule="exact"/>
              <w:ind w:left="9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</w:tbl>
    <w:p>
      <w:pPr>
        <w:sectPr>
          <w:footerReference w:type="default" r:id="rId6"/>
          <w:pgSz w:w="11907" w:h="16840"/>
          <w:pgMar w:top="1431" w:right="1762" w:bottom="1280" w:left="1762" w:header="0" w:footer="1093" w:gutter="0"/>
          <w:pgNumType w:start="3"/>
          <w:cols w:space="708"/>
        </w:sectPr>
      </w:pPr>
    </w:p>
    <w:tbl>
      <w:tblPr>
        <w:tblStyle w:val="TableNormal2"/>
        <w:tblW w:w="836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05"/>
        <w:gridCol w:w="2470"/>
        <w:gridCol w:w="2898"/>
        <w:gridCol w:w="1894"/>
      </w:tblGrid>
      <w:tr>
        <w:tblPrEx>
          <w:tblW w:w="836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0"/>
        </w:trPr>
        <w:tc>
          <w:tcPr>
            <w:tcW w:w="110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4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环保工程</w:t>
            </w: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171" w:line="232" w:lineRule="auto"/>
              <w:ind w:left="82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废水处理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35" w:line="233" w:lineRule="auto"/>
              <w:ind w:left="1251" w:right="128" w:hanging="109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隔油池（依托）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+</w:t>
            </w:r>
            <w:r>
              <w:rPr>
                <w:spacing w:val="7"/>
                <w:sz w:val="20"/>
                <w:szCs w:val="20"/>
              </w:rPr>
              <w:t>化粪池（依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托）</w:t>
            </w:r>
          </w:p>
        </w:tc>
        <w:tc>
          <w:tcPr>
            <w:tcW w:w="1894" w:type="dxa"/>
            <w:tcBorders>
              <w:right w:val="single" w:sz="6" w:space="0" w:color="000000"/>
            </w:tcBorders>
            <w:vAlign w:val="top"/>
          </w:tcPr>
          <w:p>
            <w:pPr>
              <w:spacing w:before="141" w:line="274" w:lineRule="exact"/>
              <w:ind w:left="9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550"/>
        </w:trPr>
        <w:tc>
          <w:tcPr>
            <w:tcW w:w="110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169" w:line="233" w:lineRule="auto"/>
              <w:ind w:left="82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废气处置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35" w:line="233" w:lineRule="auto"/>
              <w:ind w:left="619" w:right="135" w:hanging="4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活性炭吸附装置（新建）、油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烟净化器（依托）</w:t>
            </w:r>
          </w:p>
        </w:tc>
        <w:tc>
          <w:tcPr>
            <w:tcW w:w="1894" w:type="dxa"/>
            <w:tcBorders>
              <w:right w:val="single" w:sz="6" w:space="0" w:color="000000"/>
            </w:tcBorders>
            <w:vAlign w:val="top"/>
          </w:tcPr>
          <w:p>
            <w:pPr>
              <w:spacing w:before="140" w:line="275" w:lineRule="exact"/>
              <w:ind w:left="9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581"/>
        </w:trPr>
        <w:tc>
          <w:tcPr>
            <w:tcW w:w="110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70" w:type="dxa"/>
            <w:vAlign w:val="top"/>
          </w:tcPr>
          <w:p>
            <w:pPr>
              <w:pStyle w:val="TableText"/>
              <w:spacing w:before="171" w:line="233" w:lineRule="auto"/>
              <w:ind w:left="8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固废处理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34"/>
              <w:ind w:left="622" w:right="135" w:hanging="4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一般固废暂存间（新建）、危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废暂存间（新建）</w:t>
            </w:r>
          </w:p>
        </w:tc>
        <w:tc>
          <w:tcPr>
            <w:tcW w:w="1894" w:type="dxa"/>
            <w:tcBorders>
              <w:right w:val="single" w:sz="6" w:space="0" w:color="000000"/>
            </w:tcBorders>
            <w:vAlign w:val="top"/>
          </w:tcPr>
          <w:p>
            <w:pPr>
              <w:spacing w:before="140" w:line="274" w:lineRule="exact"/>
              <w:ind w:left="9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7"/>
          <w:type w:val="nextPage"/>
          <w:pgSz w:w="11907" w:h="16840"/>
          <w:pgMar w:top="1431" w:right="1762" w:bottom="1280" w:left="1762" w:header="0" w:footer="1093" w:gutter="0"/>
          <w:pgNumType w:start="4"/>
          <w:cols w:space="708"/>
          <w:titlePg w:val="0"/>
        </w:sectPr>
      </w:pPr>
    </w:p>
    <w:tbl>
      <w:tblPr>
        <w:tblStyle w:val="TableNormal3"/>
        <w:tblW w:w="836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19"/>
        <w:gridCol w:w="153"/>
        <w:gridCol w:w="2317"/>
        <w:gridCol w:w="791"/>
        <w:gridCol w:w="365"/>
        <w:gridCol w:w="1267"/>
        <w:gridCol w:w="438"/>
        <w:gridCol w:w="2317"/>
      </w:tblGrid>
      <w:tr>
        <w:tblPrEx>
          <w:tblW w:w="836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7"/>
        </w:trPr>
        <w:tc>
          <w:tcPr>
            <w:tcW w:w="8367" w:type="dxa"/>
            <w:gridSpan w:val="8"/>
            <w:tcBorders>
              <w:top w:val="single" w:sz="6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1" w:line="232" w:lineRule="auto"/>
              <w:ind w:left="2826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表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2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项目生产规模及产品方案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279"/>
        </w:trPr>
        <w:tc>
          <w:tcPr>
            <w:tcW w:w="872" w:type="dxa"/>
            <w:gridSpan w:val="2"/>
            <w:tcBorders>
              <w:top w:val="single" w:sz="10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26" w:line="224" w:lineRule="auto"/>
              <w:ind w:left="24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序号</w:t>
            </w:r>
          </w:p>
        </w:tc>
        <w:tc>
          <w:tcPr>
            <w:tcW w:w="3108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6" w:line="224" w:lineRule="auto"/>
              <w:ind w:left="114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产品名称</w:t>
            </w:r>
          </w:p>
        </w:tc>
        <w:tc>
          <w:tcPr>
            <w:tcW w:w="2070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6" w:line="224" w:lineRule="auto"/>
              <w:ind w:right="9"/>
              <w:jc w:val="right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设计产能（单位：个）</w:t>
            </w:r>
          </w:p>
        </w:tc>
        <w:tc>
          <w:tcPr>
            <w:tcW w:w="2317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line="269" w:lineRule="exact"/>
              <w:ind w:left="5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5"/>
                <w:position w:val="1"/>
                <w:sz w:val="20"/>
                <w:szCs w:val="20"/>
              </w:rPr>
              <w:t>年生产时数</w:t>
            </w:r>
            <w:r>
              <w:rPr>
                <w:spacing w:val="-4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h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746"/>
        </w:trPr>
        <w:tc>
          <w:tcPr>
            <w:tcW w:w="872" w:type="dxa"/>
            <w:gridSpan w:val="2"/>
            <w:tcBorders>
              <w:left w:val="single" w:sz="6" w:space="0" w:color="000000"/>
              <w:bottom w:val="single" w:sz="10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08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270" w:line="230" w:lineRule="auto"/>
              <w:ind w:left="6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高像素光学镜头模块</w:t>
            </w:r>
          </w:p>
        </w:tc>
        <w:tc>
          <w:tcPr>
            <w:tcW w:w="2070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270" w:line="234" w:lineRule="auto"/>
              <w:ind w:left="7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6000</w:t>
            </w: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万</w:t>
            </w:r>
          </w:p>
        </w:tc>
        <w:tc>
          <w:tcPr>
            <w:tcW w:w="2317" w:type="dxa"/>
            <w:tcBorders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4016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472"/>
        </w:trPr>
        <w:tc>
          <w:tcPr>
            <w:tcW w:w="8367" w:type="dxa"/>
            <w:gridSpan w:val="8"/>
            <w:tcBorders>
              <w:top w:val="single" w:sz="10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00" w:line="229" w:lineRule="auto"/>
              <w:ind w:left="2906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表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3</w:t>
            </w:r>
            <w:r>
              <w:rPr>
                <w:spacing w:val="26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主要生产及辅助设备表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33"/>
        </w:trPr>
        <w:tc>
          <w:tcPr>
            <w:tcW w:w="719" w:type="dxa"/>
            <w:tcBorders>
              <w:top w:val="single" w:sz="10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58" w:line="231" w:lineRule="auto"/>
              <w:ind w:left="16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序号</w:t>
            </w:r>
          </w:p>
        </w:tc>
        <w:tc>
          <w:tcPr>
            <w:tcW w:w="2470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8" w:line="229" w:lineRule="auto"/>
              <w:ind w:left="8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设备名称</w:t>
            </w:r>
          </w:p>
        </w:tc>
        <w:tc>
          <w:tcPr>
            <w:tcW w:w="1156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8" w:line="229" w:lineRule="auto"/>
              <w:ind w:left="38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单位</w:t>
            </w:r>
          </w:p>
        </w:tc>
        <w:tc>
          <w:tcPr>
            <w:tcW w:w="1267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7" w:line="232" w:lineRule="auto"/>
              <w:ind w:left="43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数量</w:t>
            </w:r>
          </w:p>
        </w:tc>
        <w:tc>
          <w:tcPr>
            <w:tcW w:w="2755" w:type="dxa"/>
            <w:gridSpan w:val="2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8" w:line="231" w:lineRule="auto"/>
              <w:ind w:left="116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规格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272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68" w:line="195" w:lineRule="auto"/>
              <w:ind w:left="3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32" w:line="212" w:lineRule="auto"/>
              <w:ind w:left="9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射出机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32" w:line="212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68" w:line="195" w:lineRule="auto"/>
              <w:ind w:left="5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68" w:line="195" w:lineRule="auto"/>
              <w:ind w:left="12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30t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95" w:lineRule="auto"/>
              <w:ind w:left="3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31" w:lineRule="auto"/>
              <w:ind w:left="93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油温机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5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0" w:line="195" w:lineRule="auto"/>
              <w:ind w:left="5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95" w:lineRule="auto"/>
              <w:ind w:left="3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3" w:line="231" w:lineRule="auto"/>
              <w:ind w:left="9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冷水机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6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1" w:line="195" w:lineRule="auto"/>
              <w:ind w:left="5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5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2" w:line="195" w:lineRule="auto"/>
              <w:ind w:left="3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3" w:line="229" w:lineRule="auto"/>
              <w:ind w:left="61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前段检测系统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6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2" w:line="195" w:lineRule="auto"/>
              <w:ind w:left="5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70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5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3" w:line="192" w:lineRule="auto"/>
              <w:ind w:left="3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31" w:lineRule="auto"/>
              <w:ind w:left="30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高精度三坐标测量机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0" w:line="195" w:lineRule="auto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06" w:line="185" w:lineRule="auto"/>
              <w:ind w:left="9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UA3P-400T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95" w:lineRule="auto"/>
              <w:ind w:left="3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31" w:lineRule="auto"/>
              <w:ind w:left="71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偏心测定机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5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1" w:line="195" w:lineRule="auto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4" w:line="192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3" w:line="231" w:lineRule="auto"/>
              <w:ind w:left="76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3D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测定机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3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1" w:line="195" w:lineRule="auto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5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2" w:line="195" w:lineRule="auto"/>
              <w:ind w:left="3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32" w:lineRule="auto"/>
              <w:ind w:left="72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工具显微镜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2" w:line="195" w:lineRule="auto"/>
              <w:ind w:left="5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5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95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31" w:lineRule="auto"/>
              <w:ind w:left="67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MTF</w:t>
            </w: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测试机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0" w:line="195" w:lineRule="auto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3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31" w:lineRule="auto"/>
              <w:ind w:left="9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冷水机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5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1" w:line="195" w:lineRule="auto"/>
              <w:ind w:left="5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17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89" w:line="195" w:lineRule="auto"/>
              <w:ind w:left="2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11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54" w:line="229" w:lineRule="auto"/>
              <w:ind w:left="82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无尘烘箱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5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89" w:line="195" w:lineRule="auto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22" w:line="275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72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单品检查机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5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1" w:line="195" w:lineRule="auto"/>
              <w:ind w:left="5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273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68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13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32" w:line="213" w:lineRule="auto"/>
              <w:ind w:left="9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分光仪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32" w:line="213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71" w:line="192" w:lineRule="auto"/>
              <w:ind w:left="5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" w:line="261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14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3" w:line="231" w:lineRule="auto"/>
              <w:ind w:left="92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组装机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99" w:line="195" w:lineRule="auto"/>
              <w:ind w:left="5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3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30" w:lineRule="auto"/>
              <w:ind w:left="6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解像力测试机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0" w:line="195" w:lineRule="auto"/>
              <w:ind w:left="5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3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16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2" w:line="231" w:lineRule="auto"/>
              <w:ind w:left="72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纯水清洗机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3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0" w:line="195" w:lineRule="auto"/>
              <w:ind w:left="5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27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17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2" w:line="229" w:lineRule="auto"/>
              <w:ind w:left="51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成品外观检查机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3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99" w:line="195" w:lineRule="auto"/>
              <w:ind w:left="5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2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18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3" w:line="231" w:lineRule="auto"/>
              <w:ind w:left="9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镀膜机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99" w:line="195" w:lineRule="auto"/>
              <w:ind w:left="5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3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95" w:lineRule="auto"/>
              <w:ind w:left="2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19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93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干燥器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0" w:line="195" w:lineRule="auto"/>
              <w:ind w:left="5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3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2" w:line="231" w:lineRule="auto"/>
              <w:ind w:left="93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裁边机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3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100" w:line="195" w:lineRule="auto"/>
              <w:ind w:left="5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21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3" w:line="231" w:lineRule="auto"/>
              <w:ind w:left="92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整列机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3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99" w:line="195" w:lineRule="auto"/>
              <w:ind w:left="5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2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22</w:t>
            </w:r>
          </w:p>
        </w:tc>
        <w:tc>
          <w:tcPr>
            <w:tcW w:w="2470" w:type="dxa"/>
            <w:gridSpan w:val="2"/>
            <w:vAlign w:val="top"/>
          </w:tcPr>
          <w:p>
            <w:pPr>
              <w:pStyle w:val="TableText"/>
              <w:spacing w:before="63" w:line="231" w:lineRule="auto"/>
              <w:ind w:left="937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复合机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vAlign w:val="top"/>
          </w:tcPr>
          <w:p>
            <w:pPr>
              <w:spacing w:before="99" w:line="195" w:lineRule="auto"/>
              <w:ind w:left="5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3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</w:tbl>
    <w:p>
      <w:pPr>
        <w:sectPr>
          <w:footerReference w:type="default" r:id="rId8"/>
          <w:pgSz w:w="11907" w:h="16840"/>
          <w:pgMar w:top="1431" w:right="1762" w:bottom="1280" w:left="1762" w:header="0" w:footer="1093" w:gutter="0"/>
          <w:pgNumType w:start="5"/>
          <w:cols w:space="708"/>
        </w:sectPr>
      </w:pPr>
    </w:p>
    <w:tbl>
      <w:tblPr>
        <w:tblStyle w:val="TableNormal4"/>
        <w:tblW w:w="836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19"/>
        <w:gridCol w:w="313"/>
        <w:gridCol w:w="1124"/>
        <w:gridCol w:w="1033"/>
        <w:gridCol w:w="69"/>
        <w:gridCol w:w="1087"/>
        <w:gridCol w:w="98"/>
        <w:gridCol w:w="1169"/>
        <w:gridCol w:w="1371"/>
        <w:gridCol w:w="1384"/>
      </w:tblGrid>
      <w:tr>
        <w:tblPrEx>
          <w:tblW w:w="836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23</w:t>
            </w:r>
          </w:p>
        </w:tc>
        <w:tc>
          <w:tcPr>
            <w:tcW w:w="2470" w:type="dxa"/>
            <w:gridSpan w:val="3"/>
            <w:vAlign w:val="top"/>
          </w:tcPr>
          <w:p>
            <w:pPr>
              <w:pStyle w:val="TableText"/>
              <w:spacing w:before="64" w:line="231" w:lineRule="auto"/>
              <w:ind w:left="61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紫外线照射机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4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gridSpan w:val="2"/>
            <w:vAlign w:val="top"/>
          </w:tcPr>
          <w:p>
            <w:pPr>
              <w:spacing w:before="100" w:line="195" w:lineRule="auto"/>
              <w:ind w:left="5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3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719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24</w:t>
            </w:r>
          </w:p>
        </w:tc>
        <w:tc>
          <w:tcPr>
            <w:tcW w:w="2470" w:type="dxa"/>
            <w:gridSpan w:val="3"/>
            <w:vAlign w:val="top"/>
          </w:tcPr>
          <w:p>
            <w:pPr>
              <w:pStyle w:val="TableText"/>
              <w:spacing w:before="62" w:line="231" w:lineRule="auto"/>
              <w:ind w:left="9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空压机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pStyle w:val="TableText"/>
              <w:spacing w:before="63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gridSpan w:val="2"/>
            <w:vAlign w:val="top"/>
          </w:tcPr>
          <w:p>
            <w:pPr>
              <w:spacing w:before="101" w:line="195" w:lineRule="auto"/>
              <w:ind w:left="5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5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34" w:line="274" w:lineRule="exact"/>
              <w:ind w:left="1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52"/>
        </w:trPr>
        <w:tc>
          <w:tcPr>
            <w:tcW w:w="719" w:type="dxa"/>
            <w:tcBorders>
              <w:left w:val="single" w:sz="6" w:space="0" w:color="000000"/>
              <w:bottom w:val="single" w:sz="10" w:space="0" w:color="000000"/>
            </w:tcBorders>
            <w:vAlign w:val="top"/>
          </w:tcPr>
          <w:p>
            <w:pPr>
              <w:spacing w:before="99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25</w:t>
            </w:r>
          </w:p>
        </w:tc>
        <w:tc>
          <w:tcPr>
            <w:tcW w:w="2470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63" w:line="231" w:lineRule="auto"/>
              <w:ind w:left="93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纯水机</w:t>
            </w:r>
          </w:p>
        </w:tc>
        <w:tc>
          <w:tcPr>
            <w:tcW w:w="1156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63" w:line="229" w:lineRule="auto"/>
              <w:ind w:left="5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267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spacing w:before="99" w:line="195" w:lineRule="auto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55" w:type="dxa"/>
            <w:gridSpan w:val="2"/>
            <w:tcBorders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spacing w:before="32" w:line="274" w:lineRule="exact"/>
              <w:ind w:left="12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2t/h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472"/>
        </w:trPr>
        <w:tc>
          <w:tcPr>
            <w:tcW w:w="8367" w:type="dxa"/>
            <w:gridSpan w:val="10"/>
            <w:tcBorders>
              <w:top w:val="single" w:sz="10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99" w:line="229" w:lineRule="auto"/>
              <w:ind w:left="3270"/>
              <w:rPr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表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2"/>
                <w:sz w:val="20"/>
                <w:szCs w:val="20"/>
              </w:rPr>
              <w:t>4</w:t>
            </w:r>
            <w:r>
              <w:rPr>
                <w:spacing w:val="16"/>
                <w:sz w:val="20"/>
                <w:szCs w:val="20"/>
              </w:rPr>
              <w:t xml:space="preserve">  </w:t>
            </w:r>
            <w:r>
              <w:rPr>
                <w:b/>
                <w:bCs/>
                <w:spacing w:val="2"/>
                <w:sz w:val="20"/>
                <w:szCs w:val="20"/>
              </w:rPr>
              <w:t>主要原辅材料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560"/>
        </w:trPr>
        <w:tc>
          <w:tcPr>
            <w:tcW w:w="1032" w:type="dxa"/>
            <w:gridSpan w:val="2"/>
            <w:tcBorders>
              <w:top w:val="single" w:sz="10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70" w:line="231" w:lineRule="auto"/>
              <w:ind w:left="32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序号</w:t>
            </w:r>
          </w:p>
        </w:tc>
        <w:tc>
          <w:tcPr>
            <w:tcW w:w="112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71" w:line="229" w:lineRule="auto"/>
              <w:ind w:left="35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名称</w:t>
            </w:r>
          </w:p>
        </w:tc>
        <w:tc>
          <w:tcPr>
            <w:tcW w:w="1102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70" w:line="232" w:lineRule="auto"/>
              <w:ind w:left="35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形态</w:t>
            </w:r>
          </w:p>
        </w:tc>
        <w:tc>
          <w:tcPr>
            <w:tcW w:w="1185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70" w:line="232" w:lineRule="auto"/>
              <w:ind w:left="18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包装形式</w:t>
            </w:r>
          </w:p>
        </w:tc>
        <w:tc>
          <w:tcPr>
            <w:tcW w:w="116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71" w:line="232" w:lineRule="auto"/>
              <w:ind w:left="17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主要成分</w:t>
            </w:r>
          </w:p>
        </w:tc>
        <w:tc>
          <w:tcPr>
            <w:tcW w:w="1371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70" w:line="231" w:lineRule="auto"/>
              <w:ind w:right="17"/>
              <w:jc w:val="right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年耗用量（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t</w:t>
            </w:r>
            <w:r>
              <w:rPr>
                <w:spacing w:val="-4"/>
                <w:sz w:val="20"/>
                <w:szCs w:val="20"/>
              </w:rPr>
              <w:t>）</w:t>
            </w:r>
          </w:p>
        </w:tc>
        <w:tc>
          <w:tcPr>
            <w:tcW w:w="1384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0" w:line="230" w:lineRule="auto"/>
              <w:ind w:left="4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来源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543"/>
        </w:trPr>
        <w:tc>
          <w:tcPr>
            <w:tcW w:w="1032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203" w:line="195" w:lineRule="auto"/>
              <w:ind w:left="4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167" w:line="229" w:lineRule="auto"/>
              <w:ind w:left="14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PPS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粒料</w:t>
            </w:r>
          </w:p>
        </w:tc>
        <w:tc>
          <w:tcPr>
            <w:tcW w:w="1102" w:type="dxa"/>
            <w:gridSpan w:val="2"/>
            <w:vAlign w:val="top"/>
          </w:tcPr>
          <w:p>
            <w:pPr>
              <w:pStyle w:val="TableText"/>
              <w:spacing w:before="167" w:line="231" w:lineRule="auto"/>
              <w:ind w:left="37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固体</w:t>
            </w:r>
          </w:p>
        </w:tc>
        <w:tc>
          <w:tcPr>
            <w:tcW w:w="1185" w:type="dxa"/>
            <w:gridSpan w:val="2"/>
            <w:vAlign w:val="top"/>
          </w:tcPr>
          <w:p>
            <w:pPr>
              <w:pStyle w:val="TableText"/>
              <w:spacing w:before="167" w:line="232" w:lineRule="auto"/>
              <w:ind w:left="39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袋装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32" w:line="231" w:lineRule="auto"/>
              <w:ind w:left="377" w:right="169" w:hanging="20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聚苯硫醚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树脂</w:t>
            </w:r>
          </w:p>
        </w:tc>
        <w:tc>
          <w:tcPr>
            <w:tcW w:w="1371" w:type="dxa"/>
            <w:vAlign w:val="top"/>
          </w:tcPr>
          <w:p>
            <w:pPr>
              <w:spacing w:before="203" w:line="195" w:lineRule="auto"/>
              <w:ind w:left="4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1500</w:t>
            </w:r>
          </w:p>
        </w:tc>
        <w:tc>
          <w:tcPr>
            <w:tcW w:w="138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6" w:line="232" w:lineRule="auto"/>
              <w:ind w:left="4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外购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1032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104" w:line="195" w:lineRule="auto"/>
              <w:ind w:left="4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67" w:line="232" w:lineRule="auto"/>
              <w:ind w:left="15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光学玻璃</w:t>
            </w:r>
          </w:p>
        </w:tc>
        <w:tc>
          <w:tcPr>
            <w:tcW w:w="1102" w:type="dxa"/>
            <w:gridSpan w:val="2"/>
            <w:vAlign w:val="top"/>
          </w:tcPr>
          <w:p>
            <w:pPr>
              <w:pStyle w:val="TableText"/>
              <w:spacing w:before="68" w:line="231" w:lineRule="auto"/>
              <w:ind w:left="37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固体</w:t>
            </w:r>
          </w:p>
        </w:tc>
        <w:tc>
          <w:tcPr>
            <w:tcW w:w="1185" w:type="dxa"/>
            <w:gridSpan w:val="2"/>
            <w:vAlign w:val="top"/>
          </w:tcPr>
          <w:p>
            <w:pPr>
              <w:pStyle w:val="TableText"/>
              <w:spacing w:before="67" w:line="234" w:lineRule="auto"/>
              <w:ind w:left="3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盒装</w:t>
            </w:r>
          </w:p>
        </w:tc>
        <w:tc>
          <w:tcPr>
            <w:tcW w:w="1169" w:type="dxa"/>
            <w:vAlign w:val="top"/>
          </w:tcPr>
          <w:p>
            <w:pPr>
              <w:spacing w:before="37" w:line="274" w:lineRule="exact"/>
              <w:ind w:left="39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SiO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13"/>
                <w:szCs w:val="13"/>
              </w:rPr>
              <w:t>2</w:t>
            </w:r>
          </w:p>
        </w:tc>
        <w:tc>
          <w:tcPr>
            <w:tcW w:w="1371" w:type="dxa"/>
            <w:vAlign w:val="top"/>
          </w:tcPr>
          <w:p>
            <w:pPr>
              <w:spacing w:before="104" w:line="195" w:lineRule="auto"/>
              <w:ind w:left="5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450</w:t>
            </w:r>
          </w:p>
        </w:tc>
        <w:tc>
          <w:tcPr>
            <w:tcW w:w="138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7" w:line="232" w:lineRule="auto"/>
              <w:ind w:left="4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外购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40"/>
        </w:trPr>
        <w:tc>
          <w:tcPr>
            <w:tcW w:w="1032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104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65" w:line="232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靶材</w:t>
            </w:r>
          </w:p>
        </w:tc>
        <w:tc>
          <w:tcPr>
            <w:tcW w:w="1102" w:type="dxa"/>
            <w:gridSpan w:val="2"/>
            <w:vAlign w:val="top"/>
          </w:tcPr>
          <w:p>
            <w:pPr>
              <w:pStyle w:val="TableText"/>
              <w:spacing w:before="66" w:line="231" w:lineRule="auto"/>
              <w:ind w:left="37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固体</w:t>
            </w:r>
          </w:p>
        </w:tc>
        <w:tc>
          <w:tcPr>
            <w:tcW w:w="1185" w:type="dxa"/>
            <w:gridSpan w:val="2"/>
            <w:vAlign w:val="top"/>
          </w:tcPr>
          <w:p>
            <w:pPr>
              <w:pStyle w:val="TableText"/>
              <w:spacing w:before="66" w:line="234" w:lineRule="auto"/>
              <w:ind w:left="3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瓶装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65" w:line="232" w:lineRule="auto"/>
              <w:ind w:left="27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钛酸镧</w:t>
            </w:r>
          </w:p>
        </w:tc>
        <w:tc>
          <w:tcPr>
            <w:tcW w:w="1371" w:type="dxa"/>
            <w:vAlign w:val="top"/>
          </w:tcPr>
          <w:p>
            <w:pPr>
              <w:spacing w:before="104" w:line="195" w:lineRule="auto"/>
              <w:ind w:left="5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1.4</w:t>
            </w:r>
          </w:p>
        </w:tc>
        <w:tc>
          <w:tcPr>
            <w:tcW w:w="138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5" w:line="232" w:lineRule="auto"/>
              <w:ind w:left="4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外购</w:t>
            </w:r>
          </w:p>
        </w:tc>
      </w:tr>
      <w:tr>
        <w:tblPrEx>
          <w:tblW w:w="8367" w:type="dxa"/>
          <w:tblInd w:w="7" w:type="dxa"/>
          <w:tblLayout w:type="fixed"/>
        </w:tblPrEx>
        <w:trPr>
          <w:trHeight w:val="375"/>
        </w:trPr>
        <w:tc>
          <w:tcPr>
            <w:tcW w:w="1032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105" w:line="195" w:lineRule="auto"/>
              <w:ind w:left="4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spacing w:before="66" w:line="232" w:lineRule="auto"/>
              <w:ind w:left="27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UV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胶</w:t>
            </w:r>
          </w:p>
        </w:tc>
        <w:tc>
          <w:tcPr>
            <w:tcW w:w="1102" w:type="dxa"/>
            <w:gridSpan w:val="2"/>
            <w:vAlign w:val="top"/>
          </w:tcPr>
          <w:p>
            <w:pPr>
              <w:pStyle w:val="TableText"/>
              <w:spacing w:before="66" w:line="231" w:lineRule="auto"/>
              <w:ind w:left="35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液体</w:t>
            </w:r>
          </w:p>
        </w:tc>
        <w:tc>
          <w:tcPr>
            <w:tcW w:w="1185" w:type="dxa"/>
            <w:gridSpan w:val="2"/>
            <w:vAlign w:val="top"/>
          </w:tcPr>
          <w:p>
            <w:pPr>
              <w:pStyle w:val="TableText"/>
              <w:spacing w:before="66" w:line="234" w:lineRule="auto"/>
              <w:ind w:left="3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瓶装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66" w:line="231" w:lineRule="auto"/>
              <w:ind w:left="19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UV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树脂</w:t>
            </w:r>
          </w:p>
        </w:tc>
        <w:tc>
          <w:tcPr>
            <w:tcW w:w="1371" w:type="dxa"/>
            <w:vAlign w:val="top"/>
          </w:tcPr>
          <w:p>
            <w:pPr>
              <w:spacing w:before="105" w:line="195" w:lineRule="auto"/>
              <w:ind w:left="6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6" w:line="232" w:lineRule="auto"/>
              <w:ind w:left="4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外购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type w:val="nextPage"/>
          <w:pgSz w:w="11907" w:h="16840"/>
          <w:pgMar w:top="1431" w:right="1762" w:bottom="1280" w:left="1762" w:header="0" w:footer="1093" w:gutter="0"/>
          <w:pgNumType w:start="6"/>
          <w:cols w:space="708"/>
          <w:titlePg w:val="0"/>
        </w:sectPr>
      </w:pPr>
    </w:p>
    <w:tbl>
      <w:tblPr>
        <w:tblStyle w:val="TableNormal5"/>
        <w:tblW w:w="8407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407"/>
      </w:tblGrid>
      <w:tr>
        <w:tblPrEx>
          <w:tblW w:w="8407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702"/>
        </w:trPr>
        <w:tc>
          <w:tcPr>
            <w:tcW w:w="8407" w:type="dxa"/>
            <w:vAlign w:val="top"/>
          </w:tcPr>
          <w:p>
            <w:pPr>
              <w:pStyle w:val="TableText"/>
              <w:spacing w:before="197" w:line="220" w:lineRule="auto"/>
              <w:ind w:left="512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4"/>
              </w:rPr>
              <w:t>、主要原辅材料理化性质</w:t>
            </w:r>
          </w:p>
          <w:p>
            <w:pPr>
              <w:pStyle w:val="TableText"/>
              <w:spacing w:before="178" w:line="343" w:lineRule="auto"/>
              <w:ind w:left="37" w:right="58" w:firstLine="47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PPS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</w:rPr>
              <w:t xml:space="preserve"> </w:t>
            </w:r>
            <w:r>
              <w:rPr>
                <w:b/>
                <w:bCs/>
                <w:spacing w:val="-4"/>
              </w:rPr>
              <w:t>粒料</w:t>
            </w:r>
            <w:r>
              <w:rPr>
                <w:spacing w:val="-4"/>
              </w:rPr>
              <w:t>：聚苯硫醚全称为聚苯基硫醚，是分子主链中带有苯硫基的热塑性</w:t>
            </w:r>
            <w:r>
              <w:t xml:space="preserve"> </w:t>
            </w:r>
            <w:r>
              <w:rPr>
                <w:spacing w:val="-10"/>
              </w:rPr>
              <w:t>树脂，聚苯硫醚是一种结晶性的聚合物。未经拉伸的纤维具有较大的无定形区（结</w:t>
            </w:r>
            <w:r>
              <w:rPr>
                <w:spacing w:val="10"/>
              </w:rPr>
              <w:t xml:space="preserve"> </w:t>
            </w:r>
            <w:r>
              <w:rPr>
                <w:spacing w:val="-5"/>
              </w:rPr>
              <w:t>晶度约为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5%</w:t>
            </w:r>
            <w:r>
              <w:rPr>
                <w:spacing w:val="-47"/>
              </w:rPr>
              <w:t>），</w:t>
            </w:r>
            <w:r>
              <w:rPr>
                <w:spacing w:val="-5"/>
              </w:rPr>
              <w:t>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125</w:t>
            </w:r>
            <w:r>
              <w:rPr>
                <w:spacing w:val="-5"/>
              </w:rPr>
              <w:t>℃时发生结晶放热，玻璃化温度为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150</w:t>
            </w:r>
            <w:r>
              <w:rPr>
                <w:spacing w:val="-5"/>
              </w:rPr>
              <w:t>℃</w:t>
            </w:r>
            <w:r>
              <w:rPr>
                <w:spacing w:val="-85"/>
              </w:rPr>
              <w:t xml:space="preserve"> </w:t>
            </w:r>
            <w:r>
              <w:rPr>
                <w:spacing w:val="-5"/>
              </w:rPr>
              <w:t>;</w:t>
            </w:r>
            <w:r>
              <w:rPr>
                <w:spacing w:val="70"/>
              </w:rPr>
              <w:t xml:space="preserve"> </w:t>
            </w:r>
            <w:r>
              <w:rPr>
                <w:spacing w:val="-5"/>
              </w:rPr>
              <w:t>熔</w:t>
            </w:r>
            <w:r>
              <w:rPr>
                <w:spacing w:val="-6"/>
              </w:rPr>
              <w:t>点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281</w:t>
            </w:r>
            <w:r>
              <w:rPr>
                <w:spacing w:val="-6"/>
              </w:rPr>
              <w:t>℃</w:t>
            </w:r>
            <w:r>
              <w:rPr>
                <w:spacing w:val="-83"/>
              </w:rPr>
              <w:t xml:space="preserve"> </w:t>
            </w:r>
            <w:r>
              <w:rPr>
                <w:spacing w:val="-6"/>
              </w:rPr>
              <w:t>。</w:t>
            </w:r>
            <w:r>
              <w:t xml:space="preserve"> </w:t>
            </w:r>
            <w:r>
              <w:t>拉伸纤维在拉伸过程中产生了部分结晶</w:t>
            </w:r>
            <w:r>
              <w:rPr>
                <w:spacing w:val="-63"/>
                <w:w w:val="94"/>
              </w:rPr>
              <w:t>，（</w:t>
            </w:r>
            <w:r>
              <w:t>增加至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30%</w:t>
            </w:r>
            <w:r>
              <w:rPr>
                <w:spacing w:val="-63"/>
                <w:w w:val="94"/>
              </w:rPr>
              <w:t>），</w:t>
            </w:r>
            <w:r>
              <w:t>如在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130-23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spacing w:val="-1"/>
              </w:rPr>
              <w:t>℃温度下</w:t>
            </w:r>
            <w:r>
              <w:t xml:space="preserve"> </w:t>
            </w:r>
            <w:r>
              <w:t>对拉伸纤维进行热处理，可使结晶度增加到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-80%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-1"/>
              </w:rPr>
              <w:t>。因此，拉伸后的纤维没有</w:t>
            </w:r>
            <w:r>
              <w:t xml:space="preserve"> </w:t>
            </w:r>
            <w:r>
              <w:rPr>
                <w:spacing w:val="-2"/>
              </w:rPr>
              <w:t>明显的玻璃化转变或结晶放热现象，其熔点</w:t>
            </w:r>
            <w:r>
              <w:rPr>
                <w:spacing w:val="-3"/>
              </w:rPr>
              <w:t>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284</w:t>
            </w:r>
            <w:r>
              <w:rPr>
                <w:spacing w:val="-3"/>
              </w:rPr>
              <w:t>℃</w:t>
            </w:r>
            <w:r>
              <w:rPr>
                <w:spacing w:val="-86"/>
              </w:rPr>
              <w:t xml:space="preserve"> </w:t>
            </w:r>
            <w:r>
              <w:rPr>
                <w:spacing w:val="-3"/>
              </w:rPr>
              <w:t>。随着拉伸热定形后结晶度</w:t>
            </w:r>
            <w:r>
              <w:t xml:space="preserve"> </w:t>
            </w:r>
            <w:r>
              <w:rPr>
                <w:spacing w:val="-3"/>
              </w:rPr>
              <w:t>的提高，纤维的密度也相应增大，由拉伸前的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1.33g/cm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到拉伸后的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1.34g/cm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spacing w:val="-4"/>
              </w:rPr>
              <w:t>，</w:t>
            </w:r>
            <w:r>
              <w:t xml:space="preserve"> </w:t>
            </w:r>
            <w:r>
              <w:rPr>
                <w:spacing w:val="-2"/>
              </w:rPr>
              <w:t>经热处理后则可达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1.38g/cm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 xml:space="preserve">3 </w:t>
            </w:r>
            <w:r>
              <w:rPr>
                <w:spacing w:val="-2"/>
              </w:rPr>
              <w:t>。成型收缩率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:0.7%  </w:t>
            </w:r>
            <w:r>
              <w:rPr>
                <w:spacing w:val="-2"/>
              </w:rPr>
              <w:t>成型温度：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300-330</w:t>
            </w:r>
            <w:r>
              <w:rPr>
                <w:spacing w:val="-2"/>
              </w:rPr>
              <w:t>℃。</w:t>
            </w:r>
          </w:p>
          <w:p>
            <w:pPr>
              <w:pStyle w:val="TableText"/>
              <w:spacing w:before="171" w:line="359" w:lineRule="auto"/>
              <w:ind w:left="37" w:firstLine="485"/>
            </w:pPr>
            <w:r>
              <w:rPr>
                <w:b/>
                <w:bCs/>
                <w:spacing w:val="-4"/>
              </w:rPr>
              <w:t>光学玻璃：</w:t>
            </w:r>
            <w:r>
              <w:rPr>
                <w:spacing w:val="-4"/>
              </w:rPr>
              <w:t>用于制造光学仪器或机械系统的透镜、棱镜、反</w:t>
            </w:r>
            <w:r>
              <w:rPr>
                <w:spacing w:val="-5"/>
              </w:rPr>
              <w:t>射镜、窗口等的</w:t>
            </w:r>
            <w:r>
              <w:t xml:space="preserve"> </w:t>
            </w:r>
            <w:r>
              <w:rPr>
                <w:spacing w:val="-2"/>
              </w:rPr>
              <w:t>玻璃材料。包括无色光学玻璃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通常简称光学玻璃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-2"/>
              </w:rPr>
              <w:t>、有色光学玻</w:t>
            </w:r>
            <w:r>
              <w:rPr>
                <w:spacing w:val="-3"/>
              </w:rPr>
              <w:t>璃、耐辐射光学</w:t>
            </w:r>
            <w:r>
              <w:t xml:space="preserve"> </w:t>
            </w:r>
            <w:r>
              <w:rPr>
                <w:spacing w:val="-4"/>
              </w:rPr>
              <w:t>玻璃、防辐射玻璃和光学石英玻璃等。光学玻璃具有高度的透明性、化学及</w:t>
            </w:r>
            <w:r>
              <w:rPr>
                <w:spacing w:val="-5"/>
              </w:rPr>
              <w:t>物理</w:t>
            </w:r>
            <w:r>
              <w:rPr>
                <w:spacing w:val="-5"/>
              </w:rPr>
              <w:t xml:space="preserve"> </w:t>
            </w:r>
            <w:r>
              <w:rPr>
                <w:spacing w:val="-6"/>
              </w:rPr>
              <w:t>学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(</w:t>
            </w:r>
            <w:r>
              <w:rPr>
                <w:spacing w:val="-6"/>
              </w:rPr>
              <w:t>结构和性能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)</w:t>
            </w:r>
            <w:r>
              <w:rPr>
                <w:spacing w:val="-6"/>
              </w:rPr>
              <w:t>上的高度均匀性，具有特定和精确的光学常数。它可分为硅酸盐、</w:t>
            </w:r>
            <w:r>
              <w:rPr>
                <w:spacing w:val="15"/>
              </w:rPr>
              <w:t xml:space="preserve"> </w:t>
            </w:r>
            <w:r>
              <w:rPr>
                <w:spacing w:val="-11"/>
              </w:rPr>
              <w:t>硼酸盐、磷酸盐、氟化物和硫系化合物系列。品种繁多，主要按他们在折射率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(nD)-  </w:t>
            </w:r>
            <w:r>
              <w:t>阿贝值</w:t>
            </w:r>
            <w:r>
              <w:rPr>
                <w:rFonts w:ascii="Times New Roman" w:eastAsia="Times New Roman" w:hAnsi="Times New Roman" w:cs="Times New Roman"/>
              </w:rPr>
              <w:t>(VD)</w:t>
            </w:r>
            <w:r>
              <w:t>图中的位置来分类。传统上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nD&gt;1.60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>VD&gt;50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t>和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nD&lt;1.60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 xml:space="preserve">VD&gt;55  </w:t>
            </w:r>
            <w:r>
              <w:rPr>
                <w:spacing w:val="-1"/>
              </w:rPr>
              <w:t>的各类玻璃定为冕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(K)</w:t>
            </w:r>
            <w:r>
              <w:rPr>
                <w:spacing w:val="-1"/>
              </w:rPr>
              <w:t>玻璃，其余各类玻璃定为火石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(F)</w:t>
            </w:r>
            <w:r>
              <w:rPr>
                <w:spacing w:val="-1"/>
              </w:rPr>
              <w:t>玻璃。冕玻璃一般作凸透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镜，火石玻璃作凹透镜。通常冕玻璃属于含碱硼硅酸盐体系，轻冕玻璃属于</w:t>
            </w:r>
            <w:r>
              <w:rPr>
                <w:spacing w:val="-5"/>
              </w:rPr>
              <w:t>铝硅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酸盐体系，重冕玻璃及钡火石玻璃属于无碱硼硅酸盐体系，绝大部分的火石</w:t>
            </w:r>
            <w:r>
              <w:rPr>
                <w:spacing w:val="-5"/>
              </w:rPr>
              <w:t>玻璃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属于铅钾硅酸盐体系。随着光学玻璃的应用领域不断</w:t>
            </w:r>
            <w:r>
              <w:rPr>
                <w:spacing w:val="-2"/>
              </w:rPr>
              <w:t>拓宽，其品种在不断扩大，</w:t>
            </w:r>
            <w:r>
              <w:t xml:space="preserve"> </w:t>
            </w:r>
            <w:r>
              <w:rPr>
                <w:spacing w:val="-4"/>
              </w:rPr>
              <w:t>其组成中几乎包括周期表中的所有元素。通过折射、反射、透过方式传递光</w:t>
            </w:r>
            <w:r>
              <w:rPr>
                <w:spacing w:val="-5"/>
              </w:rPr>
              <w:t>线或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通过吸收改变光的强度或光谱分布的一种无机玻璃态材料，具有稳定的光学性质</w:t>
            </w:r>
          </w:p>
          <w:p>
            <w:pPr>
              <w:pStyle w:val="TableText"/>
              <w:spacing w:line="220" w:lineRule="auto"/>
              <w:ind w:left="38"/>
            </w:pPr>
            <w:r>
              <w:rPr>
                <w:spacing w:val="-3"/>
              </w:rPr>
              <w:t>和高度光学均匀性。</w:t>
            </w:r>
          </w:p>
          <w:p>
            <w:pPr>
              <w:pStyle w:val="TableText"/>
              <w:spacing w:before="179" w:line="359" w:lineRule="auto"/>
              <w:ind w:left="41" w:right="60" w:firstLine="480"/>
            </w:pPr>
            <w:r>
              <w:rPr>
                <w:b/>
                <w:bCs/>
                <w:spacing w:val="-4"/>
              </w:rPr>
              <w:t>靶材：</w:t>
            </w:r>
            <w:r>
              <w:rPr>
                <w:spacing w:val="-4"/>
              </w:rPr>
              <w:t>靶材一般是加热靶材使表面组分以原子团或离子形式被蒸发出来，并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且沉降在基片表面，通过成膜过程（散点－岛状结构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</w:t>
            </w:r>
            <w:r>
              <w:rPr>
                <w:spacing w:val="-1"/>
              </w:rPr>
              <w:t>迷走结构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</w:t>
            </w:r>
            <w:r>
              <w:rPr>
                <w:spacing w:val="-1"/>
              </w:rPr>
              <w:t>层状生长）形成</w:t>
            </w:r>
          </w:p>
          <w:p>
            <w:pPr>
              <w:pStyle w:val="TableText"/>
              <w:spacing w:line="223" w:lineRule="auto"/>
              <w:ind w:left="50"/>
            </w:pPr>
            <w:r>
              <w:rPr>
                <w:spacing w:val="-10"/>
              </w:rPr>
              <w:t>薄膜。</w:t>
            </w:r>
          </w:p>
          <w:p>
            <w:pPr>
              <w:pStyle w:val="TableText"/>
              <w:spacing w:before="177" w:line="359" w:lineRule="auto"/>
              <w:ind w:left="44" w:right="53" w:firstLine="46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UV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w w:val="101"/>
              </w:rPr>
              <w:t xml:space="preserve"> </w:t>
            </w:r>
            <w:r>
              <w:rPr>
                <w:b/>
                <w:bCs/>
                <w:spacing w:val="-1"/>
              </w:rPr>
              <w:t>胶：</w:t>
            </w:r>
            <w:r>
              <w:rPr>
                <w:spacing w:val="-1"/>
              </w:rPr>
              <w:t>又称光敏胶、紫外光固化胶，无影胶是一</w:t>
            </w:r>
            <w:r>
              <w:rPr>
                <w:spacing w:val="-2"/>
              </w:rPr>
              <w:t>种必须通过紫外线光照射</w:t>
            </w:r>
            <w:r>
              <w:t xml:space="preserve"> </w:t>
            </w:r>
            <w:r>
              <w:rPr>
                <w:spacing w:val="-3"/>
              </w:rPr>
              <w:t>才能固化的一类胶粘剂，它可以作为粘接剂使用，也可作为</w:t>
            </w:r>
            <w:r>
              <w:rPr>
                <w:spacing w:val="-4"/>
              </w:rPr>
              <w:t>油漆、涂料、油墨等</w:t>
            </w:r>
            <w:r>
              <w:t xml:space="preserve"> </w:t>
            </w:r>
            <w:r>
              <w:t>的胶料使用。</w:t>
            </w:r>
            <w:r>
              <w:rPr>
                <w:rFonts w:ascii="Times New Roman" w:eastAsia="Times New Roman" w:hAnsi="Times New Roman" w:cs="Times New Roman"/>
              </w:rPr>
              <w:t>UV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t>是英文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Ultraviolet Rays</w:t>
            </w:r>
            <w:r>
              <w:rPr>
                <w:rFonts w:ascii="Times New Roman" w:eastAsia="Times New Roman" w:hAnsi="Times New Roman" w:cs="Times New Roman"/>
                <w:spacing w:val="35"/>
                <w:w w:val="101"/>
              </w:rPr>
              <w:t xml:space="preserve"> </w:t>
            </w:r>
            <w:r>
              <w:t>的缩</w:t>
            </w:r>
            <w:r>
              <w:rPr>
                <w:spacing w:val="-1"/>
              </w:rPr>
              <w:t>写，即紫外光线。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紫外线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(UV)</w:t>
            </w:r>
            <w:r>
              <w:rPr>
                <w:spacing w:val="-1"/>
              </w:rPr>
              <w:t>是</w:t>
            </w:r>
          </w:p>
        </w:tc>
      </w:tr>
    </w:tbl>
    <w:p>
      <w:pPr>
        <w:sectPr>
          <w:footerReference w:type="default" r:id="rId10"/>
          <w:pgSz w:w="11907" w:h="16840"/>
          <w:pgMar w:top="1431" w:right="1721" w:bottom="1280" w:left="1762" w:header="0" w:footer="1093" w:gutter="0"/>
          <w:pgNumType w:start="7"/>
          <w:cols w:space="708"/>
        </w:sectPr>
      </w:pPr>
    </w:p>
    <w:tbl>
      <w:tblPr>
        <w:tblStyle w:val="TableNormal6"/>
        <w:tblW w:w="8407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407"/>
      </w:tblGrid>
      <w:tr>
        <w:tblPrEx>
          <w:tblW w:w="8407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702"/>
        </w:trPr>
        <w:tc>
          <w:tcPr>
            <w:tcW w:w="8407" w:type="dxa"/>
            <w:vAlign w:val="top"/>
          </w:tcPr>
          <w:p>
            <w:pPr>
              <w:pStyle w:val="TableText"/>
              <w:spacing w:before="1" w:line="219" w:lineRule="auto"/>
              <w:ind w:left="63"/>
            </w:pPr>
            <w:r>
              <w:t>肉眼看不见的，是可见光以外的一段电磁辐射，波长在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10~400nm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-1"/>
              </w:rPr>
              <w:t>的范围。无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type w:val="nextPage"/>
          <w:pgSz w:w="11907" w:h="16840"/>
          <w:pgMar w:top="1431" w:right="1721" w:bottom="1280" w:left="1762" w:header="0" w:footer="1093" w:gutter="0"/>
          <w:pgNumType w:start="8"/>
          <w:cols w:space="708"/>
          <w:titlePg w:val="0"/>
        </w:sectPr>
      </w:pPr>
    </w:p>
    <w:tbl>
      <w:tblPr>
        <w:tblStyle w:val="TableNormal7"/>
        <w:tblW w:w="8407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407"/>
      </w:tblGrid>
      <w:tr>
        <w:tblPrEx>
          <w:tblW w:w="8407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549"/>
        </w:trPr>
        <w:tc>
          <w:tcPr>
            <w:tcW w:w="8407" w:type="dxa"/>
            <w:vAlign w:val="top"/>
          </w:tcPr>
          <w:p>
            <w:pPr>
              <w:pStyle w:val="TableText"/>
              <w:spacing w:before="41" w:line="358" w:lineRule="auto"/>
              <w:ind w:left="51" w:right="63" w:hanging="10"/>
              <w:jc w:val="both"/>
            </w:pPr>
            <w:r>
              <w:rPr>
                <w:spacing w:val="1"/>
              </w:rPr>
              <w:t>影胶固化原理是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UV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 </w:t>
            </w:r>
            <w:r>
              <w:rPr>
                <w:spacing w:val="1"/>
              </w:rPr>
              <w:t>固化材料中的光引发剂（或光敏剂）在紫外线的照射下吸</w:t>
            </w:r>
            <w:r>
              <w:t xml:space="preserve"> </w:t>
            </w:r>
            <w:r>
              <w:rPr>
                <w:spacing w:val="-4"/>
              </w:rPr>
              <w:t>收紫外光后产生活性自由基或阳离子，引发单体聚合、交联化学反应，使粘合剂</w:t>
            </w:r>
          </w:p>
          <w:p>
            <w:pPr>
              <w:pStyle w:val="TableText"/>
              <w:spacing w:line="218" w:lineRule="auto"/>
              <w:ind w:left="40"/>
            </w:pPr>
            <w:r>
              <w:rPr>
                <w:spacing w:val="-2"/>
              </w:rPr>
              <w:t>在数秒钟内由液态转化为固态。</w:t>
            </w:r>
          </w:p>
          <w:p>
            <w:pPr>
              <w:pStyle w:val="TableText"/>
              <w:spacing w:before="183" w:line="468" w:lineRule="exact"/>
              <w:ind w:left="546"/>
            </w:pPr>
            <w:r>
              <w:rPr>
                <w:b/>
                <w:bCs/>
                <w:spacing w:val="-10"/>
                <w:position w:val="17"/>
              </w:rPr>
              <w:t>四、公用工程</w:t>
            </w:r>
          </w:p>
          <w:p>
            <w:pPr>
              <w:pStyle w:val="TableText"/>
              <w:spacing w:line="223" w:lineRule="auto"/>
              <w:ind w:left="51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-14"/>
              </w:rPr>
              <w:t>、给水</w:t>
            </w:r>
          </w:p>
          <w:p>
            <w:pPr>
              <w:pStyle w:val="TableText"/>
              <w:spacing w:before="176" w:line="222" w:lineRule="auto"/>
              <w:ind w:left="549"/>
            </w:pPr>
            <w:r>
              <w:rPr>
                <w:spacing w:val="-5"/>
              </w:rPr>
              <w:t>由市政给水管网供给。</w:t>
            </w:r>
          </w:p>
          <w:p>
            <w:pPr>
              <w:pStyle w:val="TableText"/>
              <w:spacing w:before="179" w:line="222" w:lineRule="auto"/>
              <w:ind w:left="508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2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4"/>
              </w:rPr>
              <w:t xml:space="preserve"> </w:t>
            </w:r>
            <w:r>
              <w:rPr>
                <w:b/>
                <w:bCs/>
                <w:spacing w:val="-12"/>
              </w:rPr>
              <w:t>、排水</w:t>
            </w:r>
          </w:p>
          <w:p>
            <w:pPr>
              <w:pStyle w:val="TableText"/>
              <w:spacing w:before="177" w:line="468" w:lineRule="exact"/>
              <w:ind w:right="63"/>
              <w:jc w:val="right"/>
            </w:pPr>
            <w:r>
              <w:rPr>
                <w:spacing w:val="-4"/>
                <w:position w:val="17"/>
              </w:rPr>
              <w:t>区域内实行雨污分流，废水经化粪池处理后排至市政污水管网，最终进瑶湖</w:t>
            </w:r>
          </w:p>
          <w:p>
            <w:pPr>
              <w:pStyle w:val="TableText"/>
              <w:spacing w:before="1" w:line="221" w:lineRule="auto"/>
              <w:ind w:left="43"/>
            </w:pPr>
            <w:r>
              <w:rPr>
                <w:spacing w:val="-2"/>
              </w:rPr>
              <w:t>污水处理厂集中处理达标后排入赣江南支。</w:t>
            </w:r>
          </w:p>
          <w:p>
            <w:pPr>
              <w:pStyle w:val="TableText"/>
              <w:spacing w:before="177" w:line="224" w:lineRule="auto"/>
              <w:ind w:left="506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1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-11"/>
              </w:rPr>
              <w:t>、供电</w:t>
            </w:r>
          </w:p>
          <w:p>
            <w:pPr>
              <w:pStyle w:val="TableText"/>
              <w:spacing w:before="178" w:line="222" w:lineRule="auto"/>
              <w:ind w:left="549"/>
            </w:pPr>
            <w:r>
              <w:rPr>
                <w:spacing w:val="-6"/>
              </w:rPr>
              <w:t>由市政电网接入。</w:t>
            </w:r>
          </w:p>
          <w:p>
            <w:pPr>
              <w:pStyle w:val="TableText"/>
              <w:spacing w:before="255" w:line="222" w:lineRule="auto"/>
              <w:ind w:left="510"/>
              <w:outlineLvl w:val="0"/>
            </w:pPr>
            <w:r>
              <w:rPr>
                <w:b/>
                <w:bCs/>
                <w:spacing w:val="-3"/>
              </w:rPr>
              <w:t>4、纯水制备</w:t>
            </w:r>
          </w:p>
          <w:p>
            <w:pPr>
              <w:pStyle w:val="TableText"/>
              <w:spacing w:before="180" w:line="221" w:lineRule="auto"/>
              <w:ind w:left="519"/>
            </w:pPr>
            <w:r>
              <w:rPr>
                <w:spacing w:val="-5"/>
              </w:rPr>
              <w:t>项目设有</w:t>
            </w:r>
            <w:r>
              <w:rPr>
                <w:spacing w:val="-28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台纯水制备设备，采用反渗透工艺。</w:t>
            </w:r>
          </w:p>
          <w:p>
            <w:pPr>
              <w:pStyle w:val="TableText"/>
              <w:spacing w:before="101" w:line="222" w:lineRule="auto"/>
              <w:ind w:left="510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9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3"/>
              </w:rPr>
              <w:t xml:space="preserve"> </w:t>
            </w:r>
            <w:r>
              <w:rPr>
                <w:b/>
                <w:bCs/>
                <w:spacing w:val="-9"/>
              </w:rPr>
              <w:t>、生产制度</w:t>
            </w:r>
          </w:p>
          <w:p>
            <w:pPr>
              <w:pStyle w:val="TableText"/>
              <w:spacing w:before="181" w:line="359" w:lineRule="auto"/>
              <w:ind w:left="27" w:firstLine="503"/>
              <w:jc w:val="both"/>
            </w:pPr>
            <w:r>
              <w:rPr>
                <w:spacing w:val="-9"/>
              </w:rPr>
              <w:t>生产车间下设车间主任、车间生产调度员、班长、车间统计员、车间工艺员、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设备维护员、包装员、检验员、仓管员等岗位。项目定员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900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-4"/>
              </w:rPr>
              <w:t>人，其中管理人员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4"/>
              </w:rPr>
              <w:t>人，技术人员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90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4"/>
              </w:rPr>
              <w:t>人，生产人员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765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4"/>
              </w:rPr>
              <w:t>人，辅助生产人</w:t>
            </w:r>
            <w:r>
              <w:rPr>
                <w:spacing w:val="-5"/>
              </w:rPr>
              <w:t>员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5"/>
              </w:rPr>
              <w:t>人，警卫、消防人员</w:t>
            </w:r>
          </w:p>
          <w:p>
            <w:pPr>
              <w:pStyle w:val="TableText"/>
              <w:spacing w:before="1" w:line="222" w:lineRule="auto"/>
              <w:ind w:left="26"/>
            </w:pPr>
            <w:r>
              <w:rPr>
                <w:rFonts w:ascii="Times New Roman" w:eastAsia="Times New Roman" w:hAnsi="Times New Roman" w:cs="Times New Roman"/>
                <w:spacing w:val="-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6"/>
              </w:rPr>
              <w:t>人，服务人员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6"/>
              </w:rPr>
              <w:t>人。</w:t>
            </w:r>
          </w:p>
          <w:p>
            <w:pPr>
              <w:pStyle w:val="TableText"/>
              <w:spacing w:before="176" w:line="466" w:lineRule="exact"/>
              <w:ind w:right="63"/>
              <w:jc w:val="right"/>
            </w:pPr>
            <w:r>
              <w:rPr>
                <w:spacing w:val="-4"/>
                <w:position w:val="16"/>
              </w:rPr>
              <w:t>全年生产天数为</w:t>
            </w:r>
            <w:r>
              <w:rPr>
                <w:spacing w:val="-55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251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天，行政部门人员上日班，生产线按两班安排生</w:t>
            </w:r>
            <w:r>
              <w:rPr>
                <w:spacing w:val="-5"/>
                <w:position w:val="16"/>
              </w:rPr>
              <w:t>产（定</w:t>
            </w:r>
          </w:p>
          <w:p>
            <w:pPr>
              <w:pStyle w:val="TableText"/>
              <w:spacing w:line="219" w:lineRule="auto"/>
              <w:ind w:left="57"/>
            </w:pPr>
            <w:r>
              <w:rPr>
                <w:spacing w:val="-6"/>
              </w:rPr>
              <w:t>员中已考虑轮休人数</w:t>
            </w:r>
            <w:r>
              <w:rPr>
                <w:spacing w:val="-43"/>
              </w:rPr>
              <w:t>），</w:t>
            </w:r>
            <w:r>
              <w:rPr>
                <w:spacing w:val="-6"/>
              </w:rPr>
              <w:t>每班工作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6"/>
              </w:rPr>
              <w:t>小时。</w:t>
            </w:r>
          </w:p>
          <w:p>
            <w:pPr>
              <w:pStyle w:val="TableText"/>
              <w:spacing w:before="183" w:line="220" w:lineRule="auto"/>
              <w:ind w:left="522"/>
              <w:outlineLvl w:val="0"/>
            </w:pPr>
            <w:r>
              <w:rPr>
                <w:b/>
                <w:bCs/>
                <w:spacing w:val="-4"/>
              </w:rPr>
              <w:t>五、产业政策相符性</w:t>
            </w:r>
          </w:p>
          <w:p>
            <w:pPr>
              <w:pStyle w:val="TableText"/>
              <w:spacing w:before="182" w:line="359" w:lineRule="auto"/>
              <w:ind w:left="43" w:right="63" w:firstLine="475"/>
              <w:jc w:val="both"/>
            </w:pPr>
            <w:r>
              <w:rPr>
                <w:spacing w:val="4"/>
              </w:rPr>
              <w:t>本项目属光学仪器制造项目，不属于国家发改委《产业结构调整指导目录</w:t>
            </w:r>
            <w:r>
              <w:t xml:space="preserve"> </w:t>
            </w:r>
            <w:r>
              <w:rPr>
                <w:spacing w:val="-9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2011</w:t>
            </w:r>
            <w:r>
              <w:rPr>
                <w:spacing w:val="-9"/>
              </w:rPr>
              <w:t>年本）》（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2013</w:t>
            </w:r>
            <w:r>
              <w:rPr>
                <w:spacing w:val="-9"/>
              </w:rPr>
              <w:t>修正）中限制、淘汰类项目，为允许类，符合国家相关产业</w:t>
            </w:r>
          </w:p>
          <w:p>
            <w:pPr>
              <w:pStyle w:val="TableText"/>
              <w:spacing w:before="1" w:line="222" w:lineRule="auto"/>
              <w:ind w:left="39"/>
            </w:pPr>
            <w:r>
              <w:rPr>
                <w:spacing w:val="-6"/>
              </w:rPr>
              <w:t>政策。</w:t>
            </w:r>
          </w:p>
          <w:p>
            <w:pPr>
              <w:pStyle w:val="TableText"/>
              <w:spacing w:before="140" w:line="373" w:lineRule="auto"/>
              <w:ind w:left="41" w:right="60" w:firstLine="505"/>
              <w:jc w:val="both"/>
            </w:pPr>
            <w:r>
              <w:rPr>
                <w:spacing w:val="-6"/>
              </w:rPr>
              <w:t>同时，本项目属于《江西省产业结构调整及工业</w:t>
            </w:r>
            <w:r>
              <w:rPr>
                <w:spacing w:val="-7"/>
              </w:rPr>
              <w:t>园区产业发展导向目录》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(</w:t>
            </w:r>
            <w:r>
              <w:rPr>
                <w:spacing w:val="-7"/>
              </w:rPr>
              <w:t>江</w:t>
            </w:r>
            <w:r>
              <w:t xml:space="preserve"> </w:t>
            </w:r>
            <w:r>
              <w:rPr>
                <w:spacing w:val="-6"/>
              </w:rPr>
              <w:t>西省发改委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2006</w:t>
            </w:r>
            <w:r>
              <w:rPr>
                <w:spacing w:val="-6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11</w:t>
            </w:r>
            <w:r>
              <w:rPr>
                <w:spacing w:val="-6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23</w:t>
            </w:r>
            <w:r>
              <w:rPr>
                <w:spacing w:val="-6"/>
              </w:rPr>
              <w:t>日发布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)</w:t>
            </w:r>
            <w:r>
              <w:rPr>
                <w:spacing w:val="-6"/>
              </w:rPr>
              <w:t>中“江西省工业园区产业发展导向目录</w:t>
            </w:r>
            <w:r>
              <w:rPr>
                <w:spacing w:val="-71"/>
              </w:rPr>
              <w:t xml:space="preserve"> </w:t>
            </w:r>
            <w:r>
              <w:rPr>
                <w:spacing w:val="-6"/>
              </w:rPr>
              <w:t>”中“允</w:t>
            </w:r>
          </w:p>
        </w:tc>
      </w:tr>
    </w:tbl>
    <w:p>
      <w:pPr>
        <w:sectPr>
          <w:footerReference w:type="default" r:id="rId12"/>
          <w:pgSz w:w="11907" w:h="16840"/>
          <w:pgMar w:top="1431" w:right="1721" w:bottom="1277" w:left="1762" w:header="0" w:footer="1093" w:gutter="0"/>
          <w:pgNumType w:start="9"/>
          <w:cols w:space="708"/>
        </w:sectPr>
      </w:pPr>
    </w:p>
    <w:tbl>
      <w:tblPr>
        <w:tblStyle w:val="TableNormal8"/>
        <w:tblW w:w="8407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407"/>
      </w:tblGrid>
      <w:tr>
        <w:tblPrEx>
          <w:tblW w:w="8407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549"/>
        </w:trPr>
        <w:tc>
          <w:tcPr>
            <w:tcW w:w="8407" w:type="dxa"/>
            <w:vAlign w:val="top"/>
          </w:tcPr>
          <w:p>
            <w:pPr>
              <w:pStyle w:val="TableText"/>
              <w:spacing w:before="1" w:line="220" w:lineRule="auto"/>
              <w:ind w:left="41"/>
            </w:pPr>
            <w:r>
              <w:rPr>
                <w:spacing w:val="-11"/>
              </w:rPr>
              <w:t>许类</w:t>
            </w:r>
            <w:r>
              <w:rPr>
                <w:spacing w:val="-84"/>
              </w:rPr>
              <w:t xml:space="preserve"> </w:t>
            </w:r>
            <w:r>
              <w:rPr>
                <w:spacing w:val="-11"/>
              </w:rPr>
              <w:t>”，亦符合地方产业政策要求。</w:t>
            </w:r>
          </w:p>
          <w:p>
            <w:pPr>
              <w:pStyle w:val="TableText"/>
              <w:spacing w:before="181" w:line="220" w:lineRule="auto"/>
              <w:ind w:left="520"/>
            </w:pPr>
            <w:r>
              <w:rPr>
                <w:b/>
                <w:bCs/>
                <w:spacing w:val="-4"/>
              </w:rPr>
              <w:t>六、选址可行性分析</w:t>
            </w:r>
          </w:p>
          <w:p>
            <w:pPr>
              <w:pStyle w:val="TableText"/>
              <w:spacing w:before="180" w:line="220" w:lineRule="auto"/>
              <w:ind w:left="51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8"/>
              </w:rPr>
              <w:t xml:space="preserve"> </w:t>
            </w:r>
            <w:r>
              <w:rPr>
                <w:b/>
                <w:bCs/>
                <w:spacing w:val="-7"/>
              </w:rPr>
              <w:t>、用地性质相符性分析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3"/>
          <w:type w:val="nextPage"/>
          <w:pgSz w:w="11907" w:h="16840"/>
          <w:pgMar w:top="1431" w:right="1721" w:bottom="1277" w:left="1762" w:header="0" w:footer="1093" w:gutter="0"/>
          <w:pgNumType w:start="10"/>
          <w:cols w:space="708"/>
          <w:titlePg w:val="0"/>
        </w:sectPr>
      </w:pPr>
    </w:p>
    <w:tbl>
      <w:tblPr>
        <w:tblStyle w:val="TableNormal9"/>
        <w:tblW w:w="8405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405"/>
      </w:tblGrid>
      <w:tr>
        <w:tblPrEx>
          <w:tblW w:w="8405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550"/>
        </w:trPr>
        <w:tc>
          <w:tcPr>
            <w:tcW w:w="8405" w:type="dxa"/>
            <w:vAlign w:val="top"/>
          </w:tcPr>
          <w:p>
            <w:pPr>
              <w:pStyle w:val="TableText"/>
              <w:spacing w:before="41" w:line="359" w:lineRule="auto"/>
              <w:ind w:left="37" w:right="58" w:firstLine="481"/>
              <w:jc w:val="both"/>
            </w:pPr>
            <w:r>
              <w:rPr>
                <w:spacing w:val="-3"/>
              </w:rPr>
              <w:t>项目租用南昌原赛维硅片项目厂区内厂房进行</w:t>
            </w:r>
            <w:r>
              <w:rPr>
                <w:spacing w:val="-4"/>
              </w:rPr>
              <w:t>建设，建设地点位于南昌高新</w:t>
            </w:r>
            <w:r>
              <w:t xml:space="preserve"> </w:t>
            </w:r>
            <w:r>
              <w:rPr>
                <w:spacing w:val="-3"/>
              </w:rPr>
              <w:t>技术产业开发区天祥大道南侧。根据租赁方南昌高新置业投资有限公</w:t>
            </w:r>
            <w:r>
              <w:rPr>
                <w:spacing w:val="-4"/>
              </w:rPr>
              <w:t>司出具的项</w:t>
            </w:r>
            <w:r>
              <w:t xml:space="preserve"> </w:t>
            </w:r>
            <w:r>
              <w:rPr>
                <w:spacing w:val="-4"/>
              </w:rPr>
              <w:t>目租赁地块的土地证（第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1137736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4"/>
              </w:rPr>
              <w:t>号）可知，项目用地性质为工业用</w:t>
            </w:r>
            <w:r>
              <w:rPr>
                <w:spacing w:val="-5"/>
              </w:rPr>
              <w:t>地；高新区</w:t>
            </w:r>
            <w:r>
              <w:t xml:space="preserve"> </w:t>
            </w:r>
            <w:r>
              <w:rPr>
                <w:spacing w:val="-3"/>
              </w:rPr>
              <w:t>规划图也可知，项目用地为工业用地；根据租赁合同可知，项目租赁</w:t>
            </w:r>
            <w:r>
              <w:rPr>
                <w:spacing w:val="-4"/>
              </w:rPr>
              <w:t>房屋仅限生</w:t>
            </w:r>
          </w:p>
          <w:p>
            <w:pPr>
              <w:pStyle w:val="TableText"/>
              <w:spacing w:before="1" w:line="220" w:lineRule="auto"/>
              <w:ind w:left="40"/>
            </w:pPr>
            <w:r>
              <w:rPr>
                <w:spacing w:val="-1"/>
              </w:rPr>
              <w:t>产厂房使用，用途符合区域土地利用规划要求。</w:t>
            </w:r>
          </w:p>
          <w:p>
            <w:pPr>
              <w:pStyle w:val="TableText"/>
              <w:spacing w:before="178" w:line="220" w:lineRule="auto"/>
              <w:ind w:left="508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</w:rPr>
              <w:t xml:space="preserve"> </w:t>
            </w:r>
            <w:r>
              <w:rPr>
                <w:b/>
                <w:bCs/>
                <w:spacing w:val="-7"/>
              </w:rPr>
              <w:t>、规划相符性分析</w:t>
            </w:r>
          </w:p>
          <w:p>
            <w:pPr>
              <w:pStyle w:val="TableText"/>
              <w:spacing w:before="181" w:line="466" w:lineRule="exact"/>
              <w:ind w:right="58"/>
              <w:jc w:val="right"/>
            </w:pPr>
            <w:r>
              <w:rPr>
                <w:spacing w:val="-4"/>
                <w:position w:val="16"/>
              </w:rPr>
              <w:t>南昌高新技术产业开发区的规划定位为：航空、光电、生物医药、新一代信</w:t>
            </w:r>
          </w:p>
          <w:p>
            <w:pPr>
              <w:pStyle w:val="TableText"/>
              <w:spacing w:line="219" w:lineRule="auto"/>
              <w:ind w:left="50"/>
            </w:pPr>
            <w:r>
              <w:rPr>
                <w:spacing w:val="-1"/>
              </w:rPr>
              <w:t>息技术。本项目为光学仪器制造，属于光电范畴，符合所在园区规划定位。</w:t>
            </w:r>
          </w:p>
          <w:p>
            <w:pPr>
              <w:pStyle w:val="TableText"/>
              <w:spacing w:before="183" w:line="219" w:lineRule="auto"/>
              <w:ind w:left="506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1"/>
              </w:rPr>
              <w:t xml:space="preserve"> </w:t>
            </w:r>
            <w:r>
              <w:rPr>
                <w:b/>
                <w:bCs/>
                <w:spacing w:val="-5"/>
              </w:rPr>
              <w:t>、选址所在地环境敏感程度</w:t>
            </w:r>
          </w:p>
          <w:p>
            <w:pPr>
              <w:pStyle w:val="TableText"/>
              <w:spacing w:before="181" w:line="359" w:lineRule="auto"/>
              <w:ind w:left="37" w:firstLine="480"/>
              <w:jc w:val="both"/>
            </w:pPr>
            <w:r>
              <w:rPr>
                <w:spacing w:val="-9"/>
              </w:rPr>
              <w:t>项目选址不属于生活饮用水源地和地下水补给区、风景名胜区、温泉疗养区、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</w:rPr>
              <w:t>水产养殖区、基本农田保护区、自然保护区等需要特殊保护区域，但项目周边环</w:t>
            </w:r>
          </w:p>
          <w:p>
            <w:pPr>
              <w:pStyle w:val="TableText"/>
              <w:spacing w:before="1" w:line="220" w:lineRule="auto"/>
              <w:ind w:left="41"/>
            </w:pPr>
            <w:r>
              <w:rPr>
                <w:spacing w:val="-2"/>
              </w:rPr>
              <w:t>境保护目标较多，环境较为敏感。</w:t>
            </w:r>
          </w:p>
          <w:p>
            <w:pPr>
              <w:pStyle w:val="TableText"/>
              <w:spacing w:before="181" w:line="222" w:lineRule="auto"/>
              <w:ind w:left="508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4"/>
              </w:rPr>
              <w:t xml:space="preserve"> </w:t>
            </w:r>
            <w:r>
              <w:rPr>
                <w:b/>
                <w:bCs/>
                <w:spacing w:val="-7"/>
              </w:rPr>
              <w:t>、环境影响程度</w:t>
            </w:r>
          </w:p>
          <w:p>
            <w:pPr>
              <w:pStyle w:val="TableText"/>
              <w:spacing w:before="177" w:line="468" w:lineRule="exact"/>
              <w:jc w:val="right"/>
            </w:pPr>
            <w:r>
              <w:rPr>
                <w:spacing w:val="-9"/>
                <w:position w:val="17"/>
              </w:rPr>
              <w:t>根据工程分析确定的污染物源强，通过大气环境、水环境、声环境影响分析，</w:t>
            </w:r>
          </w:p>
          <w:p>
            <w:pPr>
              <w:pStyle w:val="TableText"/>
              <w:spacing w:before="1" w:line="220" w:lineRule="auto"/>
              <w:ind w:left="39"/>
            </w:pPr>
            <w:r>
              <w:rPr>
                <w:spacing w:val="-1"/>
              </w:rPr>
              <w:t>说明项目建成后污染物达标排放对区域环境空气、水环境、声环境影响较小。</w:t>
            </w:r>
          </w:p>
          <w:p>
            <w:pPr>
              <w:pStyle w:val="TableText"/>
              <w:spacing w:before="181" w:line="220" w:lineRule="auto"/>
              <w:ind w:left="510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5"/>
              </w:rPr>
              <w:t xml:space="preserve"> </w:t>
            </w:r>
            <w:r>
              <w:rPr>
                <w:b/>
                <w:bCs/>
                <w:spacing w:val="-5"/>
              </w:rPr>
              <w:t>、选址与外环境兼容性分析</w:t>
            </w:r>
          </w:p>
          <w:p>
            <w:pPr>
              <w:pStyle w:val="TableText"/>
              <w:spacing w:before="259" w:line="360" w:lineRule="auto"/>
              <w:ind w:left="39" w:right="61" w:firstLine="480"/>
              <w:jc w:val="both"/>
            </w:pPr>
            <w:r>
              <w:rPr>
                <w:spacing w:val="-3"/>
              </w:rPr>
              <w:t>本项目属光学仪器制造项目，据现场调查，项</w:t>
            </w:r>
            <w:r>
              <w:rPr>
                <w:spacing w:val="-4"/>
              </w:rPr>
              <w:t>目用地东侧为安溪刘家临时安</w:t>
            </w:r>
            <w:r>
              <w:t xml:space="preserve"> </w:t>
            </w:r>
            <w:r>
              <w:rPr>
                <w:spacing w:val="-3"/>
              </w:rPr>
              <w:t>置房，项目租用的厂房位于原赛维硅片项目厂区西侧，项目本身</w:t>
            </w:r>
            <w:r>
              <w:rPr>
                <w:spacing w:val="-4"/>
              </w:rPr>
              <w:t>产生的污染物均</w:t>
            </w:r>
          </w:p>
          <w:p>
            <w:pPr>
              <w:pStyle w:val="TableText"/>
              <w:spacing w:line="222" w:lineRule="auto"/>
              <w:ind w:left="42"/>
            </w:pPr>
            <w:r>
              <w:rPr>
                <w:spacing w:val="-2"/>
              </w:rPr>
              <w:t>可得到有效处置，可以达标排放。</w:t>
            </w:r>
          </w:p>
          <w:p>
            <w:pPr>
              <w:pStyle w:val="TableText"/>
              <w:spacing w:before="102" w:after="0" w:line="359" w:lineRule="auto"/>
              <w:ind w:left="37" w:firstLine="480"/>
              <w:jc w:val="both"/>
            </w:pPr>
            <w:r>
              <w:rPr>
                <w:spacing w:val="-4"/>
              </w:rPr>
              <w:t>项目周边分布有正星光电（主要从事电容式触摸屏生产，项目批复文号为洪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环审批〔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2014</w:t>
            </w:r>
            <w:r>
              <w:rPr>
                <w:spacing w:val="-5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5"/>
              </w:rPr>
              <w:t>号）、欧菲光（主要从</w:t>
            </w:r>
            <w:r>
              <w:rPr>
                <w:spacing w:val="-6"/>
              </w:rPr>
              <w:t>事精密光电薄膜元器件的研发、生产和</w:t>
            </w:r>
            <w:r>
              <w:t xml:space="preserve"> </w:t>
            </w:r>
            <w:r>
              <w:rPr>
                <w:spacing w:val="-5"/>
              </w:rPr>
              <w:t>销售，项目批复文号为洪环审批〔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2017</w:t>
            </w:r>
            <w:r>
              <w:rPr>
                <w:spacing w:val="-5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6"/>
              </w:rPr>
              <w:t>号）、中节能（江西）低碳环保科技</w:t>
            </w:r>
            <w:r>
              <w:t xml:space="preserve"> </w:t>
            </w:r>
            <w:r>
              <w:rPr>
                <w:spacing w:val="-4"/>
              </w:rPr>
              <w:t>园（主要从事低碳节能技术研发和水务技术研发、运营指挥、水务检测等，项目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批复文号为洪环审批〔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2014</w:t>
            </w:r>
            <w:r>
              <w:rPr>
                <w:spacing w:val="-5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66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5"/>
              </w:rPr>
              <w:t>号）、宝</w:t>
            </w:r>
            <w:r>
              <w:rPr>
                <w:spacing w:val="-6"/>
              </w:rPr>
              <w:t>群机械（主要从事工厂自动化领域的设</w:t>
            </w:r>
            <w:r>
              <w:t xml:space="preserve"> </w:t>
            </w:r>
            <w:r>
              <w:rPr>
                <w:spacing w:val="-8"/>
              </w:rPr>
              <w:t>计研发与服务）、南远电缆（主要从事特种超高压电缆、铜导体线材、智能母线、</w:t>
            </w:r>
            <w:r>
              <w:t xml:space="preserve"> </w:t>
            </w:r>
            <w:r>
              <w:rPr>
                <w:spacing w:val="-5"/>
              </w:rPr>
              <w:t>新能源充电桩设备及电工材料的研发、制造、销售）、东海蓝玉（主要从事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LED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spacing w:val="-4"/>
              </w:rPr>
              <w:t>级蓝宝石衬底、芯片、封装及其应用产品研发、生产、营运，项目批复文号为洪</w:t>
            </w:r>
            <w:r>
              <w:rPr>
                <w:spacing w:val="14"/>
              </w:rPr>
              <w:t xml:space="preserve"> </w:t>
            </w:r>
          </w:p>
        </w:tc>
      </w:tr>
    </w:tbl>
    <w:p>
      <w:pPr>
        <w:sectPr>
          <w:footerReference w:type="default" r:id="rId14"/>
          <w:pgSz w:w="11907" w:h="16840"/>
          <w:pgMar w:top="1431" w:right="1724" w:bottom="1280" w:left="1762" w:header="0" w:footer="1093" w:gutter="0"/>
          <w:pgNumType w:start="11"/>
          <w:cols w:space="708"/>
        </w:sectPr>
      </w:pPr>
    </w:p>
    <w:tbl>
      <w:tblPr>
        <w:tblStyle w:val="TableNormal10"/>
        <w:tblW w:w="8405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405"/>
      </w:tblGrid>
      <w:tr>
        <w:tblPrEx>
          <w:tblW w:w="8405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550"/>
        </w:trPr>
        <w:tc>
          <w:tcPr>
            <w:tcW w:w="8405" w:type="dxa"/>
            <w:vAlign w:val="top"/>
          </w:tcPr>
          <w:p>
            <w:pPr>
              <w:pStyle w:val="TableText"/>
              <w:spacing w:before="0" w:line="359" w:lineRule="auto"/>
              <w:ind w:left="37" w:firstLine="480"/>
              <w:jc w:val="both"/>
            </w:pPr>
            <w:r>
              <w:rPr>
                <w:spacing w:val="-6"/>
              </w:rPr>
              <w:t>环审批〔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2016</w:t>
            </w:r>
            <w:r>
              <w:rPr>
                <w:spacing w:val="-6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275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6"/>
              </w:rPr>
              <w:t>号）、川奇药业（主要</w:t>
            </w:r>
            <w:r>
              <w:rPr>
                <w:spacing w:val="-7"/>
              </w:rPr>
              <w:t>从事各类药品及保健品的研发、生产、</w:t>
            </w:r>
          </w:p>
          <w:p>
            <w:pPr>
              <w:pStyle w:val="TableText"/>
              <w:spacing w:before="1" w:line="220" w:lineRule="auto"/>
              <w:ind w:left="41"/>
            </w:pPr>
            <w:r>
              <w:rPr>
                <w:spacing w:val="-5"/>
              </w:rPr>
              <w:t>销售，项目批复文号为洪环审批〔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2013</w:t>
            </w:r>
            <w:r>
              <w:rPr>
                <w:spacing w:val="-5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332</w:t>
            </w:r>
            <w:r>
              <w:rPr>
                <w:rFonts w:ascii="Times New Roman" w:eastAsia="Times New Roman" w:hAnsi="Times New Roman" w:cs="Times New Roman"/>
                <w:spacing w:val="35"/>
              </w:rPr>
              <w:t xml:space="preserve"> </w:t>
            </w:r>
            <w:r>
              <w:rPr>
                <w:spacing w:val="-5"/>
              </w:rPr>
              <w:t>号）、微电子科技园（主要从事半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5"/>
          <w:type w:val="nextPage"/>
          <w:pgSz w:w="11907" w:h="16840"/>
          <w:pgMar w:top="1431" w:right="1724" w:bottom="1280" w:left="1762" w:header="0" w:footer="1093" w:gutter="0"/>
          <w:pgNumType w:start="12"/>
          <w:cols w:space="708"/>
          <w:titlePg w:val="0"/>
        </w:sectPr>
      </w:pPr>
    </w:p>
    <w:p>
      <w:pPr>
        <w:spacing w:line="90" w:lineRule="auto"/>
        <w:rPr>
          <w:rFonts w:ascii="Arial"/>
          <w:sz w:val="2"/>
        </w:rPr>
        <w:sectPr>
          <w:footerReference w:type="default" r:id="rId16"/>
          <w:pgSz w:w="11907" w:h="16840"/>
          <w:pgMar w:top="1431" w:right="1717" w:bottom="1277" w:left="1762" w:header="0" w:footer="1093" w:gutter="0"/>
          <w:pgNumType w:start="13"/>
          <w:cols w:space="708"/>
        </w:sectPr>
      </w:pPr>
    </w:p>
    <w:tbl>
      <w:tblPr>
        <w:tblStyle w:val="TableNormal11"/>
        <w:tblW w:w="8412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412"/>
      </w:tblGrid>
      <w:tr>
        <w:tblPrEx>
          <w:tblW w:w="8412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845"/>
        </w:trPr>
        <w:tc>
          <w:tcPr>
            <w:tcW w:w="8412" w:type="dxa"/>
            <w:vAlign w:val="top"/>
          </w:tcPr>
          <w:p>
            <w:pPr>
              <w:pStyle w:val="TableText"/>
              <w:spacing w:before="40" w:line="359" w:lineRule="auto"/>
              <w:ind w:left="38" w:right="6" w:firstLine="1"/>
              <w:jc w:val="both"/>
            </w:pPr>
            <w:r>
              <w:rPr>
                <w:spacing w:val="-4"/>
              </w:rPr>
              <w:t>导体材料制备、芯片制造、半导体芯片封装等）</w:t>
            </w:r>
            <w:r>
              <w:rPr>
                <w:spacing w:val="-5"/>
              </w:rPr>
              <w:t>、高新电子信息产业园（主要从</w:t>
            </w:r>
            <w:r>
              <w:t xml:space="preserve">  </w:t>
            </w:r>
            <w:r>
              <w:rPr>
                <w:spacing w:val="-4"/>
              </w:rPr>
              <w:t>事电子商务、云计算、物联网和软件研发等）、赣电</w:t>
            </w:r>
            <w:r>
              <w:rPr>
                <w:spacing w:val="-5"/>
              </w:rPr>
              <w:t>集团（主要从事钒电池、钒</w:t>
            </w:r>
            <w:r>
              <w:t xml:space="preserve">  </w:t>
            </w:r>
            <w:r>
              <w:rPr>
                <w:spacing w:val="-8"/>
              </w:rPr>
              <w:t>钛合金等生产）、恒大声学（主要从事各类消声、吸声、隔声的声学产品的研发、</w:t>
            </w:r>
          </w:p>
          <w:p>
            <w:pPr>
              <w:pStyle w:val="TableText"/>
              <w:spacing w:before="1" w:line="220" w:lineRule="auto"/>
              <w:jc w:val="right"/>
            </w:pPr>
            <w:r>
              <w:rPr>
                <w:spacing w:val="-8"/>
              </w:rPr>
              <w:t>生产及销售）、江鹏集团（主要从事房屋建筑、园林古建筑工</w:t>
            </w:r>
            <w:r>
              <w:rPr>
                <w:spacing w:val="-9"/>
              </w:rPr>
              <w:t>程施工等）等企业。</w:t>
            </w:r>
          </w:p>
          <w:p>
            <w:pPr>
              <w:pStyle w:val="TableText"/>
              <w:spacing w:before="179" w:line="359" w:lineRule="auto"/>
              <w:ind w:left="39" w:right="68" w:firstLine="503"/>
              <w:jc w:val="both"/>
            </w:pPr>
            <w:r>
              <w:rPr>
                <w:spacing w:val="-4"/>
              </w:rPr>
              <w:t>以上环评已批复企业中，仅正星光电、川奇药业的批复明确要求企业</w:t>
            </w:r>
            <w:r>
              <w:rPr>
                <w:spacing w:val="-5"/>
              </w:rPr>
              <w:t>应严格</w:t>
            </w:r>
            <w:r>
              <w:t xml:space="preserve"> </w:t>
            </w:r>
            <w:r>
              <w:rPr>
                <w:spacing w:val="-3"/>
              </w:rPr>
              <w:t>控制项目厂界周边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100m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3"/>
              </w:rPr>
              <w:t>卫生防护距离范围的规划建设内容，不得建设居民区、</w:t>
            </w:r>
            <w:r>
              <w:t xml:space="preserve"> </w:t>
            </w:r>
            <w:r>
              <w:rPr>
                <w:spacing w:val="-3"/>
              </w:rPr>
              <w:t>行政办公、医院、学校、食品、医药等环境敏感项目（本项目不</w:t>
            </w:r>
            <w:r>
              <w:rPr>
                <w:spacing w:val="-4"/>
              </w:rPr>
              <w:t>属于其中敏感项</w:t>
            </w:r>
          </w:p>
          <w:p>
            <w:pPr>
              <w:pStyle w:val="TableText"/>
              <w:spacing w:line="222" w:lineRule="auto"/>
              <w:ind w:left="80"/>
            </w:pPr>
            <w:r>
              <w:rPr>
                <w:spacing w:val="-5"/>
              </w:rPr>
              <w:t>目</w:t>
            </w:r>
            <w:r>
              <w:rPr>
                <w:spacing w:val="-48"/>
              </w:rPr>
              <w:t>），</w:t>
            </w:r>
            <w:r>
              <w:rPr>
                <w:spacing w:val="-5"/>
              </w:rPr>
              <w:t>其它企业均无对外环境方面的要求。</w:t>
            </w:r>
          </w:p>
          <w:p>
            <w:pPr>
              <w:pStyle w:val="TableText"/>
              <w:spacing w:before="179" w:line="359" w:lineRule="auto"/>
              <w:ind w:left="47" w:right="68" w:firstLine="502"/>
              <w:jc w:val="both"/>
            </w:pPr>
            <w:r>
              <w:rPr>
                <w:spacing w:val="-4"/>
              </w:rPr>
              <w:t>由此可知，周边项目对外环境的敏感度较低，无相互</w:t>
            </w:r>
            <w:r>
              <w:rPr>
                <w:spacing w:val="-5"/>
              </w:rPr>
              <w:t>制约性企业，与外环境</w:t>
            </w:r>
            <w:r>
              <w:t xml:space="preserve"> </w:t>
            </w:r>
            <w:r>
              <w:rPr>
                <w:spacing w:val="-3"/>
              </w:rPr>
              <w:t>兼容性较好；并且污染物均得到有效处置，能</w:t>
            </w:r>
            <w:r>
              <w:rPr>
                <w:spacing w:val="-4"/>
              </w:rPr>
              <w:t>做到达标排放，对本项目制约因素</w:t>
            </w:r>
          </w:p>
          <w:p>
            <w:pPr>
              <w:pStyle w:val="TableText"/>
              <w:spacing w:line="223" w:lineRule="auto"/>
              <w:ind w:left="38"/>
            </w:pPr>
            <w:r>
              <w:rPr>
                <w:spacing w:val="-8"/>
              </w:rPr>
              <w:t>少。</w:t>
            </w:r>
          </w:p>
          <w:p>
            <w:pPr>
              <w:pStyle w:val="TableText"/>
              <w:spacing w:before="175" w:line="468" w:lineRule="exact"/>
              <w:ind w:right="68"/>
              <w:jc w:val="right"/>
            </w:pPr>
            <w:r>
              <w:rPr>
                <w:spacing w:val="-4"/>
                <w:position w:val="17"/>
              </w:rPr>
              <w:t>综上所述，本项目用地性质符合相关规划，项目污染物在经过预防治理措施</w:t>
            </w:r>
          </w:p>
          <w:p>
            <w:pPr>
              <w:pStyle w:val="TableText"/>
              <w:spacing w:before="2" w:line="220" w:lineRule="auto"/>
              <w:ind w:left="40"/>
            </w:pPr>
            <w:r>
              <w:rPr>
                <w:spacing w:val="-1"/>
              </w:rPr>
              <w:t>后能够达到相关标准要求，因此本项目选址可行。</w:t>
            </w:r>
          </w:p>
          <w:p>
            <w:pPr>
              <w:pStyle w:val="TableText"/>
              <w:spacing w:before="178" w:line="220" w:lineRule="auto"/>
              <w:ind w:left="523"/>
              <w:outlineLvl w:val="0"/>
            </w:pPr>
            <w:r>
              <w:rPr>
                <w:b/>
                <w:bCs/>
                <w:spacing w:val="-4"/>
              </w:rPr>
              <w:t>七、总平面布置合理性</w:t>
            </w:r>
          </w:p>
          <w:p>
            <w:pPr>
              <w:pStyle w:val="TableText"/>
              <w:spacing w:before="182" w:line="359" w:lineRule="auto"/>
              <w:ind w:left="41" w:right="17" w:firstLine="478"/>
              <w:jc w:val="both"/>
            </w:pPr>
            <w:r>
              <w:rPr>
                <w:spacing w:val="-3"/>
              </w:rPr>
              <w:t>项目生产车间北侧主要有原料放置区、风柜房</w:t>
            </w:r>
            <w:r>
              <w:rPr>
                <w:spacing w:val="-4"/>
              </w:rPr>
              <w:t>，西侧主要有模具放置区、模</w:t>
            </w:r>
            <w:r>
              <w:t xml:space="preserve"> </w:t>
            </w:r>
            <w:r>
              <w:rPr>
                <w:spacing w:val="-3"/>
              </w:rPr>
              <w:t>具组立区、测量室，南侧为主要生产区，包括注塑区、镀膜区等，</w:t>
            </w:r>
            <w:r>
              <w:rPr>
                <w:spacing w:val="-4"/>
              </w:rPr>
              <w:t>东侧主要为成</w:t>
            </w:r>
            <w:r>
              <w:t xml:space="preserve"> </w:t>
            </w:r>
            <w:r>
              <w:rPr>
                <w:spacing w:val="-2"/>
              </w:rPr>
              <w:t>品仓库、品质检查室、会议室、经理室、联合办公室等。车间生产区、检测区、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办公区布局明确，且注塑区设在项目最近敏感点的下风向，</w:t>
            </w:r>
            <w:r>
              <w:rPr>
                <w:spacing w:val="-4"/>
              </w:rPr>
              <w:t>对其影响较小，故项</w:t>
            </w:r>
          </w:p>
          <w:p>
            <w:pPr>
              <w:pStyle w:val="TableText"/>
              <w:spacing w:before="1" w:line="220" w:lineRule="auto"/>
              <w:ind w:left="80"/>
            </w:pPr>
            <w:r>
              <w:rPr>
                <w:spacing w:val="-6"/>
              </w:rPr>
              <w:t>目总平面布置较为合理。</w:t>
            </w:r>
          </w:p>
        </w:tc>
      </w:tr>
    </w:tbl>
    <w:p>
      <w:pPr>
        <w:sectPr>
          <w:footerReference w:type="default" r:id="rId17"/>
          <w:type w:val="nextPage"/>
          <w:pgSz w:w="11907" w:h="16840"/>
          <w:pgMar w:top="1431" w:right="1717" w:bottom="1277" w:left="1762" w:header="0" w:footer="1093" w:gutter="0"/>
          <w:pgNumType w:start="14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8"/>
          <w:type w:val="nextPage"/>
          <w:pgSz w:w="11907" w:h="16840"/>
          <w:pgMar w:top="1431" w:right="1717" w:bottom="1277" w:left="1762" w:header="0" w:footer="1093" w:gutter="0"/>
          <w:pgNumType w:start="15"/>
          <w:cols w:space="708"/>
          <w:titlePg w:val="0"/>
        </w:sectPr>
      </w:pPr>
    </w:p>
    <w:tbl>
      <w:tblPr>
        <w:tblStyle w:val="TableNormal12"/>
        <w:tblW w:w="8367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367"/>
      </w:tblGrid>
      <w:tr>
        <w:tblPrEx>
          <w:tblW w:w="8367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23"/>
        </w:trPr>
        <w:tc>
          <w:tcPr>
            <w:tcW w:w="8367" w:type="dxa"/>
            <w:tcBorders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7" w:type="dxa"/>
          <w:tblLayout w:type="fixed"/>
        </w:tblPrEx>
        <w:trPr>
          <w:trHeight w:val="13127"/>
        </w:trPr>
        <w:tc>
          <w:tcPr>
            <w:tcW w:w="836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223" w:lineRule="auto"/>
              <w:ind w:left="5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与本项目有关的原有污染情况及主要环境问题：</w:t>
            </w:r>
          </w:p>
          <w:p>
            <w:pPr>
              <w:pStyle w:val="TableText"/>
              <w:spacing w:before="162" w:line="374" w:lineRule="auto"/>
              <w:ind w:left="57" w:right="20" w:firstLine="461"/>
              <w:jc w:val="both"/>
            </w:pPr>
            <w:r>
              <w:rPr>
                <w:spacing w:val="1"/>
              </w:rPr>
              <w:t>本项目所租用的厂房为原赛维硅片项目厂区内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1#</w:t>
            </w:r>
            <w:r>
              <w:rPr>
                <w:spacing w:val="1"/>
              </w:rPr>
              <w:t>厂房，该厂区已通过环评</w:t>
            </w:r>
            <w:r>
              <w:t xml:space="preserve"> </w:t>
            </w:r>
            <w:r>
              <w:rPr>
                <w:spacing w:val="-6"/>
              </w:rPr>
              <w:t>审批（批准文号为赣环评字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[2010]613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6"/>
              </w:rPr>
              <w:t>号，批复见附件）。由</w:t>
            </w:r>
            <w:r>
              <w:rPr>
                <w:spacing w:val="-7"/>
              </w:rPr>
              <w:t>于原赛维硅片项目未</w:t>
            </w:r>
          </w:p>
          <w:p>
            <w:pPr>
              <w:pStyle w:val="TableText"/>
              <w:spacing w:line="221" w:lineRule="auto"/>
              <w:ind w:left="41"/>
            </w:pPr>
            <w:r>
              <w:rPr>
                <w:spacing w:val="-1"/>
              </w:rPr>
              <w:t>正式投产就关停倒闭，所以本项目无有关的原有污染及主要环境问题。</w:t>
            </w:r>
          </w:p>
        </w:tc>
      </w:tr>
    </w:tbl>
    <w:p>
      <w:pPr>
        <w:sectPr>
          <w:footerReference w:type="default" r:id="rId19"/>
          <w:pgSz w:w="11907" w:h="16840"/>
          <w:pgMar w:top="1431" w:right="1762" w:bottom="1280" w:left="1762" w:header="0" w:footer="1093" w:gutter="0"/>
          <w:pgNumType w:start="16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0"/>
          <w:type w:val="nextPage"/>
          <w:pgSz w:w="11907" w:h="16840"/>
          <w:pgMar w:top="1431" w:right="1762" w:bottom="1280" w:left="1762" w:header="0" w:footer="1093" w:gutter="0"/>
          <w:pgNumType w:start="17"/>
          <w:cols w:space="708"/>
          <w:titlePg w:val="0"/>
        </w:sectPr>
      </w:pPr>
    </w:p>
    <w:p>
      <w:pPr>
        <w:spacing w:before="61" w:line="211" w:lineRule="auto"/>
        <w:ind w:left="137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b/>
          <w:bCs/>
          <w:spacing w:val="-4"/>
          <w:sz w:val="30"/>
          <w:szCs w:val="30"/>
        </w:rPr>
        <w:t>建设项目所在地自然环境社会环境简况</w:t>
      </w:r>
    </w:p>
    <w:tbl>
      <w:tblPr>
        <w:tblStyle w:val="TableNormal13"/>
        <w:tblW w:w="8527" w:type="dxa"/>
        <w:tblInd w:w="7" w:type="dxa"/>
        <w:tblBorders>
          <w:top w:val="single" w:sz="2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464"/>
        </w:trPr>
        <w:tc>
          <w:tcPr>
            <w:tcW w:w="8527" w:type="dxa"/>
            <w:vAlign w:val="top"/>
          </w:tcPr>
          <w:p>
            <w:pPr>
              <w:pStyle w:val="TableText"/>
              <w:spacing w:before="45" w:line="230" w:lineRule="auto"/>
              <w:ind w:left="137" w:right="98" w:firstLine="36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自然环境简况（地形、地貌、地质、气候、气</w:t>
            </w:r>
            <w:r>
              <w:rPr>
                <w:b/>
                <w:bCs/>
                <w:spacing w:val="-9"/>
                <w:sz w:val="28"/>
                <w:szCs w:val="28"/>
              </w:rPr>
              <w:t>象、水文、植被、生物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1"/>
                <w:sz w:val="28"/>
                <w:szCs w:val="28"/>
              </w:rPr>
              <w:t>多样性等</w:t>
            </w:r>
            <w:r>
              <w:rPr>
                <w:b/>
                <w:bCs/>
                <w:spacing w:val="-83"/>
                <w:sz w:val="28"/>
                <w:szCs w:val="28"/>
              </w:rPr>
              <w:t>）：</w:t>
            </w:r>
          </w:p>
          <w:p>
            <w:pPr>
              <w:pStyle w:val="TableText"/>
              <w:spacing w:before="101" w:line="222" w:lineRule="auto"/>
              <w:ind w:left="602"/>
              <w:outlineLvl w:val="0"/>
            </w:pPr>
            <w:r>
              <w:rPr>
                <w:b/>
                <w:bCs/>
                <w:spacing w:val="-6"/>
              </w:rPr>
              <w:t>一、地理位置</w:t>
            </w:r>
          </w:p>
          <w:p>
            <w:pPr>
              <w:pStyle w:val="TableText"/>
              <w:spacing w:before="102" w:line="359" w:lineRule="auto"/>
              <w:ind w:left="118" w:right="100" w:firstLine="480"/>
              <w:jc w:val="both"/>
            </w:pPr>
            <w:r>
              <w:rPr>
                <w:spacing w:val="-1"/>
              </w:rPr>
              <w:t>项目中心地理坐标为北纬28</w:t>
            </w:r>
            <w:r>
              <w:rPr>
                <w:spacing w:val="-88"/>
              </w:rPr>
              <w:t xml:space="preserve"> </w:t>
            </w:r>
            <w:r>
              <w:rPr>
                <w:spacing w:val="-1"/>
              </w:rPr>
              <w:t>°44'2.50''，东经116</w:t>
            </w:r>
            <w:r>
              <w:rPr>
                <w:spacing w:val="-88"/>
              </w:rPr>
              <w:t xml:space="preserve"> </w:t>
            </w:r>
            <w:r>
              <w:rPr>
                <w:spacing w:val="-1"/>
              </w:rPr>
              <w:t>°03</w:t>
            </w:r>
            <w:r>
              <w:rPr>
                <w:spacing w:val="-2"/>
              </w:rPr>
              <w:t>'0.78''，属于高新</w:t>
            </w:r>
            <w:r>
              <w:t xml:space="preserve"> </w:t>
            </w:r>
            <w:r>
              <w:rPr>
                <w:spacing w:val="-4"/>
              </w:rPr>
              <w:t>区管辖。全区呈城乡合一的格局，位于江西省省会——</w:t>
            </w:r>
            <w:r>
              <w:rPr>
                <w:spacing w:val="-91"/>
              </w:rPr>
              <w:t xml:space="preserve"> </w:t>
            </w:r>
            <w:r>
              <w:rPr>
                <w:spacing w:val="-4"/>
              </w:rPr>
              <w:t>南昌市城东。其地理位置</w:t>
            </w:r>
            <w:r>
              <w:t xml:space="preserve"> </w:t>
            </w:r>
            <w:r>
              <w:rPr>
                <w:spacing w:val="-3"/>
              </w:rPr>
              <w:t>优越、交通便利，公路、铁路纵横交错，处于南昌公路主枢纽的核心节</w:t>
            </w:r>
            <w:r>
              <w:rPr>
                <w:spacing w:val="-4"/>
              </w:rPr>
              <w:t>点上，城</w:t>
            </w:r>
            <w:r>
              <w:t xml:space="preserve"> </w:t>
            </w:r>
            <w:r>
              <w:rPr>
                <w:spacing w:val="-7"/>
              </w:rPr>
              <w:t>市外环高速公路有6个出口在该区内，“五纵五横</w:t>
            </w:r>
            <w:r>
              <w:rPr>
                <w:spacing w:val="-88"/>
              </w:rPr>
              <w:t xml:space="preserve"> </w:t>
            </w:r>
            <w:r>
              <w:rPr>
                <w:spacing w:val="-7"/>
              </w:rPr>
              <w:t>”的城</w:t>
            </w:r>
            <w:r>
              <w:rPr>
                <w:spacing w:val="-8"/>
              </w:rPr>
              <w:t>市快速反应路网全区，距</w:t>
            </w:r>
            <w:r>
              <w:t xml:space="preserve"> </w:t>
            </w:r>
            <w:r>
              <w:t>南昌火车站仅3公里，约10分钟车程，赣江主航道穿越其中，通航能力到1000吨</w:t>
            </w:r>
          </w:p>
          <w:p>
            <w:pPr>
              <w:pStyle w:val="TableText"/>
              <w:spacing w:line="221" w:lineRule="auto"/>
              <w:ind w:left="121"/>
            </w:pPr>
            <w:r>
              <w:rPr>
                <w:spacing w:val="-2"/>
              </w:rPr>
              <w:t>级。项目地理位置见附图一。</w:t>
            </w:r>
          </w:p>
          <w:p>
            <w:pPr>
              <w:pStyle w:val="TableText"/>
              <w:spacing w:before="257" w:line="223" w:lineRule="auto"/>
              <w:ind w:left="606"/>
              <w:outlineLvl w:val="0"/>
            </w:pPr>
            <w:r>
              <w:rPr>
                <w:b/>
                <w:bCs/>
                <w:spacing w:val="-6"/>
              </w:rPr>
              <w:t>二、地形地貌</w:t>
            </w:r>
          </w:p>
          <w:p>
            <w:pPr>
              <w:pStyle w:val="TableText"/>
              <w:spacing w:before="102" w:line="359" w:lineRule="auto"/>
              <w:ind w:left="117" w:right="17" w:firstLine="481"/>
              <w:jc w:val="both"/>
            </w:pPr>
            <w:r>
              <w:t>项目所在区域地势平坦，属赣抚冲击平原二级阶地，海拔高程22—</w:t>
            </w:r>
            <w:r>
              <w:rPr>
                <w:spacing w:val="-1"/>
              </w:rPr>
              <w:t>33m。拟</w:t>
            </w:r>
            <w:r>
              <w:rPr>
                <w:spacing w:val="-1"/>
              </w:rPr>
              <w:t xml:space="preserve"> </w:t>
            </w:r>
            <w:r>
              <w:t>建址处于鄱阳湖平原的中心地带，冲击层厚度一般为20m。砂、砾石、</w:t>
            </w:r>
            <w:r>
              <w:rPr>
                <w:spacing w:val="-1"/>
              </w:rPr>
              <w:t>卵石层厚</w:t>
            </w:r>
            <w:r>
              <w:rPr>
                <w:spacing w:val="-1"/>
              </w:rPr>
              <w:t xml:space="preserve"> </w:t>
            </w:r>
            <w:r>
              <w:rPr>
                <w:spacing w:val="3"/>
              </w:rPr>
              <w:t>度为10—20m。从地质岩性剖面图来看，南钢厂区地质基本分以下几层：0—4</w:t>
            </w:r>
            <w:r>
              <w:rPr>
                <w:spacing w:val="2"/>
              </w:rPr>
              <w:t>m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为砂砾层，</w:t>
            </w:r>
            <w:r>
              <w:rPr>
                <w:spacing w:val="-53"/>
              </w:rPr>
              <w:t xml:space="preserve"> </w:t>
            </w:r>
            <w:r>
              <w:rPr>
                <w:spacing w:val="-3"/>
              </w:rPr>
              <w:t>中间夹有部分粗砂；4—</w:t>
            </w:r>
            <w:r>
              <w:rPr>
                <w:spacing w:val="-94"/>
              </w:rPr>
              <w:t xml:space="preserve"> </w:t>
            </w:r>
            <w:r>
              <w:rPr>
                <w:spacing w:val="-3"/>
              </w:rPr>
              <w:t>10.5m全为卵石层；10.5—</w:t>
            </w:r>
            <w:r>
              <w:rPr>
                <w:spacing w:val="-92"/>
              </w:rPr>
              <w:t xml:space="preserve"> </w:t>
            </w:r>
            <w:r>
              <w:rPr>
                <w:spacing w:val="-3"/>
              </w:rPr>
              <w:t>16m为砾砂和粗砂</w:t>
            </w:r>
            <w:r>
              <w:rPr>
                <w:spacing w:val="-3"/>
              </w:rPr>
              <w:t xml:space="preserve"> </w:t>
            </w:r>
            <w:r>
              <w:t>层；16m以上主要是黏土层。该地区上部为第四系更新统和中更新统冲</w:t>
            </w:r>
            <w:r>
              <w:rPr>
                <w:spacing w:val="-1"/>
              </w:rPr>
              <w:t>击层，下</w:t>
            </w:r>
            <w:r>
              <w:rPr>
                <w:spacing w:val="-1"/>
              </w:rPr>
              <w:t xml:space="preserve"> </w:t>
            </w:r>
            <w:r>
              <w:rPr>
                <w:spacing w:val="-3"/>
              </w:rPr>
              <w:t>伏基岩为第三系紫红色砂岩、泥岩。第四系</w:t>
            </w:r>
            <w:r>
              <w:rPr>
                <w:spacing w:val="-4"/>
              </w:rPr>
              <w:t>地层是典型的二元结构，上部为粘性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土层，厚度一般为8.5—</w:t>
            </w:r>
            <w:r>
              <w:rPr>
                <w:spacing w:val="-83"/>
              </w:rPr>
              <w:t xml:space="preserve"> </w:t>
            </w:r>
            <w:r>
              <w:rPr>
                <w:spacing w:val="-1"/>
              </w:rPr>
              <w:t>12m，下部为砂性土层，厚度一般20.5—26m。上和中更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新统地层呈岩性自上而下依次均为人工杂填土、粘土</w:t>
            </w:r>
            <w:r>
              <w:rPr>
                <w:spacing w:val="-8"/>
              </w:rPr>
              <w:t>、亚粘土、轻亚粘土、中砂、</w:t>
            </w:r>
            <w:r>
              <w:t xml:space="preserve"> </w:t>
            </w:r>
            <w:r>
              <w:rPr>
                <w:spacing w:val="-3"/>
              </w:rPr>
              <w:t>粗砂计6层。第三系为紫红色泥岩、砂岩等</w:t>
            </w:r>
            <w:r>
              <w:rPr>
                <w:spacing w:val="-4"/>
              </w:rPr>
              <w:t>。强风化、积岩面埋深32.6—35.12m。</w:t>
            </w:r>
            <w:r>
              <w:t xml:space="preserve"> </w:t>
            </w:r>
            <w:r>
              <w:rPr>
                <w:spacing w:val="-3"/>
              </w:rPr>
              <w:t>该区地震活动微弱，区域稳定性较好。区域基本地震裂度为V1度，地基承载</w:t>
            </w:r>
            <w:r>
              <w:rPr>
                <w:spacing w:val="-4"/>
              </w:rPr>
              <w:t>能力</w:t>
            </w:r>
          </w:p>
          <w:p>
            <w:pPr>
              <w:pStyle w:val="TableText"/>
              <w:spacing w:before="1" w:line="223" w:lineRule="auto"/>
              <w:ind w:left="121"/>
            </w:pPr>
            <w:r>
              <w:rPr>
                <w:spacing w:val="-3"/>
              </w:rPr>
              <w:t>大于20t/m</w:t>
            </w:r>
            <w:r>
              <w:rPr>
                <w:spacing w:val="-3"/>
                <w:position w:val="12"/>
                <w:sz w:val="12"/>
                <w:szCs w:val="12"/>
              </w:rPr>
              <w:t>2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254" w:line="222" w:lineRule="auto"/>
              <w:ind w:left="605"/>
              <w:outlineLvl w:val="0"/>
            </w:pPr>
            <w:r>
              <w:rPr>
                <w:b/>
                <w:bCs/>
                <w:spacing w:val="-6"/>
              </w:rPr>
              <w:t>三、气象气候</w:t>
            </w:r>
          </w:p>
          <w:p>
            <w:pPr>
              <w:pStyle w:val="TableText"/>
              <w:spacing w:before="101" w:after="0" w:line="359" w:lineRule="auto"/>
              <w:ind w:left="109" w:right="64" w:firstLine="490"/>
              <w:jc w:val="both"/>
            </w:pPr>
            <w:r>
              <w:rPr>
                <w:spacing w:val="-2"/>
              </w:rPr>
              <w:t>项目所在区域为亚热带湿润气候区，雨量充沛，光照充足，</w:t>
            </w:r>
            <w:r>
              <w:rPr>
                <w:spacing w:val="-3"/>
              </w:rPr>
              <w:t>常年气温较高，</w:t>
            </w:r>
            <w:r>
              <w:t xml:space="preserve"> </w:t>
            </w:r>
            <w:r>
              <w:rPr>
                <w:spacing w:val="1"/>
              </w:rPr>
              <w:t>气候温暖湿润。多年平均气温为17.5℃</w:t>
            </w:r>
            <w:r>
              <w:rPr>
                <w:spacing w:val="-85"/>
              </w:rPr>
              <w:t xml:space="preserve"> </w:t>
            </w:r>
            <w:r>
              <w:rPr>
                <w:spacing w:val="1"/>
              </w:rPr>
              <w:t>,</w:t>
            </w:r>
            <w:r>
              <w:rPr>
                <w:spacing w:val="69"/>
              </w:rPr>
              <w:t xml:space="preserve"> </w:t>
            </w:r>
            <w:r>
              <w:rPr>
                <w:spacing w:val="1"/>
              </w:rPr>
              <w:t>极端最高及最低气温分别为40</w:t>
            </w:r>
            <w:r>
              <w:t>.6℃和</w:t>
            </w:r>
            <w:r>
              <w:t xml:space="preserve"> </w:t>
            </w:r>
            <w:r>
              <w:rPr>
                <w:spacing w:val="-3"/>
              </w:rPr>
              <w:t>-9.3℃</w:t>
            </w:r>
            <w:r>
              <w:rPr>
                <w:spacing w:val="-86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71"/>
              </w:rPr>
              <w:t xml:space="preserve"> </w:t>
            </w:r>
            <w:r>
              <w:rPr>
                <w:spacing w:val="-3"/>
              </w:rPr>
              <w:t>年平均日照率为43%，达1888.5</w:t>
            </w:r>
            <w:r>
              <w:rPr>
                <w:spacing w:val="-43"/>
              </w:rPr>
              <w:t xml:space="preserve"> </w:t>
            </w:r>
            <w:r>
              <w:rPr>
                <w:spacing w:val="-3"/>
              </w:rPr>
              <w:t>h。年无霜期达270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d左右，且光照长而</w:t>
            </w:r>
            <w:r>
              <w:t xml:space="preserve"> </w:t>
            </w:r>
            <w:r>
              <w:rPr>
                <w:spacing w:val="-1"/>
              </w:rPr>
              <w:t>强，其幅射量为418.6～477.2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kJ/cm</w:t>
            </w:r>
            <w:r>
              <w:rPr>
                <w:spacing w:val="-1"/>
                <w:position w:val="12"/>
                <w:sz w:val="12"/>
                <w:szCs w:val="12"/>
              </w:rPr>
              <w:t>2</w:t>
            </w:r>
            <w:r>
              <w:rPr>
                <w:spacing w:val="-15"/>
                <w:position w:val="12"/>
                <w:sz w:val="12"/>
                <w:szCs w:val="12"/>
              </w:rPr>
              <w:t xml:space="preserve"> </w:t>
            </w:r>
            <w:r>
              <w:rPr>
                <w:spacing w:val="-1"/>
              </w:rPr>
              <w:t>。年平均降雨量1521.2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mm，且分布不均。</w:t>
            </w:r>
            <w:r>
              <w:t xml:space="preserve"> </w:t>
            </w:r>
            <w:r>
              <w:t>春夏两季的降雨量为全年的72.1%，秋冬季分别为14.3%和13.6%。全年相对湿度</w:t>
            </w:r>
            <w:r>
              <w:rPr>
                <w:spacing w:val="18"/>
              </w:rPr>
              <w:t xml:space="preserve"> </w:t>
            </w:r>
          </w:p>
        </w:tc>
      </w:tr>
    </w:tbl>
    <w:p>
      <w:pPr>
        <w:sectPr>
          <w:footerReference w:type="default" r:id="rId21"/>
          <w:pgSz w:w="11907" w:h="16840"/>
          <w:pgMar w:top="1424" w:right="1682" w:bottom="1280" w:left="1682" w:header="0" w:footer="1093" w:gutter="0"/>
          <w:pgNumType w:start="18"/>
          <w:cols w:space="708"/>
        </w:sectPr>
      </w:pPr>
    </w:p>
    <w:tbl>
      <w:tblPr>
        <w:tblStyle w:val="TableNormal14"/>
        <w:tblW w:w="8527" w:type="dxa"/>
        <w:tblInd w:w="7" w:type="dxa"/>
        <w:tblBorders>
          <w:top w:val="single" w:sz="2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464"/>
        </w:trPr>
        <w:tc>
          <w:tcPr>
            <w:tcW w:w="8527" w:type="dxa"/>
            <w:vAlign w:val="top"/>
          </w:tcPr>
          <w:p>
            <w:pPr>
              <w:pStyle w:val="TableText"/>
              <w:spacing w:before="0" w:line="359" w:lineRule="auto"/>
              <w:ind w:left="109" w:right="64" w:firstLine="490"/>
              <w:jc w:val="both"/>
            </w:pPr>
            <w:r>
              <w:rPr>
                <w:spacing w:val="17"/>
              </w:rPr>
              <w:t>变化范围为72%～84%</w:t>
            </w:r>
            <w:r>
              <w:rPr>
                <w:spacing w:val="-54"/>
              </w:rPr>
              <w:t xml:space="preserve"> </w:t>
            </w:r>
            <w:r>
              <w:rPr>
                <w:spacing w:val="17"/>
              </w:rPr>
              <w:t>，年平均相对湿度为78%</w:t>
            </w:r>
            <w:r>
              <w:rPr>
                <w:spacing w:val="-60"/>
              </w:rPr>
              <w:t xml:space="preserve"> </w:t>
            </w:r>
            <w:r>
              <w:rPr>
                <w:spacing w:val="17"/>
              </w:rPr>
              <w:t>。本地区全年的主导风向为</w:t>
            </w:r>
          </w:p>
          <w:p>
            <w:pPr>
              <w:pStyle w:val="TableText"/>
              <w:spacing w:line="222" w:lineRule="auto"/>
              <w:jc w:val="right"/>
            </w:pPr>
            <w:r>
              <w:rPr>
                <w:spacing w:val="-5"/>
              </w:rPr>
              <w:t>NE-ENE-NNE(东北-东北东-北北东)风，出现频率分别为17.81%、12.</w:t>
            </w:r>
            <w:r>
              <w:rPr>
                <w:spacing w:val="-6"/>
              </w:rPr>
              <w:t>16%、14.65%，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2"/>
          <w:type w:val="nextPage"/>
          <w:pgSz w:w="11907" w:h="16840"/>
          <w:pgMar w:top="1424" w:right="1682" w:bottom="1280" w:left="1682" w:header="0" w:footer="1093" w:gutter="0"/>
          <w:pgNumType w:start="19"/>
          <w:cols w:space="708"/>
          <w:titlePg w:val="0"/>
        </w:sectPr>
      </w:pPr>
    </w:p>
    <w:p>
      <w:pPr>
        <w:spacing w:line="90" w:lineRule="auto"/>
        <w:rPr>
          <w:rFonts w:ascii="Arial"/>
          <w:sz w:val="2"/>
        </w:rPr>
      </w:pPr>
    </w:p>
    <w:tbl>
      <w:tblPr>
        <w:tblStyle w:val="TableNormal15"/>
        <w:tblW w:w="8527" w:type="dxa"/>
        <w:tblInd w:w="7" w:type="dxa"/>
        <w:tblBorders>
          <w:top w:val="single" w:sz="2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464"/>
        </w:trPr>
        <w:tc>
          <w:tcPr>
            <w:tcW w:w="8527" w:type="dxa"/>
            <w:vAlign w:val="top"/>
          </w:tcPr>
          <w:p>
            <w:pPr>
              <w:pStyle w:val="TableText"/>
              <w:spacing w:before="42" w:line="358" w:lineRule="auto"/>
              <w:ind w:left="126" w:right="100" w:hanging="1"/>
              <w:jc w:val="both"/>
            </w:pPr>
            <w:r>
              <w:t>最小频率的风向出现在S(南风)、SSE(东南南)、SSW(西南南)，其出现频率分别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为1.06%、1.56%、2.02%，全年静风出现频率为2.11%。项目所在地年平均风速为</w:t>
            </w:r>
          </w:p>
          <w:p>
            <w:pPr>
              <w:pStyle w:val="TableText"/>
              <w:spacing w:before="1" w:line="225" w:lineRule="auto"/>
              <w:ind w:left="128"/>
            </w:pPr>
            <w:r>
              <w:rPr>
                <w:spacing w:val="-4"/>
              </w:rPr>
              <w:t>1.92m/s。</w:t>
            </w:r>
          </w:p>
          <w:p>
            <w:pPr>
              <w:pStyle w:val="TableText"/>
              <w:spacing w:before="253" w:line="223" w:lineRule="auto"/>
              <w:ind w:left="626"/>
              <w:outlineLvl w:val="0"/>
            </w:pPr>
            <w:r>
              <w:rPr>
                <w:b/>
                <w:bCs/>
                <w:spacing w:val="-11"/>
              </w:rPr>
              <w:t>四、地表水</w:t>
            </w:r>
          </w:p>
          <w:p>
            <w:pPr>
              <w:pStyle w:val="TableText"/>
              <w:spacing w:before="99" w:line="359" w:lineRule="auto"/>
              <w:ind w:left="110" w:right="19" w:firstLine="489"/>
              <w:jc w:val="both"/>
            </w:pPr>
            <w:r>
              <w:t>赣江为江西省境内第一大河流，是长江第一大支流，全长82</w:t>
            </w:r>
            <w:r>
              <w:rPr>
                <w:spacing w:val="-1"/>
              </w:rPr>
              <w:t>7km，流域面积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8.3万km</w:t>
            </w:r>
            <w:r>
              <w:rPr>
                <w:spacing w:val="-5"/>
                <w:position w:val="11"/>
                <w:sz w:val="12"/>
                <w:szCs w:val="12"/>
              </w:rPr>
              <w:t>2</w:t>
            </w:r>
            <w:r>
              <w:rPr>
                <w:spacing w:val="-5"/>
              </w:rPr>
              <w:t>。赣江在新八一大桥以下进入尾闾地区，它首先被裘洲、扬子洲</w:t>
            </w:r>
            <w:r>
              <w:rPr>
                <w:spacing w:val="-6"/>
              </w:rPr>
              <w:t>分成东、</w:t>
            </w:r>
            <w:r>
              <w:t xml:space="preserve"> </w:t>
            </w:r>
            <w:r>
              <w:rPr>
                <w:spacing w:val="3"/>
              </w:rPr>
              <w:t>西二河。东河在蛟溪头又分成南支和中支二汊，南支绕过南昌市区向东北流经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45km进入鄱阳湖，中支流经30km在朱港进入鄱阳湖。赣江水文状况可分为冬季枯</w:t>
            </w:r>
            <w:r>
              <w:rPr>
                <w:spacing w:val="-3"/>
              </w:rPr>
              <w:t xml:space="preserve"> </w:t>
            </w:r>
            <w:r>
              <w:rPr>
                <w:spacing w:val="2"/>
              </w:rPr>
              <w:t>水期，春季平水期，夏汛丰水期，秋季平水期。年</w:t>
            </w:r>
            <w:r>
              <w:rPr>
                <w:spacing w:val="1"/>
              </w:rPr>
              <w:t>平均水流量为526m</w:t>
            </w:r>
            <w:r>
              <w:rPr>
                <w:spacing w:val="1"/>
                <w:position w:val="11"/>
                <w:sz w:val="12"/>
                <w:szCs w:val="12"/>
              </w:rPr>
              <w:t>3</w:t>
            </w:r>
            <w:r>
              <w:rPr>
                <w:spacing w:val="1"/>
              </w:rPr>
              <w:t>/s（四十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年平均</w:t>
            </w:r>
            <w:r>
              <w:rPr>
                <w:spacing w:val="-62"/>
              </w:rPr>
              <w:t>），</w:t>
            </w:r>
            <w:r>
              <w:rPr>
                <w:spacing w:val="-5"/>
              </w:rPr>
              <w:t>丰水期月均流量2100m</w:t>
            </w:r>
            <w:r>
              <w:rPr>
                <w:spacing w:val="-5"/>
                <w:position w:val="12"/>
                <w:sz w:val="12"/>
                <w:szCs w:val="12"/>
              </w:rPr>
              <w:t>3</w:t>
            </w:r>
            <w:r>
              <w:rPr>
                <w:spacing w:val="-5"/>
              </w:rPr>
              <w:t>/s，枯水</w:t>
            </w:r>
            <w:r>
              <w:rPr>
                <w:spacing w:val="-6"/>
              </w:rPr>
              <w:t>期最小流量62m</w:t>
            </w:r>
            <w:r>
              <w:rPr>
                <w:spacing w:val="-6"/>
                <w:position w:val="12"/>
                <w:sz w:val="12"/>
                <w:szCs w:val="12"/>
              </w:rPr>
              <w:t>3</w:t>
            </w:r>
            <w:r>
              <w:rPr>
                <w:spacing w:val="-6"/>
              </w:rPr>
              <w:t>/s（1963年11月30日）。</w:t>
            </w:r>
          </w:p>
          <w:p>
            <w:pPr>
              <w:pStyle w:val="TableText"/>
              <w:spacing w:line="223" w:lineRule="auto"/>
              <w:ind w:left="125"/>
            </w:pPr>
            <w:r>
              <w:rPr>
                <w:spacing w:val="-2"/>
              </w:rPr>
              <w:t>河床平均坡降比为0.19‰</w:t>
            </w:r>
            <w:r>
              <w:rPr>
                <w:spacing w:val="-86"/>
              </w:rPr>
              <w:t xml:space="preserve"> </w:t>
            </w:r>
            <w:r>
              <w:rPr>
                <w:spacing w:val="-2"/>
              </w:rPr>
              <w:t>。河面宽为500～6</w:t>
            </w:r>
            <w:r>
              <w:rPr>
                <w:spacing w:val="-3"/>
              </w:rPr>
              <w:t>00m。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3"/>
          <w:pgSz w:w="11907" w:h="16840"/>
          <w:pgMar w:top="1431" w:right="1682" w:bottom="1280" w:left="1682" w:header="0" w:footer="1093" w:gutter="0"/>
          <w:pgNumType w:start="20"/>
          <w:cols w:space="708"/>
        </w:sectPr>
      </w:pPr>
    </w:p>
    <w:tbl>
      <w:tblPr>
        <w:tblStyle w:val="TableNormal16"/>
        <w:tblW w:w="8527" w:type="dxa"/>
        <w:tblInd w:w="7" w:type="dxa"/>
        <w:tblBorders>
          <w:top w:val="single" w:sz="2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720"/>
        </w:trPr>
        <w:tc>
          <w:tcPr>
            <w:tcW w:w="8527" w:type="dxa"/>
            <w:vAlign w:val="top"/>
          </w:tcPr>
          <w:p>
            <w:pPr>
              <w:pStyle w:val="TableText"/>
              <w:spacing w:before="46" w:line="222" w:lineRule="auto"/>
              <w:ind w:left="121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社会环境简况（社会经济结构、教育、文化、文物保护等</w:t>
            </w:r>
            <w:r>
              <w:rPr>
                <w:b/>
                <w:bCs/>
                <w:spacing w:val="-78"/>
                <w:sz w:val="28"/>
                <w:szCs w:val="28"/>
              </w:rPr>
              <w:t>）：</w:t>
            </w:r>
          </w:p>
          <w:p>
            <w:pPr>
              <w:pStyle w:val="TableText"/>
              <w:spacing w:before="99" w:line="360" w:lineRule="auto"/>
              <w:ind w:left="117" w:right="100" w:firstLine="492"/>
              <w:jc w:val="both"/>
            </w:pPr>
            <w:r>
              <w:rPr>
                <w:spacing w:val="-4"/>
              </w:rPr>
              <w:t>南昌高新区形成了以民营企业、股份制企业和三资企业为主体的高科技企业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群体，并已初步形成电子信息及应用软件、生物医药、光机电一体化、新</w:t>
            </w:r>
            <w:r>
              <w:rPr>
                <w:spacing w:val="-4"/>
              </w:rPr>
              <w:t>材料四</w:t>
            </w:r>
            <w:r>
              <w:t xml:space="preserve"> </w:t>
            </w:r>
            <w:r>
              <w:rPr>
                <w:spacing w:val="-3"/>
              </w:rPr>
              <w:t>大支柱产业，以这些支柱产业为主导的产业群体实现的经济效益占全</w:t>
            </w:r>
            <w:r>
              <w:rPr>
                <w:spacing w:val="-4"/>
              </w:rPr>
              <w:t>区经济总量</w:t>
            </w:r>
            <w:r>
              <w:t xml:space="preserve"> </w:t>
            </w:r>
            <w:r>
              <w:rPr>
                <w:spacing w:val="-4"/>
              </w:rPr>
              <w:t>的</w:t>
            </w:r>
            <w:r>
              <w:rPr>
                <w:spacing w:val="-51"/>
              </w:rPr>
              <w:t xml:space="preserve"> </w:t>
            </w:r>
            <w:r>
              <w:rPr>
                <w:spacing w:val="-4"/>
              </w:rPr>
              <w:t>90%以上。全国第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10</w:t>
            </w:r>
            <w:r>
              <w:rPr>
                <w:spacing w:val="-43"/>
              </w:rPr>
              <w:t xml:space="preserve"> </w:t>
            </w:r>
            <w:r>
              <w:rPr>
                <w:spacing w:val="-4"/>
              </w:rPr>
              <w:t>个“</w:t>
            </w:r>
            <w:r>
              <w:rPr>
                <w:spacing w:val="-77"/>
              </w:rPr>
              <w:t xml:space="preserve"> </w:t>
            </w:r>
            <w:r>
              <w:rPr>
                <w:spacing w:val="-4"/>
              </w:rPr>
              <w:t>国家火炬计划</w:t>
            </w:r>
            <w:r>
              <w:rPr>
                <w:spacing w:val="-5"/>
              </w:rPr>
              <w:t>软件产业基地</w:t>
            </w:r>
            <w:r>
              <w:rPr>
                <w:spacing w:val="-88"/>
              </w:rPr>
              <w:t xml:space="preserve"> </w:t>
            </w:r>
            <w:r>
              <w:rPr>
                <w:spacing w:val="-5"/>
              </w:rPr>
              <w:t>”—金庐软件园自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</w:rPr>
              <w:t>1998</w:t>
            </w:r>
            <w: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44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月成立以来，已有软件企业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150</w:t>
            </w:r>
            <w:r>
              <w:rPr>
                <w:spacing w:val="-42"/>
              </w:rPr>
              <w:t xml:space="preserve"> </w:t>
            </w:r>
            <w:r>
              <w:rPr>
                <w:spacing w:val="-4"/>
              </w:rPr>
              <w:t>家，占全省总数的</w:t>
            </w:r>
            <w:r>
              <w:rPr>
                <w:spacing w:val="-50"/>
              </w:rPr>
              <w:t xml:space="preserve"> </w:t>
            </w:r>
            <w:r>
              <w:rPr>
                <w:spacing w:val="-4"/>
              </w:rPr>
              <w:t>80%。其中年总收入超千</w:t>
            </w:r>
          </w:p>
          <w:p>
            <w:pPr>
              <w:pStyle w:val="TableText"/>
              <w:spacing w:line="221" w:lineRule="auto"/>
              <w:ind w:left="120"/>
            </w:pPr>
            <w:r>
              <w:rPr>
                <w:spacing w:val="-3"/>
              </w:rPr>
              <w:t>万元的企业有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17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家，研制开发拥有自主知识产权的各类软件产品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140</w:t>
            </w:r>
            <w:r>
              <w:rPr>
                <w:spacing w:val="-42"/>
              </w:rPr>
              <w:t xml:space="preserve"> </w:t>
            </w:r>
            <w:r>
              <w:rPr>
                <w:spacing w:val="-4"/>
              </w:rPr>
              <w:t>余项。</w:t>
            </w:r>
          </w:p>
          <w:p>
            <w:pPr>
              <w:pStyle w:val="TableText"/>
              <w:spacing w:before="180" w:line="360" w:lineRule="auto"/>
              <w:ind w:left="124" w:right="26" w:firstLine="480"/>
              <w:jc w:val="both"/>
            </w:pPr>
            <w:r>
              <w:rPr>
                <w:spacing w:val="-3"/>
              </w:rPr>
              <w:t>全区企业</w:t>
            </w:r>
            <w:r>
              <w:rPr>
                <w:spacing w:val="-42"/>
              </w:rPr>
              <w:t xml:space="preserve"> </w:t>
            </w:r>
            <w:r>
              <w:rPr>
                <w:spacing w:val="-3"/>
              </w:rPr>
              <w:t>900</w:t>
            </w:r>
            <w:r>
              <w:rPr>
                <w:spacing w:val="-42"/>
              </w:rPr>
              <w:t xml:space="preserve"> </w:t>
            </w:r>
            <w:r>
              <w:rPr>
                <w:spacing w:val="-3"/>
              </w:rPr>
              <w:t>余家，外资企业</w:t>
            </w:r>
            <w:r>
              <w:rPr>
                <w:spacing w:val="-49"/>
              </w:rPr>
              <w:t xml:space="preserve"> </w:t>
            </w:r>
            <w:r>
              <w:rPr>
                <w:spacing w:val="-3"/>
              </w:rPr>
              <w:t>200</w:t>
            </w:r>
            <w:r>
              <w:rPr>
                <w:spacing w:val="-42"/>
              </w:rPr>
              <w:t xml:space="preserve"> </w:t>
            </w:r>
            <w:r>
              <w:rPr>
                <w:spacing w:val="-3"/>
              </w:rPr>
              <w:t>余家，美国微软、美国科勒、美国耶兹、</w:t>
            </w:r>
            <w:r>
              <w:t xml:space="preserve"> </w:t>
            </w:r>
            <w:r>
              <w:rPr>
                <w:spacing w:val="-4"/>
              </w:rPr>
              <w:t>法国</w:t>
            </w:r>
            <w:r>
              <w:rPr>
                <w:spacing w:val="-59"/>
              </w:rPr>
              <w:t xml:space="preserve"> </w:t>
            </w:r>
            <w:r>
              <w:rPr>
                <w:spacing w:val="-4"/>
              </w:rPr>
              <w:t>ABB、德国</w:t>
            </w:r>
            <w:r>
              <w:rPr>
                <w:spacing w:val="-54"/>
              </w:rPr>
              <w:t xml:space="preserve"> </w:t>
            </w:r>
            <w:r>
              <w:rPr>
                <w:spacing w:val="-4"/>
              </w:rPr>
              <w:t>G&amp;D、台湾东元等一批国际知名</w:t>
            </w:r>
            <w:r>
              <w:rPr>
                <w:spacing w:val="-5"/>
              </w:rPr>
              <w:t>跨国公司和中兴通讯、深圳方大、</w:t>
            </w:r>
            <w:r>
              <w:t xml:space="preserve"> </w:t>
            </w:r>
            <w:r>
              <w:rPr>
                <w:spacing w:val="-4"/>
              </w:rPr>
              <w:t>江铜集团、TCL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等一批国内知名企业在我区均有投资并取得良好回报。</w:t>
            </w:r>
            <w:r>
              <w:rPr>
                <w:spacing w:val="-72"/>
              </w:rPr>
              <w:t xml:space="preserve"> </w:t>
            </w:r>
            <w:r>
              <w:rPr>
                <w:spacing w:val="-4"/>
              </w:rPr>
              <w:t>目前，南</w:t>
            </w:r>
            <w:r>
              <w:t xml:space="preserve"> </w:t>
            </w:r>
            <w:r>
              <w:rPr>
                <w:spacing w:val="-3"/>
              </w:rPr>
              <w:t>昌高新区已成为江西省科技含量最高、产业集聚效应最显著、发展速度最快、创</w:t>
            </w:r>
          </w:p>
          <w:p>
            <w:pPr>
              <w:pStyle w:val="TableText"/>
              <w:spacing w:before="1" w:line="220" w:lineRule="auto"/>
              <w:ind w:left="117"/>
            </w:pPr>
            <w:r>
              <w:rPr>
                <w:spacing w:val="-2"/>
              </w:rPr>
              <w:t>新能力最强的经济区域。</w:t>
            </w:r>
          </w:p>
          <w:p>
            <w:pPr>
              <w:pStyle w:val="TableText"/>
              <w:spacing w:before="181" w:line="360" w:lineRule="auto"/>
              <w:ind w:left="118" w:right="98" w:firstLine="487"/>
              <w:jc w:val="both"/>
            </w:pPr>
            <w:r>
              <w:rPr>
                <w:spacing w:val="-4"/>
              </w:rPr>
              <w:t>高新区内市政设施齐全，服务设施配套。京福高速穿区而过，赣江水运直达</w:t>
            </w:r>
            <w:r>
              <w:rPr>
                <w:spacing w:val="13"/>
              </w:rPr>
              <w:t xml:space="preserve"> </w:t>
            </w:r>
            <w:r>
              <w:rPr>
                <w:spacing w:val="1"/>
              </w:rPr>
              <w:t>港口，10</w:t>
            </w:r>
            <w:r>
              <w:rPr>
                <w:spacing w:val="-26"/>
              </w:rPr>
              <w:t xml:space="preserve"> </w:t>
            </w:r>
            <w:r>
              <w:rPr>
                <w:spacing w:val="1"/>
              </w:rPr>
              <w:t>条公交线直通市区；全省开发区中唯一的南昌海关办事处以及电信分</w:t>
            </w:r>
            <w:r>
              <w:t xml:space="preserve"> </w:t>
            </w:r>
            <w:r>
              <w:rPr>
                <w:spacing w:val="-2"/>
              </w:rPr>
              <w:t>局，供电分局，总装机容量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58.5</w:t>
            </w:r>
            <w:r>
              <w:rPr>
                <w:spacing w:val="-40"/>
              </w:rPr>
              <w:t xml:space="preserve"> </w:t>
            </w:r>
            <w:r>
              <w:rPr>
                <w:spacing w:val="-2"/>
              </w:rPr>
              <w:t>万千瓦的变电站，规划日处理污水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100</w:t>
            </w:r>
            <w:r>
              <w:rPr>
                <w:spacing w:val="-42"/>
              </w:rPr>
              <w:t xml:space="preserve"> </w:t>
            </w:r>
            <w:r>
              <w:rPr>
                <w:spacing w:val="-2"/>
              </w:rPr>
              <w:t>万吨的</w:t>
            </w:r>
            <w:r>
              <w:t xml:space="preserve"> </w:t>
            </w:r>
            <w:r>
              <w:rPr>
                <w:spacing w:val="-1"/>
              </w:rPr>
              <w:t>南昌市青山湖污水处理厂前期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50</w:t>
            </w:r>
            <w:r>
              <w:rPr>
                <w:spacing w:val="-40"/>
              </w:rPr>
              <w:t xml:space="preserve"> </w:t>
            </w:r>
            <w:r>
              <w:rPr>
                <w:spacing w:val="-1"/>
              </w:rPr>
              <w:t>万吨工程已投入使用，且由江西蓝天碧水环保</w:t>
            </w:r>
            <w:r>
              <w:t xml:space="preserve"> </w:t>
            </w:r>
            <w:r>
              <w:rPr>
                <w:spacing w:val="2"/>
              </w:rPr>
              <w:t>工程有限公司拟投资</w:t>
            </w:r>
            <w:r>
              <w:rPr>
                <w:spacing w:val="-44"/>
              </w:rPr>
              <w:t xml:space="preserve"> </w:t>
            </w:r>
            <w:r>
              <w:rPr>
                <w:spacing w:val="2"/>
              </w:rPr>
              <w:t>6500</w:t>
            </w:r>
            <w:r>
              <w:rPr>
                <w:spacing w:val="-38"/>
              </w:rPr>
              <w:t xml:space="preserve"> </w:t>
            </w:r>
            <w:r>
              <w:rPr>
                <w:spacing w:val="2"/>
              </w:rPr>
              <w:t>万元的瑶湖污水</w:t>
            </w:r>
            <w:r>
              <w:rPr>
                <w:spacing w:val="1"/>
              </w:rPr>
              <w:t>处理厂一期工程（处理规模</w:t>
            </w:r>
            <w:r>
              <w:rPr>
                <w:spacing w:val="-48"/>
              </w:rPr>
              <w:t xml:space="preserve"> </w:t>
            </w:r>
            <w:r>
              <w:rPr>
                <w:spacing w:val="1"/>
              </w:rPr>
              <w:t>4</w:t>
            </w:r>
            <w:r>
              <w:rPr>
                <w:spacing w:val="-37"/>
              </w:rPr>
              <w:t xml:space="preserve"> </w:t>
            </w:r>
            <w:r>
              <w:rPr>
                <w:spacing w:val="1"/>
              </w:rPr>
              <w:t>万吨/</w:t>
            </w:r>
            <w:r>
              <w:t xml:space="preserve"> </w:t>
            </w:r>
            <w:r>
              <w:rPr>
                <w:spacing w:val="-3"/>
              </w:rPr>
              <w:t>天</w:t>
            </w:r>
            <w:r>
              <w:rPr>
                <w:spacing w:val="-47"/>
              </w:rPr>
              <w:t>），</w:t>
            </w:r>
            <w:r>
              <w:rPr>
                <w:spacing w:val="-3"/>
              </w:rPr>
              <w:t>2013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12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月投入使用。</w:t>
            </w:r>
            <w:r>
              <w:rPr>
                <w:spacing w:val="-56"/>
              </w:rPr>
              <w:t xml:space="preserve"> </w:t>
            </w:r>
            <w:r>
              <w:rPr>
                <w:spacing w:val="-3"/>
              </w:rPr>
              <w:t>自来水管网、有线电视网和高速宽带网络与市区</w:t>
            </w:r>
            <w:r>
              <w:t xml:space="preserve"> </w:t>
            </w:r>
            <w:r>
              <w:rPr>
                <w:spacing w:val="-3"/>
              </w:rPr>
              <w:t>直接联通，产业区实现了道路、通讯、供水、供电、排水、排污、煤气管网和土</w:t>
            </w:r>
            <w:r>
              <w:t xml:space="preserve"> </w:t>
            </w:r>
            <w:r>
              <w:rPr>
                <w:spacing w:val="-4"/>
              </w:rPr>
              <w:t>地平整“七通一平</w:t>
            </w:r>
            <w:r>
              <w:rPr>
                <w:spacing w:val="-88"/>
              </w:rPr>
              <w:t xml:space="preserve"> </w:t>
            </w:r>
            <w:r>
              <w:rPr>
                <w:spacing w:val="-4"/>
              </w:rPr>
              <w:t>”；区内建有休闲公园、湖景公园、花园式科技人员公</w:t>
            </w:r>
            <w:r>
              <w:rPr>
                <w:spacing w:val="-5"/>
              </w:rPr>
              <w:t>寓、宾</w:t>
            </w:r>
            <w:r>
              <w:t xml:space="preserve"> </w:t>
            </w:r>
            <w:r>
              <w:rPr>
                <w:spacing w:val="-3"/>
              </w:rPr>
              <w:t>馆、酒店、写字楼、工业标准厂房以及设施优良的寄宿学校和商贸网点</w:t>
            </w:r>
            <w:r>
              <w:rPr>
                <w:spacing w:val="-4"/>
              </w:rPr>
              <w:t>，高新区</w:t>
            </w:r>
          </w:p>
          <w:p>
            <w:pPr>
              <w:pStyle w:val="TableText"/>
              <w:spacing w:line="222" w:lineRule="auto"/>
              <w:ind w:left="149"/>
            </w:pPr>
            <w:r>
              <w:rPr>
                <w:spacing w:val="-3"/>
              </w:rPr>
              <w:t>已成为江西省投资软硬环境最好的区域。</w:t>
            </w:r>
          </w:p>
          <w:p>
            <w:pPr>
              <w:pStyle w:val="TableText"/>
              <w:spacing w:before="101" w:line="359" w:lineRule="auto"/>
              <w:ind w:left="115" w:right="19" w:firstLine="482"/>
              <w:jc w:val="both"/>
            </w:pPr>
            <w:r>
              <w:rPr>
                <w:spacing w:val="-2"/>
              </w:rPr>
              <w:t>近年来，高新区各项主要经济指标以年均超过</w:t>
            </w:r>
            <w:r>
              <w:rPr>
                <w:spacing w:val="-49"/>
              </w:rPr>
              <w:t xml:space="preserve"> </w:t>
            </w:r>
            <w:r>
              <w:rPr>
                <w:spacing w:val="-2"/>
              </w:rPr>
              <w:t>20%的速度</w:t>
            </w:r>
            <w:r>
              <w:rPr>
                <w:spacing w:val="-3"/>
              </w:rPr>
              <w:t>快速增长，经济总</w:t>
            </w:r>
            <w:r>
              <w:rPr>
                <w:spacing w:val="-3"/>
              </w:rPr>
              <w:t xml:space="preserve"> </w:t>
            </w:r>
            <w:r>
              <w:rPr>
                <w:spacing w:val="2"/>
              </w:rPr>
              <w:t>量一直居全省开发区之首。2015</w:t>
            </w:r>
            <w:r>
              <w:rPr>
                <w:spacing w:val="-29"/>
              </w:rPr>
              <w:t xml:space="preserve"> </w:t>
            </w:r>
            <w:r>
              <w:rPr>
                <w:spacing w:val="2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2"/>
              </w:rPr>
              <w:t>1~11</w:t>
            </w:r>
            <w:r>
              <w:rPr>
                <w:spacing w:val="-25"/>
              </w:rPr>
              <w:t xml:space="preserve"> </w:t>
            </w:r>
            <w:r>
              <w:rPr>
                <w:spacing w:val="2"/>
              </w:rPr>
              <w:t>月，高新区累计完成规模工业增加值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326.68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亿元，同比增长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</w:rPr>
              <w:t>9.7%，列全市第三位；固定资产投资完成</w:t>
            </w:r>
            <w:r>
              <w:rPr>
                <w:spacing w:val="-53"/>
              </w:rPr>
              <w:t xml:space="preserve"> </w:t>
            </w:r>
            <w:r>
              <w:rPr>
                <w:spacing w:val="-2"/>
              </w:rPr>
              <w:t>441.63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亿元，</w:t>
            </w:r>
            <w:r>
              <w:t xml:space="preserve"> </w:t>
            </w:r>
            <w:r>
              <w:rPr>
                <w:spacing w:val="-5"/>
              </w:rPr>
              <w:t>同比增长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</w:rPr>
              <w:t>17.7%，列全市首位；限上消费品零售额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122.</w:t>
            </w:r>
            <w:r>
              <w:rPr>
                <w:spacing w:val="-6"/>
              </w:rPr>
              <w:t>28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亿元，同比增长</w:t>
            </w:r>
            <w:r>
              <w:rPr>
                <w:spacing w:val="-52"/>
              </w:rPr>
              <w:t xml:space="preserve"> </w:t>
            </w:r>
            <w:r>
              <w:rPr>
                <w:spacing w:val="-6"/>
              </w:rPr>
              <w:t>4.5%。</w:t>
            </w:r>
          </w:p>
          <w:p>
            <w:pPr>
              <w:pStyle w:val="TableText"/>
              <w:spacing w:line="222" w:lineRule="auto"/>
              <w:ind w:left="120"/>
            </w:pPr>
            <w:r>
              <w:rPr>
                <w:spacing w:val="-4"/>
              </w:rPr>
              <w:t>预计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2015</w:t>
            </w:r>
            <w:r>
              <w:rPr>
                <w:spacing w:val="-39"/>
              </w:rPr>
              <w:t xml:space="preserve"> </w:t>
            </w:r>
            <w:r>
              <w:rPr>
                <w:spacing w:val="-4"/>
              </w:rPr>
              <w:t>年园区营业总收入可达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1800</w:t>
            </w:r>
            <w:r>
              <w:rPr>
                <w:spacing w:val="-41"/>
              </w:rPr>
              <w:t xml:space="preserve"> </w:t>
            </w:r>
            <w:r>
              <w:rPr>
                <w:spacing w:val="-4"/>
              </w:rPr>
              <w:t>亿元，主营业务收入可达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1200</w:t>
            </w:r>
            <w:r>
              <w:rPr>
                <w:spacing w:val="-41"/>
              </w:rPr>
              <w:t xml:space="preserve"> </w:t>
            </w:r>
            <w:r>
              <w:rPr>
                <w:spacing w:val="-4"/>
              </w:rPr>
              <w:t>亿元。</w:t>
            </w:r>
          </w:p>
        </w:tc>
      </w:tr>
    </w:tbl>
    <w:p>
      <w:pPr>
        <w:sectPr>
          <w:footerReference w:type="default" r:id="rId24"/>
          <w:pgSz w:w="11907" w:h="16840"/>
          <w:pgMar w:top="1431" w:right="1682" w:bottom="1280" w:left="1682" w:header="0" w:footer="1093" w:gutter="0"/>
          <w:pgNumType w:start="21"/>
          <w:cols w:space="708"/>
        </w:sectPr>
      </w:pPr>
    </w:p>
    <w:tbl>
      <w:tblPr>
        <w:tblStyle w:val="TableNormal17"/>
        <w:tblW w:w="8527" w:type="dxa"/>
        <w:tblInd w:w="7" w:type="dxa"/>
        <w:tblBorders>
          <w:top w:val="single" w:sz="2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720"/>
        </w:trPr>
        <w:tc>
          <w:tcPr>
            <w:tcW w:w="8527" w:type="dxa"/>
            <w:vAlign w:val="top"/>
          </w:tcPr>
          <w:p>
            <w:pPr>
              <w:pStyle w:val="TableText"/>
              <w:spacing w:before="177" w:line="468" w:lineRule="exact"/>
              <w:ind w:left="599"/>
            </w:pPr>
            <w:r>
              <w:rPr>
                <w:spacing w:val="-3"/>
                <w:position w:val="17"/>
              </w:rPr>
              <w:t>评价范围内无国家和地方指定的重点文物保护</w:t>
            </w:r>
            <w:r>
              <w:rPr>
                <w:spacing w:val="-4"/>
                <w:position w:val="17"/>
              </w:rPr>
              <w:t>单位，无名胜古迹。无已探明</w:t>
            </w:r>
          </w:p>
          <w:p>
            <w:pPr>
              <w:pStyle w:val="TableText"/>
              <w:spacing w:before="1" w:line="223" w:lineRule="auto"/>
              <w:ind w:left="132"/>
            </w:pPr>
            <w:r>
              <w:rPr>
                <w:spacing w:val="-5"/>
              </w:rPr>
              <w:t>的矿产资源。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5"/>
          <w:type w:val="nextPage"/>
          <w:pgSz w:w="11907" w:h="16840"/>
          <w:pgMar w:top="1431" w:right="1682" w:bottom="1280" w:left="1682" w:header="0" w:footer="1093" w:gutter="0"/>
          <w:pgNumType w:start="22"/>
          <w:cols w:space="708"/>
          <w:titlePg w:val="0"/>
        </w:sectPr>
      </w:pPr>
    </w:p>
    <w:p>
      <w:pPr>
        <w:spacing w:before="61" w:line="211" w:lineRule="auto"/>
        <w:ind w:left="137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b/>
          <w:bCs/>
          <w:spacing w:val="-6"/>
          <w:sz w:val="30"/>
          <w:szCs w:val="30"/>
        </w:rPr>
        <w:t>环境质量状况</w:t>
      </w:r>
    </w:p>
    <w:tbl>
      <w:tblPr>
        <w:tblStyle w:val="TableNormal18"/>
        <w:tblW w:w="8527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189"/>
        </w:trPr>
        <w:tc>
          <w:tcPr>
            <w:tcW w:w="8527" w:type="dxa"/>
            <w:vAlign w:val="top"/>
          </w:tcPr>
          <w:p>
            <w:pPr>
              <w:pStyle w:val="TableText"/>
              <w:spacing w:before="46" w:line="226" w:lineRule="auto"/>
              <w:ind w:left="120" w:right="100"/>
            </w:pPr>
            <w:r>
              <w:rPr>
                <w:b/>
                <w:bCs/>
                <w:sz w:val="28"/>
                <w:szCs w:val="28"/>
              </w:rPr>
              <w:t>建设项目所在地区域环境质量现状及主要环境</w:t>
            </w:r>
            <w:r>
              <w:rPr>
                <w:b/>
                <w:bCs/>
                <w:spacing w:val="-1"/>
                <w:sz w:val="28"/>
                <w:szCs w:val="28"/>
              </w:rPr>
              <w:t>问题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(</w:t>
            </w:r>
            <w:r>
              <w:rPr>
                <w:b/>
                <w:bCs/>
                <w:spacing w:val="-1"/>
                <w:sz w:val="28"/>
                <w:szCs w:val="28"/>
              </w:rPr>
              <w:t>环境空气、地面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3"/>
                <w:sz w:val="28"/>
                <w:szCs w:val="28"/>
              </w:rPr>
              <w:t>水、地下水、声环境、生态环境等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)</w:t>
            </w:r>
            <w:r>
              <w:rPr>
                <w:b/>
                <w:bCs/>
                <w:spacing w:val="-3"/>
              </w:rPr>
              <w:t>：</w:t>
            </w:r>
          </w:p>
          <w:p>
            <w:pPr>
              <w:pStyle w:val="TableText"/>
              <w:spacing w:before="113" w:line="222" w:lineRule="auto"/>
              <w:ind w:left="602"/>
              <w:outlineLvl w:val="0"/>
            </w:pPr>
            <w:r>
              <w:rPr>
                <w:b/>
                <w:bCs/>
                <w:spacing w:val="-5"/>
              </w:rPr>
              <w:t>一、环境空气质量</w:t>
            </w:r>
          </w:p>
          <w:p>
            <w:pPr>
              <w:pStyle w:val="TableText"/>
              <w:spacing w:before="178" w:line="360" w:lineRule="auto"/>
              <w:ind w:left="124" w:right="24" w:firstLine="475"/>
              <w:jc w:val="both"/>
            </w:pPr>
            <w:r>
              <w:rPr>
                <w:spacing w:val="-4"/>
              </w:rPr>
              <w:t>本评价引用《年产</w:t>
            </w:r>
            <w:r>
              <w:rPr>
                <w:spacing w:val="-39"/>
              </w:rPr>
              <w:t xml:space="preserve"> </w:t>
            </w:r>
            <w:r>
              <w:rPr>
                <w:spacing w:val="-4"/>
              </w:rPr>
              <w:t>2500</w:t>
            </w:r>
            <w:r>
              <w:rPr>
                <w:spacing w:val="-41"/>
              </w:rPr>
              <w:t xml:space="preserve"> </w:t>
            </w:r>
            <w:r>
              <w:rPr>
                <w:spacing w:val="-4"/>
              </w:rPr>
              <w:t>亿单位尿激酶、3000</w:t>
            </w:r>
            <w:r>
              <w:rPr>
                <w:spacing w:val="-42"/>
              </w:rPr>
              <w:t xml:space="preserve"> </w:t>
            </w:r>
            <w:r>
              <w:rPr>
                <w:spacing w:val="-4"/>
              </w:rPr>
              <w:t>亿单位抑肽酶的</w:t>
            </w:r>
            <w:r>
              <w:rPr>
                <w:spacing w:val="-54"/>
              </w:rPr>
              <w:t xml:space="preserve"> </w:t>
            </w:r>
            <w:r>
              <w:rPr>
                <w:spacing w:val="-4"/>
              </w:rPr>
              <w:t>GMP</w:t>
            </w:r>
            <w:r>
              <w:rPr>
                <w:spacing w:val="-45"/>
              </w:rPr>
              <w:t xml:space="preserve"> </w:t>
            </w:r>
            <w:r>
              <w:rPr>
                <w:spacing w:val="-4"/>
              </w:rPr>
              <w:t>新建综合</w:t>
            </w:r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>车间项目》于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2017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46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7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</w:rPr>
              <w:t>日-2</w:t>
            </w:r>
            <w:r>
              <w:rPr>
                <w:spacing w:val="-30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13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</w:rPr>
              <w:t>日对项目北面的钱岗村（距离建设项目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的距离约为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1.2km）的监测数据进行项目环境现状评价</w:t>
            </w:r>
            <w:r>
              <w:rPr>
                <w:spacing w:val="-5"/>
              </w:rPr>
              <w:t>。评价因子为：SO</w:t>
            </w:r>
            <w:r>
              <w:rPr>
                <w:spacing w:val="-5"/>
                <w:position w:val="-3"/>
                <w:sz w:val="12"/>
                <w:szCs w:val="12"/>
              </w:rPr>
              <w:t>2</w:t>
            </w:r>
            <w:r>
              <w:rPr>
                <w:spacing w:val="-5"/>
              </w:rPr>
              <w:t>、PM</w:t>
            </w:r>
            <w:r>
              <w:rPr>
                <w:spacing w:val="-5"/>
                <w:position w:val="-3"/>
                <w:sz w:val="12"/>
                <w:szCs w:val="12"/>
              </w:rPr>
              <w:t>10</w:t>
            </w:r>
            <w:r>
              <w:rPr>
                <w:spacing w:val="-5"/>
              </w:rPr>
              <w:t>、</w:t>
            </w:r>
          </w:p>
          <w:p>
            <w:pPr>
              <w:pStyle w:val="TableText"/>
              <w:spacing w:line="219" w:lineRule="auto"/>
              <w:ind w:left="103"/>
            </w:pPr>
            <w:r>
              <w:rPr>
                <w:spacing w:val="-4"/>
              </w:rPr>
              <w:t>NO</w:t>
            </w:r>
            <w:r>
              <w:rPr>
                <w:spacing w:val="-4"/>
                <w:position w:val="-3"/>
                <w:sz w:val="12"/>
                <w:szCs w:val="12"/>
              </w:rPr>
              <w:t>2</w:t>
            </w:r>
            <w:r>
              <w:rPr>
                <w:spacing w:val="-20"/>
                <w:position w:val="-3"/>
                <w:sz w:val="12"/>
                <w:szCs w:val="12"/>
              </w:rPr>
              <w:t xml:space="preserve"> </w:t>
            </w:r>
            <w:r>
              <w:rPr>
                <w:spacing w:val="-4"/>
              </w:rPr>
              <w:t>，具体评价结果见表</w:t>
            </w:r>
            <w:r>
              <w:rPr>
                <w:spacing w:val="-46"/>
              </w:rPr>
              <w:t xml:space="preserve"> </w:t>
            </w:r>
            <w:r>
              <w:rPr>
                <w:spacing w:val="-4"/>
              </w:rPr>
              <w:t>5。</w:t>
            </w:r>
          </w:p>
          <w:p>
            <w:pPr>
              <w:pStyle w:val="TableText"/>
              <w:spacing w:before="120" w:line="224" w:lineRule="auto"/>
              <w:ind w:left="2383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表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6"/>
                <w:sz w:val="20"/>
                <w:szCs w:val="20"/>
              </w:rPr>
              <w:t>5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6"/>
                <w:sz w:val="20"/>
                <w:szCs w:val="20"/>
              </w:rPr>
              <w:t>环境空气现状及评价结果表</w:t>
            </w:r>
            <w:r>
              <w:rPr>
                <w:spacing w:val="6"/>
                <w:sz w:val="20"/>
                <w:szCs w:val="20"/>
              </w:rPr>
              <w:t xml:space="preserve">   </w:t>
            </w:r>
            <w:r>
              <w:rPr>
                <w:b/>
                <w:bCs/>
                <w:spacing w:val="6"/>
                <w:sz w:val="20"/>
                <w:szCs w:val="20"/>
              </w:rPr>
              <w:t>（单位：</w:t>
            </w:r>
            <w:r>
              <w:rPr>
                <w:b/>
                <w:bCs/>
                <w:sz w:val="20"/>
                <w:szCs w:val="20"/>
              </w:rPr>
              <w:t>mg</w:t>
            </w:r>
            <w:r>
              <w:rPr>
                <w:b/>
                <w:bCs/>
                <w:spacing w:val="6"/>
                <w:sz w:val="20"/>
                <w:szCs w:val="20"/>
              </w:rPr>
              <w:t>/m</w:t>
            </w:r>
            <w:r>
              <w:rPr>
                <w:b/>
                <w:bCs/>
                <w:spacing w:val="6"/>
                <w:position w:val="10"/>
                <w:sz w:val="10"/>
                <w:szCs w:val="10"/>
              </w:rPr>
              <w:t>3</w:t>
            </w:r>
            <w:r>
              <w:rPr>
                <w:b/>
                <w:bCs/>
                <w:spacing w:val="6"/>
                <w:sz w:val="20"/>
                <w:szCs w:val="20"/>
              </w:rPr>
              <w:t>）</w:t>
            </w:r>
          </w:p>
          <w:p>
            <w:pPr>
              <w:spacing w:line="18" w:lineRule="exact"/>
            </w:pPr>
          </w:p>
          <w:tbl>
            <w:tblPr>
              <w:tblStyle w:val="TableNormal18"/>
              <w:tblW w:w="8179" w:type="dxa"/>
              <w:tblInd w:w="11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994"/>
              <w:gridCol w:w="3210"/>
              <w:gridCol w:w="2495"/>
              <w:gridCol w:w="1480"/>
            </w:tblGrid>
            <w:tr>
              <w:tblPrEx>
                <w:tblW w:w="8179" w:type="dxa"/>
                <w:tblInd w:w="117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29"/>
              </w:trPr>
              <w:tc>
                <w:tcPr>
                  <w:tcW w:w="4204" w:type="dxa"/>
                  <w:gridSpan w:val="2"/>
                  <w:tcBorders>
                    <w:top w:val="single" w:sz="10" w:space="0" w:color="000000"/>
                    <w:left w:val="nil"/>
                    <w:right w:val="single" w:sz="2" w:space="0" w:color="000000"/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32" w:lineRule="auto"/>
                    <w:ind w:right="25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监测点</w:t>
                  </w:r>
                </w:p>
                <w:p>
                  <w:pPr>
                    <w:pStyle w:val="TableText"/>
                    <w:spacing w:before="8" w:line="208" w:lineRule="auto"/>
                    <w:ind w:left="4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监测项目</w:t>
                  </w:r>
                </w:p>
              </w:tc>
              <w:tc>
                <w:tcPr>
                  <w:tcW w:w="2495" w:type="dxa"/>
                  <w:tcBorders>
                    <w:top w:val="single" w:sz="10" w:space="0" w:color="000000"/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93" w:lineRule="exact"/>
                    <w:ind w:left="94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6"/>
                      <w:sz w:val="20"/>
                      <w:szCs w:val="20"/>
                    </w:rPr>
                    <w:t>钱岗村</w:t>
                  </w:r>
                </w:p>
                <w:p>
                  <w:pPr>
                    <w:pStyle w:val="TableText"/>
                    <w:spacing w:line="176" w:lineRule="auto"/>
                    <w:ind w:left="114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A1</w:t>
                  </w:r>
                </w:p>
              </w:tc>
              <w:tc>
                <w:tcPr>
                  <w:tcW w:w="1480" w:type="dxa"/>
                  <w:tcBorders>
                    <w:top w:val="single" w:sz="10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538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评价</w:t>
                  </w:r>
                </w:p>
                <w:p>
                  <w:pPr>
                    <w:pStyle w:val="TableText"/>
                    <w:spacing w:line="208" w:lineRule="auto"/>
                    <w:ind w:left="53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标准</w:t>
                  </w: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40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195" w:lineRule="auto"/>
                    <w:ind w:left="344"/>
                    <w:rPr>
                      <w:sz w:val="10"/>
                      <w:szCs w:val="10"/>
                    </w:rPr>
                  </w:pPr>
                  <w:r>
                    <w:rPr>
                      <w:sz w:val="20"/>
                      <w:szCs w:val="20"/>
                    </w:rPr>
                    <w:t>PM</w:t>
                  </w:r>
                  <w:r>
                    <w:rPr>
                      <w:spacing w:val="5"/>
                      <w:position w:val="-2"/>
                      <w:sz w:val="10"/>
                      <w:szCs w:val="10"/>
                    </w:rPr>
                    <w:t>10</w:t>
                  </w: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30" w:line="205" w:lineRule="auto"/>
                    <w:ind w:left="1131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日均值范围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65" w:line="173" w:lineRule="auto"/>
                    <w:ind w:left="67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0.122-0.144</w:t>
                  </w:r>
                </w:p>
              </w:tc>
              <w:tc>
                <w:tcPr>
                  <w:tcW w:w="1480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40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187" w:lineRule="auto"/>
                    <w:ind w:left="53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0.15</w:t>
                  </w: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30" w:line="205" w:lineRule="auto"/>
                    <w:ind w:left="11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污染指数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66" w:line="172" w:lineRule="auto"/>
                    <w:ind w:left="72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0.813-0.96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34" w:line="202" w:lineRule="auto"/>
                    <w:ind w:left="129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超标率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69" w:line="169" w:lineRule="auto"/>
                    <w:ind w:left="119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34" w:line="202" w:lineRule="auto"/>
                    <w:ind w:left="5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最大值占标准限值比(%)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70" w:line="168" w:lineRule="auto"/>
                    <w:ind w:left="114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96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41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196" w:lineRule="auto"/>
                    <w:ind w:left="374"/>
                    <w:rPr>
                      <w:sz w:val="10"/>
                      <w:szCs w:val="10"/>
                    </w:rPr>
                  </w:pPr>
                  <w:r>
                    <w:rPr>
                      <w:sz w:val="20"/>
                      <w:szCs w:val="20"/>
                    </w:rPr>
                    <w:t>SO</w:t>
                  </w:r>
                  <w:r>
                    <w:rPr>
                      <w:spacing w:val="3"/>
                      <w:position w:val="-2"/>
                      <w:sz w:val="10"/>
                      <w:szCs w:val="10"/>
                    </w:rPr>
                    <w:t>2</w:t>
                  </w: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37" w:line="199" w:lineRule="auto"/>
                    <w:ind w:left="1131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日均值范围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74" w:line="165" w:lineRule="auto"/>
                    <w:ind w:left="67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0.024-0.039</w:t>
                  </w:r>
                </w:p>
              </w:tc>
              <w:tc>
                <w:tcPr>
                  <w:tcW w:w="1480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4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187" w:lineRule="auto"/>
                    <w:ind w:left="53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0.15</w:t>
                  </w: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38" w:line="198" w:lineRule="auto"/>
                    <w:ind w:left="11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污染指数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73" w:line="166" w:lineRule="auto"/>
                    <w:ind w:left="77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0.16-0.26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41" w:line="195" w:lineRule="auto"/>
                    <w:ind w:left="129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超标率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77" w:line="162" w:lineRule="auto"/>
                    <w:ind w:left="119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43" w:line="193" w:lineRule="auto"/>
                    <w:ind w:left="5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最大值占标准限值比(%)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80" w:line="159" w:lineRule="auto"/>
                    <w:ind w:left="114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4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196" w:lineRule="auto"/>
                    <w:ind w:left="367"/>
                    <w:rPr>
                      <w:sz w:val="10"/>
                      <w:szCs w:val="10"/>
                    </w:rPr>
                  </w:pPr>
                  <w:r>
                    <w:rPr>
                      <w:sz w:val="20"/>
                      <w:szCs w:val="20"/>
                    </w:rPr>
                    <w:t>NO</w:t>
                  </w:r>
                  <w:r>
                    <w:rPr>
                      <w:spacing w:val="10"/>
                      <w:position w:val="-2"/>
                      <w:sz w:val="10"/>
                      <w:szCs w:val="10"/>
                    </w:rPr>
                    <w:t>2</w:t>
                  </w: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44" w:line="192" w:lineRule="auto"/>
                    <w:ind w:left="1131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日均值范围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79" w:line="160" w:lineRule="auto"/>
                    <w:ind w:left="67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0.017-0.023</w:t>
                  </w:r>
                </w:p>
              </w:tc>
              <w:tc>
                <w:tcPr>
                  <w:tcW w:w="1480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42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186" w:lineRule="auto"/>
                    <w:ind w:left="53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0.08</w:t>
                  </w: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4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48" w:line="190" w:lineRule="auto"/>
                    <w:ind w:left="11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污染指数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82" w:line="158" w:lineRule="auto"/>
                    <w:ind w:left="67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0.213-0.288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63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vAlign w:val="top"/>
                </w:tcPr>
                <w:p>
                  <w:pPr>
                    <w:pStyle w:val="TableText"/>
                    <w:spacing w:before="47" w:line="190" w:lineRule="auto"/>
                    <w:ind w:left="129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超标率</w:t>
                  </w:r>
                </w:p>
              </w:tc>
              <w:tc>
                <w:tcPr>
                  <w:tcW w:w="2495" w:type="dxa"/>
                  <w:vAlign w:val="top"/>
                </w:tcPr>
                <w:p>
                  <w:pPr>
                    <w:pStyle w:val="TableText"/>
                    <w:spacing w:before="83" w:line="169" w:lineRule="exact"/>
                    <w:ind w:left="1199"/>
                    <w:rPr>
                      <w:sz w:val="20"/>
                      <w:szCs w:val="20"/>
                    </w:rPr>
                  </w:pPr>
                  <w:r>
                    <w:rPr>
                      <w:position w:val="-2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79" w:type="dxa"/>
                <w:tblInd w:w="117" w:type="dxa"/>
                <w:tblLayout w:type="fixed"/>
              </w:tblPrEx>
              <w:trPr>
                <w:trHeight w:val="285"/>
              </w:trPr>
              <w:tc>
                <w:tcPr>
                  <w:tcW w:w="994" w:type="dxa"/>
                  <w:vMerge/>
                  <w:tcBorders>
                    <w:top w:val="nil"/>
                    <w:left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10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0" w:line="207" w:lineRule="auto"/>
                    <w:ind w:left="5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最大值占标准限值比(%)</w:t>
                  </w:r>
                </w:p>
              </w:tc>
              <w:tc>
                <w:tcPr>
                  <w:tcW w:w="2495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6" w:line="174" w:lineRule="auto"/>
                    <w:ind w:left="1041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28.8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  <w:bottom w:val="single" w:sz="10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52" w:line="229" w:lineRule="auto"/>
              <w:ind w:left="122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注：执行标准为《环境空气质量标准》（GB3095-2012）。</w:t>
            </w:r>
          </w:p>
          <w:p>
            <w:pPr>
              <w:pStyle w:val="TableText"/>
              <w:spacing w:before="128" w:line="468" w:lineRule="exact"/>
              <w:ind w:left="597"/>
            </w:pPr>
            <w:r>
              <w:rPr>
                <w:spacing w:val="-5"/>
                <w:position w:val="17"/>
              </w:rPr>
              <w:t>从表</w:t>
            </w:r>
            <w:r>
              <w:rPr>
                <w:spacing w:val="-35"/>
                <w:position w:val="17"/>
              </w:rPr>
              <w:t xml:space="preserve"> </w:t>
            </w:r>
            <w:r>
              <w:rPr>
                <w:spacing w:val="-5"/>
                <w:position w:val="17"/>
              </w:rPr>
              <w:t>5</w:t>
            </w:r>
            <w:r>
              <w:rPr>
                <w:spacing w:val="-30"/>
                <w:position w:val="17"/>
              </w:rPr>
              <w:t xml:space="preserve"> </w:t>
            </w:r>
            <w:r>
              <w:rPr>
                <w:spacing w:val="-5"/>
                <w:position w:val="17"/>
              </w:rPr>
              <w:t>的数据中可以看出，区域环境空气现状因子均可满足《环境空气质量</w:t>
            </w:r>
          </w:p>
          <w:p>
            <w:pPr>
              <w:pStyle w:val="TableText"/>
              <w:spacing w:before="1" w:line="222" w:lineRule="auto"/>
              <w:ind w:left="117"/>
            </w:pPr>
            <w:r>
              <w:rPr>
                <w:spacing w:val="-4"/>
              </w:rPr>
              <w:t>标准》（GB3095-2012）中二级标准要求，环境空气质量现状良好。</w:t>
            </w:r>
          </w:p>
          <w:p>
            <w:pPr>
              <w:pStyle w:val="TableText"/>
              <w:spacing w:before="179" w:line="222" w:lineRule="auto"/>
              <w:ind w:left="606"/>
              <w:outlineLvl w:val="0"/>
            </w:pPr>
            <w:r>
              <w:rPr>
                <w:b/>
                <w:bCs/>
                <w:spacing w:val="-5"/>
              </w:rPr>
              <w:t>二、地表水环境质量</w:t>
            </w:r>
          </w:p>
          <w:p>
            <w:pPr>
              <w:pStyle w:val="TableText"/>
              <w:spacing w:before="100" w:line="468" w:lineRule="exact"/>
              <w:ind w:left="616"/>
            </w:pPr>
            <w:r>
              <w:rPr>
                <w:spacing w:val="4"/>
                <w:position w:val="17"/>
              </w:rPr>
              <w:t>本项目最终受纳水体为赣江南支。本次评价引用《2015</w:t>
            </w:r>
            <w:r>
              <w:rPr>
                <w:spacing w:val="-18"/>
                <w:position w:val="17"/>
              </w:rPr>
              <w:t xml:space="preserve"> </w:t>
            </w:r>
            <w:r>
              <w:rPr>
                <w:spacing w:val="4"/>
                <w:position w:val="17"/>
              </w:rPr>
              <w:t>年度南昌市环境</w:t>
            </w:r>
          </w:p>
          <w:p>
            <w:pPr>
              <w:pStyle w:val="TableText"/>
              <w:spacing w:before="1" w:line="220" w:lineRule="auto"/>
              <w:ind w:left="124"/>
            </w:pPr>
            <w:r>
              <w:rPr>
                <w:spacing w:val="2"/>
              </w:rPr>
              <w:t>质量报告书》</w:t>
            </w:r>
            <w:r>
              <w:rPr>
                <w:spacing w:val="-49"/>
              </w:rPr>
              <w:t xml:space="preserve"> </w:t>
            </w:r>
            <w:r>
              <w:rPr>
                <w:spacing w:val="2"/>
              </w:rPr>
              <w:t>中滁槎断面的监测数据进行评价结果详见表</w:t>
            </w:r>
            <w:r>
              <w:rPr>
                <w:spacing w:val="-38"/>
              </w:rPr>
              <w:t xml:space="preserve"> </w:t>
            </w:r>
            <w:r>
              <w:rPr>
                <w:spacing w:val="2"/>
              </w:rPr>
              <w:t>6。</w:t>
            </w:r>
          </w:p>
          <w:p>
            <w:pPr>
              <w:pStyle w:val="TableText"/>
              <w:spacing w:before="195" w:line="231" w:lineRule="auto"/>
              <w:ind w:left="2090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表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6"/>
                <w:sz w:val="20"/>
                <w:szCs w:val="20"/>
              </w:rPr>
              <w:t>6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b/>
                <w:bCs/>
                <w:spacing w:val="6"/>
                <w:sz w:val="20"/>
                <w:szCs w:val="20"/>
              </w:rPr>
              <w:t>赣江南支滁槎段水质现状评价结果一览表</w:t>
            </w:r>
          </w:p>
        </w:tc>
      </w:tr>
    </w:tbl>
    <w:p>
      <w:pPr>
        <w:sectPr>
          <w:footerReference w:type="default" r:id="rId26"/>
          <w:pgSz w:w="11907" w:h="16840"/>
          <w:pgMar w:top="1424" w:right="1682" w:bottom="1280" w:left="1682" w:header="0" w:footer="1093" w:gutter="0"/>
          <w:pgNumType w:start="23"/>
          <w:cols w:space="708"/>
        </w:sectPr>
      </w:pPr>
    </w:p>
    <w:tbl>
      <w:tblPr>
        <w:tblStyle w:val="TableNormal19"/>
        <w:tblW w:w="8527" w:type="dxa"/>
        <w:tblInd w:w="7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6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6" w:space="0" w:color="000000"/>
            <w:left w:val="single" w:sz="6" w:space="0" w:color="000000"/>
            <w:bottom w:val="single" w:sz="2" w:space="0" w:color="000000"/>
            <w:right w:val="single" w:sz="6" w:space="0" w:color="000000"/>
          </w:tblBorders>
          <w:tblLayout w:type="fixed"/>
        </w:tblPrEx>
        <w:trPr>
          <w:trHeight w:val="13189"/>
        </w:trPr>
        <w:tc>
          <w:tcPr>
            <w:tcW w:w="8527" w:type="dxa"/>
            <w:vAlign w:val="top"/>
          </w:tcPr>
          <w:p>
            <w:pPr>
              <w:spacing w:line="106" w:lineRule="auto"/>
              <w:rPr>
                <w:rFonts w:ascii="Arial"/>
                <w:sz w:val="2"/>
              </w:rPr>
            </w:pPr>
          </w:p>
          <w:tbl>
            <w:tblPr>
              <w:tblStyle w:val="TableNormal19"/>
              <w:tblW w:w="8279" w:type="dxa"/>
              <w:tblInd w:w="11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32"/>
              <w:gridCol w:w="1286"/>
              <w:gridCol w:w="1361"/>
              <w:gridCol w:w="1500"/>
              <w:gridCol w:w="1500"/>
              <w:gridCol w:w="1500"/>
            </w:tblGrid>
            <w:tr>
              <w:tblPrEx>
                <w:tblW w:w="8279" w:type="dxa"/>
                <w:tblInd w:w="11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47"/>
              </w:trPr>
              <w:tc>
                <w:tcPr>
                  <w:tcW w:w="1132" w:type="dxa"/>
                  <w:tcBorders>
                    <w:top w:val="single" w:sz="10" w:space="0" w:color="000000"/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22" w:line="232" w:lineRule="auto"/>
                    <w:ind w:left="380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时间</w:t>
                  </w:r>
                </w:p>
              </w:tc>
              <w:tc>
                <w:tcPr>
                  <w:tcW w:w="128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23" w:line="232" w:lineRule="auto"/>
                    <w:ind w:left="443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项目</w:t>
                  </w:r>
                </w:p>
              </w:tc>
              <w:tc>
                <w:tcPr>
                  <w:tcW w:w="1361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60" w:line="186" w:lineRule="auto"/>
                    <w:ind w:left="578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1500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23" w:line="270" w:lineRule="exact"/>
                    <w:ind w:left="49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CODcr</w:t>
                  </w:r>
                </w:p>
              </w:tc>
              <w:tc>
                <w:tcPr>
                  <w:tcW w:w="1500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59" w:line="194" w:lineRule="auto"/>
                    <w:ind w:left="566"/>
                    <w:rPr>
                      <w:sz w:val="10"/>
                      <w:szCs w:val="10"/>
                    </w:rPr>
                  </w:pPr>
                  <w:r>
                    <w:rPr>
                      <w:sz w:val="20"/>
                      <w:szCs w:val="20"/>
                    </w:rPr>
                    <w:t>BOD</w:t>
                  </w:r>
                  <w:r>
                    <w:rPr>
                      <w:spacing w:val="14"/>
                      <w:position w:val="-2"/>
                      <w:sz w:val="10"/>
                      <w:szCs w:val="10"/>
                    </w:rPr>
                    <w:t>5</w:t>
                  </w:r>
                </w:p>
              </w:tc>
              <w:tc>
                <w:tcPr>
                  <w:tcW w:w="1500" w:type="dxa"/>
                  <w:tcBorders>
                    <w:top w:val="single" w:sz="10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60" w:line="193" w:lineRule="auto"/>
                    <w:ind w:left="51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NH</w:t>
                  </w:r>
                  <w:r>
                    <w:rPr>
                      <w:spacing w:val="7"/>
                      <w:position w:val="-2"/>
                      <w:sz w:val="10"/>
                      <w:szCs w:val="10"/>
                    </w:rPr>
                    <w:t>3</w:t>
                  </w:r>
                  <w:r>
                    <w:rPr>
                      <w:spacing w:val="7"/>
                      <w:sz w:val="20"/>
                      <w:szCs w:val="20"/>
                    </w:rPr>
                    <w:t>-N</w:t>
                  </w:r>
                </w:p>
              </w:tc>
            </w:tr>
            <w:tr>
              <w:tblPrEx>
                <w:tblW w:w="8279" w:type="dxa"/>
                <w:tblInd w:w="115" w:type="dxa"/>
                <w:tblLayout w:type="fixed"/>
              </w:tblPrEx>
              <w:trPr>
                <w:trHeight w:val="329"/>
              </w:trPr>
              <w:tc>
                <w:tcPr>
                  <w:tcW w:w="1132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7" w:line="231" w:lineRule="auto"/>
                    <w:ind w:left="23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2015</w:t>
                  </w:r>
                  <w:r>
                    <w:rPr>
                      <w:spacing w:val="-3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年</w:t>
                  </w:r>
                </w:p>
              </w:tc>
              <w:tc>
                <w:tcPr>
                  <w:tcW w:w="1286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23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滁槎断面</w:t>
                  </w:r>
                </w:p>
              </w:tc>
              <w:tc>
                <w:tcPr>
                  <w:tcW w:w="1361" w:type="dxa"/>
                  <w:vAlign w:val="top"/>
                </w:tcPr>
                <w:p>
                  <w:pPr>
                    <w:pStyle w:val="TableText"/>
                    <w:spacing w:before="103" w:line="186" w:lineRule="auto"/>
                    <w:ind w:left="480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7.22</w:t>
                  </w:r>
                </w:p>
              </w:tc>
              <w:tc>
                <w:tcPr>
                  <w:tcW w:w="1500" w:type="dxa"/>
                  <w:vAlign w:val="top"/>
                </w:tcPr>
                <w:p>
                  <w:pPr>
                    <w:pStyle w:val="TableText"/>
                    <w:spacing w:before="102" w:line="187" w:lineRule="auto"/>
                    <w:ind w:left="560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16.2</w:t>
                  </w:r>
                </w:p>
              </w:tc>
              <w:tc>
                <w:tcPr>
                  <w:tcW w:w="1500" w:type="dxa"/>
                  <w:vAlign w:val="top"/>
                </w:tcPr>
                <w:p>
                  <w:pPr>
                    <w:pStyle w:val="TableText"/>
                    <w:spacing w:before="103" w:line="186" w:lineRule="auto"/>
                    <w:ind w:left="600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2.3</w:t>
                  </w:r>
                </w:p>
              </w:tc>
              <w:tc>
                <w:tcPr>
                  <w:tcW w:w="150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03" w:line="186" w:lineRule="auto"/>
                    <w:ind w:left="49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0.543</w:t>
                  </w:r>
                </w:p>
              </w:tc>
            </w:tr>
            <w:tr>
              <w:tblPrEx>
                <w:tblW w:w="8279" w:type="dxa"/>
                <w:tblInd w:w="115" w:type="dxa"/>
                <w:tblLayout w:type="fixed"/>
              </w:tblPrEx>
              <w:trPr>
                <w:trHeight w:val="329"/>
              </w:trPr>
              <w:tc>
                <w:tcPr>
                  <w:tcW w:w="1132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86" w:type="dxa"/>
                  <w:vAlign w:val="top"/>
                </w:tcPr>
                <w:p>
                  <w:pPr>
                    <w:pStyle w:val="TableText"/>
                    <w:spacing w:before="74" w:line="226" w:lineRule="auto"/>
                    <w:ind w:left="23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评价指数</w:t>
                  </w:r>
                </w:p>
              </w:tc>
              <w:tc>
                <w:tcPr>
                  <w:tcW w:w="1361" w:type="dxa"/>
                  <w:vAlign w:val="top"/>
                </w:tcPr>
                <w:p>
                  <w:pPr>
                    <w:pStyle w:val="TableText"/>
                    <w:spacing w:before="109" w:line="187" w:lineRule="auto"/>
                    <w:ind w:left="47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0.11</w:t>
                  </w:r>
                </w:p>
              </w:tc>
              <w:tc>
                <w:tcPr>
                  <w:tcW w:w="1500" w:type="dxa"/>
                  <w:vAlign w:val="top"/>
                </w:tcPr>
                <w:p>
                  <w:pPr>
                    <w:pStyle w:val="TableText"/>
                    <w:spacing w:before="110" w:line="186" w:lineRule="auto"/>
                    <w:ind w:left="54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0.54</w:t>
                  </w:r>
                </w:p>
              </w:tc>
              <w:tc>
                <w:tcPr>
                  <w:tcW w:w="1500" w:type="dxa"/>
                  <w:vAlign w:val="top"/>
                </w:tcPr>
                <w:p>
                  <w:pPr>
                    <w:pStyle w:val="TableText"/>
                    <w:spacing w:before="110" w:line="186" w:lineRule="auto"/>
                    <w:ind w:left="54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0.38</w:t>
                  </w:r>
                </w:p>
              </w:tc>
              <w:tc>
                <w:tcPr>
                  <w:tcW w:w="150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10" w:line="186" w:lineRule="auto"/>
                    <w:ind w:left="49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0.362</w:t>
                  </w:r>
                </w:p>
              </w:tc>
            </w:tr>
            <w:tr>
              <w:tblPrEx>
                <w:tblW w:w="8279" w:type="dxa"/>
                <w:tblInd w:w="115" w:type="dxa"/>
                <w:tblLayout w:type="fixed"/>
              </w:tblPrEx>
              <w:trPr>
                <w:trHeight w:val="386"/>
              </w:trPr>
              <w:tc>
                <w:tcPr>
                  <w:tcW w:w="2418" w:type="dxa"/>
                  <w:gridSpan w:val="2"/>
                  <w:tcBorders>
                    <w:left w:val="nil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31" w:lineRule="auto"/>
                    <w:ind w:left="8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GB</w:t>
                  </w:r>
                  <w:r>
                    <w:rPr>
                      <w:spacing w:val="3"/>
                      <w:sz w:val="20"/>
                      <w:szCs w:val="20"/>
                    </w:rPr>
                    <w:t>3838-2002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中Ⅳ类标准</w:t>
                  </w:r>
                </w:p>
              </w:tc>
              <w:tc>
                <w:tcPr>
                  <w:tcW w:w="1361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70" w:lineRule="exact"/>
                    <w:ind w:left="47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6～9</w:t>
                  </w:r>
                </w:p>
              </w:tc>
              <w:tc>
                <w:tcPr>
                  <w:tcW w:w="1500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70" w:lineRule="exact"/>
                    <w:ind w:left="560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1"/>
                      <w:sz w:val="20"/>
                      <w:szCs w:val="20"/>
                    </w:rPr>
                    <w:t>≤30</w:t>
                  </w:r>
                </w:p>
              </w:tc>
              <w:tc>
                <w:tcPr>
                  <w:tcW w:w="1500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70" w:lineRule="exact"/>
                    <w:ind w:left="613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position w:val="1"/>
                      <w:sz w:val="20"/>
                      <w:szCs w:val="20"/>
                    </w:rPr>
                    <w:t>≤6</w:t>
                  </w:r>
                </w:p>
              </w:tc>
              <w:tc>
                <w:tcPr>
                  <w:tcW w:w="1500" w:type="dxa"/>
                  <w:tcBorders>
                    <w:bottom w:val="single" w:sz="10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95" w:line="270" w:lineRule="exact"/>
                    <w:ind w:left="512"/>
                    <w:rPr>
                      <w:sz w:val="20"/>
                      <w:szCs w:val="20"/>
                    </w:rPr>
                  </w:pPr>
                  <w:r>
                    <w:rPr>
                      <w:position w:val="1"/>
                      <w:sz w:val="20"/>
                      <w:szCs w:val="20"/>
                    </w:rPr>
                    <w:t>≤1.5</w:t>
                  </w:r>
                </w:p>
              </w:tc>
            </w:tr>
          </w:tbl>
          <w:p>
            <w:pPr>
              <w:pStyle w:val="TableText"/>
              <w:spacing w:before="130" w:line="468" w:lineRule="exact"/>
              <w:ind w:left="122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position w:val="20"/>
                <w:sz w:val="20"/>
                <w:szCs w:val="20"/>
              </w:rPr>
              <w:t>注：</w:t>
            </w:r>
            <w:r>
              <w:rPr>
                <w:b/>
                <w:bCs/>
                <w:position w:val="20"/>
                <w:sz w:val="20"/>
                <w:szCs w:val="20"/>
              </w:rPr>
              <w:t>pH</w:t>
            </w:r>
            <w:r>
              <w:rPr>
                <w:spacing w:val="-17"/>
                <w:position w:val="20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position w:val="20"/>
                <w:sz w:val="20"/>
                <w:szCs w:val="20"/>
              </w:rPr>
              <w:t>无量纲，其余单位均为</w:t>
            </w:r>
            <w:r>
              <w:rPr>
                <w:spacing w:val="-43"/>
                <w:position w:val="20"/>
                <w:sz w:val="20"/>
                <w:szCs w:val="20"/>
              </w:rPr>
              <w:t xml:space="preserve"> </w:t>
            </w:r>
            <w:r>
              <w:rPr>
                <w:b/>
                <w:bCs/>
                <w:position w:val="20"/>
                <w:sz w:val="20"/>
                <w:szCs w:val="20"/>
              </w:rPr>
              <w:t>mg</w:t>
            </w:r>
            <w:r>
              <w:rPr>
                <w:b/>
                <w:bCs/>
                <w:spacing w:val="5"/>
                <w:position w:val="20"/>
                <w:sz w:val="20"/>
                <w:szCs w:val="20"/>
              </w:rPr>
              <w:t>/L，执行标准为《地表水环境质量标准》</w:t>
            </w:r>
            <w:r>
              <w:rPr>
                <w:b/>
                <w:bCs/>
                <w:position w:val="20"/>
                <w:sz w:val="20"/>
                <w:szCs w:val="20"/>
              </w:rPr>
              <w:t>GB</w:t>
            </w:r>
            <w:r>
              <w:rPr>
                <w:b/>
                <w:bCs/>
                <w:spacing w:val="5"/>
                <w:position w:val="20"/>
                <w:sz w:val="20"/>
                <w:szCs w:val="20"/>
              </w:rPr>
              <w:t>3838－2002</w:t>
            </w:r>
            <w:r>
              <w:rPr>
                <w:spacing w:val="5"/>
                <w:position w:val="20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position w:val="20"/>
                <w:sz w:val="20"/>
                <w:szCs w:val="20"/>
              </w:rPr>
              <w:t>中</w:t>
            </w:r>
          </w:p>
          <w:p>
            <w:pPr>
              <w:pStyle w:val="TableText"/>
              <w:spacing w:line="230" w:lineRule="auto"/>
              <w:ind w:left="118"/>
              <w:rPr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Ⅳ类标准。</w:t>
            </w:r>
          </w:p>
          <w:p>
            <w:pPr>
              <w:pStyle w:val="TableText"/>
              <w:spacing w:before="204" w:line="222" w:lineRule="auto"/>
              <w:ind w:left="629"/>
            </w:pPr>
            <w:r>
              <w:rPr>
                <w:spacing w:val="-2"/>
              </w:rPr>
              <w:t>由表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11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可见，赣江南支水环境监测因子数据均可达到《地表水环</w:t>
            </w:r>
            <w:r>
              <w:rPr>
                <w:spacing w:val="-3"/>
              </w:rPr>
              <w:t>境质量标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7"/>
          <w:type w:val="nextPage"/>
          <w:pgSz w:w="11907" w:h="16840"/>
          <w:pgMar w:top="1424" w:right="1682" w:bottom="1280" w:left="1682" w:header="0" w:footer="1093" w:gutter="0"/>
          <w:pgNumType w:start="24"/>
          <w:cols w:space="708"/>
          <w:titlePg w:val="0"/>
        </w:sectPr>
      </w:pPr>
    </w:p>
    <w:tbl>
      <w:tblPr>
        <w:tblStyle w:val="TableNormal20"/>
        <w:tblW w:w="852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56"/>
        <w:gridCol w:w="757"/>
        <w:gridCol w:w="1833"/>
        <w:gridCol w:w="1164"/>
        <w:gridCol w:w="1463"/>
        <w:gridCol w:w="1254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65"/>
        </w:trPr>
        <w:tc>
          <w:tcPr>
            <w:tcW w:w="8527" w:type="dxa"/>
            <w:gridSpan w:val="6"/>
            <w:tcBorders>
              <w:top w:val="single" w:sz="6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1" w:line="222" w:lineRule="auto"/>
              <w:ind w:left="121"/>
              <w:rPr>
                <w:sz w:val="20"/>
                <w:szCs w:val="20"/>
              </w:rPr>
            </w:pPr>
            <w:r>
              <w:rPr>
                <w:spacing w:val="-7"/>
              </w:rPr>
              <w:t>准》（GB3838-2002）中Ⅳ类标准</w:t>
            </w:r>
            <w:r>
              <w:rPr>
                <w:spacing w:val="-7"/>
                <w:sz w:val="20"/>
                <w:szCs w:val="20"/>
              </w:rPr>
              <w:t>。</w:t>
            </w:r>
          </w:p>
          <w:p>
            <w:pPr>
              <w:pStyle w:val="TableText"/>
              <w:spacing w:before="179" w:line="222" w:lineRule="auto"/>
              <w:ind w:left="605"/>
            </w:pPr>
            <w:r>
              <w:rPr>
                <w:b/>
                <w:bCs/>
                <w:spacing w:val="-6"/>
              </w:rPr>
              <w:t>三、声环境质量</w:t>
            </w:r>
          </w:p>
          <w:p>
            <w:pPr>
              <w:pStyle w:val="TableText"/>
              <w:spacing w:before="178" w:line="360" w:lineRule="auto"/>
              <w:ind w:left="137" w:firstLine="486"/>
            </w:pPr>
            <w:r>
              <w:rPr>
                <w:spacing w:val="11"/>
              </w:rPr>
              <w:t>为了解项目所在地声环境现状，本评价委托江西省天成检测</w:t>
            </w:r>
            <w:r>
              <w:rPr>
                <w:spacing w:val="10"/>
              </w:rPr>
              <w:t>技术有限公</w:t>
            </w:r>
            <w:r>
              <w:t xml:space="preserve">  </w:t>
            </w:r>
            <w:r>
              <w:rPr>
                <w:spacing w:val="3"/>
              </w:rPr>
              <w:t>司对项目厂界四周设置4个监测点位进行监测，监测</w:t>
            </w:r>
            <w:r>
              <w:rPr>
                <w:spacing w:val="2"/>
              </w:rPr>
              <w:t>依据《环境监测技术规范》</w:t>
            </w:r>
          </w:p>
          <w:p>
            <w:pPr>
              <w:pStyle w:val="TableText"/>
              <w:spacing w:before="1" w:line="220" w:lineRule="auto"/>
              <w:ind w:left="120"/>
            </w:pPr>
            <w:r>
              <w:rPr>
                <w:spacing w:val="5"/>
              </w:rPr>
              <w:t>进行，分昼、夜两个时段监测。</w:t>
            </w:r>
          </w:p>
          <w:p>
            <w:pPr>
              <w:pStyle w:val="TableText"/>
              <w:spacing w:before="181" w:line="222" w:lineRule="auto"/>
              <w:ind w:left="625"/>
            </w:pPr>
            <w:r>
              <w:rPr>
                <w:spacing w:val="1"/>
              </w:rPr>
              <w:t>1、评价标准</w:t>
            </w:r>
          </w:p>
          <w:p>
            <w:pPr>
              <w:pStyle w:val="TableText"/>
              <w:spacing w:before="178" w:line="468" w:lineRule="exact"/>
              <w:ind w:left="616"/>
            </w:pPr>
            <w:r>
              <w:rPr>
                <w:spacing w:val="7"/>
                <w:position w:val="17"/>
              </w:rPr>
              <w:t>项目所在区域声环境执行《声环境质量标准》</w:t>
            </w:r>
            <w:r>
              <w:rPr>
                <w:spacing w:val="-94"/>
                <w:position w:val="17"/>
              </w:rPr>
              <w:t xml:space="preserve"> </w:t>
            </w:r>
            <w:r>
              <w:rPr>
                <w:spacing w:val="7"/>
                <w:position w:val="17"/>
              </w:rPr>
              <w:t>（</w:t>
            </w:r>
            <w:r>
              <w:rPr>
                <w:position w:val="17"/>
              </w:rPr>
              <w:t>GB</w:t>
            </w:r>
            <w:r>
              <w:rPr>
                <w:spacing w:val="7"/>
                <w:position w:val="17"/>
              </w:rPr>
              <w:t>3096-2008）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spacing w:val="7"/>
                <w:position w:val="17"/>
              </w:rPr>
              <w:t>中2类区</w:t>
            </w:r>
          </w:p>
          <w:p>
            <w:pPr>
              <w:pStyle w:val="TableText"/>
              <w:spacing w:before="1" w:line="222" w:lineRule="auto"/>
              <w:ind w:left="117"/>
            </w:pPr>
            <w:r>
              <w:rPr>
                <w:spacing w:val="5"/>
              </w:rPr>
              <w:t>标准，为:昼间60</w:t>
            </w:r>
            <w:r>
              <w:t>dB</w:t>
            </w:r>
            <w:r>
              <w:rPr>
                <w:spacing w:val="5"/>
              </w:rPr>
              <w:t>(A)，夜间50</w:t>
            </w:r>
            <w:r>
              <w:t>dB</w:t>
            </w:r>
            <w:r>
              <w:rPr>
                <w:spacing w:val="5"/>
              </w:rPr>
              <w:t>(A)。</w:t>
            </w:r>
          </w:p>
          <w:p>
            <w:pPr>
              <w:pStyle w:val="TableText"/>
              <w:spacing w:before="179" w:line="222" w:lineRule="auto"/>
              <w:ind w:left="610"/>
            </w:pPr>
            <w:r>
              <w:rPr>
                <w:spacing w:val="3"/>
              </w:rPr>
              <w:t>2、评价方法</w:t>
            </w:r>
          </w:p>
          <w:p>
            <w:pPr>
              <w:pStyle w:val="TableText"/>
              <w:spacing w:before="179" w:line="222" w:lineRule="auto"/>
              <w:ind w:left="617"/>
            </w:pPr>
            <w:r>
              <w:rPr>
                <w:spacing w:val="6"/>
              </w:rPr>
              <w:t>采用环境噪声监测数据统计来确定项目周围声环境现状质量。</w:t>
            </w:r>
          </w:p>
          <w:p>
            <w:pPr>
              <w:pStyle w:val="TableText"/>
              <w:spacing w:before="180" w:line="223" w:lineRule="auto"/>
              <w:ind w:left="612"/>
            </w:pPr>
            <w:r>
              <w:rPr>
                <w:spacing w:val="3"/>
              </w:rPr>
              <w:t>3、监测时间</w:t>
            </w:r>
          </w:p>
          <w:p>
            <w:pPr>
              <w:pStyle w:val="TableText"/>
              <w:spacing w:before="178" w:line="222" w:lineRule="auto"/>
              <w:ind w:left="610"/>
            </w:pPr>
            <w:r>
              <w:rPr>
                <w:spacing w:val="2"/>
              </w:rPr>
              <w:t>2017年5月14日。</w:t>
            </w:r>
          </w:p>
          <w:p>
            <w:pPr>
              <w:pStyle w:val="TableText"/>
              <w:spacing w:before="179" w:line="222" w:lineRule="auto"/>
              <w:ind w:left="606"/>
            </w:pPr>
            <w:r>
              <w:rPr>
                <w:spacing w:val="5"/>
              </w:rPr>
              <w:t>4、监测结果与评价</w:t>
            </w:r>
          </w:p>
          <w:p>
            <w:pPr>
              <w:pStyle w:val="TableText"/>
              <w:spacing w:before="179" w:line="222" w:lineRule="auto"/>
              <w:ind w:left="621"/>
            </w:pPr>
            <w:r>
              <w:rPr>
                <w:spacing w:val="5"/>
              </w:rPr>
              <w:t>监测结果经计算整理后见表7。</w:t>
            </w:r>
          </w:p>
          <w:p>
            <w:pPr>
              <w:pStyle w:val="TableText"/>
              <w:spacing w:before="115" w:line="228" w:lineRule="auto"/>
              <w:ind w:left="2774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表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6"/>
                <w:sz w:val="20"/>
                <w:szCs w:val="20"/>
              </w:rPr>
              <w:t>7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6"/>
                <w:sz w:val="20"/>
                <w:szCs w:val="20"/>
              </w:rPr>
              <w:t>项目声环境现状监测结果表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06"/>
        </w:trPr>
        <w:tc>
          <w:tcPr>
            <w:tcW w:w="2813" w:type="dxa"/>
            <w:gridSpan w:val="2"/>
            <w:tcBorders>
              <w:top w:val="single" w:sz="10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60" w:line="217" w:lineRule="auto"/>
              <w:ind w:left="99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监测点</w:t>
            </w:r>
          </w:p>
        </w:tc>
        <w:tc>
          <w:tcPr>
            <w:tcW w:w="183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0" w:line="217" w:lineRule="auto"/>
              <w:ind w:left="24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昼间〔</w:t>
            </w:r>
            <w:r>
              <w:rPr>
                <w:sz w:val="20"/>
                <w:szCs w:val="20"/>
              </w:rPr>
              <w:t>dB</w:t>
            </w:r>
            <w:r>
              <w:rPr>
                <w:spacing w:val="5"/>
                <w:sz w:val="20"/>
                <w:szCs w:val="20"/>
              </w:rPr>
              <w:t>(A)〕</w:t>
            </w:r>
          </w:p>
        </w:tc>
        <w:tc>
          <w:tcPr>
            <w:tcW w:w="116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0" w:line="217" w:lineRule="auto"/>
              <w:ind w:left="38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标准</w:t>
            </w:r>
          </w:p>
        </w:tc>
        <w:tc>
          <w:tcPr>
            <w:tcW w:w="146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0" w:line="217" w:lineRule="auto"/>
              <w:ind w:right="6"/>
              <w:jc w:val="right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夜间〔</w:t>
            </w:r>
            <w:r>
              <w:rPr>
                <w:sz w:val="20"/>
                <w:szCs w:val="20"/>
              </w:rPr>
              <w:t>dB</w:t>
            </w:r>
            <w:r>
              <w:rPr>
                <w:spacing w:val="4"/>
                <w:sz w:val="20"/>
                <w:szCs w:val="20"/>
              </w:rPr>
              <w:t>(A)〕</w:t>
            </w:r>
          </w:p>
        </w:tc>
        <w:tc>
          <w:tcPr>
            <w:tcW w:w="1254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0" w:line="217" w:lineRule="auto"/>
              <w:ind w:left="53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标准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16"/>
        </w:trPr>
        <w:tc>
          <w:tcPr>
            <w:tcW w:w="205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1" w:line="216" w:lineRule="auto"/>
              <w:ind w:left="40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项目北厂界</w:t>
            </w:r>
          </w:p>
        </w:tc>
        <w:tc>
          <w:tcPr>
            <w:tcW w:w="757" w:type="dxa"/>
            <w:vAlign w:val="top"/>
          </w:tcPr>
          <w:p>
            <w:pPr>
              <w:pStyle w:val="TableText"/>
              <w:spacing w:before="106" w:line="184" w:lineRule="auto"/>
              <w:ind w:left="26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N1</w:t>
            </w:r>
          </w:p>
        </w:tc>
        <w:tc>
          <w:tcPr>
            <w:tcW w:w="1833" w:type="dxa"/>
            <w:vAlign w:val="top"/>
          </w:tcPr>
          <w:p>
            <w:pPr>
              <w:pStyle w:val="TableText"/>
              <w:spacing w:before="107" w:line="183" w:lineRule="auto"/>
              <w:ind w:left="71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54.3</w:t>
            </w:r>
          </w:p>
        </w:tc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2" w:lineRule="auto"/>
              <w:ind w:left="22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60</w:t>
            </w:r>
            <w:r>
              <w:rPr>
                <w:sz w:val="20"/>
                <w:szCs w:val="20"/>
              </w:rPr>
              <w:t>dB</w:t>
            </w:r>
            <w:r>
              <w:rPr>
                <w:spacing w:val="5"/>
                <w:sz w:val="20"/>
                <w:szCs w:val="20"/>
              </w:rPr>
              <w:t>(A)</w:t>
            </w:r>
          </w:p>
        </w:tc>
        <w:tc>
          <w:tcPr>
            <w:tcW w:w="1463" w:type="dxa"/>
            <w:vAlign w:val="top"/>
          </w:tcPr>
          <w:p>
            <w:pPr>
              <w:pStyle w:val="TableText"/>
              <w:spacing w:before="107" w:line="183" w:lineRule="auto"/>
              <w:ind w:left="5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44.9</w:t>
            </w:r>
          </w:p>
        </w:tc>
        <w:tc>
          <w:tcPr>
            <w:tcW w:w="1254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2" w:lineRule="auto"/>
              <w:ind w:left="37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50</w:t>
            </w:r>
            <w:r>
              <w:rPr>
                <w:sz w:val="20"/>
                <w:szCs w:val="20"/>
              </w:rPr>
              <w:t>dB</w:t>
            </w:r>
            <w:r>
              <w:rPr>
                <w:spacing w:val="4"/>
                <w:sz w:val="20"/>
                <w:szCs w:val="20"/>
              </w:rPr>
              <w:t>(A)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16"/>
        </w:trPr>
        <w:tc>
          <w:tcPr>
            <w:tcW w:w="205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1" w:line="216" w:lineRule="auto"/>
              <w:ind w:left="40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项目东厂界</w:t>
            </w:r>
          </w:p>
        </w:tc>
        <w:tc>
          <w:tcPr>
            <w:tcW w:w="757" w:type="dxa"/>
            <w:vAlign w:val="top"/>
          </w:tcPr>
          <w:p>
            <w:pPr>
              <w:pStyle w:val="TableText"/>
              <w:spacing w:before="108" w:line="182" w:lineRule="auto"/>
              <w:ind w:left="26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N2</w:t>
            </w:r>
          </w:p>
        </w:tc>
        <w:tc>
          <w:tcPr>
            <w:tcW w:w="1833" w:type="dxa"/>
            <w:vAlign w:val="top"/>
          </w:tcPr>
          <w:p>
            <w:pPr>
              <w:pStyle w:val="TableText"/>
              <w:spacing w:before="108" w:line="182" w:lineRule="auto"/>
              <w:ind w:left="71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52.2</w:t>
            </w:r>
          </w:p>
        </w:tc>
        <w:tc>
          <w:tcPr>
            <w:tcW w:w="11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pStyle w:val="TableText"/>
              <w:spacing w:before="107" w:line="183" w:lineRule="auto"/>
              <w:ind w:left="5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41.9</w:t>
            </w:r>
          </w:p>
        </w:tc>
        <w:tc>
          <w:tcPr>
            <w:tcW w:w="125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7" w:type="dxa"/>
          <w:tblInd w:w="7" w:type="dxa"/>
          <w:tblLayout w:type="fixed"/>
        </w:tblPrEx>
        <w:trPr>
          <w:trHeight w:val="316"/>
        </w:trPr>
        <w:tc>
          <w:tcPr>
            <w:tcW w:w="205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3" w:line="215" w:lineRule="auto"/>
              <w:ind w:left="40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项目南厂界</w:t>
            </w:r>
          </w:p>
        </w:tc>
        <w:tc>
          <w:tcPr>
            <w:tcW w:w="757" w:type="dxa"/>
            <w:vAlign w:val="top"/>
          </w:tcPr>
          <w:p>
            <w:pPr>
              <w:pStyle w:val="TableText"/>
              <w:spacing w:before="108" w:line="182" w:lineRule="auto"/>
              <w:ind w:left="26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N3</w:t>
            </w:r>
          </w:p>
        </w:tc>
        <w:tc>
          <w:tcPr>
            <w:tcW w:w="1833" w:type="dxa"/>
            <w:vAlign w:val="top"/>
          </w:tcPr>
          <w:p>
            <w:pPr>
              <w:pStyle w:val="TableText"/>
              <w:spacing w:before="108" w:line="182" w:lineRule="auto"/>
              <w:ind w:left="71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53</w:t>
            </w:r>
            <w:r>
              <w:rPr>
                <w:spacing w:val="3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1</w:t>
            </w:r>
          </w:p>
        </w:tc>
        <w:tc>
          <w:tcPr>
            <w:tcW w:w="11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pStyle w:val="TableText"/>
              <w:spacing w:before="108" w:line="182" w:lineRule="auto"/>
              <w:ind w:left="52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41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8</w:t>
            </w:r>
          </w:p>
        </w:tc>
        <w:tc>
          <w:tcPr>
            <w:tcW w:w="125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7" w:type="dxa"/>
          <w:tblInd w:w="7" w:type="dxa"/>
          <w:tblLayout w:type="fixed"/>
        </w:tblPrEx>
        <w:trPr>
          <w:trHeight w:val="357"/>
        </w:trPr>
        <w:tc>
          <w:tcPr>
            <w:tcW w:w="2056" w:type="dxa"/>
            <w:tcBorders>
              <w:left w:val="single" w:sz="6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3" w:line="232" w:lineRule="auto"/>
              <w:ind w:left="40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项目西厂界</w:t>
            </w:r>
          </w:p>
        </w:tc>
        <w:tc>
          <w:tcPr>
            <w:tcW w:w="757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86" w:lineRule="auto"/>
              <w:ind w:left="26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N4</w:t>
            </w:r>
          </w:p>
        </w:tc>
        <w:tc>
          <w:tcPr>
            <w:tcW w:w="183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86" w:lineRule="auto"/>
              <w:ind w:left="71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54.5</w:t>
            </w:r>
          </w:p>
        </w:tc>
        <w:tc>
          <w:tcPr>
            <w:tcW w:w="1164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8" w:line="187" w:lineRule="auto"/>
              <w:ind w:left="5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41.2</w:t>
            </w:r>
          </w:p>
        </w:tc>
        <w:tc>
          <w:tcPr>
            <w:tcW w:w="1254" w:type="dxa"/>
            <w:vMerge/>
            <w:tcBorders>
              <w:top w:val="nil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8"/>
          <w:pgSz w:w="11907" w:h="16840"/>
          <w:pgMar w:top="1431" w:right="1682" w:bottom="1280" w:left="1682" w:header="0" w:footer="1093" w:gutter="0"/>
          <w:pgNumType w:start="25"/>
          <w:cols w:space="708"/>
        </w:sectPr>
      </w:pPr>
    </w:p>
    <w:tbl>
      <w:tblPr>
        <w:tblStyle w:val="TableNormal21"/>
        <w:tblW w:w="852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11"/>
        </w:trPr>
        <w:tc>
          <w:tcPr>
            <w:tcW w:w="8527" w:type="dxa"/>
            <w:tcBorders>
              <w:top w:val="single" w:sz="10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7" w:line="468" w:lineRule="exact"/>
              <w:jc w:val="right"/>
            </w:pPr>
            <w:r>
              <w:rPr>
                <w:spacing w:val="-10"/>
                <w:position w:val="17"/>
              </w:rPr>
              <w:t>由上表可知，项目各监测点均能满足《声环境质量标准》中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spacing w:val="-10"/>
                <w:position w:val="17"/>
              </w:rPr>
              <w:t>2</w:t>
            </w:r>
            <w:r>
              <w:rPr>
                <w:spacing w:val="-42"/>
                <w:position w:val="17"/>
              </w:rPr>
              <w:t xml:space="preserve"> </w:t>
            </w:r>
            <w:r>
              <w:rPr>
                <w:spacing w:val="-11"/>
                <w:position w:val="17"/>
              </w:rPr>
              <w:t>类区标准要求，</w:t>
            </w:r>
          </w:p>
          <w:p>
            <w:pPr>
              <w:pStyle w:val="TableText"/>
              <w:spacing w:line="221" w:lineRule="auto"/>
              <w:ind w:left="117"/>
            </w:pPr>
            <w:r>
              <w:rPr>
                <w:spacing w:val="-2"/>
              </w:rPr>
              <w:t>声环境功能现状良好。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9"/>
          <w:type w:val="nextPage"/>
          <w:pgSz w:w="11907" w:h="16840"/>
          <w:pgMar w:top="1431" w:right="1682" w:bottom="1280" w:left="1682" w:header="0" w:footer="1093" w:gutter="0"/>
          <w:pgNumType w:start="26"/>
          <w:cols w:space="708"/>
          <w:titlePg w:val="0"/>
        </w:sectPr>
      </w:pPr>
    </w:p>
    <w:tbl>
      <w:tblPr>
        <w:tblStyle w:val="TableNormal22"/>
        <w:tblW w:w="852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1"/>
        <w:gridCol w:w="742"/>
        <w:gridCol w:w="1879"/>
        <w:gridCol w:w="832"/>
        <w:gridCol w:w="1384"/>
        <w:gridCol w:w="810"/>
        <w:gridCol w:w="2019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17"/>
        </w:trPr>
        <w:tc>
          <w:tcPr>
            <w:tcW w:w="8527" w:type="dxa"/>
            <w:gridSpan w:val="7"/>
            <w:tcBorders>
              <w:left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6" w:line="222" w:lineRule="auto"/>
              <w:ind w:left="129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主要环境保护目标（列出名单及保护级别</w:t>
            </w:r>
            <w:r>
              <w:rPr>
                <w:b/>
                <w:bCs/>
                <w:spacing w:val="-77"/>
                <w:sz w:val="28"/>
                <w:szCs w:val="28"/>
              </w:rPr>
              <w:t>）：</w:t>
            </w:r>
          </w:p>
          <w:p>
            <w:pPr>
              <w:pStyle w:val="TableText"/>
              <w:spacing w:before="176" w:line="221" w:lineRule="auto"/>
              <w:ind w:left="599"/>
            </w:pPr>
            <w:r>
              <w:rPr>
                <w:spacing w:val="-2"/>
              </w:rPr>
              <w:t>据现场踏勘，本项目主要环境保护目标见表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8。</w:t>
            </w:r>
          </w:p>
          <w:p>
            <w:pPr>
              <w:pStyle w:val="TableText"/>
              <w:spacing w:before="195" w:line="229" w:lineRule="auto"/>
              <w:ind w:left="2827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表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8</w:t>
            </w:r>
            <w:r>
              <w:rPr>
                <w:spacing w:val="16"/>
                <w:sz w:val="20"/>
                <w:szCs w:val="20"/>
              </w:rPr>
              <w:t xml:space="preserve">  </w:t>
            </w:r>
            <w:r>
              <w:rPr>
                <w:b/>
                <w:bCs/>
                <w:spacing w:val="4"/>
                <w:sz w:val="20"/>
                <w:szCs w:val="20"/>
              </w:rPr>
              <w:t>主要环境保护目标一览表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931"/>
        </w:trPr>
        <w:tc>
          <w:tcPr>
            <w:tcW w:w="861" w:type="dxa"/>
            <w:tcBorders>
              <w:top w:val="single" w:sz="10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97" w:line="312" w:lineRule="exact"/>
              <w:ind w:left="255"/>
              <w:rPr>
                <w:sz w:val="20"/>
                <w:szCs w:val="20"/>
              </w:rPr>
            </w:pPr>
            <w:r>
              <w:rPr>
                <w:spacing w:val="2"/>
                <w:position w:val="7"/>
                <w:sz w:val="20"/>
                <w:szCs w:val="20"/>
              </w:rPr>
              <w:t>环境</w:t>
            </w:r>
          </w:p>
          <w:p>
            <w:pPr>
              <w:pStyle w:val="TableText"/>
              <w:spacing w:line="233" w:lineRule="auto"/>
              <w:ind w:left="25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要素</w:t>
            </w:r>
          </w:p>
        </w:tc>
        <w:tc>
          <w:tcPr>
            <w:tcW w:w="742" w:type="dxa"/>
            <w:tcBorders>
              <w:top w:val="single" w:sz="10" w:space="0" w:color="00000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1" w:lineRule="auto"/>
              <w:ind w:left="16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序号</w:t>
            </w:r>
          </w:p>
        </w:tc>
        <w:tc>
          <w:tcPr>
            <w:tcW w:w="187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96" w:line="259" w:lineRule="auto"/>
              <w:ind w:left="840" w:right="206" w:hanging="62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环境保护对象名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称</w:t>
            </w:r>
          </w:p>
        </w:tc>
        <w:tc>
          <w:tcPr>
            <w:tcW w:w="832" w:type="dxa"/>
            <w:tcBorders>
              <w:top w:val="single" w:sz="10" w:space="0" w:color="00000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方位</w:t>
            </w:r>
          </w:p>
        </w:tc>
        <w:tc>
          <w:tcPr>
            <w:tcW w:w="138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41" w:line="231" w:lineRule="auto"/>
              <w:ind w:left="17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距离项目厂</w:t>
            </w:r>
          </w:p>
          <w:p>
            <w:pPr>
              <w:pStyle w:val="TableText"/>
              <w:spacing w:before="61" w:line="231" w:lineRule="auto"/>
              <w:ind w:left="18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房最近距离</w:t>
            </w:r>
          </w:p>
          <w:p>
            <w:pPr>
              <w:pStyle w:val="TableText"/>
              <w:spacing w:before="61" w:line="236" w:lineRule="auto"/>
              <w:ind w:left="44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（m）</w:t>
            </w:r>
          </w:p>
        </w:tc>
        <w:tc>
          <w:tcPr>
            <w:tcW w:w="810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96" w:line="262" w:lineRule="auto"/>
              <w:ind w:left="127" w:right="84" w:firstLine="8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规模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（人）</w:t>
            </w:r>
          </w:p>
        </w:tc>
        <w:tc>
          <w:tcPr>
            <w:tcW w:w="2019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57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环境功能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650"/>
        </w:trPr>
        <w:tc>
          <w:tcPr>
            <w:tcW w:w="861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12" w:lineRule="exact"/>
              <w:ind w:left="258"/>
              <w:rPr>
                <w:sz w:val="20"/>
                <w:szCs w:val="20"/>
              </w:rPr>
            </w:pPr>
            <w:r>
              <w:rPr>
                <w:position w:val="7"/>
                <w:sz w:val="20"/>
                <w:szCs w:val="20"/>
              </w:rPr>
              <w:t>大气</w:t>
            </w:r>
          </w:p>
          <w:p>
            <w:pPr>
              <w:pStyle w:val="TableText"/>
              <w:spacing w:line="230" w:lineRule="auto"/>
              <w:ind w:left="25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环境</w:t>
            </w:r>
          </w:p>
        </w:tc>
        <w:tc>
          <w:tcPr>
            <w:tcW w:w="742" w:type="dxa"/>
            <w:vAlign w:val="top"/>
          </w:tcPr>
          <w:p>
            <w:pPr>
              <w:pStyle w:val="TableText"/>
              <w:spacing w:before="254" w:line="187" w:lineRule="auto"/>
              <w:ind w:left="3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64" w:line="259" w:lineRule="auto"/>
              <w:ind w:left="841" w:right="206" w:hanging="6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光伏产业园派出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所</w:t>
            </w:r>
          </w:p>
        </w:tc>
        <w:tc>
          <w:tcPr>
            <w:tcW w:w="832" w:type="dxa"/>
            <w:vAlign w:val="top"/>
          </w:tcPr>
          <w:p>
            <w:pPr>
              <w:pStyle w:val="TableText"/>
              <w:spacing w:before="219" w:line="231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东北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55" w:line="186" w:lineRule="auto"/>
              <w:ind w:left="5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692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spacing w:before="255" w:line="186" w:lineRule="auto"/>
              <w:ind w:left="31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38</w:t>
            </w:r>
          </w:p>
        </w:tc>
        <w:tc>
          <w:tcPr>
            <w:tcW w:w="2019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24" w:right="77" w:firstLine="2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《环境空气质量标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7"/>
                <w:sz w:val="20"/>
                <w:szCs w:val="20"/>
              </w:rPr>
              <w:t>准》（GB3095-2012）</w:t>
            </w:r>
          </w:p>
          <w:p>
            <w:pPr>
              <w:pStyle w:val="TableText"/>
              <w:spacing w:before="61" w:line="231" w:lineRule="auto"/>
              <w:ind w:left="49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中二级标准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650"/>
        </w:trPr>
        <w:tc>
          <w:tcPr>
            <w:tcW w:w="86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vAlign w:val="top"/>
          </w:tcPr>
          <w:p>
            <w:pPr>
              <w:pStyle w:val="TableText"/>
              <w:spacing w:before="255" w:line="186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64" w:line="260" w:lineRule="auto"/>
              <w:ind w:left="738" w:right="206" w:hanging="5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安溪刘村过渡安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置房</w:t>
            </w:r>
          </w:p>
        </w:tc>
        <w:tc>
          <w:tcPr>
            <w:tcW w:w="832" w:type="dxa"/>
            <w:vAlign w:val="top"/>
          </w:tcPr>
          <w:p>
            <w:pPr>
              <w:pStyle w:val="TableText"/>
              <w:spacing w:before="219" w:line="233" w:lineRule="auto"/>
              <w:ind w:left="3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东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55" w:line="186" w:lineRule="auto"/>
              <w:ind w:left="38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355.99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spacing w:before="255" w:line="186" w:lineRule="auto"/>
              <w:ind w:left="25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420</w:t>
            </w:r>
          </w:p>
        </w:tc>
        <w:tc>
          <w:tcPr>
            <w:tcW w:w="201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7" w:type="dxa"/>
          <w:tblInd w:w="7" w:type="dxa"/>
          <w:tblLayout w:type="fixed"/>
        </w:tblPrEx>
        <w:trPr>
          <w:trHeight w:val="677"/>
        </w:trPr>
        <w:tc>
          <w:tcPr>
            <w:tcW w:w="86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vAlign w:val="top"/>
          </w:tcPr>
          <w:p>
            <w:pPr>
              <w:pStyle w:val="TableText"/>
              <w:spacing w:before="267" w:line="186" w:lineRule="auto"/>
              <w:ind w:left="3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231" w:line="230" w:lineRule="auto"/>
              <w:ind w:left="4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赛维宿舍楼</w:t>
            </w:r>
          </w:p>
        </w:tc>
        <w:tc>
          <w:tcPr>
            <w:tcW w:w="832" w:type="dxa"/>
            <w:vAlign w:val="top"/>
          </w:tcPr>
          <w:p>
            <w:pPr>
              <w:pStyle w:val="TableText"/>
              <w:spacing w:before="231" w:line="233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东南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67" w:line="186" w:lineRule="auto"/>
              <w:ind w:left="54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753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spacing w:before="266" w:line="187" w:lineRule="auto"/>
              <w:ind w:left="21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1000</w:t>
            </w:r>
          </w:p>
        </w:tc>
        <w:tc>
          <w:tcPr>
            <w:tcW w:w="201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7" w:type="dxa"/>
          <w:tblInd w:w="7" w:type="dxa"/>
          <w:tblLayout w:type="fixed"/>
        </w:tblPrEx>
        <w:trPr>
          <w:trHeight w:val="629"/>
        </w:trPr>
        <w:tc>
          <w:tcPr>
            <w:tcW w:w="86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vAlign w:val="top"/>
          </w:tcPr>
          <w:p>
            <w:pPr>
              <w:pStyle w:val="TableText"/>
              <w:spacing w:before="245" w:line="186" w:lineRule="auto"/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54" w:line="260" w:lineRule="auto"/>
              <w:ind w:left="738" w:right="206" w:hanging="5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安溪熊家临时安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置房</w:t>
            </w:r>
          </w:p>
        </w:tc>
        <w:tc>
          <w:tcPr>
            <w:tcW w:w="832" w:type="dxa"/>
            <w:vAlign w:val="top"/>
          </w:tcPr>
          <w:p>
            <w:pPr>
              <w:pStyle w:val="TableText"/>
              <w:spacing w:before="209" w:line="233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东南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244" w:line="187" w:lineRule="auto"/>
              <w:ind w:left="54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719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spacing w:before="244" w:line="187" w:lineRule="auto"/>
              <w:ind w:left="21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1100</w:t>
            </w:r>
          </w:p>
        </w:tc>
        <w:tc>
          <w:tcPr>
            <w:tcW w:w="201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7" w:type="dxa"/>
          <w:tblInd w:w="7" w:type="dxa"/>
          <w:tblLayout w:type="fixed"/>
        </w:tblPrEx>
        <w:trPr>
          <w:trHeight w:val="473"/>
        </w:trPr>
        <w:tc>
          <w:tcPr>
            <w:tcW w:w="86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vAlign w:val="top"/>
          </w:tcPr>
          <w:p>
            <w:pPr>
              <w:pStyle w:val="TableText"/>
              <w:spacing w:before="170" w:line="184" w:lineRule="auto"/>
              <w:ind w:left="3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132" w:line="229" w:lineRule="auto"/>
              <w:ind w:left="53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古塘黄家</w:t>
            </w:r>
          </w:p>
        </w:tc>
        <w:tc>
          <w:tcPr>
            <w:tcW w:w="832" w:type="dxa"/>
            <w:vAlign w:val="top"/>
          </w:tcPr>
          <w:p>
            <w:pPr>
              <w:pStyle w:val="TableText"/>
              <w:spacing w:before="132" w:line="231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东北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167" w:line="187" w:lineRule="auto"/>
              <w:ind w:left="50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1400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spacing w:before="168" w:line="186" w:lineRule="auto"/>
              <w:ind w:left="25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680</w:t>
            </w:r>
          </w:p>
        </w:tc>
        <w:tc>
          <w:tcPr>
            <w:tcW w:w="201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7" w:type="dxa"/>
          <w:tblInd w:w="7" w:type="dxa"/>
          <w:tblLayout w:type="fixed"/>
        </w:tblPrEx>
        <w:trPr>
          <w:trHeight w:val="473"/>
        </w:trPr>
        <w:tc>
          <w:tcPr>
            <w:tcW w:w="861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" w:type="dxa"/>
            <w:vAlign w:val="top"/>
          </w:tcPr>
          <w:p>
            <w:pPr>
              <w:pStyle w:val="TableText"/>
              <w:spacing w:before="168" w:line="186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132" w:line="230" w:lineRule="auto"/>
              <w:ind w:left="63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钱岗村</w:t>
            </w:r>
          </w:p>
        </w:tc>
        <w:tc>
          <w:tcPr>
            <w:tcW w:w="832" w:type="dxa"/>
            <w:vAlign w:val="top"/>
          </w:tcPr>
          <w:p>
            <w:pPr>
              <w:pStyle w:val="TableText"/>
              <w:spacing w:before="131" w:line="231" w:lineRule="auto"/>
              <w:ind w:left="3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北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spacing w:before="167" w:line="187" w:lineRule="auto"/>
              <w:ind w:left="50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1100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spacing w:before="168" w:line="186" w:lineRule="auto"/>
              <w:ind w:left="26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720</w:t>
            </w:r>
          </w:p>
        </w:tc>
        <w:tc>
          <w:tcPr>
            <w:tcW w:w="2019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7" w:type="dxa"/>
          <w:tblInd w:w="7" w:type="dxa"/>
          <w:tblLayout w:type="fixed"/>
        </w:tblPrEx>
        <w:trPr>
          <w:trHeight w:val="1270"/>
        </w:trPr>
        <w:tc>
          <w:tcPr>
            <w:tcW w:w="861" w:type="dxa"/>
            <w:tcBorders>
              <w:left w:val="single" w:sz="6" w:space="0" w:color="000000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1" w:lineRule="auto"/>
              <w:ind w:left="25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水环</w:t>
            </w:r>
          </w:p>
          <w:p>
            <w:pPr>
              <w:pStyle w:val="TableText"/>
              <w:spacing w:before="61" w:line="232" w:lineRule="auto"/>
              <w:ind w:left="3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境</w:t>
            </w:r>
          </w:p>
        </w:tc>
        <w:tc>
          <w:tcPr>
            <w:tcW w:w="2621" w:type="dxa"/>
            <w:gridSpan w:val="2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2" w:lineRule="auto"/>
              <w:ind w:left="89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赣江南支</w:t>
            </w:r>
          </w:p>
        </w:tc>
        <w:tc>
          <w:tcPr>
            <w:tcW w:w="2216" w:type="dxa"/>
            <w:gridSpan w:val="2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4" w:lineRule="auto"/>
              <w:ind w:left="10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8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21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1500</w:t>
            </w:r>
          </w:p>
        </w:tc>
        <w:tc>
          <w:tcPr>
            <w:tcW w:w="201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2" w:line="259" w:lineRule="auto"/>
              <w:ind w:left="672" w:right="194" w:hanging="52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《地表水环境质量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标准》</w:t>
            </w:r>
          </w:p>
          <w:p>
            <w:pPr>
              <w:pStyle w:val="TableText"/>
              <w:spacing w:before="63" w:line="260" w:lineRule="auto"/>
              <w:ind w:left="782" w:right="262" w:hanging="57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GB</w:t>
            </w:r>
            <w:r>
              <w:rPr>
                <w:spacing w:val="3"/>
                <w:sz w:val="20"/>
                <w:szCs w:val="20"/>
              </w:rPr>
              <w:t>3838-2002）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Ⅳ类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950"/>
        </w:trPr>
        <w:tc>
          <w:tcPr>
            <w:tcW w:w="861" w:type="dxa"/>
            <w:tcBorders>
              <w:left w:val="single" w:sz="6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210" w:line="231" w:lineRule="auto"/>
              <w:ind w:left="25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声环</w:t>
            </w:r>
          </w:p>
          <w:p>
            <w:pPr>
              <w:pStyle w:val="TableText"/>
              <w:spacing w:before="61" w:line="232" w:lineRule="auto"/>
              <w:ind w:left="3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境</w:t>
            </w:r>
          </w:p>
        </w:tc>
        <w:tc>
          <w:tcPr>
            <w:tcW w:w="5647" w:type="dxa"/>
            <w:gridSpan w:val="5"/>
            <w:tcBorders>
              <w:bottom w:val="single" w:sz="10" w:space="0" w:color="000000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2" w:lineRule="auto"/>
              <w:ind w:left="220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项目厂界四周</w:t>
            </w:r>
          </w:p>
        </w:tc>
        <w:tc>
          <w:tcPr>
            <w:tcW w:w="2019" w:type="dxa"/>
            <w:tcBorders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259" w:lineRule="auto"/>
              <w:ind w:left="124" w:right="77" w:firstLine="12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《声环境质量标</w:t>
            </w:r>
            <w:r>
              <w:rPr>
                <w:spacing w:val="1"/>
                <w:sz w:val="20"/>
                <w:szCs w:val="20"/>
              </w:rPr>
              <w:t xml:space="preserve">   </w:t>
            </w:r>
            <w:r>
              <w:rPr>
                <w:spacing w:val="-7"/>
                <w:sz w:val="20"/>
                <w:szCs w:val="20"/>
              </w:rPr>
              <w:t>准》（GB3096-2008）</w:t>
            </w:r>
          </w:p>
          <w:p>
            <w:pPr>
              <w:pStyle w:val="TableText"/>
              <w:spacing w:before="61" w:line="233" w:lineRule="auto"/>
              <w:ind w:left="80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类</w:t>
            </w:r>
          </w:p>
        </w:tc>
      </w:tr>
    </w:tbl>
    <w:p>
      <w:pPr>
        <w:sectPr>
          <w:footerReference w:type="default" r:id="rId30"/>
          <w:pgSz w:w="11907" w:h="16840"/>
          <w:pgMar w:top="1431" w:right="1682" w:bottom="1280" w:left="1682" w:header="0" w:footer="1093" w:gutter="0"/>
          <w:pgNumType w:start="27"/>
          <w:cols w:space="708"/>
        </w:sectPr>
      </w:pPr>
    </w:p>
    <w:tbl>
      <w:tblPr>
        <w:tblStyle w:val="TableNormal23"/>
        <w:tblW w:w="852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11"/>
        </w:trPr>
        <w:tc>
          <w:tcPr>
            <w:tcW w:w="8527" w:type="dxa"/>
            <w:tcBorders>
              <w:top w:val="single" w:sz="10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8" w:line="221" w:lineRule="auto"/>
              <w:ind w:left="605"/>
            </w:pPr>
            <w:r>
              <w:rPr>
                <w:spacing w:val="-2"/>
              </w:rPr>
              <w:t>营运期主要环境保护目标：</w:t>
            </w:r>
          </w:p>
          <w:p>
            <w:pPr>
              <w:pStyle w:val="TableText"/>
              <w:spacing w:before="180" w:line="468" w:lineRule="exact"/>
              <w:ind w:left="602"/>
            </w:pPr>
            <w:r>
              <w:rPr>
                <w:spacing w:val="-6"/>
                <w:position w:val="17"/>
              </w:rPr>
              <w:t>一、保护当地大气环境达到《环境空气质量标准》（GB3095-2012）中二级标</w:t>
            </w:r>
          </w:p>
          <w:p>
            <w:pPr>
              <w:pStyle w:val="TableText"/>
              <w:spacing w:line="222" w:lineRule="auto"/>
              <w:ind w:left="121"/>
            </w:pPr>
            <w:r>
              <w:rPr>
                <w:spacing w:val="-10"/>
              </w:rPr>
              <w:t>准。</w:t>
            </w:r>
          </w:p>
          <w:p>
            <w:pPr>
              <w:pStyle w:val="TableText"/>
              <w:spacing w:before="178" w:line="468" w:lineRule="exact"/>
              <w:jc w:val="right"/>
            </w:pPr>
            <w:r>
              <w:rPr>
                <w:spacing w:val="-9"/>
                <w:position w:val="17"/>
              </w:rPr>
              <w:t>二、严格控制噪声源，确保厂界噪声满足《声环境质</w:t>
            </w:r>
            <w:r>
              <w:rPr>
                <w:spacing w:val="-10"/>
                <w:position w:val="17"/>
              </w:rPr>
              <w:t>量标准》（GB3096-2008）</w:t>
            </w:r>
          </w:p>
          <w:p>
            <w:pPr>
              <w:pStyle w:val="TableText"/>
              <w:spacing w:before="1" w:line="220" w:lineRule="auto"/>
              <w:ind w:left="149"/>
            </w:pPr>
            <w:r>
              <w:rPr>
                <w:spacing w:val="-4"/>
              </w:rPr>
              <w:t>中</w:t>
            </w:r>
            <w:r>
              <w:rPr>
                <w:spacing w:val="-43"/>
              </w:rPr>
              <w:t xml:space="preserve"> </w:t>
            </w:r>
            <w:r>
              <w:rPr>
                <w:spacing w:val="-4"/>
              </w:rPr>
              <w:t>2</w:t>
            </w:r>
            <w:r>
              <w:rPr>
                <w:spacing w:val="-41"/>
              </w:rPr>
              <w:t xml:space="preserve"> </w:t>
            </w:r>
            <w:r>
              <w:rPr>
                <w:spacing w:val="-4"/>
              </w:rPr>
              <w:t>类标准，不对周围环境保护目标造成影响。</w:t>
            </w:r>
          </w:p>
          <w:p>
            <w:pPr>
              <w:pStyle w:val="TableText"/>
              <w:spacing w:before="181" w:line="468" w:lineRule="exact"/>
              <w:ind w:left="605"/>
            </w:pPr>
            <w:r>
              <w:rPr>
                <w:spacing w:val="-4"/>
                <w:position w:val="17"/>
              </w:rPr>
              <w:t>三、项目废水经污水处理设施处理后进入瑶湖污水处理厂，保障赣江南支水</w:t>
            </w:r>
          </w:p>
          <w:p>
            <w:pPr>
              <w:pStyle w:val="TableText"/>
              <w:spacing w:before="1" w:line="221" w:lineRule="auto"/>
              <w:ind w:left="118"/>
            </w:pPr>
            <w:r>
              <w:rPr>
                <w:spacing w:val="-4"/>
              </w:rPr>
              <w:t>环境功能区划达到《地表水环境质量标准》（GB3838-2002）中Ⅳ类标准。</w:t>
            </w:r>
          </w:p>
        </w:tc>
      </w:tr>
    </w:tbl>
    <w:p>
      <w:pPr>
        <w:spacing w:line="176" w:lineRule="exact"/>
        <w:rPr>
          <w:rFonts w:ascii="Arial"/>
          <w:sz w:val="15"/>
        </w:rPr>
      </w:pPr>
    </w:p>
    <w:p>
      <w:pPr>
        <w:spacing w:line="176" w:lineRule="exact"/>
        <w:rPr>
          <w:rFonts w:ascii="Arial" w:eastAsia="Arial" w:hAnsi="Arial" w:cs="Arial"/>
          <w:sz w:val="15"/>
          <w:szCs w:val="15"/>
        </w:rPr>
        <w:sectPr>
          <w:footerReference w:type="default" r:id="rId31"/>
          <w:type w:val="nextPage"/>
          <w:pgSz w:w="11907" w:h="16840"/>
          <w:pgMar w:top="1431" w:right="1682" w:bottom="1280" w:left="1682" w:header="0" w:footer="1093" w:gutter="0"/>
          <w:pgNumType w:start="28"/>
          <w:cols w:space="708"/>
          <w:titlePg w:val="0"/>
        </w:sectPr>
      </w:pPr>
    </w:p>
    <w:p>
      <w:pPr>
        <w:spacing w:before="61" w:line="211" w:lineRule="auto"/>
        <w:ind w:left="13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b/>
          <w:bCs/>
          <w:spacing w:val="-6"/>
          <w:sz w:val="30"/>
          <w:szCs w:val="30"/>
        </w:rPr>
        <w:t>评价适用标准</w:t>
      </w:r>
    </w:p>
    <w:tbl>
      <w:tblPr>
        <w:tblStyle w:val="TableNormal24"/>
        <w:tblW w:w="852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72"/>
        <w:gridCol w:w="518"/>
        <w:gridCol w:w="709"/>
        <w:gridCol w:w="1745"/>
        <w:gridCol w:w="1189"/>
        <w:gridCol w:w="698"/>
        <w:gridCol w:w="613"/>
        <w:gridCol w:w="493"/>
        <w:gridCol w:w="698"/>
        <w:gridCol w:w="1092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89"/>
        </w:trPr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40" w:line="203" w:lineRule="auto"/>
              <w:ind w:left="1695"/>
              <w:rPr>
                <w:sz w:val="28"/>
                <w:szCs w:val="28"/>
              </w:rPr>
            </w:pPr>
            <w:r>
              <w:rPr>
                <w:b/>
                <w:bCs/>
                <w:spacing w:val="22"/>
                <w:w w:val="116"/>
                <w:sz w:val="28"/>
                <w:szCs w:val="28"/>
              </w:rPr>
              <w:t>环境质量标准</w:t>
            </w:r>
          </w:p>
        </w:tc>
        <w:tc>
          <w:tcPr>
            <w:tcW w:w="77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92" w:line="222" w:lineRule="auto"/>
              <w:ind w:left="3015"/>
              <w:rPr>
                <w:sz w:val="20"/>
                <w:szCs w:val="20"/>
              </w:rPr>
            </w:pPr>
            <w:r>
              <w:pict>
                <v:rect id="_x0000_s1027" style="width:351.5pt;height:0.5pt;margin-top:36.8pt;margin-left:-356.58pt;mso-position-horizontal-relative:right-margin-area;mso-position-vertical-relative:top-margin-area;position:absolute;z-index:251660288" filled="t" fillcolor="black" stroked="f"/>
              </w:pict>
            </w:r>
            <w:r>
              <w:rPr>
                <w:b/>
                <w:bCs/>
                <w:spacing w:val="2"/>
                <w:sz w:val="20"/>
                <w:szCs w:val="20"/>
              </w:rPr>
              <w:t>表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2"/>
                <w:sz w:val="20"/>
                <w:szCs w:val="20"/>
              </w:rPr>
              <w:t>9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2"/>
                <w:sz w:val="20"/>
                <w:szCs w:val="20"/>
              </w:rPr>
              <w:t>环境质量标准</w:t>
            </w:r>
          </w:p>
          <w:tbl>
            <w:tblPr>
              <w:tblStyle w:val="TableNormal24"/>
              <w:tblW w:w="7546" w:type="dxa"/>
              <w:tblInd w:w="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09"/>
              <w:gridCol w:w="698"/>
              <w:gridCol w:w="1058"/>
              <w:gridCol w:w="681"/>
              <w:gridCol w:w="1051"/>
              <w:gridCol w:w="626"/>
              <w:gridCol w:w="710"/>
              <w:gridCol w:w="277"/>
              <w:gridCol w:w="323"/>
              <w:gridCol w:w="673"/>
              <w:gridCol w:w="940"/>
            </w:tblGrid>
            <w:tr>
              <w:tblPrEx>
                <w:tblW w:w="7546" w:type="dxa"/>
                <w:tblInd w:w="9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00"/>
              </w:trPr>
              <w:tc>
                <w:tcPr>
                  <w:tcW w:w="509" w:type="dxa"/>
                  <w:vMerge w:val="restart"/>
                  <w:tcBorders>
                    <w:top w:val="single" w:sz="10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5" w:lineRule="auto"/>
                    <w:ind w:left="48" w:right="4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环境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质量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标准</w:t>
                  </w:r>
                </w:p>
              </w:tc>
              <w:tc>
                <w:tcPr>
                  <w:tcW w:w="69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7" w:line="232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项目</w:t>
                  </w:r>
                </w:p>
              </w:tc>
              <w:tc>
                <w:tcPr>
                  <w:tcW w:w="105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31" w:lineRule="auto"/>
                    <w:ind w:left="32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标准</w:t>
                  </w:r>
                </w:p>
              </w:tc>
              <w:tc>
                <w:tcPr>
                  <w:tcW w:w="681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32" w:lineRule="auto"/>
                    <w:ind w:left="13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级别</w:t>
                  </w:r>
                </w:p>
              </w:tc>
              <w:tc>
                <w:tcPr>
                  <w:tcW w:w="4600" w:type="dxa"/>
                  <w:gridSpan w:val="7"/>
                  <w:tcBorders>
                    <w:top w:val="single" w:sz="10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6" w:line="231" w:lineRule="auto"/>
                    <w:ind w:left="1774"/>
                    <w:rPr>
                      <w:sz w:val="20"/>
                      <w:szCs w:val="20"/>
                    </w:rPr>
                  </w:pPr>
                  <w:r>
                    <w:rPr>
                      <w:spacing w:val="11"/>
                      <w:sz w:val="20"/>
                      <w:szCs w:val="20"/>
                    </w:rPr>
                    <w:t>评价标准值</w:t>
                  </w: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276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2" w:lineRule="auto"/>
                    <w:ind w:left="155" w:right="137" w:hanging="1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环境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空气</w:t>
                  </w:r>
                </w:p>
              </w:tc>
              <w:tc>
                <w:tcPr>
                  <w:tcW w:w="10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0" w:line="242" w:lineRule="auto"/>
                    <w:ind w:left="116" w:right="100" w:hanging="8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>《环境空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气质量标</w:t>
                  </w:r>
                </w:p>
                <w:p>
                  <w:pPr>
                    <w:pStyle w:val="TableText"/>
                    <w:spacing w:before="20" w:line="231" w:lineRule="auto"/>
                    <w:ind w:left="380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准》</w:t>
                  </w:r>
                </w:p>
                <w:p>
                  <w:pPr>
                    <w:pStyle w:val="TableText"/>
                    <w:spacing w:before="23" w:line="239" w:lineRule="auto"/>
                    <w:ind w:left="149" w:right="21" w:hanging="11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3095-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2012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4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68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2" w:lineRule="auto"/>
                    <w:ind w:left="14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二级</w:t>
                  </w:r>
                </w:p>
              </w:tc>
              <w:tc>
                <w:tcPr>
                  <w:tcW w:w="1051" w:type="dxa"/>
                  <w:vAlign w:val="top"/>
                </w:tcPr>
                <w:p>
                  <w:pPr>
                    <w:pStyle w:val="TableText"/>
                    <w:spacing w:before="34" w:line="214" w:lineRule="auto"/>
                    <w:ind w:left="32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类型</w:t>
                  </w:r>
                </w:p>
              </w:tc>
              <w:tc>
                <w:tcPr>
                  <w:tcW w:w="2609" w:type="dxa"/>
                  <w:gridSpan w:val="5"/>
                  <w:vAlign w:val="top"/>
                </w:tcPr>
                <w:p>
                  <w:pPr>
                    <w:pStyle w:val="TableText"/>
                    <w:spacing w:before="34" w:line="214" w:lineRule="auto"/>
                    <w:ind w:left="89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常规因子</w:t>
                  </w:r>
                </w:p>
              </w:tc>
              <w:tc>
                <w:tcPr>
                  <w:tcW w:w="94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4" w:line="214" w:lineRule="auto"/>
                    <w:ind w:left="49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>特征因子</w:t>
                  </w: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275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8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1" w:type="dxa"/>
                  <w:vAlign w:val="top"/>
                </w:tcPr>
                <w:p>
                  <w:pPr>
                    <w:pStyle w:val="TableText"/>
                    <w:spacing w:before="34" w:line="213" w:lineRule="auto"/>
                    <w:ind w:left="336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时段</w:t>
                  </w:r>
                </w:p>
              </w:tc>
              <w:tc>
                <w:tcPr>
                  <w:tcW w:w="626" w:type="dxa"/>
                  <w:vAlign w:val="top"/>
                </w:tcPr>
                <w:p>
                  <w:pPr>
                    <w:spacing w:before="70" w:line="203" w:lineRule="auto"/>
                    <w:ind w:left="15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710" w:type="dxa"/>
                  <w:vAlign w:val="top"/>
                </w:tcPr>
                <w:p>
                  <w:pPr>
                    <w:spacing w:before="70" w:line="203" w:lineRule="auto"/>
                    <w:ind w:left="15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x</w:t>
                  </w:r>
                </w:p>
              </w:tc>
              <w:tc>
                <w:tcPr>
                  <w:tcW w:w="600" w:type="dxa"/>
                  <w:gridSpan w:val="2"/>
                  <w:vAlign w:val="top"/>
                </w:tcPr>
                <w:p>
                  <w:pPr>
                    <w:spacing w:before="70" w:line="195" w:lineRule="auto"/>
                    <w:ind w:left="1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TSP</w:t>
                  </w:r>
                </w:p>
              </w:tc>
              <w:tc>
                <w:tcPr>
                  <w:tcW w:w="673" w:type="dxa"/>
                  <w:vAlign w:val="top"/>
                </w:tcPr>
                <w:p>
                  <w:pPr>
                    <w:spacing w:before="70" w:line="203" w:lineRule="auto"/>
                    <w:ind w:left="14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94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4" w:line="213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39"/>
                      <w:sz w:val="20"/>
                      <w:szCs w:val="20"/>
                    </w:rPr>
                    <w:t>非甲烷总烃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  <w:sz w:val="20"/>
                      <w:szCs w:val="20"/>
                    </w:rPr>
                    <w:t>*</w:t>
                  </w: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276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8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1" w:type="dxa"/>
                  <w:vAlign w:val="top"/>
                </w:tcPr>
                <w:p>
                  <w:pPr>
                    <w:pStyle w:val="TableText"/>
                    <w:spacing w:before="37" w:line="211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626" w:type="dxa"/>
                  <w:vAlign w:val="top"/>
                </w:tcPr>
                <w:p>
                  <w:pPr>
                    <w:spacing w:before="73" w:line="195" w:lineRule="auto"/>
                    <w:ind w:left="1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0.06</w:t>
                  </w:r>
                </w:p>
              </w:tc>
              <w:tc>
                <w:tcPr>
                  <w:tcW w:w="710" w:type="dxa"/>
                  <w:vAlign w:val="top"/>
                </w:tcPr>
                <w:p>
                  <w:pPr>
                    <w:spacing w:before="73" w:line="195" w:lineRule="auto"/>
                    <w:ind w:left="1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0.05</w:t>
                  </w:r>
                </w:p>
              </w:tc>
              <w:tc>
                <w:tcPr>
                  <w:tcW w:w="600" w:type="dxa"/>
                  <w:gridSpan w:val="2"/>
                  <w:vAlign w:val="top"/>
                </w:tcPr>
                <w:p>
                  <w:pPr>
                    <w:spacing w:before="73" w:line="195" w:lineRule="auto"/>
                    <w:ind w:left="1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0.20</w:t>
                  </w:r>
                </w:p>
              </w:tc>
              <w:tc>
                <w:tcPr>
                  <w:tcW w:w="673" w:type="dxa"/>
                  <w:vAlign w:val="top"/>
                </w:tcPr>
                <w:p>
                  <w:pPr>
                    <w:spacing w:before="73" w:line="195" w:lineRule="auto"/>
                    <w:ind w:left="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0.04</w:t>
                  </w:r>
                </w:p>
              </w:tc>
              <w:tc>
                <w:tcPr>
                  <w:tcW w:w="940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before="148" w:line="274" w:lineRule="exact"/>
                    <w:ind w:left="4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275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8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1" w:type="dxa"/>
                  <w:vAlign w:val="top"/>
                </w:tcPr>
                <w:p>
                  <w:pPr>
                    <w:pStyle w:val="TableText"/>
                    <w:spacing w:before="37" w:line="210" w:lineRule="auto"/>
                    <w:ind w:left="257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日平均</w:t>
                  </w:r>
                </w:p>
              </w:tc>
              <w:tc>
                <w:tcPr>
                  <w:tcW w:w="626" w:type="dxa"/>
                  <w:vAlign w:val="top"/>
                </w:tcPr>
                <w:p>
                  <w:pPr>
                    <w:spacing w:before="73" w:line="195" w:lineRule="auto"/>
                    <w:ind w:left="1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710" w:type="dxa"/>
                  <w:vAlign w:val="top"/>
                </w:tcPr>
                <w:p>
                  <w:pPr>
                    <w:spacing w:before="73" w:line="195" w:lineRule="auto"/>
                    <w:ind w:left="1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00" w:type="dxa"/>
                  <w:gridSpan w:val="2"/>
                  <w:vAlign w:val="top"/>
                </w:tcPr>
                <w:p>
                  <w:pPr>
                    <w:spacing w:before="73" w:line="195" w:lineRule="auto"/>
                    <w:ind w:left="1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0.30</w:t>
                  </w:r>
                </w:p>
              </w:tc>
              <w:tc>
                <w:tcPr>
                  <w:tcW w:w="673" w:type="dxa"/>
                  <w:vAlign w:val="top"/>
                </w:tcPr>
                <w:p>
                  <w:pPr>
                    <w:spacing w:before="73" w:line="195" w:lineRule="auto"/>
                    <w:ind w:left="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0.08</w:t>
                  </w:r>
                </w:p>
              </w:tc>
              <w:tc>
                <w:tcPr>
                  <w:tcW w:w="940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275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8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1" w:type="dxa"/>
                  <w:vAlign w:val="top"/>
                </w:tcPr>
                <w:p>
                  <w:pPr>
                    <w:pStyle w:val="TableText"/>
                    <w:spacing w:before="40" w:line="207" w:lineRule="auto"/>
                    <w:ind w:left="3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626" w:type="dxa"/>
                  <w:vAlign w:val="top"/>
                </w:tcPr>
                <w:p>
                  <w:pPr>
                    <w:spacing w:before="76" w:line="195" w:lineRule="auto"/>
                    <w:ind w:left="1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0.50</w:t>
                  </w:r>
                </w:p>
              </w:tc>
              <w:tc>
                <w:tcPr>
                  <w:tcW w:w="710" w:type="dxa"/>
                  <w:vAlign w:val="top"/>
                </w:tcPr>
                <w:p>
                  <w:pPr>
                    <w:spacing w:before="76" w:line="195" w:lineRule="auto"/>
                    <w:ind w:left="1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0.25</w:t>
                  </w:r>
                </w:p>
              </w:tc>
              <w:tc>
                <w:tcPr>
                  <w:tcW w:w="600" w:type="dxa"/>
                  <w:gridSpan w:val="2"/>
                  <w:vAlign w:val="top"/>
                </w:tcPr>
                <w:p>
                  <w:pPr>
                    <w:spacing w:before="9" w:line="256" w:lineRule="exact"/>
                    <w:ind w:left="2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673" w:type="dxa"/>
                  <w:vAlign w:val="top"/>
                </w:tcPr>
                <w:p>
                  <w:pPr>
                    <w:spacing w:before="76" w:line="195" w:lineRule="auto"/>
                    <w:ind w:left="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0.20</w:t>
                  </w:r>
                </w:p>
              </w:tc>
              <w:tc>
                <w:tcPr>
                  <w:tcW w:w="940" w:type="dxa"/>
                  <w:tcBorders>
                    <w:right w:val="nil"/>
                  </w:tcBorders>
                  <w:vAlign w:val="top"/>
                </w:tcPr>
                <w:p>
                  <w:pPr>
                    <w:spacing w:before="76" w:line="195" w:lineRule="auto"/>
                    <w:ind w:left="3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2.0</w:t>
                  </w: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276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2" w:lineRule="auto"/>
                    <w:ind w:left="3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地表水</w:t>
                  </w:r>
                </w:p>
              </w:tc>
              <w:tc>
                <w:tcPr>
                  <w:tcW w:w="10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42" w:line="241" w:lineRule="auto"/>
                    <w:ind w:left="108" w:right="100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>《地表水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环境质量</w:t>
                  </w:r>
                </w:p>
                <w:p>
                  <w:pPr>
                    <w:pStyle w:val="TableText"/>
                    <w:spacing w:before="23" w:line="231" w:lineRule="auto"/>
                    <w:ind w:left="26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标准》</w:t>
                  </w:r>
                </w:p>
                <w:p>
                  <w:pPr>
                    <w:pStyle w:val="TableText"/>
                    <w:spacing w:before="20" w:line="226" w:lineRule="auto"/>
                    <w:ind w:left="206" w:right="21" w:hanging="17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3838-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2002</w:t>
                  </w:r>
                  <w:r>
                    <w:rPr>
                      <w:spacing w:val="4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68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3" w:lineRule="auto"/>
                    <w:ind w:left="143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Ⅳ类</w:t>
                  </w:r>
                </w:p>
              </w:tc>
              <w:tc>
                <w:tcPr>
                  <w:tcW w:w="1677" w:type="dxa"/>
                  <w:gridSpan w:val="2"/>
                  <w:vAlign w:val="top"/>
                </w:tcPr>
                <w:p>
                  <w:pPr>
                    <w:pStyle w:val="TableText"/>
                    <w:spacing w:before="81" w:line="170" w:lineRule="auto"/>
                    <w:ind w:left="734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987" w:type="dxa"/>
                  <w:gridSpan w:val="2"/>
                  <w:vAlign w:val="top"/>
                </w:tcPr>
                <w:p>
                  <w:pPr>
                    <w:pStyle w:val="TableText"/>
                    <w:spacing w:before="43" w:line="205" w:lineRule="auto"/>
                    <w:ind w:left="23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CODcr</w:t>
                  </w:r>
                </w:p>
              </w:tc>
              <w:tc>
                <w:tcPr>
                  <w:tcW w:w="996" w:type="dxa"/>
                  <w:gridSpan w:val="2"/>
                  <w:vAlign w:val="top"/>
                </w:tcPr>
                <w:p>
                  <w:pPr>
                    <w:pStyle w:val="TableText"/>
                    <w:spacing w:before="79" w:line="172" w:lineRule="auto"/>
                    <w:ind w:left="317"/>
                    <w:rPr>
                      <w:sz w:val="10"/>
                      <w:szCs w:val="10"/>
                    </w:rPr>
                  </w:pPr>
                  <w:r>
                    <w:rPr>
                      <w:sz w:val="20"/>
                      <w:szCs w:val="20"/>
                    </w:rPr>
                    <w:t>BOD</w:t>
                  </w:r>
                  <w:r>
                    <w:rPr>
                      <w:spacing w:val="14"/>
                      <w:position w:val="-2"/>
                      <w:sz w:val="10"/>
                      <w:szCs w:val="10"/>
                    </w:rPr>
                    <w:t>5</w:t>
                  </w:r>
                </w:p>
              </w:tc>
              <w:tc>
                <w:tcPr>
                  <w:tcW w:w="94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81" w:line="170" w:lineRule="auto"/>
                    <w:ind w:left="233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NH</w:t>
                  </w:r>
                  <w:r>
                    <w:rPr>
                      <w:spacing w:val="6"/>
                      <w:position w:val="-2"/>
                      <w:sz w:val="10"/>
                      <w:szCs w:val="10"/>
                    </w:rPr>
                    <w:t>3</w:t>
                  </w:r>
                  <w:r>
                    <w:rPr>
                      <w:spacing w:val="6"/>
                      <w:sz w:val="20"/>
                      <w:szCs w:val="20"/>
                    </w:rPr>
                    <w:t>-N</w:t>
                  </w: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1078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8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77" w:type="dxa"/>
                  <w:gridSpan w:val="2"/>
                  <w:vAlign w:val="top"/>
                </w:tcPr>
                <w:p>
                  <w:pPr>
                    <w:spacing w:line="3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0" w:lineRule="exact"/>
                    <w:ind w:left="63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6～9</w:t>
                  </w:r>
                </w:p>
              </w:tc>
              <w:tc>
                <w:tcPr>
                  <w:tcW w:w="987" w:type="dxa"/>
                  <w:gridSpan w:val="2"/>
                  <w:vAlign w:val="top"/>
                </w:tcPr>
                <w:p>
                  <w:pPr>
                    <w:spacing w:line="3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69" w:lineRule="exact"/>
                    <w:ind w:left="306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position w:val="1"/>
                      <w:sz w:val="20"/>
                      <w:szCs w:val="20"/>
                    </w:rPr>
                    <w:t>≤30</w:t>
                  </w:r>
                </w:p>
              </w:tc>
              <w:tc>
                <w:tcPr>
                  <w:tcW w:w="996" w:type="dxa"/>
                  <w:gridSpan w:val="2"/>
                  <w:vAlign w:val="top"/>
                </w:tcPr>
                <w:p>
                  <w:pPr>
                    <w:spacing w:line="3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69" w:lineRule="exact"/>
                    <w:ind w:left="363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position w:val="1"/>
                      <w:sz w:val="20"/>
                      <w:szCs w:val="20"/>
                    </w:rPr>
                    <w:t>≤6</w:t>
                  </w:r>
                </w:p>
              </w:tc>
              <w:tc>
                <w:tcPr>
                  <w:tcW w:w="940" w:type="dxa"/>
                  <w:tcBorders>
                    <w:right w:val="nil"/>
                  </w:tcBorders>
                  <w:vAlign w:val="top"/>
                </w:tcPr>
                <w:p>
                  <w:pPr>
                    <w:spacing w:line="3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69" w:lineRule="exact"/>
                    <w:ind w:left="229"/>
                    <w:rPr>
                      <w:sz w:val="20"/>
                      <w:szCs w:val="20"/>
                    </w:rPr>
                  </w:pPr>
                  <w:r>
                    <w:rPr>
                      <w:position w:val="1"/>
                      <w:sz w:val="20"/>
                      <w:szCs w:val="20"/>
                    </w:rPr>
                    <w:t>≤1.5</w:t>
                  </w: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276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9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1" w:lineRule="auto"/>
                    <w:ind w:left="3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声环境</w:t>
                  </w:r>
                </w:p>
              </w:tc>
              <w:tc>
                <w:tcPr>
                  <w:tcW w:w="10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1" w:line="241" w:lineRule="auto"/>
                    <w:ind w:left="58" w:firstLine="4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《声环境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2"/>
                      <w:sz w:val="20"/>
                      <w:szCs w:val="20"/>
                    </w:rPr>
                    <w:t>质量标准》</w:t>
                  </w:r>
                </w:p>
                <w:p>
                  <w:pPr>
                    <w:pStyle w:val="TableText"/>
                    <w:spacing w:before="20" w:line="235" w:lineRule="auto"/>
                    <w:ind w:left="206" w:right="21" w:hanging="17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3096-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2008</w:t>
                  </w:r>
                  <w:r>
                    <w:rPr>
                      <w:spacing w:val="4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68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3" w:lineRule="auto"/>
                    <w:ind w:left="15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类</w:t>
                  </w:r>
                </w:p>
              </w:tc>
              <w:tc>
                <w:tcPr>
                  <w:tcW w:w="2664" w:type="dxa"/>
                  <w:gridSpan w:val="4"/>
                  <w:vAlign w:val="top"/>
                </w:tcPr>
                <w:p>
                  <w:pPr>
                    <w:pStyle w:val="TableText"/>
                    <w:spacing w:before="52" w:line="197" w:lineRule="auto"/>
                    <w:ind w:left="112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1936" w:type="dxa"/>
                  <w:gridSpan w:val="3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2" w:line="197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夜间</w:t>
                  </w:r>
                </w:p>
              </w:tc>
            </w:tr>
            <w:tr>
              <w:tblPrEx>
                <w:tblW w:w="7546" w:type="dxa"/>
                <w:tblInd w:w="94" w:type="dxa"/>
                <w:tblLayout w:type="fixed"/>
              </w:tblPrEx>
              <w:trPr>
                <w:trHeight w:val="832"/>
              </w:trPr>
              <w:tc>
                <w:tcPr>
                  <w:tcW w:w="509" w:type="dxa"/>
                  <w:vMerge/>
                  <w:tcBorders>
                    <w:top w:val="nil"/>
                    <w:left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81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4" w:type="dxa"/>
                  <w:gridSpan w:val="4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9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2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936" w:type="dxa"/>
                  <w:gridSpan w:val="3"/>
                  <w:tcBorders>
                    <w:bottom w:val="single" w:sz="10" w:space="0" w:color="000000"/>
                    <w:right w:val="nil"/>
                  </w:tcBorders>
                  <w:vAlign w:val="top"/>
                </w:tcPr>
                <w:p>
                  <w:pPr>
                    <w:spacing w:line="29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8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</w:t>
                  </w:r>
                </w:p>
              </w:tc>
            </w:tr>
          </w:tbl>
          <w:p>
            <w:pPr>
              <w:pStyle w:val="TableText"/>
              <w:spacing w:before="1" w:line="274" w:lineRule="exact"/>
              <w:ind w:right="8"/>
              <w:jc w:val="right"/>
              <w:rPr>
                <w:sz w:val="20"/>
                <w:szCs w:val="20"/>
              </w:rPr>
            </w:pPr>
            <w:r>
              <w:rPr>
                <w:spacing w:val="6"/>
                <w:position w:val="2"/>
                <w:sz w:val="20"/>
                <w:szCs w:val="20"/>
              </w:rPr>
              <w:t>注</w:t>
            </w:r>
            <w:r>
              <w:rPr>
                <w:spacing w:val="-47"/>
                <w:w w:val="83"/>
                <w:position w:val="2"/>
                <w:sz w:val="20"/>
                <w:szCs w:val="20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spacing w:val="6"/>
                <w:position w:val="2"/>
                <w:sz w:val="20"/>
                <w:szCs w:val="20"/>
              </w:rPr>
              <w:t>）环境空气单位为</w:t>
            </w:r>
            <w:r>
              <w:rPr>
                <w:spacing w:val="-3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6"/>
                <w:position w:val="8"/>
                <w:sz w:val="13"/>
                <w:szCs w:val="13"/>
              </w:rPr>
              <w:t>3</w:t>
            </w:r>
            <w:r>
              <w:rPr>
                <w:spacing w:val="-47"/>
                <w:w w:val="83"/>
                <w:position w:val="2"/>
                <w:sz w:val="20"/>
                <w:szCs w:val="20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2</w:t>
            </w:r>
            <w:r>
              <w:rPr>
                <w:spacing w:val="6"/>
                <w:position w:val="2"/>
                <w:sz w:val="20"/>
                <w:szCs w:val="20"/>
              </w:rPr>
              <w:t>）地表水单位为</w:t>
            </w:r>
            <w:r>
              <w:rPr>
                <w:spacing w:val="-43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/l</w:t>
            </w:r>
            <w:r>
              <w:rPr>
                <w:spacing w:val="-47"/>
                <w:w w:val="83"/>
                <w:position w:val="2"/>
                <w:sz w:val="20"/>
                <w:szCs w:val="20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3</w:t>
            </w:r>
            <w:r>
              <w:rPr>
                <w:spacing w:val="6"/>
                <w:position w:val="2"/>
                <w:sz w:val="20"/>
                <w:szCs w:val="20"/>
              </w:rPr>
              <w:t>）声环境单位为</w:t>
            </w:r>
            <w:r>
              <w:rPr>
                <w:spacing w:val="-38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(A)</w:t>
            </w:r>
            <w:r>
              <w:rPr>
                <w:spacing w:val="6"/>
                <w:position w:val="2"/>
                <w:sz w:val="20"/>
                <w:szCs w:val="20"/>
              </w:rPr>
              <w:t>。</w:t>
            </w:r>
          </w:p>
          <w:p>
            <w:pPr>
              <w:pStyle w:val="TableText"/>
              <w:spacing w:before="28" w:line="234" w:lineRule="auto"/>
              <w:ind w:left="106" w:right="105" w:firstLine="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*</w:t>
            </w:r>
            <w:r>
              <w:rPr>
                <w:rFonts w:ascii="Times New Roman" w:eastAsia="Times New Roman" w:hAnsi="Times New Roman" w:cs="Times New Roman"/>
                <w:spacing w:val="-2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非甲烷总烃环境空气质量标准执行河北省地方标准《环境空气质量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非甲烷总烃限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值》（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DB13/</w:t>
            </w:r>
            <w:r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1577-2012</w:t>
            </w:r>
            <w:r>
              <w:rPr>
                <w:spacing w:val="-3"/>
                <w:sz w:val="20"/>
                <w:szCs w:val="20"/>
              </w:rPr>
              <w:t>）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20"/>
        </w:trPr>
        <w:tc>
          <w:tcPr>
            <w:tcW w:w="77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41" w:line="203" w:lineRule="auto"/>
              <w:ind w:left="1128"/>
              <w:rPr>
                <w:sz w:val="28"/>
                <w:szCs w:val="28"/>
              </w:rPr>
            </w:pPr>
            <w:r>
              <w:rPr>
                <w:b/>
                <w:bCs/>
                <w:spacing w:val="19"/>
                <w:w w:val="118"/>
                <w:sz w:val="28"/>
                <w:szCs w:val="28"/>
              </w:rPr>
              <w:t>污染物排放标准</w:t>
            </w:r>
          </w:p>
        </w:tc>
        <w:tc>
          <w:tcPr>
            <w:tcW w:w="7755" w:type="dxa"/>
            <w:gridSpan w:val="9"/>
            <w:tcBorders>
              <w:top w:val="single" w:sz="6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3" w:line="229" w:lineRule="auto"/>
              <w:ind w:left="2857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表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"/>
                <w:sz w:val="20"/>
                <w:szCs w:val="20"/>
              </w:rPr>
              <w:t>10</w:t>
            </w:r>
            <w:r>
              <w:rPr>
                <w:spacing w:val="25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"/>
                <w:sz w:val="20"/>
                <w:szCs w:val="20"/>
              </w:rPr>
              <w:t>污染物排放标准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35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 w:val="restart"/>
            <w:tcBorders>
              <w:top w:val="single" w:sz="10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1" w:lineRule="auto"/>
              <w:ind w:left="5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污染</w:t>
            </w:r>
          </w:p>
          <w:p>
            <w:pPr>
              <w:pStyle w:val="TableText"/>
              <w:spacing w:before="21" w:line="229" w:lineRule="auto"/>
              <w:ind w:left="4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物排</w:t>
            </w:r>
          </w:p>
          <w:p>
            <w:pPr>
              <w:pStyle w:val="TableText"/>
              <w:spacing w:before="22" w:line="231" w:lineRule="auto"/>
              <w:ind w:left="4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放标</w:t>
            </w:r>
          </w:p>
          <w:p>
            <w:pPr>
              <w:pStyle w:val="TableText"/>
              <w:spacing w:before="23" w:line="231" w:lineRule="auto"/>
              <w:ind w:left="1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准</w:t>
            </w:r>
          </w:p>
        </w:tc>
        <w:tc>
          <w:tcPr>
            <w:tcW w:w="70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3" w:line="232" w:lineRule="auto"/>
              <w:ind w:left="14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项目</w:t>
            </w:r>
          </w:p>
        </w:tc>
        <w:tc>
          <w:tcPr>
            <w:tcW w:w="1745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2" w:line="231" w:lineRule="auto"/>
              <w:ind w:left="66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标准</w:t>
            </w:r>
          </w:p>
        </w:tc>
        <w:tc>
          <w:tcPr>
            <w:tcW w:w="118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2" w:line="232" w:lineRule="auto"/>
              <w:ind w:left="39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级别</w:t>
            </w:r>
          </w:p>
        </w:tc>
        <w:tc>
          <w:tcPr>
            <w:tcW w:w="3594" w:type="dxa"/>
            <w:gridSpan w:val="5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2" w:line="231" w:lineRule="auto"/>
              <w:ind w:left="1266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评价标准值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65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2" w:lineRule="auto"/>
              <w:ind w:left="14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废水</w:t>
            </w:r>
          </w:p>
        </w:tc>
        <w:tc>
          <w:tcPr>
            <w:tcW w:w="174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4" w:line="241" w:lineRule="auto"/>
              <w:ind w:left="569" w:right="14" w:hanging="551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瑶湖污水处理厂接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管标准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1" w:line="232" w:lineRule="auto"/>
              <w:ind w:left="39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接管</w:t>
            </w:r>
          </w:p>
        </w:tc>
        <w:tc>
          <w:tcPr>
            <w:tcW w:w="698" w:type="dxa"/>
            <w:vAlign w:val="top"/>
          </w:tcPr>
          <w:p>
            <w:pPr>
              <w:spacing w:before="128" w:line="202" w:lineRule="auto"/>
              <w:ind w:left="7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6"/>
                <w:position w:val="-1"/>
                <w:sz w:val="13"/>
                <w:szCs w:val="13"/>
              </w:rPr>
              <w:t>cr</w:t>
            </w:r>
          </w:p>
        </w:tc>
        <w:tc>
          <w:tcPr>
            <w:tcW w:w="613" w:type="dxa"/>
            <w:vAlign w:val="top"/>
          </w:tcPr>
          <w:p>
            <w:pPr>
              <w:spacing w:before="128" w:line="202" w:lineRule="auto"/>
              <w:ind w:left="4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7"/>
                <w:position w:val="-1"/>
                <w:sz w:val="13"/>
                <w:szCs w:val="13"/>
              </w:rPr>
              <w:t>5</w:t>
            </w:r>
          </w:p>
        </w:tc>
        <w:tc>
          <w:tcPr>
            <w:tcW w:w="493" w:type="dxa"/>
            <w:vAlign w:val="top"/>
          </w:tcPr>
          <w:p>
            <w:pPr>
              <w:spacing w:before="128" w:line="195" w:lineRule="auto"/>
              <w:ind w:left="1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SS</w:t>
            </w:r>
          </w:p>
        </w:tc>
        <w:tc>
          <w:tcPr>
            <w:tcW w:w="698" w:type="dxa"/>
            <w:vAlign w:val="top"/>
          </w:tcPr>
          <w:p>
            <w:pPr>
              <w:spacing w:before="124" w:line="20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4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-N*</w:t>
            </w:r>
          </w:p>
        </w:tc>
        <w:tc>
          <w:tcPr>
            <w:tcW w:w="1092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2" w:line="229" w:lineRule="auto"/>
              <w:ind w:left="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动植物油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52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8" w:type="dxa"/>
            <w:vAlign w:val="top"/>
          </w:tcPr>
          <w:p>
            <w:pPr>
              <w:pStyle w:val="TableText"/>
              <w:spacing w:before="111" w:line="186" w:lineRule="auto"/>
              <w:ind w:left="1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300</w:t>
            </w:r>
          </w:p>
        </w:tc>
        <w:tc>
          <w:tcPr>
            <w:tcW w:w="613" w:type="dxa"/>
            <w:vAlign w:val="top"/>
          </w:tcPr>
          <w:p>
            <w:pPr>
              <w:pStyle w:val="TableText"/>
              <w:spacing w:before="110" w:line="187" w:lineRule="auto"/>
              <w:ind w:left="1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160</w:t>
            </w:r>
          </w:p>
        </w:tc>
        <w:tc>
          <w:tcPr>
            <w:tcW w:w="493" w:type="dxa"/>
            <w:vAlign w:val="top"/>
          </w:tcPr>
          <w:p>
            <w:pPr>
              <w:pStyle w:val="TableText"/>
              <w:spacing w:before="111" w:line="186" w:lineRule="auto"/>
              <w:ind w:left="9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200</w:t>
            </w:r>
          </w:p>
        </w:tc>
        <w:tc>
          <w:tcPr>
            <w:tcW w:w="698" w:type="dxa"/>
            <w:vAlign w:val="top"/>
          </w:tcPr>
          <w:p>
            <w:pPr>
              <w:pStyle w:val="TableText"/>
              <w:spacing w:before="111" w:line="186" w:lineRule="auto"/>
              <w:ind w:left="2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92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0" w:line="187" w:lineRule="auto"/>
              <w:ind w:left="456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10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821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Align w:val="top"/>
          </w:tcPr>
          <w:p>
            <w:pPr>
              <w:pStyle w:val="TableText"/>
              <w:spacing w:before="40" w:line="237" w:lineRule="auto"/>
              <w:ind w:left="18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《城镇污水处理厂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污染物排放标准》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18918-2002</w:t>
            </w:r>
            <w:r>
              <w:rPr>
                <w:spacing w:val="5"/>
                <w:sz w:val="20"/>
                <w:szCs w:val="20"/>
              </w:rPr>
              <w:t>）</w:t>
            </w:r>
          </w:p>
        </w:tc>
        <w:tc>
          <w:tcPr>
            <w:tcW w:w="118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2" w:lineRule="auto"/>
              <w:ind w:left="2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一级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B</w:t>
            </w:r>
          </w:p>
        </w:tc>
        <w:tc>
          <w:tcPr>
            <w:tcW w:w="69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60</w:t>
            </w:r>
          </w:p>
        </w:tc>
        <w:tc>
          <w:tcPr>
            <w:tcW w:w="613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</w:t>
            </w:r>
          </w:p>
        </w:tc>
        <w:tc>
          <w:tcPr>
            <w:tcW w:w="493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69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2" w:type="dxa"/>
            <w:tcBorders>
              <w:right w:val="single" w:sz="6" w:space="0" w:color="000000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21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1" w:lineRule="auto"/>
              <w:ind w:left="15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噪声</w:t>
            </w:r>
          </w:p>
        </w:tc>
        <w:tc>
          <w:tcPr>
            <w:tcW w:w="174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0" w:line="237" w:lineRule="auto"/>
              <w:ind w:left="18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《工业企业厂界环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境噪声排放标准》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12348-2008</w:t>
            </w:r>
            <w:r>
              <w:rPr>
                <w:spacing w:val="5"/>
                <w:sz w:val="20"/>
                <w:szCs w:val="20"/>
              </w:rPr>
              <w:t>）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3" w:lineRule="auto"/>
              <w:ind w:left="40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类</w:t>
            </w:r>
          </w:p>
        </w:tc>
        <w:tc>
          <w:tcPr>
            <w:tcW w:w="1804" w:type="dxa"/>
            <w:gridSpan w:val="3"/>
            <w:vAlign w:val="top"/>
          </w:tcPr>
          <w:p>
            <w:pPr>
              <w:pStyle w:val="TableText"/>
              <w:spacing w:before="60" w:line="231" w:lineRule="auto"/>
              <w:ind w:left="69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昼间</w:t>
            </w:r>
          </w:p>
        </w:tc>
        <w:tc>
          <w:tcPr>
            <w:tcW w:w="1790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0" w:line="231" w:lineRule="auto"/>
              <w:ind w:left="68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夜间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495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gridSpan w:val="3"/>
            <w:vAlign w:val="top"/>
          </w:tcPr>
          <w:p>
            <w:pPr>
              <w:spacing w:before="186" w:line="195" w:lineRule="auto"/>
              <w:ind w:left="8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60</w:t>
            </w:r>
          </w:p>
        </w:tc>
        <w:tc>
          <w:tcPr>
            <w:tcW w:w="1790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86" w:line="195" w:lineRule="auto"/>
              <w:ind w:left="7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50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277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3" w:lineRule="auto"/>
              <w:ind w:left="14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废气</w:t>
            </w:r>
          </w:p>
        </w:tc>
        <w:tc>
          <w:tcPr>
            <w:tcW w:w="174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1" w:line="231" w:lineRule="auto"/>
              <w:ind w:left="4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参考《合成树脂工</w:t>
            </w:r>
          </w:p>
          <w:p>
            <w:pPr>
              <w:pStyle w:val="TableText"/>
              <w:spacing w:before="21" w:line="229" w:lineRule="auto"/>
              <w:ind w:left="14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业污染物排放标</w:t>
            </w:r>
          </w:p>
          <w:p>
            <w:pPr>
              <w:pStyle w:val="TableText"/>
              <w:spacing w:before="24" w:line="231" w:lineRule="auto"/>
              <w:ind w:left="72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准》</w:t>
            </w:r>
          </w:p>
          <w:p>
            <w:pPr>
              <w:pStyle w:val="TableText"/>
              <w:spacing w:before="21" w:line="208" w:lineRule="auto"/>
              <w:ind w:left="2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31572-2015</w:t>
            </w:r>
            <w:r>
              <w:rPr>
                <w:spacing w:val="4"/>
                <w:sz w:val="20"/>
                <w:szCs w:val="20"/>
              </w:rPr>
              <w:t>）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4" w:line="231" w:lineRule="auto"/>
              <w:ind w:left="18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表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标准</w:t>
            </w:r>
          </w:p>
        </w:tc>
        <w:tc>
          <w:tcPr>
            <w:tcW w:w="359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" w:line="237" w:lineRule="auto"/>
              <w:jc w:val="right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非甲烷总烃最高允许排放浓度（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3</w:t>
            </w:r>
            <w:r>
              <w:rPr>
                <w:spacing w:val="1"/>
                <w:sz w:val="20"/>
                <w:szCs w:val="20"/>
              </w:rPr>
              <w:t>）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45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spacing w:before="112" w:line="195" w:lineRule="auto"/>
              <w:ind w:left="16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461"/>
        </w:trPr>
        <w:tc>
          <w:tcPr>
            <w:tcW w:w="77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TableText"/>
              <w:spacing w:before="134" w:line="231" w:lineRule="auto"/>
              <w:ind w:left="1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表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标准</w:t>
            </w:r>
          </w:p>
        </w:tc>
        <w:tc>
          <w:tcPr>
            <w:tcW w:w="359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spacing w:before="170" w:line="195" w:lineRule="auto"/>
              <w:ind w:left="16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4.0</w:t>
            </w:r>
          </w:p>
        </w:tc>
      </w:tr>
    </w:tbl>
    <w:p>
      <w:pPr>
        <w:sectPr>
          <w:footerReference w:type="default" r:id="rId32"/>
          <w:pgSz w:w="11907" w:h="16840"/>
          <w:pgMar w:top="1424" w:right="1682" w:bottom="1280" w:left="1682" w:header="0" w:footer="1093" w:gutter="0"/>
          <w:pgNumType w:start="29"/>
          <w:cols w:space="708"/>
        </w:sectPr>
      </w:pPr>
    </w:p>
    <w:tbl>
      <w:tblPr>
        <w:tblStyle w:val="TableNormal25"/>
        <w:tblW w:w="852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72"/>
        <w:gridCol w:w="7755"/>
      </w:tblGrid>
      <w:tr>
        <w:tblPrEx>
          <w:tblW w:w="852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5"/>
        </w:trPr>
        <w:tc>
          <w:tcPr>
            <w:tcW w:w="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" w:line="246" w:lineRule="auto"/>
              <w:ind w:left="110" w:right="93" w:firstLine="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注</w:t>
            </w:r>
            <w:r>
              <w:rPr>
                <w:spacing w:val="-55"/>
                <w:w w:val="97"/>
                <w:sz w:val="20"/>
                <w:szCs w:val="20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</w:t>
            </w:r>
            <w:r>
              <w:rPr>
                <w:spacing w:val="4"/>
                <w:sz w:val="20"/>
                <w:szCs w:val="20"/>
              </w:rPr>
              <w:t>）废水单位为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/l</w:t>
            </w:r>
            <w:r>
              <w:rPr>
                <w:spacing w:val="-55"/>
                <w:w w:val="97"/>
                <w:sz w:val="20"/>
                <w:szCs w:val="20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spacing w:val="4"/>
                <w:sz w:val="20"/>
                <w:szCs w:val="20"/>
              </w:rPr>
              <w:t>）噪声单位为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(A)</w:t>
            </w:r>
            <w:r>
              <w:rPr>
                <w:rFonts w:ascii="Times New Roman" w:eastAsia="Times New Roman" w:hAnsi="Times New Roman" w:cs="Times New Roman"/>
                <w:spacing w:val="-2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。（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spacing w:val="4"/>
                <w:sz w:val="20"/>
                <w:szCs w:val="20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*</w:t>
            </w:r>
            <w:r>
              <w:rPr>
                <w:spacing w:val="4"/>
                <w:sz w:val="20"/>
                <w:szCs w:val="20"/>
              </w:rPr>
              <w:t>动植物油参照执行《污水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综合排放标准》（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8978-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1996</w:t>
            </w:r>
            <w:r>
              <w:rPr>
                <w:sz w:val="20"/>
                <w:szCs w:val="20"/>
              </w:rPr>
              <w:t>）表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5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中一级标准。</w:t>
            </w:r>
          </w:p>
        </w:tc>
      </w:tr>
      <w:tr>
        <w:tblPrEx>
          <w:tblW w:w="8527" w:type="dxa"/>
          <w:tblInd w:w="7" w:type="dxa"/>
          <w:tblLayout w:type="fixed"/>
        </w:tblPrEx>
        <w:trPr>
          <w:trHeight w:val="3279"/>
        </w:trPr>
        <w:tc>
          <w:tcPr>
            <w:tcW w:w="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61" w:line="201" w:lineRule="auto"/>
              <w:ind w:left="742"/>
            </w:pPr>
            <w:r>
              <w:rPr>
                <w:b/>
                <w:bCs/>
                <w:spacing w:val="19"/>
                <w:w w:val="116"/>
              </w:rPr>
              <w:t>总量控制指标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" w:line="359" w:lineRule="exact"/>
              <w:ind w:left="594"/>
            </w:pPr>
            <w:r>
              <w:rPr>
                <w:rFonts w:ascii="Times New Roman" w:eastAsia="Times New Roman" w:hAnsi="Times New Roman" w:cs="Times New Roman"/>
                <w:position w:val="2"/>
              </w:rPr>
              <w:t>CODcr</w:t>
            </w:r>
            <w:r>
              <w:rPr>
                <w:rFonts w:ascii="Times New Roman" w:eastAsia="Times New Roman" w:hAnsi="Times New Roman" w:cs="Times New Roman"/>
                <w:spacing w:val="35"/>
                <w:position w:val="2"/>
              </w:rPr>
              <w:t xml:space="preserve"> </w:t>
            </w:r>
            <w:r>
              <w:rPr>
                <w:spacing w:val="1"/>
                <w:position w:val="2"/>
              </w:rPr>
              <w:t>总量考核指标</w:t>
            </w:r>
            <w:r>
              <w:rPr>
                <w:spacing w:val="-7"/>
                <w:position w:val="2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31626×</w:t>
            </w:r>
            <w:r>
              <w:rPr>
                <w:rFonts w:ascii="Times New Roman" w:eastAsia="Times New Roman" w:hAnsi="Times New Roman" w:cs="Times New Roman"/>
                <w:spacing w:val="-28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175+4518×210</w:t>
            </w:r>
            <w:r>
              <w:rPr>
                <w:spacing w:val="1"/>
                <w:position w:val="2"/>
              </w:rPr>
              <w:t>）</w:t>
            </w:r>
            <w:r>
              <w:rPr>
                <w:spacing w:val="-89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27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position w:val="10"/>
                <w:sz w:val="15"/>
                <w:szCs w:val="15"/>
              </w:rPr>
              <w:t>-6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=6.483t/a</w:t>
            </w:r>
            <w:r>
              <w:rPr>
                <w:spacing w:val="1"/>
                <w:position w:val="2"/>
              </w:rPr>
              <w:t>；</w:t>
            </w:r>
          </w:p>
          <w:p>
            <w:pPr>
              <w:pStyle w:val="TableText"/>
              <w:spacing w:before="107" w:line="357" w:lineRule="exact"/>
              <w:ind w:left="594"/>
            </w:pPr>
            <w:r>
              <w:rPr>
                <w:rFonts w:ascii="Times New Roman" w:eastAsia="Times New Roman" w:hAnsi="Times New Roman" w:cs="Times New Roman"/>
                <w:position w:val="2"/>
              </w:rPr>
              <w:t>CODcr</w:t>
            </w:r>
            <w:r>
              <w:rPr>
                <w:rFonts w:ascii="Times New Roman" w:eastAsia="Times New Roman" w:hAnsi="Times New Roman" w:cs="Times New Roman"/>
                <w:spacing w:val="34"/>
                <w:position w:val="2"/>
              </w:rPr>
              <w:t xml:space="preserve"> </w:t>
            </w:r>
            <w:r>
              <w:rPr>
                <w:spacing w:val="1"/>
                <w:position w:val="2"/>
              </w:rPr>
              <w:t>总量控制指标：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36144×60×</w:t>
            </w:r>
            <w:r>
              <w:rPr>
                <w:rFonts w:ascii="Times New Roman" w:eastAsia="Times New Roman" w:hAnsi="Times New Roman" w:cs="Times New Roman"/>
                <w:spacing w:val="-31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position w:val="9"/>
                <w:sz w:val="15"/>
                <w:szCs w:val="15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9"/>
                <w:sz w:val="15"/>
                <w:szCs w:val="15"/>
              </w:rPr>
              <w:t>6</w:t>
            </w:r>
            <w:r>
              <w:rPr>
                <w:rFonts w:ascii="Times New Roman" w:eastAsia="Times New Roman" w:hAnsi="Times New Roman" w:cs="Times New Roman"/>
                <w:position w:val="2"/>
              </w:rPr>
              <w:t>=2.</w:t>
            </w:r>
            <w:r>
              <w:rPr>
                <w:rFonts w:ascii="Times New Roman" w:eastAsia="Times New Roman" w:hAnsi="Times New Roman" w:cs="Times New Roman"/>
                <w:spacing w:val="-29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</w:rPr>
              <w:t>169t/a</w:t>
            </w:r>
            <w:r>
              <w:rPr>
                <w:position w:val="2"/>
              </w:rPr>
              <w:t>；</w:t>
            </w:r>
          </w:p>
          <w:p>
            <w:pPr>
              <w:pStyle w:val="TableText"/>
              <w:spacing w:before="110" w:line="358" w:lineRule="exact"/>
              <w:ind w:left="582"/>
            </w:pPr>
            <w:r>
              <w:rPr>
                <w:rFonts w:ascii="Times New Roman" w:eastAsia="Times New Roman" w:hAnsi="Times New Roman" w:cs="Times New Roman"/>
                <w:position w:val="2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position w:val="2"/>
              </w:rPr>
              <w:t xml:space="preserve"> </w:t>
            </w:r>
            <w:r>
              <w:rPr>
                <w:spacing w:val="2"/>
                <w:position w:val="2"/>
              </w:rPr>
              <w:t>总量考核指标</w:t>
            </w:r>
            <w:r>
              <w:rPr>
                <w:spacing w:val="-6"/>
                <w:position w:val="2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</w:rPr>
              <w:t>31626×20+4518×24</w:t>
            </w:r>
            <w:r>
              <w:rPr>
                <w:spacing w:val="2"/>
                <w:position w:val="2"/>
              </w:rPr>
              <w:t>）</w:t>
            </w:r>
            <w:r>
              <w:rPr>
                <w:spacing w:val="-89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28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"/>
                <w:position w:val="10"/>
                <w:sz w:val="15"/>
                <w:szCs w:val="15"/>
              </w:rPr>
              <w:t>-6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</w:rPr>
              <w:t>=0.741t/a</w:t>
            </w:r>
            <w:r>
              <w:rPr>
                <w:spacing w:val="2"/>
                <w:position w:val="2"/>
              </w:rPr>
              <w:t>；</w:t>
            </w:r>
          </w:p>
          <w:p>
            <w:pPr>
              <w:pStyle w:val="TableText"/>
              <w:spacing w:before="107" w:line="357" w:lineRule="exact"/>
              <w:ind w:left="582"/>
            </w:pPr>
            <w:r>
              <w:rPr>
                <w:rFonts w:ascii="Times New Roman" w:eastAsia="Times New Roman" w:hAnsi="Times New Roman" w:cs="Times New Roman"/>
                <w:position w:val="2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31"/>
                <w:position w:val="2"/>
              </w:rPr>
              <w:t xml:space="preserve"> </w:t>
            </w:r>
            <w:r>
              <w:rPr>
                <w:spacing w:val="1"/>
                <w:position w:val="2"/>
              </w:rPr>
              <w:t>总量控制指标：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36144×</w:t>
            </w:r>
            <w:r>
              <w:rPr>
                <w:rFonts w:ascii="Times New Roman" w:eastAsia="Times New Roman" w:hAnsi="Times New Roman" w:cs="Times New Roman"/>
                <w:spacing w:val="-4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38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30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position w:val="9"/>
                <w:sz w:val="15"/>
                <w:szCs w:val="15"/>
              </w:rPr>
              <w:t>-6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</w:rPr>
              <w:t>=0.</w:t>
            </w:r>
            <w:r>
              <w:rPr>
                <w:rFonts w:ascii="Times New Roman" w:eastAsia="Times New Roman" w:hAnsi="Times New Roman" w:cs="Times New Roman"/>
                <w:position w:val="2"/>
              </w:rPr>
              <w:t>289t/a</w:t>
            </w:r>
            <w:r>
              <w:rPr>
                <w:position w:val="2"/>
              </w:rPr>
              <w:t>。</w:t>
            </w:r>
          </w:p>
          <w:p>
            <w:pPr>
              <w:pStyle w:val="TableText"/>
              <w:spacing w:before="109" w:line="317" w:lineRule="auto"/>
              <w:ind w:left="113" w:right="98" w:firstLine="489"/>
            </w:pPr>
            <w:r>
              <w:rPr>
                <w:spacing w:val="3"/>
              </w:rPr>
              <w:t>本项目建议总量考核指标为：</w:t>
            </w:r>
            <w:r>
              <w:rPr>
                <w:rFonts w:ascii="Times New Roman" w:eastAsia="Times New Roman" w:hAnsi="Times New Roman" w:cs="Times New Roman"/>
              </w:rPr>
              <w:t>CODcr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6.483t/a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3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3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</w:rPr>
              <w:t>-N 0.741t/a</w:t>
            </w:r>
            <w:r>
              <w:rPr>
                <w:spacing w:val="3"/>
              </w:rPr>
              <w:t>；总</w:t>
            </w:r>
            <w:r>
              <w:t xml:space="preserve"> </w:t>
            </w:r>
            <w:r>
              <w:rPr>
                <w:spacing w:val="1"/>
              </w:rPr>
              <w:t>量控制指标为：</w:t>
            </w:r>
            <w:r>
              <w:rPr>
                <w:rFonts w:ascii="Times New Roman" w:eastAsia="Times New Roman" w:hAnsi="Times New Roman" w:cs="Times New Roman"/>
              </w:rPr>
              <w:t>CODcr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2.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169t/a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</w:rPr>
              <w:t>-N 0.289t/a</w:t>
            </w:r>
            <w:r>
              <w:rPr>
                <w:spacing w:val="1"/>
              </w:rPr>
              <w:t>。</w:t>
            </w:r>
          </w:p>
          <w:p>
            <w:pPr>
              <w:pStyle w:val="TableText"/>
              <w:spacing w:before="146" w:line="221" w:lineRule="auto"/>
              <w:ind w:left="602"/>
            </w:pPr>
            <w:r>
              <w:rPr>
                <w:spacing w:val="5"/>
              </w:rPr>
              <w:t>本项目主要污染物总量控制指标从瑶湖污水处理厂总量中划</w:t>
            </w:r>
            <w:r>
              <w:rPr>
                <w:spacing w:val="4"/>
              </w:rPr>
              <w:t>拨。</w:t>
            </w:r>
          </w:p>
        </w:tc>
      </w:tr>
    </w:tbl>
    <w:p>
      <w:pPr>
        <w:pStyle w:val="BodyText"/>
        <w:spacing w:line="174" w:lineRule="exact"/>
        <w:rPr>
          <w:sz w:val="15"/>
        </w:rPr>
      </w:pPr>
    </w:p>
    <w:p>
      <w:pPr>
        <w:spacing w:line="174" w:lineRule="exact"/>
        <w:rPr>
          <w:sz w:val="15"/>
          <w:szCs w:val="15"/>
        </w:rPr>
        <w:sectPr>
          <w:footerReference w:type="default" r:id="rId33"/>
          <w:type w:val="nextPage"/>
          <w:pgSz w:w="11907" w:h="16840"/>
          <w:pgMar w:top="1424" w:right="1682" w:bottom="1280" w:left="1682" w:header="0" w:footer="1093" w:gutter="0"/>
          <w:pgNumType w:start="30"/>
          <w:cols w:space="708"/>
          <w:titlePg w:val="0"/>
        </w:sectPr>
      </w:pPr>
    </w:p>
    <w:p>
      <w:pPr>
        <w:spacing w:before="66" w:line="208" w:lineRule="auto"/>
        <w:ind w:left="13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5"/>
          <w:sz w:val="29"/>
          <w:szCs w:val="29"/>
        </w:rPr>
        <w:t>建设项目工程分析</w:t>
      </w:r>
    </w:p>
    <w:tbl>
      <w:tblPr>
        <w:tblStyle w:val="TableNormal26"/>
        <w:tblW w:w="8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9"/>
      </w:tblGrid>
      <w:tr>
        <w:tblPrEx>
          <w:tblW w:w="85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95"/>
        </w:trPr>
        <w:tc>
          <w:tcPr>
            <w:tcW w:w="8529" w:type="dxa"/>
            <w:tcBorders>
              <w:bottom w:val="nil"/>
            </w:tcBorders>
            <w:vAlign w:val="top"/>
          </w:tcPr>
          <w:p>
            <w:pPr>
              <w:spacing w:before="29" w:line="219" w:lineRule="auto"/>
              <w:ind w:left="10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b/>
                <w:bCs/>
                <w:spacing w:val="1"/>
                <w:sz w:val="24"/>
                <w:szCs w:val="24"/>
              </w:rPr>
              <w:t>工艺流程简述(图示):</w:t>
            </w:r>
          </w:p>
          <w:p>
            <w:pPr>
              <w:spacing w:before="257" w:line="220" w:lineRule="auto"/>
              <w:ind w:left="568"/>
              <w:outlineLvl w:val="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4"/>
                <w:szCs w:val="24"/>
              </w:rPr>
              <w:t>一、施工期</w:t>
            </w:r>
          </w:p>
          <w:p>
            <w:pPr>
              <w:spacing w:before="196" w:line="470" w:lineRule="exact"/>
              <w:ind w:left="6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position w:val="17"/>
                <w:sz w:val="24"/>
                <w:szCs w:val="24"/>
              </w:rPr>
              <w:t>项目租用的1#厂房已建成，施工期已结束，只需进行装修活动，施工期影</w:t>
            </w:r>
          </w:p>
          <w:p>
            <w:pPr>
              <w:spacing w:line="219" w:lineRule="auto"/>
              <w:ind w:left="14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响相对较小，产污流程图如下</w:t>
            </w:r>
          </w:p>
          <w:p>
            <w:pPr>
              <w:spacing w:before="215" w:line="1310" w:lineRule="exact"/>
              <w:ind w:firstLine="3234"/>
            </w:pPr>
            <w:r>
              <w:rPr>
                <w:position w:val="-26"/>
              </w:rPr>
              <w:pict>
                <v:group id="_x0000_i1028" style="width:78pt;height:65.5pt;mso-position-horizontal-relative:char;mso-position-vertical-relative:line" coordorigin="0,0" coordsize="1560,1310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9" type="#_x0000_t75" style="width:1560;height:1310;position:absolute" filled="f" stroked="f">
                    <v:imagedata r:id="rId34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0" type="#_x0000_t202" style="width:1600;height:135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48" w:line="210" w:lineRule="auto"/>
                            <w:ind w:left="759" w:right="198" w:hanging="33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24"/>
                              <w:szCs w:val="24"/>
                            </w:rPr>
                            <w:t xml:space="preserve">室内外装 </w:t>
                          </w: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>修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75" w:line="217" w:lineRule="auto"/>
              <w:ind w:left="2374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多</w:t>
            </w:r>
            <w:r>
              <w:rPr>
                <w:rFonts w:ascii="SimSun" w:eastAsia="SimSun" w:hAnsi="SimSun" w:cs="SimSun"/>
                <w:spacing w:val="-22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例</w:t>
            </w:r>
            <w:r>
              <w:rPr>
                <w:rFonts w:ascii="SimSun" w:eastAsia="SimSun" w:hAnsi="SimSun" w:cs="SimSun"/>
                <w:spacing w:val="-21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：</w:t>
            </w:r>
            <w:r>
              <w:rPr>
                <w:rFonts w:ascii="SimSun" w:eastAsia="SimSun" w:hAnsi="SimSun" w:cs="SimSun"/>
                <w:spacing w:val="-35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废</w:t>
            </w:r>
            <w:r>
              <w:rPr>
                <w:rFonts w:ascii="SimSun" w:eastAsia="SimSun" w:hAnsi="SimSun" w:cs="SimSun"/>
                <w:spacing w:val="-33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气</w:t>
            </w:r>
            <w:r>
              <w:rPr>
                <w:rFonts w:ascii="SimSun" w:eastAsia="SimSun" w:hAnsi="SimSun" w:cs="SimSun"/>
                <w:spacing w:val="-2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百</w:t>
            </w:r>
            <w:r>
              <w:rPr>
                <w:rFonts w:ascii="SimSun" w:eastAsia="SimSun" w:hAnsi="SimSun" w:cs="SimSun"/>
                <w:spacing w:val="12"/>
                <w:sz w:val="15"/>
                <w:szCs w:val="15"/>
              </w:rPr>
              <w:t xml:space="preserve">  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废</w:t>
            </w:r>
            <w:r>
              <w:rPr>
                <w:rFonts w:ascii="SimSun" w:eastAsia="SimSun" w:hAnsi="SimSun" w:cs="SimSun"/>
                <w:spacing w:val="-32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水</w:t>
            </w:r>
            <w:r>
              <w:rPr>
                <w:rFonts w:ascii="SimSun" w:eastAsia="SimSun" w:hAnsi="SimSun" w:cs="SimSun"/>
                <w:spacing w:val="-35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Q</w:t>
            </w:r>
            <w:r>
              <w:rPr>
                <w:rFonts w:ascii="SimSun" w:eastAsia="SimSun" w:hAnsi="SimSun" w:cs="SimSun"/>
                <w:spacing w:val="-2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噪</w:t>
            </w:r>
            <w:r>
              <w:rPr>
                <w:rFonts w:ascii="SimSun" w:eastAsia="SimSun" w:hAnsi="SimSun" w:cs="SimSun"/>
                <w:spacing w:val="-31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声</w:t>
            </w:r>
            <w:r>
              <w:rPr>
                <w:rFonts w:ascii="SimSun" w:eastAsia="SimSun" w:hAnsi="SimSun" w:cs="SimSun"/>
                <w:spacing w:val="-35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⑥</w:t>
            </w:r>
            <w:r>
              <w:rPr>
                <w:rFonts w:ascii="SimSun" w:eastAsia="SimSun" w:hAnsi="SimSun" w:cs="SimSun"/>
                <w:spacing w:val="-21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固</w:t>
            </w:r>
            <w:r>
              <w:rPr>
                <w:rFonts w:ascii="SimSun" w:eastAsia="SimSun" w:hAnsi="SimSun" w:cs="SimSun"/>
                <w:spacing w:val="-34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体</w:t>
            </w:r>
            <w:r>
              <w:rPr>
                <w:rFonts w:ascii="SimSun" w:eastAsia="SimSun" w:hAnsi="SimSun" w:cs="SimSun"/>
                <w:spacing w:val="-34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废</w:t>
            </w:r>
            <w:r>
              <w:rPr>
                <w:rFonts w:ascii="SimSun" w:eastAsia="SimSun" w:hAnsi="SimSun" w:cs="SimSun"/>
                <w:spacing w:val="-34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物</w:t>
            </w:r>
            <w:r>
              <w:rPr>
                <w:rFonts w:ascii="SimSun" w:eastAsia="SimSun" w:hAnsi="SimSun" w:cs="SimSun"/>
                <w:spacing w:val="-34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面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588"/>
              <w:outlineLvl w:val="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4"/>
                <w:szCs w:val="24"/>
              </w:rPr>
              <w:t>二、营运期</w:t>
            </w:r>
          </w:p>
        </w:tc>
      </w:tr>
      <w:tr>
        <w:tblPrEx>
          <w:tblW w:w="8529" w:type="dxa"/>
          <w:tblInd w:w="5" w:type="dxa"/>
          <w:tblLayout w:type="fixed"/>
        </w:tblPrEx>
        <w:trPr>
          <w:trHeight w:val="3553"/>
        </w:trPr>
        <w:tc>
          <w:tcPr>
            <w:tcW w:w="8529" w:type="dxa"/>
            <w:tcBorders>
              <w:top w:val="nil"/>
              <w:bottom w:val="nil"/>
            </w:tcBorders>
            <w:vAlign w:val="top"/>
          </w:tcPr>
          <w:p>
            <w:pPr>
              <w:spacing w:before="179" w:line="238" w:lineRule="auto"/>
              <w:ind w:left="5224"/>
              <w:rPr>
                <w:rFonts w:ascii="SimSun" w:eastAsia="SimSun" w:hAnsi="SimSun" w:cs="SimSun"/>
                <w:sz w:val="24"/>
                <w:szCs w:val="24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47572</wp:posOffset>
                  </wp:positionH>
                  <wp:positionV relativeFrom="paragraph">
                    <wp:posOffset>50724</wp:posOffset>
                  </wp:positionV>
                  <wp:extent cx="4908592" cy="2165413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8592" cy="2165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>光学玻璃</w:t>
            </w:r>
          </w:p>
          <w:p>
            <w:pPr>
              <w:spacing w:line="218" w:lineRule="auto"/>
              <w:ind w:left="52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靶材</w:t>
            </w:r>
          </w:p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5494"/>
              <w:rPr>
                <w:rFonts w:ascii="SimSun" w:eastAsia="SimSun" w:hAnsi="SimSun" w:cs="SimSun"/>
                <w:sz w:val="24"/>
                <w:szCs w:val="24"/>
              </w:rPr>
            </w:pPr>
            <w:r>
              <w:pict>
                <v:shape id="_x0000_s1031" type="#_x0000_t202" style="width:26.6pt;height:16.35pt;margin-top:1.53pt;margin-left:334.25pt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0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5"/>
                            <w:sz w:val="24"/>
                            <w:szCs w:val="24"/>
                          </w:rPr>
                          <w:t>组装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2" type="#_x0000_t202" style="width:27pt;height:16.3pt;margin-top:3.48pt;margin-left:156.75pt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19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9"/>
                            <w:sz w:val="24"/>
                            <w:szCs w:val="24"/>
                          </w:rPr>
                          <w:t>检测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3" type="#_x0000_t202" style="width:43.75pt;height:16.35pt;margin-top:3.53pt;margin-left:8.25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0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24"/>
                            <w:szCs w:val="24"/>
                          </w:rPr>
                          <w:t>PPS粒料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4" type="#_x0000_t202" style="width:50.8pt;height:16.4pt;margin-top:3.58pt;margin-left:75.75pt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21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3"/>
                            <w:sz w:val="24"/>
                            <w:szCs w:val="24"/>
                          </w:rPr>
                          <w:t>注塑成型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type="#_x0000_t202" style="width:27.5pt;height:74.65pt;margin-top:3.63pt;margin-left:213.75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1" w:lineRule="auto"/>
                          <w:ind w:left="6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4"/>
                            <w:szCs w:val="24"/>
                          </w:rPr>
                          <w:t>裁边</w:t>
                        </w:r>
                      </w:p>
                      <w:p>
                        <w:pPr>
                          <w:spacing w:before="282" w:line="182" w:lineRule="auto"/>
                          <w:ind w:left="10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24"/>
                            <w:szCs w:val="24"/>
                          </w:rPr>
                          <w:t>TT</w:t>
                        </w: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78" w:line="219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9"/>
                            <w:sz w:val="24"/>
                            <w:szCs w:val="24"/>
                          </w:rPr>
                          <w:t>检测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镀膜</w:t>
            </w:r>
          </w:p>
          <w:p>
            <w:pPr>
              <w:spacing w:before="304" w:line="215" w:lineRule="auto"/>
              <w:ind w:left="553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9"/>
                <w:sz w:val="24"/>
                <w:szCs w:val="24"/>
              </w:rPr>
              <w:t>|-</w:t>
            </w:r>
          </w:p>
          <w:p>
            <w:pPr>
              <w:spacing w:before="284" w:line="220" w:lineRule="auto"/>
              <w:ind w:left="5524"/>
              <w:rPr>
                <w:rFonts w:ascii="SimSun" w:eastAsia="SimSun" w:hAnsi="SimSun" w:cs="SimSun"/>
                <w:sz w:val="24"/>
                <w:szCs w:val="24"/>
              </w:rPr>
            </w:pPr>
            <w:r>
              <w:pict>
                <v:shape id="_x0000_s1036" type="#_x0000_t202" style="width:26.65pt;height:16.25pt;margin-top:13.61pt;margin-left:332.75pt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19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6"/>
                            <w:sz w:val="24"/>
                            <w:szCs w:val="24"/>
                          </w:rPr>
                          <w:t>涂布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7" type="#_x0000_t202" style="width:25.55pt;height:16.35pt;margin-top:13.69pt;margin-left:152.75pt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0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4"/>
                            <w:szCs w:val="24"/>
                          </w:rPr>
                          <w:t>清洗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8" type="#_x0000_t202" style="width:27.25pt;height:16.4pt;margin-top:14.73pt;margin-left:99.25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21" w:lineRule="auto"/>
                          <w:ind w:left="20"/>
                          <w:rPr>
                            <w:rFonts w:ascii="SimSun" w:eastAsia="SimSun" w:hAnsi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2"/>
                            <w:sz w:val="24"/>
                            <w:szCs w:val="24"/>
                          </w:rPr>
                          <w:t>成品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5"/>
                <w:sz w:val="24"/>
                <w:szCs w:val="24"/>
              </w:rPr>
              <w:t>固化</w:t>
            </w:r>
          </w:p>
          <w:p>
            <w:pPr>
              <w:spacing w:before="202" w:line="158" w:lineRule="auto"/>
              <w:ind w:left="331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5"/>
                <w:sz w:val="24"/>
                <w:szCs w:val="24"/>
              </w:rPr>
              <w:t>纯水</w:t>
            </w:r>
          </w:p>
          <w:p>
            <w:pPr>
              <w:spacing w:before="1" w:line="192" w:lineRule="auto"/>
              <w:ind w:left="704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UV胶</w:t>
            </w:r>
          </w:p>
        </w:tc>
      </w:tr>
    </w:tbl>
    <w:p>
      <w:pPr>
        <w:sectPr>
          <w:footerReference w:type="default" r:id="rId36"/>
          <w:pgSz w:w="11910" w:h="16840"/>
          <w:pgMar w:top="1431" w:right="1695" w:bottom="1252" w:left="1675" w:header="0" w:footer="1093" w:gutter="0"/>
          <w:pgNumType w:start="31"/>
          <w:cols w:space="708"/>
        </w:sectPr>
      </w:pPr>
    </w:p>
    <w:tbl>
      <w:tblPr>
        <w:tblStyle w:val="TableNormal27"/>
        <w:tblW w:w="8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9"/>
      </w:tblGrid>
      <w:tr>
        <w:tblPrEx>
          <w:tblW w:w="85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11"/>
        </w:trPr>
        <w:tc>
          <w:tcPr>
            <w:tcW w:w="8529" w:type="dxa"/>
            <w:tcBorders>
              <w:top w:val="nil"/>
            </w:tcBorders>
            <w:vAlign w:val="top"/>
          </w:tcPr>
          <w:p>
            <w:pPr>
              <w:spacing w:before="76" w:line="233" w:lineRule="auto"/>
              <w:ind w:left="69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4"/>
                <w:szCs w:val="24"/>
              </w:rPr>
              <w:t>图例：废水</w:t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 xml:space="preserve">    </w:t>
            </w:r>
            <w:r>
              <w:rPr>
                <w:rFonts w:ascii="SimSun" w:eastAsia="SimSun" w:hAnsi="SimSun" w:cs="SimSun"/>
                <w:spacing w:val="-1"/>
                <w:position w:val="1"/>
                <w:sz w:val="24"/>
                <w:szCs w:val="24"/>
              </w:rPr>
              <w:t>废气个</w:t>
            </w:r>
            <w:r>
              <w:rPr>
                <w:rFonts w:ascii="SimSun" w:eastAsia="SimSun" w:hAnsi="SimSun" w:cs="SimSun"/>
                <w:spacing w:val="55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-1"/>
                <w:sz w:val="24"/>
                <w:szCs w:val="24"/>
              </w:rPr>
              <w:t>固体废物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    </w:t>
            </w:r>
            <w:r>
              <w:rPr>
                <w:rFonts w:ascii="SimSun" w:eastAsia="SimSun" w:hAnsi="SimSun" w:cs="SimSun"/>
                <w:b/>
                <w:bCs/>
                <w:spacing w:val="-1"/>
                <w:sz w:val="24"/>
                <w:szCs w:val="24"/>
              </w:rPr>
              <w:t>噪声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71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(1)工艺流程说明：</w:t>
            </w:r>
          </w:p>
          <w:p>
            <w:pPr>
              <w:spacing w:before="183" w:line="219" w:lineRule="auto"/>
              <w:ind w:left="6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1、注塑成型：外购的PPS粒料通过注塑机一次成型(电加热，温度为</w:t>
            </w:r>
          </w:p>
          <w:p>
            <w:pPr>
              <w:spacing w:before="172" w:line="463" w:lineRule="exact"/>
              <w:ind w:left="13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position w:val="17"/>
                <w:sz w:val="24"/>
                <w:szCs w:val="24"/>
              </w:rPr>
              <w:t>120-</w:t>
            </w:r>
            <w:r>
              <w:rPr>
                <w:rFonts w:ascii="SimSun" w:eastAsia="SimSun" w:hAnsi="SimSun" w:cs="SimSun"/>
                <w:color w:val="782C00"/>
                <w:position w:val="17"/>
                <w:sz w:val="24"/>
                <w:szCs w:val="24"/>
              </w:rPr>
              <w:t>150℃),形成规定形状和规格的隔片、压圈等。本过程产生的主要污染物</w:t>
            </w:r>
          </w:p>
          <w:p>
            <w:pPr>
              <w:spacing w:line="218" w:lineRule="auto"/>
              <w:ind w:left="13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为PPS粒料注塑时分解出的少量非甲烷总烃及注塑机产生的机械噪声。</w:t>
            </w:r>
          </w:p>
          <w:p>
            <w:pPr>
              <w:spacing w:before="187" w:line="219" w:lineRule="auto"/>
              <w:ind w:left="59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2、检测：检查形状、规格等指标，产生少量的不合格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品。</w:t>
            </w:r>
          </w:p>
          <w:p>
            <w:pPr>
              <w:spacing w:before="174" w:line="462" w:lineRule="exact"/>
              <w:ind w:left="60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1"/>
                <w:position w:val="16"/>
                <w:sz w:val="24"/>
                <w:szCs w:val="24"/>
              </w:rPr>
              <w:t>3、裁边：将成型好的隔片、压圈等裁去多余的边角，产生少量</w:t>
            </w:r>
            <w:r>
              <w:rPr>
                <w:rFonts w:ascii="SimSun" w:eastAsia="SimSun" w:hAnsi="SimSun" w:cs="SimSun"/>
                <w:position w:val="16"/>
                <w:sz w:val="24"/>
                <w:szCs w:val="24"/>
              </w:rPr>
              <w:t>的废边角</w:t>
            </w:r>
          </w:p>
          <w:p>
            <w:pPr>
              <w:spacing w:line="220" w:lineRule="auto"/>
              <w:ind w:left="9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料。</w:t>
            </w:r>
          </w:p>
          <w:p>
            <w:pPr>
              <w:spacing w:before="183" w:line="365" w:lineRule="auto"/>
              <w:ind w:left="134" w:right="362" w:firstLine="47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4、镀膜：光学玻璃进入镀膜机镀膜，镀膜是在真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空条件下进行，先抽真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空，蒸镀、冷却，镀膜过程无废气产生。真空镀膜是一种由物理方法产生薄</w:t>
            </w:r>
          </w:p>
          <w:p>
            <w:pPr>
              <w:spacing w:before="1" w:line="218" w:lineRule="auto"/>
              <w:ind w:left="13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膜材料的技术。在真空室内材料的原子从加热源(电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加热)离析出来打到被</w:t>
            </w:r>
          </w:p>
        </w:tc>
      </w:tr>
    </w:tbl>
    <w:p>
      <w:pPr>
        <w:pStyle w:val="BodyText"/>
      </w:pPr>
    </w:p>
    <w:p>
      <w:pPr>
        <w:sectPr>
          <w:footerReference w:type="default" r:id="rId37"/>
          <w:type w:val="nextPage"/>
          <w:pgSz w:w="11910" w:h="16840"/>
          <w:pgMar w:top="1431" w:right="1695" w:bottom="1252" w:left="1675" w:header="0" w:footer="1093" w:gutter="0"/>
          <w:pgNumType w:start="32"/>
          <w:cols w:space="708"/>
          <w:titlePg w:val="0"/>
        </w:sectPr>
      </w:pPr>
    </w:p>
    <w:tbl>
      <w:tblPr>
        <w:tblStyle w:val="TableNormal28"/>
        <w:tblW w:w="8564" w:type="dxa"/>
        <w:tblInd w:w="10" w:type="dxa"/>
        <w:tblBorders>
          <w:top w:val="single" w:sz="2" w:space="0" w:color="000000"/>
          <w:left w:val="single" w:sz="8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64"/>
      </w:tblGrid>
      <w:tr>
        <w:tblPrEx>
          <w:tblW w:w="8564" w:type="dxa"/>
          <w:tblInd w:w="10" w:type="dxa"/>
          <w:tblBorders>
            <w:top w:val="single" w:sz="2" w:space="0" w:color="000000"/>
            <w:left w:val="single" w:sz="8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610"/>
        </w:trPr>
        <w:tc>
          <w:tcPr>
            <w:tcW w:w="8564" w:type="dxa"/>
            <w:vAlign w:val="top"/>
          </w:tcPr>
          <w:p>
            <w:pPr>
              <w:pStyle w:val="TableText"/>
              <w:spacing w:before="40" w:line="377" w:lineRule="auto"/>
              <w:ind w:left="119" w:right="173"/>
              <w:rPr>
                <w:sz w:val="23"/>
                <w:szCs w:val="23"/>
              </w:rPr>
            </w:pPr>
            <w:r>
              <w:rPr>
                <w:spacing w:val="19"/>
                <w:sz w:val="23"/>
                <w:szCs w:val="23"/>
              </w:rPr>
              <w:t>镀物体的表面上。真空镀膜有三种形式，即蒸发镀膜、溅射镀膜和离子镀。</w:t>
            </w:r>
            <w:r>
              <w:rPr>
                <w:spacing w:val="16"/>
                <w:sz w:val="23"/>
                <w:szCs w:val="23"/>
              </w:rPr>
              <w:t xml:space="preserve"> </w:t>
            </w:r>
            <w:r>
              <w:rPr>
                <w:spacing w:val="20"/>
                <w:sz w:val="23"/>
                <w:szCs w:val="23"/>
              </w:rPr>
              <w:t>本项目所用为离子镀，蒸发物质的分子被电子碰撞电离后以离子沉积在固体</w:t>
            </w:r>
            <w:r>
              <w:rPr>
                <w:spacing w:val="4"/>
                <w:sz w:val="23"/>
                <w:szCs w:val="23"/>
              </w:rPr>
              <w:t xml:space="preserve"> </w:t>
            </w:r>
            <w:r>
              <w:rPr>
                <w:spacing w:val="23"/>
                <w:sz w:val="23"/>
                <w:szCs w:val="23"/>
              </w:rPr>
              <w:t>表面，又称为离子镀，镀膜需要用到靶材(钛酸镧),质量较差有损伤</w:t>
            </w:r>
            <w:r>
              <w:rPr>
                <w:spacing w:val="22"/>
                <w:sz w:val="23"/>
                <w:szCs w:val="23"/>
              </w:rPr>
              <w:t>的靶材</w:t>
            </w:r>
          </w:p>
          <w:p>
            <w:pPr>
              <w:pStyle w:val="TableText"/>
              <w:spacing w:line="220" w:lineRule="auto"/>
              <w:ind w:left="119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作为废品处理，</w:t>
            </w:r>
          </w:p>
          <w:p>
            <w:pPr>
              <w:pStyle w:val="TableText"/>
              <w:spacing w:before="185" w:line="490" w:lineRule="exact"/>
              <w:ind w:left="620"/>
              <w:rPr>
                <w:sz w:val="23"/>
                <w:szCs w:val="23"/>
              </w:rPr>
            </w:pPr>
            <w:r>
              <w:rPr>
                <w:spacing w:val="15"/>
                <w:position w:val="19"/>
                <w:sz w:val="23"/>
                <w:szCs w:val="23"/>
              </w:rPr>
              <w:t>5、</w:t>
            </w:r>
            <w:r>
              <w:rPr>
                <w:spacing w:val="-56"/>
                <w:position w:val="19"/>
                <w:sz w:val="23"/>
                <w:szCs w:val="23"/>
              </w:rPr>
              <w:t xml:space="preserve"> </w:t>
            </w:r>
            <w:r>
              <w:rPr>
                <w:spacing w:val="15"/>
                <w:position w:val="19"/>
                <w:sz w:val="23"/>
                <w:szCs w:val="23"/>
              </w:rPr>
              <w:t>组装：按顺序逐一将镜片、隔片、压圈等部品完成装配，</w:t>
            </w:r>
            <w:r>
              <w:rPr>
                <w:spacing w:val="14"/>
                <w:position w:val="19"/>
                <w:sz w:val="23"/>
                <w:szCs w:val="23"/>
              </w:rPr>
              <w:t>并实现光学</w:t>
            </w:r>
          </w:p>
          <w:p>
            <w:pPr>
              <w:pStyle w:val="TableText"/>
              <w:spacing w:line="220" w:lineRule="auto"/>
              <w:ind w:left="119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性能。</w:t>
            </w:r>
          </w:p>
          <w:p>
            <w:pPr>
              <w:pStyle w:val="TableText"/>
              <w:spacing w:before="186" w:line="378" w:lineRule="auto"/>
              <w:ind w:left="119" w:right="169" w:firstLine="500"/>
              <w:rPr>
                <w:sz w:val="23"/>
                <w:szCs w:val="23"/>
              </w:rPr>
            </w:pPr>
            <w:r>
              <w:rPr>
                <w:spacing w:val="20"/>
                <w:sz w:val="23"/>
                <w:szCs w:val="23"/>
              </w:rPr>
              <w:t>光学镜头模块组装首先需进行镜筒排布，而后按照图面技术要求，按一</w:t>
            </w:r>
            <w:r>
              <w:rPr>
                <w:spacing w:val="8"/>
                <w:sz w:val="23"/>
                <w:szCs w:val="23"/>
              </w:rPr>
              <w:t xml:space="preserve"> </w:t>
            </w:r>
            <w:r>
              <w:rPr>
                <w:spacing w:val="20"/>
                <w:sz w:val="23"/>
                <w:szCs w:val="23"/>
              </w:rPr>
              <w:t>定的部品组装顺序进行镜片、遮光片、隔圈、压圈等部品的组装。部件组装</w:t>
            </w:r>
          </w:p>
          <w:p>
            <w:pPr>
              <w:pStyle w:val="TableText"/>
              <w:spacing w:line="222" w:lineRule="auto"/>
              <w:ind w:left="119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顺序见下图：</w:t>
            </w:r>
          </w:p>
          <w:p>
            <w:pPr>
              <w:pStyle w:val="TableText"/>
              <w:spacing w:before="184" w:line="228" w:lineRule="auto"/>
              <w:ind w:left="1549"/>
              <w:rPr>
                <w:rFonts w:ascii="SimSun" w:eastAsia="SimSun" w:hAnsi="SimSun" w:cs="SimSun"/>
                <w:sz w:val="23"/>
                <w:szCs w:val="23"/>
              </w:rPr>
            </w:pPr>
            <w: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column">
                    <wp:posOffset>266671</wp:posOffset>
                  </wp:positionH>
                  <wp:positionV relativeFrom="paragraph">
                    <wp:posOffset>66951</wp:posOffset>
                  </wp:positionV>
                  <wp:extent cx="4819653" cy="1873162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9653" cy="1873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18"/>
                <w:sz w:val="23"/>
                <w:szCs w:val="23"/>
              </w:rPr>
              <w:t>组装        隔片一组装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      </w:t>
            </w:r>
            <w:r>
              <w:rPr>
                <w:spacing w:val="-18"/>
                <w:sz w:val="23"/>
                <w:szCs w:val="23"/>
              </w:rPr>
              <w:t>镜片二组装</w:t>
            </w:r>
            <w:r>
              <w:rPr>
                <w:spacing w:val="-18"/>
                <w:sz w:val="23"/>
                <w:szCs w:val="23"/>
              </w:rPr>
              <w:t xml:space="preserve">       </w:t>
            </w:r>
            <w:r>
              <w:rPr>
                <w:spacing w:val="-19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9"/>
                <w:sz w:val="23"/>
                <w:szCs w:val="23"/>
              </w:rPr>
              <w:t>隔片二组装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6" w:line="228" w:lineRule="auto"/>
              <w:ind w:left="97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26"/>
                <w:sz w:val="23"/>
                <w:szCs w:val="23"/>
              </w:rPr>
              <w:t>镜片三组装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      </w:t>
            </w:r>
            <w:r>
              <w:rPr>
                <w:rFonts w:ascii="SimSun" w:eastAsia="SimSun" w:hAnsi="SimSun" w:cs="SimSun"/>
                <w:spacing w:val="-26"/>
                <w:sz w:val="23"/>
                <w:szCs w:val="23"/>
              </w:rPr>
              <w:t>隔片三组装         镜片四组装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      </w:t>
            </w:r>
            <w:r>
              <w:rPr>
                <w:rFonts w:ascii="SimSun" w:eastAsia="SimSun" w:hAnsi="SimSun" w:cs="SimSun"/>
                <w:color w:val="FFFFFF"/>
                <w:spacing w:val="-26"/>
                <w:sz w:val="23"/>
                <w:szCs w:val="23"/>
              </w:rPr>
              <w:t>压圈组装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2" w:lineRule="auto"/>
              <w:ind w:left="3653"/>
              <w:rPr>
                <w:sz w:val="23"/>
                <w:szCs w:val="23"/>
              </w:rPr>
            </w:pPr>
            <w:r>
              <w:rPr>
                <w:b/>
                <w:bCs/>
                <w:spacing w:val="-15"/>
                <w:sz w:val="23"/>
                <w:szCs w:val="23"/>
              </w:rPr>
              <w:t>图1</w:t>
            </w:r>
            <w:r>
              <w:rPr>
                <w:spacing w:val="-15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-15"/>
                <w:sz w:val="23"/>
                <w:szCs w:val="23"/>
              </w:rPr>
              <w:t>组装顺序</w:t>
            </w:r>
          </w:p>
          <w:p>
            <w:pPr>
              <w:pStyle w:val="TableText"/>
              <w:spacing w:before="25" w:line="221" w:lineRule="auto"/>
              <w:ind w:left="620"/>
              <w:rPr>
                <w:sz w:val="23"/>
                <w:szCs w:val="23"/>
              </w:rPr>
            </w:pPr>
            <w:r>
              <w:rPr>
                <w:spacing w:val="14"/>
                <w:sz w:val="23"/>
                <w:szCs w:val="23"/>
              </w:rPr>
              <w:t>本过程产生的主要污染物为组装设备等产生的机械噪声。</w:t>
            </w:r>
          </w:p>
          <w:p>
            <w:pPr>
              <w:pStyle w:val="TableText"/>
              <w:spacing w:before="174" w:line="470" w:lineRule="exact"/>
              <w:ind w:left="620"/>
              <w:rPr>
                <w:sz w:val="23"/>
                <w:szCs w:val="23"/>
              </w:rPr>
            </w:pPr>
            <w:r>
              <w:rPr>
                <w:spacing w:val="16"/>
                <w:position w:val="18"/>
                <w:sz w:val="23"/>
                <w:szCs w:val="23"/>
              </w:rPr>
              <w:t>6、</w:t>
            </w:r>
            <w:r>
              <w:rPr>
                <w:spacing w:val="-46"/>
                <w:position w:val="18"/>
                <w:sz w:val="23"/>
                <w:szCs w:val="23"/>
              </w:rPr>
              <w:t xml:space="preserve"> </w:t>
            </w:r>
            <w:r>
              <w:rPr>
                <w:spacing w:val="16"/>
                <w:position w:val="18"/>
                <w:sz w:val="23"/>
                <w:szCs w:val="23"/>
              </w:rPr>
              <w:t>涂布：把</w:t>
            </w:r>
            <w:r>
              <w:rPr>
                <w:rFonts w:ascii="Times New Roman" w:eastAsia="Times New Roman" w:hAnsi="Times New Roman" w:cs="Times New Roman"/>
                <w:position w:val="18"/>
                <w:sz w:val="23"/>
                <w:szCs w:val="23"/>
              </w:rPr>
              <w:t>UV</w:t>
            </w:r>
            <w:r>
              <w:rPr>
                <w:rFonts w:ascii="Times New Roman" w:eastAsia="Times New Roman" w:hAnsi="Times New Roman" w:cs="Times New Roman"/>
                <w:spacing w:val="52"/>
                <w:position w:val="18"/>
                <w:sz w:val="23"/>
                <w:szCs w:val="23"/>
              </w:rPr>
              <w:t xml:space="preserve"> </w:t>
            </w:r>
            <w:r>
              <w:rPr>
                <w:spacing w:val="16"/>
                <w:position w:val="18"/>
                <w:sz w:val="23"/>
                <w:szCs w:val="23"/>
              </w:rPr>
              <w:t>胶点滴到组装好的部件上，让产品起到黏贴作用，本项</w:t>
            </w:r>
          </w:p>
          <w:p>
            <w:pPr>
              <w:pStyle w:val="TableText"/>
              <w:spacing w:line="220" w:lineRule="auto"/>
              <w:ind w:left="119"/>
              <w:rPr>
                <w:sz w:val="23"/>
                <w:szCs w:val="23"/>
              </w:rPr>
            </w:pPr>
            <w:r>
              <w:rPr>
                <w:spacing w:val="11"/>
                <w:sz w:val="23"/>
                <w:szCs w:val="23"/>
              </w:rPr>
              <w:t>目涂布工序所用的胶为</w:t>
            </w:r>
            <w:r>
              <w:rPr>
                <w:spacing w:val="-3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UV</w:t>
            </w:r>
            <w:r>
              <w:rPr>
                <w:rFonts w:ascii="SimSun" w:eastAsia="SimSun" w:hAnsi="SimSun" w:cs="SimSun"/>
                <w:spacing w:val="99"/>
                <w:sz w:val="23"/>
                <w:szCs w:val="23"/>
              </w:rPr>
              <w:t xml:space="preserve"> </w:t>
            </w:r>
            <w:r>
              <w:rPr>
                <w:spacing w:val="11"/>
                <w:sz w:val="23"/>
                <w:szCs w:val="23"/>
              </w:rPr>
              <w:t>固化胶，为无溶剂型。</w:t>
            </w:r>
          </w:p>
          <w:p>
            <w:pPr>
              <w:pStyle w:val="TableText"/>
              <w:spacing w:before="204" w:line="370" w:lineRule="auto"/>
              <w:ind w:left="119" w:right="74" w:firstLine="500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7、</w:t>
            </w:r>
            <w:r>
              <w:rPr>
                <w:spacing w:val="-25"/>
                <w:sz w:val="23"/>
                <w:szCs w:val="23"/>
              </w:rPr>
              <w:t xml:space="preserve"> </w:t>
            </w:r>
            <w:r>
              <w:rPr>
                <w:spacing w:val="9"/>
                <w:sz w:val="23"/>
                <w:szCs w:val="23"/>
              </w:rPr>
              <w:t>固化：本项目采用紫外线照射固化，此类固化与传</w:t>
            </w:r>
            <w:r>
              <w:rPr>
                <w:spacing w:val="8"/>
                <w:sz w:val="23"/>
                <w:szCs w:val="23"/>
              </w:rPr>
              <w:t>统的干燥过程相似，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20"/>
                <w:sz w:val="23"/>
                <w:szCs w:val="23"/>
              </w:rPr>
              <w:t>但原理不同，传统的干燥一般借助于涂敷材料中溶</w:t>
            </w:r>
            <w:r>
              <w:rPr>
                <w:spacing w:val="19"/>
                <w:sz w:val="23"/>
                <w:szCs w:val="23"/>
              </w:rPr>
              <w:t>剂的挥发而形成硬化，而</w:t>
            </w:r>
            <w:r>
              <w:rPr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z w:val="23"/>
                <w:szCs w:val="23"/>
              </w:rPr>
              <w:t>UV</w:t>
            </w:r>
            <w:r>
              <w:rPr>
                <w:rFonts w:ascii="SimSun" w:eastAsia="SimSun" w:hAnsi="SimSun" w:cs="SimSun"/>
                <w:spacing w:val="74"/>
                <w:sz w:val="23"/>
                <w:szCs w:val="23"/>
              </w:rPr>
              <w:t xml:space="preserve"> </w:t>
            </w:r>
            <w:r>
              <w:rPr>
                <w:spacing w:val="16"/>
                <w:sz w:val="23"/>
                <w:szCs w:val="23"/>
              </w:rPr>
              <w:t>固化交联则无溶剂挥发，其原理是利用紫外线</w:t>
            </w:r>
            <w:r>
              <w:rPr>
                <w:rFonts w:ascii="SimSun" w:eastAsia="SimSun" w:hAnsi="SimSun" w:cs="SimSun"/>
                <w:sz w:val="23"/>
                <w:szCs w:val="23"/>
              </w:rPr>
              <w:t>UV</w:t>
            </w:r>
            <w:r>
              <w:rPr>
                <w:rFonts w:ascii="SimSun" w:eastAsia="SimSun" w:hAnsi="SimSun" w:cs="SimSun"/>
                <w:spacing w:val="98"/>
                <w:sz w:val="23"/>
                <w:szCs w:val="23"/>
              </w:rPr>
              <w:t xml:space="preserve"> </w:t>
            </w:r>
            <w:r>
              <w:rPr>
                <w:spacing w:val="16"/>
                <w:sz w:val="23"/>
                <w:szCs w:val="23"/>
              </w:rPr>
              <w:t>产生交联等反应，迅速</w:t>
            </w:r>
            <w:r>
              <w:rPr>
                <w:spacing w:val="16"/>
                <w:sz w:val="23"/>
                <w:szCs w:val="23"/>
              </w:rPr>
              <w:t xml:space="preserve"> </w:t>
            </w:r>
            <w:r>
              <w:rPr>
                <w:spacing w:val="20"/>
                <w:sz w:val="23"/>
                <w:szCs w:val="23"/>
              </w:rPr>
              <w:t>将低分子量物质转变成高分子量产物的化学过程，体系中不含溶剂，辐照后</w:t>
            </w:r>
          </w:p>
          <w:p>
            <w:pPr>
              <w:pStyle w:val="TableText"/>
              <w:spacing w:before="1" w:line="222" w:lineRule="auto"/>
              <w:ind w:left="119"/>
              <w:rPr>
                <w:sz w:val="23"/>
                <w:szCs w:val="23"/>
              </w:rPr>
            </w:pPr>
            <w:r>
              <w:rPr>
                <w:spacing w:val="17"/>
                <w:sz w:val="23"/>
                <w:szCs w:val="23"/>
              </w:rPr>
              <w:t>液膜几乎100%固化，故</w:t>
            </w:r>
            <w:r>
              <w:rPr>
                <w:spacing w:val="-2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UV</w:t>
            </w:r>
            <w:r>
              <w:rPr>
                <w:rFonts w:ascii="SimSun" w:eastAsia="SimSun" w:hAnsi="SimSun" w:cs="SimSun"/>
                <w:spacing w:val="89"/>
                <w:sz w:val="23"/>
                <w:szCs w:val="23"/>
              </w:rPr>
              <w:t xml:space="preserve"> </w:t>
            </w:r>
            <w:r>
              <w:rPr>
                <w:spacing w:val="17"/>
                <w:sz w:val="23"/>
                <w:szCs w:val="23"/>
              </w:rPr>
              <w:t>固化过程中无废气产生。</w:t>
            </w:r>
          </w:p>
        </w:tc>
      </w:tr>
    </w:tbl>
    <w:p>
      <w:pPr>
        <w:sectPr>
          <w:footerReference w:type="default" r:id="rId39"/>
          <w:pgSz w:w="11910" w:h="16840"/>
          <w:pgMar w:top="1419" w:right="1680" w:bottom="1252" w:left="1650" w:header="0" w:footer="1093" w:gutter="0"/>
          <w:pgNumType w:start="33"/>
          <w:cols w:space="708"/>
        </w:sectPr>
      </w:pPr>
    </w:p>
    <w:tbl>
      <w:tblPr>
        <w:tblStyle w:val="TableNormal29"/>
        <w:tblW w:w="8564" w:type="dxa"/>
        <w:tblInd w:w="10" w:type="dxa"/>
        <w:tblBorders>
          <w:top w:val="single" w:sz="2" w:space="0" w:color="000000"/>
          <w:left w:val="single" w:sz="8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64"/>
      </w:tblGrid>
      <w:tr>
        <w:tblPrEx>
          <w:tblW w:w="8564" w:type="dxa"/>
          <w:tblInd w:w="10" w:type="dxa"/>
          <w:tblBorders>
            <w:top w:val="single" w:sz="2" w:space="0" w:color="000000"/>
            <w:left w:val="single" w:sz="8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610"/>
        </w:trPr>
        <w:tc>
          <w:tcPr>
            <w:tcW w:w="8564" w:type="dxa"/>
            <w:vAlign w:val="top"/>
          </w:tcPr>
          <w:p>
            <w:pPr>
              <w:pStyle w:val="TableText"/>
              <w:spacing w:before="220" w:line="453" w:lineRule="exact"/>
              <w:ind w:left="620"/>
              <w:rPr>
                <w:sz w:val="23"/>
                <w:szCs w:val="23"/>
              </w:rPr>
            </w:pPr>
            <w:r>
              <w:rPr>
                <w:spacing w:val="15"/>
                <w:position w:val="16"/>
                <w:sz w:val="23"/>
                <w:szCs w:val="23"/>
              </w:rPr>
              <w:t>8、</w:t>
            </w:r>
            <w:r>
              <w:rPr>
                <w:spacing w:val="-57"/>
                <w:position w:val="16"/>
                <w:sz w:val="23"/>
                <w:szCs w:val="23"/>
              </w:rPr>
              <w:t xml:space="preserve"> </w:t>
            </w:r>
            <w:r>
              <w:rPr>
                <w:spacing w:val="15"/>
                <w:position w:val="16"/>
                <w:sz w:val="23"/>
                <w:szCs w:val="23"/>
              </w:rPr>
              <w:t>检测：通过自动检测机对产品的外观、性</w:t>
            </w:r>
            <w:r>
              <w:rPr>
                <w:spacing w:val="14"/>
                <w:position w:val="16"/>
                <w:sz w:val="23"/>
                <w:szCs w:val="23"/>
              </w:rPr>
              <w:t>能进行测试，产生少量不合</w:t>
            </w:r>
          </w:p>
          <w:p>
            <w:pPr>
              <w:pStyle w:val="TableText"/>
              <w:spacing w:line="222" w:lineRule="auto"/>
              <w:ind w:left="119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格品。</w:t>
            </w:r>
          </w:p>
          <w:p>
            <w:pPr>
              <w:pStyle w:val="TableText"/>
              <w:spacing w:before="184" w:line="375" w:lineRule="auto"/>
              <w:ind w:left="119" w:right="151" w:firstLine="500"/>
              <w:rPr>
                <w:sz w:val="23"/>
                <w:szCs w:val="23"/>
              </w:rPr>
            </w:pPr>
            <w:r>
              <w:rPr>
                <w:spacing w:val="15"/>
                <w:sz w:val="23"/>
                <w:szCs w:val="23"/>
              </w:rPr>
              <w:t>9、</w:t>
            </w:r>
            <w:r>
              <w:rPr>
                <w:spacing w:val="-57"/>
                <w:sz w:val="23"/>
                <w:szCs w:val="23"/>
              </w:rPr>
              <w:t xml:space="preserve"> </w:t>
            </w:r>
            <w:r>
              <w:rPr>
                <w:spacing w:val="15"/>
                <w:sz w:val="23"/>
                <w:szCs w:val="23"/>
              </w:rPr>
              <w:t>清洗：外购的成品光学玻璃通过离心清洗机用纯水清</w:t>
            </w:r>
            <w:r>
              <w:rPr>
                <w:spacing w:val="14"/>
                <w:sz w:val="23"/>
                <w:szCs w:val="23"/>
              </w:rPr>
              <w:t>洗。依据流体力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20"/>
                <w:sz w:val="23"/>
                <w:szCs w:val="23"/>
              </w:rPr>
              <w:t>学原理，清洗能力主要由两部分作用力组成：</w:t>
            </w:r>
            <w:r>
              <w:rPr>
                <w:spacing w:val="19"/>
                <w:sz w:val="23"/>
                <w:szCs w:val="23"/>
              </w:rPr>
              <w:t>雾化的水和洁净空气生成的高</w:t>
            </w:r>
          </w:p>
          <w:p>
            <w:pPr>
              <w:pStyle w:val="TableText"/>
              <w:spacing w:before="1" w:line="218" w:lineRule="auto"/>
              <w:ind w:left="119"/>
              <w:rPr>
                <w:sz w:val="23"/>
                <w:szCs w:val="23"/>
              </w:rPr>
            </w:pPr>
            <w:r>
              <w:rPr>
                <w:spacing w:val="20"/>
                <w:sz w:val="23"/>
                <w:szCs w:val="23"/>
              </w:rPr>
              <w:t>压二体流产生垂直方向压力；高速离心转盘产生水平方向的剪切力，能有效</w:t>
            </w:r>
          </w:p>
        </w:tc>
      </w:tr>
    </w:tbl>
    <w:p>
      <w:pPr>
        <w:pStyle w:val="BodyText"/>
      </w:pPr>
    </w:p>
    <w:p>
      <w:pPr>
        <w:sectPr>
          <w:footerReference w:type="default" r:id="rId40"/>
          <w:type w:val="nextPage"/>
          <w:pgSz w:w="11910" w:h="16840"/>
          <w:pgMar w:top="1419" w:right="1680" w:bottom="1252" w:left="1650" w:header="0" w:footer="1093" w:gutter="0"/>
          <w:pgNumType w:start="34"/>
          <w:cols w:space="708"/>
          <w:titlePg w:val="0"/>
        </w:sectPr>
      </w:pPr>
    </w:p>
    <w:tbl>
      <w:tblPr>
        <w:tblStyle w:val="TableNormal30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38"/>
        <w:gridCol w:w="1454"/>
        <w:gridCol w:w="2835"/>
        <w:gridCol w:w="465"/>
        <w:gridCol w:w="2635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782"/>
        </w:trPr>
        <w:tc>
          <w:tcPr>
            <w:tcW w:w="8527" w:type="dxa"/>
            <w:gridSpan w:val="5"/>
            <w:tcBorders>
              <w:bottom w:val="nil"/>
            </w:tcBorders>
            <w:vAlign w:val="top"/>
          </w:tcPr>
          <w:p>
            <w:pPr>
              <w:pStyle w:val="TableText"/>
              <w:spacing w:before="41" w:line="221" w:lineRule="auto"/>
              <w:ind w:left="131"/>
            </w:pPr>
            <w:r>
              <w:rPr>
                <w:spacing w:val="3"/>
              </w:rPr>
              <w:t>去除上残留的异物。</w:t>
            </w:r>
          </w:p>
          <w:p>
            <w:pPr>
              <w:pStyle w:val="TableText"/>
              <w:spacing w:before="178" w:line="466" w:lineRule="exact"/>
              <w:ind w:left="621"/>
            </w:pPr>
            <w:r>
              <w:rPr>
                <w:spacing w:val="4"/>
                <w:position w:val="16"/>
              </w:rPr>
              <w:t>本过程产生的主要污染物为清洗水，</w:t>
            </w:r>
            <w:r>
              <w:rPr>
                <w:spacing w:val="-46"/>
                <w:position w:val="16"/>
              </w:rPr>
              <w:t xml:space="preserve"> </w:t>
            </w:r>
            <w:r>
              <w:rPr>
                <w:spacing w:val="4"/>
                <w:position w:val="16"/>
              </w:rPr>
              <w:t>由于清洗水仅含微量</w:t>
            </w:r>
            <w:r>
              <w:rPr>
                <w:spacing w:val="-36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SS</w:t>
            </w:r>
            <w:r>
              <w:rPr>
                <w:rFonts w:ascii="Times New Roman" w:eastAsia="Times New Roman" w:hAnsi="Times New Roman" w:cs="Times New Roman"/>
                <w:spacing w:val="-21"/>
                <w:position w:val="16"/>
              </w:rPr>
              <w:t xml:space="preserve"> </w:t>
            </w:r>
            <w:r>
              <w:rPr>
                <w:spacing w:val="4"/>
                <w:position w:val="16"/>
              </w:rPr>
              <w:t>，无特征污</w:t>
            </w:r>
          </w:p>
          <w:p>
            <w:pPr>
              <w:pStyle w:val="TableText"/>
              <w:spacing w:line="220" w:lineRule="auto"/>
              <w:ind w:left="126"/>
            </w:pPr>
            <w:r>
              <w:rPr>
                <w:spacing w:val="6"/>
              </w:rPr>
              <w:t>染物，可作为清下水直接排入污水管网。</w:t>
            </w:r>
          </w:p>
          <w:p>
            <w:pPr>
              <w:pStyle w:val="TableText"/>
              <w:spacing w:before="182" w:line="220" w:lineRule="auto"/>
              <w:ind w:left="625"/>
              <w:rPr>
                <w:rFonts w:ascii="SimSun" w:eastAsia="SimSun" w:hAnsi="SimSun" w:cs="SimSun"/>
              </w:rPr>
            </w:pPr>
            <w:r>
              <w:t>（</w:t>
            </w:r>
            <w:r>
              <w:rPr>
                <w:rFonts w:ascii="SimSun" w:eastAsia="SimSun" w:hAnsi="SimSun" w:cs="SimSun"/>
              </w:rPr>
              <w:t>2</w:t>
            </w:r>
            <w:r>
              <w:t>）项目物料平衡见图</w:t>
            </w:r>
            <w:r>
              <w:rPr>
                <w:spacing w:val="-35"/>
              </w:rPr>
              <w:t xml:space="preserve"> </w:t>
            </w:r>
            <w:r>
              <w:rPr>
                <w:rFonts w:ascii="SimSun" w:eastAsia="SimSun" w:hAnsi="SimSun" w:cs="SimSun"/>
              </w:rPr>
              <w:t>2</w:t>
            </w:r>
            <w:r>
              <w:rPr>
                <w:rFonts w:ascii="SimSun" w:eastAsia="SimSun" w:hAnsi="SimSun" w:cs="SimSun"/>
                <w:spacing w:val="-34"/>
              </w:rPr>
              <w:t xml:space="preserve"> </w:t>
            </w:r>
            <w:r>
              <w:t>及表</w:t>
            </w:r>
            <w:r>
              <w:rPr>
                <w:spacing w:val="-23"/>
              </w:rPr>
              <w:t xml:space="preserve"> </w:t>
            </w:r>
            <w:r>
              <w:rPr>
                <w:rFonts w:ascii="SimSun" w:eastAsia="SimSun" w:hAnsi="SimSun" w:cs="SimSun"/>
              </w:rPr>
              <w:t>12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548"/>
        </w:trPr>
        <w:tc>
          <w:tcPr>
            <w:tcW w:w="8527" w:type="dxa"/>
            <w:gridSpan w:val="5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216" w:line="209" w:lineRule="auto"/>
              <w:ind w:left="1398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72576" behindDoc="1" locked="0" layoutInCell="1" allowOverlap="1">
                  <wp:simplePos x="0" y="0"/>
                  <wp:positionH relativeFrom="column">
                    <wp:posOffset>776795</wp:posOffset>
                  </wp:positionH>
                  <wp:positionV relativeFrom="paragraph">
                    <wp:posOffset>61398</wp:posOffset>
                  </wp:positionV>
                  <wp:extent cx="2663824" cy="318135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4" cy="318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1552" behindDoc="1" locked="0" layoutInCell="1" allowOverlap="1">
                  <wp:simplePos x="0" y="0"/>
                  <wp:positionH relativeFrom="column">
                    <wp:posOffset>3459035</wp:posOffset>
                  </wp:positionH>
                  <wp:positionV relativeFrom="paragraph">
                    <wp:posOffset>94418</wp:posOffset>
                  </wp:positionV>
                  <wp:extent cx="862329" cy="388619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329" cy="388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7696" behindDoc="0" locked="0" layoutInCell="1" allowOverlap="1">
                  <wp:simplePos x="0" y="0"/>
                  <wp:positionH relativeFrom="rightMargin">
                    <wp:posOffset>-3196399</wp:posOffset>
                  </wp:positionH>
                  <wp:positionV relativeFrom="topMargin">
                    <wp:posOffset>994092</wp:posOffset>
                  </wp:positionV>
                  <wp:extent cx="2875915" cy="184784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915" cy="184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4864" behindDoc="0" locked="0" layoutInCell="1" allowOverlap="1">
                  <wp:simplePos x="0" y="0"/>
                  <wp:positionH relativeFrom="rightMargin">
                    <wp:posOffset>-614490</wp:posOffset>
                  </wp:positionH>
                  <wp:positionV relativeFrom="topMargin">
                    <wp:posOffset>1206182</wp:posOffset>
                  </wp:positionV>
                  <wp:extent cx="581025" cy="207009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207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6672" behindDoc="1" locked="0" layoutInCell="1" allowOverlap="1">
                  <wp:simplePos x="0" y="0"/>
                  <wp:positionH relativeFrom="rightMargin">
                    <wp:posOffset>-4229341</wp:posOffset>
                  </wp:positionH>
                  <wp:positionV relativeFrom="topMargin">
                    <wp:posOffset>1008366</wp:posOffset>
                  </wp:positionV>
                  <wp:extent cx="76200" cy="419113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19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2816" behindDoc="0" locked="0" layoutInCell="1" allowOverlap="1">
                  <wp:simplePos x="0" y="0"/>
                  <wp:positionH relativeFrom="rightMargin">
                    <wp:posOffset>-2308669</wp:posOffset>
                  </wp:positionH>
                  <wp:positionV relativeFrom="topMargin">
                    <wp:posOffset>1195387</wp:posOffset>
                  </wp:positionV>
                  <wp:extent cx="882015" cy="407034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015" cy="407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9" type="#_x0000_t202" style="width:404.1pt;height:32.05pt;margin-top:96.44pt;margin-left:-419.18pt;mso-position-horizontal-relative:right-margin-area;mso-position-vertical-relative:top-margin-area;position:absolute;z-index:2516838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exact"/>
                          <w:ind w:right="15"/>
                          <w:jc w:val="righ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1"/>
                            <w:position w:val="12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spacing w:val="1"/>
                            <w:position w:val="12"/>
                            <w:sz w:val="20"/>
                            <w:szCs w:val="20"/>
                          </w:rPr>
                          <w:t xml:space="preserve">                                   </w:t>
                        </w:r>
                        <w:r>
                          <w:rPr>
                            <w:spacing w:val="1"/>
                            <w:sz w:val="20"/>
                            <w:szCs w:val="20"/>
                          </w:rPr>
                          <w:t>废靶材</w:t>
                        </w:r>
                        <w:r>
                          <w:rPr>
                            <w:spacing w:val="-2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20"/>
                            <w:szCs w:val="20"/>
                          </w:rPr>
                          <w:t>0.4</w:t>
                        </w:r>
                        <w:r>
                          <w:rPr>
                            <w:spacing w:val="4"/>
                            <w:sz w:val="20"/>
                            <w:szCs w:val="20"/>
                          </w:rPr>
                          <w:t xml:space="preserve">                </w:t>
                        </w:r>
                        <w:r>
                          <w:rPr>
                            <w:position w:val="-1"/>
                            <w:sz w:val="20"/>
                            <w:szCs w:val="20"/>
                          </w:rPr>
                          <w:t>UV</w:t>
                        </w:r>
                        <w:r>
                          <w:rPr>
                            <w:spacing w:val="-27"/>
                            <w:position w:val="-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1"/>
                            <w:position w:val="-1"/>
                            <w:sz w:val="20"/>
                            <w:szCs w:val="20"/>
                          </w:rPr>
                          <w:t>胶</w:t>
                        </w:r>
                        <w:r>
                          <w:rPr>
                            <w:spacing w:val="-36"/>
                            <w:position w:val="-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1"/>
                            <w:position w:val="-1"/>
                            <w:sz w:val="20"/>
                            <w:szCs w:val="20"/>
                          </w:rPr>
                          <w:t>6</w:t>
                        </w:r>
                      </w:p>
                      <w:p>
                        <w:pPr>
                          <w:pStyle w:val="TableText"/>
                          <w:tabs>
                            <w:tab w:val="left" w:pos="201"/>
                          </w:tabs>
                          <w:spacing w:line="203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-4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spacing w:val="2"/>
                            <w:position w:val="-4"/>
                            <w:sz w:val="20"/>
                            <w:szCs w:val="20"/>
                          </w:rPr>
                          <w:t>吸附</w:t>
                        </w:r>
                        <w:r>
                          <w:rPr>
                            <w:spacing w:val="17"/>
                            <w:position w:val="-4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position w:val="-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85762" cy="74077"/>
                              <wp:effectExtent l="0" t="0" r="0" b="0"/>
                              <wp:docPr id="18" name="IM 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 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85762" cy="7407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11"/>
                            <w:position w:val="-4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spacing w:val="2"/>
                            <w:position w:val="-4"/>
                            <w:sz w:val="20"/>
                            <w:szCs w:val="20"/>
                          </w:rPr>
                          <w:t>活性炭</w:t>
                        </w:r>
                        <w:r>
                          <w:rPr>
                            <w:spacing w:val="81"/>
                            <w:position w:val="-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-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371563" cy="74064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71563" cy="7406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60"/>
                            <w:position w:val="-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-3"/>
                            <w:sz w:val="20"/>
                            <w:szCs w:val="20"/>
                          </w:rPr>
                          <w:t>15m</w:t>
                        </w:r>
                        <w:r>
                          <w:rPr>
                            <w:spacing w:val="-37"/>
                            <w:position w:val="-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-3"/>
                            <w:sz w:val="20"/>
                            <w:szCs w:val="20"/>
                          </w:rPr>
                          <w:t>排气筒</w:t>
                        </w:r>
                        <w:r>
                          <w:rPr>
                            <w:spacing w:val="10"/>
                            <w:position w:val="-3"/>
                            <w:sz w:val="20"/>
                            <w:szCs w:val="20"/>
                          </w:rPr>
                          <w:t xml:space="preserve">       </w:t>
                        </w:r>
                        <w:r>
                          <w:rPr>
                            <w:spacing w:val="2"/>
                            <w:position w:val="2"/>
                            <w:sz w:val="20"/>
                            <w:szCs w:val="20"/>
                          </w:rPr>
                          <w:t>重复用靶材</w:t>
                        </w:r>
                        <w:r>
                          <w:rPr>
                            <w:spacing w:val="-21"/>
                            <w:position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20"/>
                            <w:szCs w:val="20"/>
                          </w:rPr>
                          <w:t>1</w:t>
                        </w:r>
                        <w:r>
                          <w:rPr>
                            <w:spacing w:val="2"/>
                            <w:position w:val="2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1"/>
                            <w:position w:val="2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1"/>
                            <w:position w:val="12"/>
                            <w:sz w:val="20"/>
                            <w:szCs w:val="20"/>
                          </w:rPr>
                          <w:t>涂布</w:t>
                        </w:r>
                        <w:r>
                          <w:rPr>
                            <w:spacing w:val="81"/>
                            <w:position w:val="1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15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79400" cy="74077"/>
                              <wp:effectExtent l="0" t="0" r="0" b="0"/>
                              <wp:docPr id="22" name="IM 2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2" name="IM 2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9400" cy="7407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5648" behindDoc="1" locked="0" layoutInCell="1" allowOverlap="1">
                  <wp:simplePos x="0" y="0"/>
                  <wp:positionH relativeFrom="rightMargin">
                    <wp:posOffset>-4482274</wp:posOffset>
                  </wp:positionH>
                  <wp:positionV relativeFrom="topMargin">
                    <wp:posOffset>1282382</wp:posOffset>
                  </wp:positionV>
                  <wp:extent cx="3701415" cy="421639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1415" cy="421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0" type="#_x0000_t202" style="width:237.95pt;height:16.4pt;margin-top:157.16pt;margin-left:-304.81pt;mso-position-horizontal-relative:right-margin-area;mso-position-vertical-relative:top-margin-area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-1"/>
                            <w:sz w:val="20"/>
                            <w:szCs w:val="20"/>
                          </w:rPr>
                          <w:t>成品</w:t>
                        </w:r>
                        <w:r>
                          <w:rPr>
                            <w:spacing w:val="-29"/>
                            <w:position w:val="-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-1"/>
                            <w:sz w:val="20"/>
                            <w:szCs w:val="20"/>
                          </w:rPr>
                          <w:t>1934.475</w:t>
                        </w:r>
                        <w:r>
                          <w:rPr>
                            <w:position w:val="3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75324" cy="76200"/>
                              <wp:effectExtent l="0" t="0" r="0" b="0"/>
                              <wp:docPr id="26" name="IM 2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6" name="IM 2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5324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56"/>
                            <w:position w:val="-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清洗</w:t>
                        </w:r>
                        <w:r>
                          <w:rPr>
                            <w:spacing w:val="9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6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75324" cy="76200"/>
                              <wp:effectExtent l="0" t="0" r="0" b="0"/>
                              <wp:docPr id="28" name="IM 2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8" name="IM 2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5324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8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2"/>
                            <w:sz w:val="20"/>
                            <w:szCs w:val="20"/>
                          </w:rPr>
                          <w:t>检测</w:t>
                        </w:r>
                        <w:r>
                          <w:rPr>
                            <w:spacing w:val="65"/>
                            <w:position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3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75324" cy="76200"/>
                              <wp:effectExtent l="0" t="0" r="0" b="0"/>
                              <wp:docPr id="30" name="IM 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IM 3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5324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20"/>
                            <w:position w:val="2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position w:val="2"/>
                            <w:sz w:val="20"/>
                            <w:szCs w:val="20"/>
                          </w:rPr>
                          <w:t>固化</w:t>
                        </w:r>
                      </w:p>
                    </w:txbxContent>
                  </v:textbox>
                </v:shape>
              </w:pict>
            </w:r>
            <w:r>
              <w:rPr>
                <w:spacing w:val="4"/>
                <w:position w:val="3"/>
                <w:sz w:val="20"/>
                <w:szCs w:val="20"/>
              </w:rPr>
              <w:t>无组织逸散</w:t>
            </w:r>
            <w:r>
              <w:rPr>
                <w:spacing w:val="4"/>
                <w:position w:val="3"/>
                <w:sz w:val="20"/>
                <w:szCs w:val="20"/>
              </w:rPr>
              <w:t xml:space="preserve">     </w:t>
            </w:r>
            <w:r>
              <w:rPr>
                <w:spacing w:val="4"/>
                <w:position w:val="-4"/>
                <w:sz w:val="20"/>
                <w:szCs w:val="20"/>
              </w:rPr>
              <w:t>不合格品</w:t>
            </w:r>
            <w:r>
              <w:rPr>
                <w:spacing w:val="-35"/>
                <w:position w:val="-4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-4"/>
                <w:sz w:val="20"/>
                <w:szCs w:val="20"/>
              </w:rPr>
              <w:t>15</w:t>
            </w:r>
            <w:r>
              <w:rPr>
                <w:spacing w:val="4"/>
                <w:position w:val="-4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-5"/>
                <w:sz w:val="20"/>
                <w:szCs w:val="20"/>
              </w:rPr>
              <w:t>废边角料</w:t>
            </w:r>
            <w:r>
              <w:rPr>
                <w:spacing w:val="-22"/>
                <w:position w:val="-5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-5"/>
                <w:sz w:val="20"/>
                <w:szCs w:val="20"/>
              </w:rPr>
              <w:t>1.5</w:t>
            </w:r>
            <w:r>
              <w:rPr>
                <w:spacing w:val="42"/>
                <w:position w:val="-5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5"/>
                <w:sz w:val="20"/>
                <w:szCs w:val="20"/>
              </w:rPr>
              <w:t>光学玻璃</w:t>
            </w:r>
            <w:r>
              <w:rPr>
                <w:spacing w:val="-38"/>
                <w:position w:val="5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5"/>
                <w:sz w:val="20"/>
                <w:szCs w:val="20"/>
              </w:rPr>
              <w:t>450</w:t>
            </w:r>
          </w:p>
          <w:p>
            <w:pPr>
              <w:pStyle w:val="TableText"/>
              <w:spacing w:before="179" w:line="711" w:lineRule="exact"/>
              <w:ind w:left="207"/>
              <w:rPr>
                <w:sz w:val="20"/>
                <w:szCs w:val="20"/>
              </w:rPr>
            </w:pPr>
            <w:r>
              <w:pict>
                <v:shape id="_x0000_s1041" type="#_x0000_t202" style="width:222pt;height:29.85pt;margin-top:-1.73pt;margin-left:91.55pt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5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-37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6174" cy="313816"/>
                              <wp:effectExtent l="0" t="0" r="0" b="0"/>
                              <wp:docPr id="32" name="IM 3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2" name="IM 3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174" cy="31381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3"/>
                            <w:sz w:val="20"/>
                            <w:szCs w:val="20"/>
                          </w:rPr>
                          <w:t xml:space="preserve">             </w:t>
                        </w:r>
                        <w:r>
                          <w:rPr>
                            <w:position w:val="-35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6200" cy="304800"/>
                              <wp:effectExtent l="0" t="0" r="0" b="0"/>
                              <wp:docPr id="34" name="IM 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4" name="IM 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200" cy="304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9"/>
                            <w:sz w:val="20"/>
                            <w:szCs w:val="20"/>
                          </w:rPr>
                          <w:t xml:space="preserve">          </w:t>
                        </w:r>
                        <w:r>
                          <w:rPr>
                            <w:position w:val="-36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6200" cy="304800"/>
                              <wp:effectExtent l="0" t="0" r="0" b="0"/>
                              <wp:docPr id="36" name="IM 3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" name="IM 3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200" cy="304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5"/>
                            <w:sz w:val="20"/>
                            <w:szCs w:val="20"/>
                          </w:rPr>
                          <w:t xml:space="preserve">        </w:t>
                        </w:r>
                        <w:r>
                          <w:rPr>
                            <w:spacing w:val="-2"/>
                            <w:sz w:val="20"/>
                            <w:szCs w:val="20"/>
                          </w:rPr>
                          <w:t>靶材</w:t>
                        </w:r>
                        <w:r>
                          <w:rPr>
                            <w:spacing w:val="-2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  <w:szCs w:val="20"/>
                          </w:rPr>
                          <w:t>1.4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10"/>
                <w:sz w:val="20"/>
                <w:szCs w:val="20"/>
              </w:rPr>
              <w:t>PPS</w:t>
            </w:r>
            <w:r>
              <w:rPr>
                <w:spacing w:val="-26"/>
                <w:position w:val="-10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-10"/>
                <w:sz w:val="20"/>
                <w:szCs w:val="20"/>
              </w:rPr>
              <w:t>粒</w:t>
            </w:r>
            <w:r>
              <w:ruby>
                <w:rubyPr>
                  <w:rubyAlign w:val="left"/>
                  <w:hps w:val="20"/>
                  <w:hpsRaise w:val="20"/>
                  <w:hpsBaseText w:val="24"/>
                </w:rubyPr>
                <w:rt>
                  <w:r>
                    <w:rPr>
                      <w:w w:val="108"/>
                      <w:position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81"/>
                      <w:position w:val="-2"/>
                      <w:sz w:val="20"/>
                      <w:szCs w:val="20"/>
                    </w:rPr>
                    <w:t>1</w:t>
                  </w:r>
                </w:rt>
                <w:rubyBase>
                  <w:r>
                    <w:rPr>
                      <w:w w:val="104"/>
                      <w:position w:val="-10"/>
                      <w:sz w:val="20"/>
                      <w:szCs w:val="20"/>
                    </w:rPr>
                    <w:t>料</w:t>
                  </w:r>
                </w:rubyBase>
              </w:ruby>
            </w:r>
            <w:r>
              <w:rPr>
                <w:spacing w:val="2"/>
                <w:position w:val="18"/>
                <w:sz w:val="20"/>
                <w:szCs w:val="20"/>
              </w:rPr>
              <w:t>5</w:t>
            </w:r>
            <w:r>
              <w:ruby>
                <w:rubyPr>
                  <w:rubyAlign w:val="left"/>
                  <w:hps w:val="20"/>
                  <w:hpsRaise w:val="42"/>
                  <w:hpsBaseText w:val="24"/>
                </w:rubyPr>
                <w:rt>
                  <w:r>
                    <w:rPr>
                      <w:w w:val="120"/>
                      <w:position w:val="-2"/>
                      <w:sz w:val="20"/>
                      <w:szCs w:val="20"/>
                    </w:rPr>
                    <w:t>0</w:t>
                  </w:r>
                </w:rt>
                <w:rubyBase>
                  <w:r>
                    <w:rPr>
                      <w:w w:val="105"/>
                      <w:position w:val="18"/>
                      <w:sz w:val="20"/>
                      <w:szCs w:val="20"/>
                    </w:rPr>
                    <w:t>0</w:t>
                  </w:r>
                </w:rubyBase>
              </w:ruby>
            </w:r>
            <w:r>
              <w:ruby>
                <w:rubyPr>
                  <w:rubyAlign w:val="left"/>
                  <w:hps w:val="20"/>
                  <w:hpsRaise w:val="42"/>
                  <w:hpsBaseText w:val="24"/>
                </w:rubyPr>
                <w:rt>
                  <w:r>
                    <w:rPr>
                      <w:w w:val="105"/>
                      <w:position w:val="-2"/>
                      <w:sz w:val="20"/>
                      <w:szCs w:val="20"/>
                    </w:rPr>
                    <w:t>.</w:t>
                  </w:r>
                </w:rt>
                <w:rubyBase>
                  <w:r>
                    <w:rPr>
                      <w:w w:val="91"/>
                      <w:position w:val="18"/>
                      <w:sz w:val="20"/>
                      <w:szCs w:val="20"/>
                    </w:rPr>
                    <w:t>0</w:t>
                  </w:r>
                </w:rubyBase>
              </w:ruby>
            </w:r>
            <w:r>
              <w:rPr>
                <w:spacing w:val="2"/>
                <w:position w:val="41"/>
                <w:sz w:val="20"/>
                <w:szCs w:val="20"/>
              </w:rPr>
              <w:t>05</w:t>
            </w:r>
            <w:r>
              <w:ruby>
                <w:rubyPr>
                  <w:rubyAlign w:val="left"/>
                  <w:hps w:val="20"/>
                  <w:hpsRaise w:val="42"/>
                  <w:hpsBaseText w:val="24"/>
                </w:rubyPr>
                <w:rt>
                  <w:r>
                    <w:rPr>
                      <w:w w:val="105"/>
                      <w:position w:val="-2"/>
                      <w:sz w:val="20"/>
                      <w:szCs w:val="20"/>
                    </w:rPr>
                    <w:t>25</w:t>
                  </w:r>
                </w:rt>
                <w:rubyBase>
                  <w:r>
                    <w:rPr>
                      <w:w w:val="117"/>
                      <w:position w:val="-11"/>
                      <w:sz w:val="20"/>
                      <w:szCs w:val="20"/>
                    </w:rPr>
                    <w:t>注</w:t>
                  </w:r>
                </w:rubyBase>
              </w:ruby>
            </w:r>
            <w:r>
              <w:rPr>
                <w:spacing w:val="2"/>
                <w:position w:val="-11"/>
                <w:sz w:val="20"/>
                <w:szCs w:val="20"/>
              </w:rPr>
              <w:t>塑成型</w:t>
            </w:r>
            <w:r>
              <w:rPr>
                <w:spacing w:val="85"/>
                <w:position w:val="-11"/>
                <w:sz w:val="20"/>
                <w:szCs w:val="20"/>
              </w:rPr>
              <w:t xml:space="preserve"> </w:t>
            </w:r>
            <w:r>
              <w:rPr>
                <w:position w:val="-9"/>
                <w:sz w:val="20"/>
                <w:szCs w:val="20"/>
              </w:rPr>
              <w:drawing>
                <wp:inline distT="0" distB="0" distL="0" distR="0">
                  <wp:extent cx="288302" cy="7620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30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position w:val="-1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-10"/>
                <w:sz w:val="20"/>
                <w:szCs w:val="20"/>
              </w:rPr>
              <w:t>检测</w:t>
            </w:r>
            <w:r>
              <w:rPr>
                <w:spacing w:val="47"/>
                <w:position w:val="-10"/>
                <w:sz w:val="20"/>
                <w:szCs w:val="20"/>
              </w:rPr>
              <w:t xml:space="preserve"> </w:t>
            </w:r>
            <w:r>
              <w:rPr>
                <w:position w:val="-9"/>
                <w:sz w:val="20"/>
                <w:szCs w:val="20"/>
              </w:rPr>
              <w:drawing>
                <wp:inline distT="0" distB="0" distL="0" distR="0">
                  <wp:extent cx="288302" cy="76200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30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7"/>
                <w:position w:val="-10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-10"/>
                <w:sz w:val="20"/>
                <w:szCs w:val="20"/>
              </w:rPr>
              <w:t>裁边</w:t>
            </w:r>
            <w:r>
              <w:rPr>
                <w:spacing w:val="43"/>
                <w:position w:val="-10"/>
                <w:sz w:val="20"/>
                <w:szCs w:val="20"/>
              </w:rPr>
              <w:t xml:space="preserve"> </w:t>
            </w:r>
            <w:r>
              <w:rPr>
                <w:position w:val="-9"/>
                <w:sz w:val="20"/>
                <w:szCs w:val="20"/>
              </w:rPr>
              <w:drawing>
                <wp:inline distT="0" distB="0" distL="0" distR="0">
                  <wp:extent cx="288302" cy="7620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30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5"/>
                <w:position w:val="-10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-11"/>
                <w:sz w:val="20"/>
                <w:szCs w:val="20"/>
              </w:rPr>
              <w:t>镀膜</w:t>
            </w:r>
            <w:r>
              <w:rPr>
                <w:spacing w:val="85"/>
                <w:position w:val="-11"/>
                <w:sz w:val="20"/>
                <w:szCs w:val="20"/>
              </w:rPr>
              <w:t xml:space="preserve"> </w:t>
            </w:r>
            <w:r>
              <w:rPr>
                <w:position w:val="-9"/>
                <w:sz w:val="20"/>
                <w:szCs w:val="20"/>
              </w:rPr>
              <w:drawing>
                <wp:inline distT="0" distB="0" distL="0" distR="0">
                  <wp:extent cx="279400" cy="7620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1"/>
                <w:position w:val="-1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-8"/>
                <w:sz w:val="20"/>
                <w:szCs w:val="20"/>
              </w:rPr>
              <w:t>组装</w:t>
            </w:r>
            <w:r>
              <w:rPr>
                <w:position w:val="-8"/>
                <w:sz w:val="20"/>
                <w:szCs w:val="20"/>
              </w:rPr>
              <w:t xml:space="preserve">  </w:t>
            </w: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99" w:lineRule="exact"/>
              <w:ind w:left="1172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74624" behindDoc="1" locked="0" layoutInCell="1" allowOverlap="1">
                  <wp:simplePos x="0" y="0"/>
                  <wp:positionH relativeFrom="column">
                    <wp:posOffset>729170</wp:posOffset>
                  </wp:positionH>
                  <wp:positionV relativeFrom="paragraph">
                    <wp:posOffset>-23161</wp:posOffset>
                  </wp:positionV>
                  <wp:extent cx="1331595" cy="213994"/>
                  <wp:effectExtent l="0" t="0" r="0" b="0"/>
                  <wp:wrapNone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595" cy="213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2" type="#_x0000_t202" style="width:223.65pt;height:26.55pt;margin-top:-10.5pt;margin-left:175.33pt;position:absolute;z-index:2516817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1484.475</w:t>
                        </w:r>
                        <w:r>
                          <w:rPr>
                            <w:spacing w:val="35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2"/>
                            <w:position w:val="-1"/>
                            <w:sz w:val="20"/>
                            <w:szCs w:val="20"/>
                          </w:rPr>
                          <w:t>1482.975</w:t>
                        </w:r>
                        <w:r>
                          <w:rPr>
                            <w:spacing w:val="2"/>
                            <w:position w:val="-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-9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6200" cy="190500"/>
                              <wp:effectExtent l="0" t="0" r="0" b="0"/>
                              <wp:docPr id="48" name="IM 4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8" name="IM 4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200" cy="1905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28"/>
                            <w:position w:val="-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1932.975</w:t>
                        </w:r>
                        <w:r>
                          <w:rPr>
                            <w:spacing w:val="5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-21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6200" cy="311163"/>
                              <wp:effectExtent l="0" t="0" r="0" b="0"/>
                              <wp:docPr id="50" name="IM 5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0" name="IM 5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200" cy="3111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3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1"/>
                            <w:sz w:val="20"/>
                            <w:szCs w:val="20"/>
                          </w:rPr>
                          <w:t>1932.975</w:t>
                        </w:r>
                      </w:p>
                    </w:txbxContent>
                  </v:textbox>
                </v:shape>
              </w:pict>
            </w:r>
            <w:r>
              <w:rPr>
                <w:spacing w:val="2"/>
                <w:position w:val="-3"/>
                <w:sz w:val="20"/>
                <w:szCs w:val="20"/>
              </w:rPr>
              <w:t>0</w:t>
            </w:r>
            <w:r>
              <w:rPr>
                <w:spacing w:val="2"/>
                <w:position w:val="-3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-3"/>
                <w:sz w:val="20"/>
                <w:szCs w:val="20"/>
              </w:rPr>
              <w:t>4725</w:t>
            </w:r>
            <w:r>
              <w:rPr>
                <w:spacing w:val="16"/>
                <w:position w:val="-3"/>
                <w:sz w:val="20"/>
                <w:szCs w:val="20"/>
              </w:rPr>
              <w:t xml:space="preserve">     </w:t>
            </w:r>
            <w:r>
              <w:rPr>
                <w:spacing w:val="2"/>
                <w:position w:val="2"/>
                <w:sz w:val="20"/>
                <w:szCs w:val="20"/>
              </w:rPr>
              <w:t>1499.475</w:t>
            </w:r>
          </w:p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683" w:lineRule="exact"/>
              <w:ind w:left="978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1529270</wp:posOffset>
                  </wp:positionH>
                  <wp:positionV relativeFrom="paragraph">
                    <wp:posOffset>90333</wp:posOffset>
                  </wp:positionV>
                  <wp:extent cx="2031999" cy="229870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999" cy="229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9744" behindDoc="0" locked="0" layoutInCell="1" allowOverlap="1">
                  <wp:simplePos x="0" y="0"/>
                  <wp:positionH relativeFrom="column">
                    <wp:posOffset>2624645</wp:posOffset>
                  </wp:positionH>
                  <wp:positionV relativeFrom="paragraph">
                    <wp:posOffset>357033</wp:posOffset>
                  </wp:positionV>
                  <wp:extent cx="2027554" cy="321310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7554" cy="321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4"/>
                <w:position w:val="13"/>
                <w:sz w:val="20"/>
                <w:szCs w:val="20"/>
              </w:rPr>
              <w:t>0.378</w:t>
            </w:r>
            <w:r>
              <w:rPr>
                <w:spacing w:val="4"/>
                <w:position w:val="13"/>
                <w:sz w:val="20"/>
                <w:szCs w:val="20"/>
              </w:rPr>
              <w:t xml:space="preserve">         </w:t>
            </w:r>
            <w:r>
              <w:rPr>
                <w:spacing w:val="4"/>
                <w:position w:val="13"/>
                <w:sz w:val="20"/>
                <w:szCs w:val="20"/>
              </w:rPr>
              <w:t>0.0945</w:t>
            </w:r>
            <w:r>
              <w:rPr>
                <w:spacing w:val="2"/>
                <w:position w:val="13"/>
                <w:sz w:val="20"/>
                <w:szCs w:val="20"/>
              </w:rPr>
              <w:t xml:space="preserve">             </w:t>
            </w:r>
            <w:r>
              <w:rPr>
                <w:spacing w:val="4"/>
                <w:position w:val="21"/>
                <w:sz w:val="20"/>
                <w:szCs w:val="20"/>
              </w:rPr>
              <w:t>不合格品</w:t>
            </w:r>
            <w:r>
              <w:rPr>
                <w:spacing w:val="-34"/>
                <w:position w:val="21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21"/>
                <w:sz w:val="20"/>
                <w:szCs w:val="20"/>
              </w:rPr>
              <w:t>4.5</w:t>
            </w:r>
            <w:r>
              <w:rPr>
                <w:spacing w:val="4"/>
                <w:position w:val="21"/>
                <w:sz w:val="20"/>
                <w:szCs w:val="20"/>
              </w:rPr>
              <w:t xml:space="preserve"> </w:t>
            </w:r>
            <w:r>
              <w:rPr>
                <w:position w:val="-14"/>
                <w:sz w:val="20"/>
                <w:szCs w:val="20"/>
              </w:rPr>
              <w:drawing>
                <wp:inline distT="0" distB="0" distL="0" distR="0">
                  <wp:extent cx="76200" cy="304800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position w:val="21"/>
                <w:sz w:val="20"/>
                <w:szCs w:val="20"/>
              </w:rPr>
              <w:t xml:space="preserve">          </w:t>
            </w:r>
            <w:r>
              <w:rPr>
                <w:position w:val="5"/>
                <w:sz w:val="20"/>
                <w:szCs w:val="20"/>
              </w:rPr>
              <w:drawing>
                <wp:inline distT="0" distB="0" distL="0" distR="0">
                  <wp:extent cx="76200" cy="311162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1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position w:val="20"/>
                <w:sz w:val="20"/>
                <w:szCs w:val="20"/>
              </w:rPr>
              <w:t>1938.975</w:t>
            </w:r>
            <w:r>
              <w:rPr>
                <w:spacing w:val="4"/>
                <w:position w:val="20"/>
                <w:sz w:val="20"/>
                <w:szCs w:val="20"/>
              </w:rPr>
              <w:t xml:space="preserve"> 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425"/>
        </w:trPr>
        <w:tc>
          <w:tcPr>
            <w:tcW w:w="5892" w:type="dxa"/>
            <w:gridSpan w:val="4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55" w:lineRule="exact"/>
            </w:pPr>
          </w:p>
          <w:tbl>
            <w:tblPr>
              <w:tblStyle w:val="TableNormal30"/>
              <w:tblW w:w="890" w:type="dxa"/>
              <w:tblInd w:w="4656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</w:tblBorders>
              <w:tblLayout w:type="fixed"/>
            </w:tblPr>
            <w:tblGrid>
              <w:gridCol w:w="890"/>
            </w:tblGrid>
            <w:tr>
              <w:tblPrEx>
                <w:tblW w:w="890" w:type="dxa"/>
                <w:tblInd w:w="4656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</w:tblBorders>
                <w:tblLayout w:type="fixed"/>
              </w:tblPrEx>
              <w:trPr>
                <w:trHeight w:val="225"/>
              </w:trPr>
              <w:tc>
                <w:tcPr>
                  <w:tcW w:w="890" w:type="dxa"/>
                  <w:vAlign w:val="top"/>
                </w:tcPr>
                <w:p>
                  <w:pPr>
                    <w:pStyle w:val="TableText"/>
                    <w:spacing w:before="76" w:line="138" w:lineRule="exact"/>
                    <w:ind w:left="14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-3"/>
                      <w:sz w:val="20"/>
                      <w:szCs w:val="20"/>
                    </w:rPr>
                    <w:t>1934.475</w:t>
                  </w:r>
                </w:p>
              </w:tc>
            </w:tr>
          </w:tbl>
          <w:p>
            <w:pPr>
              <w:spacing w:line="84" w:lineRule="exact"/>
              <w:rPr>
                <w:rFonts w:ascii="Arial"/>
                <w:sz w:val="7"/>
              </w:rPr>
            </w:pPr>
          </w:p>
        </w:tc>
        <w:tc>
          <w:tcPr>
            <w:tcW w:w="263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2" w:lineRule="exact"/>
            </w:pPr>
          </w:p>
          <w:tbl>
            <w:tblPr>
              <w:tblStyle w:val="TableNormal30"/>
              <w:tblW w:w="890" w:type="dxa"/>
              <w:tblInd w:w="148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</w:tblBorders>
              <w:tblLayout w:type="fixed"/>
            </w:tblPr>
            <w:tblGrid>
              <w:gridCol w:w="890"/>
            </w:tblGrid>
            <w:tr>
              <w:tblPrEx>
                <w:tblW w:w="890" w:type="dxa"/>
                <w:tblInd w:w="148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</w:tblBorders>
                <w:tblLayout w:type="fixed"/>
              </w:tblPrEx>
              <w:trPr>
                <w:trHeight w:val="225"/>
              </w:trPr>
              <w:tc>
                <w:tcPr>
                  <w:tcW w:w="890" w:type="dxa"/>
                  <w:vAlign w:val="top"/>
                </w:tcPr>
                <w:p>
                  <w:pPr>
                    <w:pStyle w:val="TableText"/>
                    <w:spacing w:before="78" w:line="136" w:lineRule="exact"/>
                    <w:ind w:left="1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-3"/>
                      <w:sz w:val="20"/>
                      <w:szCs w:val="20"/>
                    </w:rPr>
                    <w:t>1938.975</w:t>
                  </w:r>
                </w:p>
              </w:tc>
            </w:tr>
          </w:tbl>
          <w:p>
            <w:pPr>
              <w:spacing w:line="117" w:lineRule="exact"/>
              <w:rPr>
                <w:rFonts w:ascii="Arial"/>
                <w:sz w:val="10"/>
              </w:rPr>
            </w:pPr>
          </w:p>
        </w:tc>
      </w:tr>
      <w:tr>
        <w:tblPrEx>
          <w:tblW w:w="8527" w:type="dxa"/>
          <w:tblInd w:w="2" w:type="dxa"/>
          <w:tblLayout w:type="fixed"/>
        </w:tblPrEx>
        <w:trPr>
          <w:trHeight w:val="1121"/>
        </w:trPr>
        <w:tc>
          <w:tcPr>
            <w:tcW w:w="8527" w:type="dxa"/>
            <w:gridSpan w:val="5"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spacing w:line="99" w:lineRule="exact"/>
            </w:pPr>
          </w:p>
          <w:tbl>
            <w:tblPr>
              <w:tblStyle w:val="TableNormal30"/>
              <w:tblW w:w="2483" w:type="dxa"/>
              <w:tblInd w:w="3118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</w:tblBorders>
              <w:tblLayout w:type="fixed"/>
            </w:tblPr>
            <w:tblGrid>
              <w:gridCol w:w="2483"/>
            </w:tblGrid>
            <w:tr>
              <w:tblPrEx>
                <w:tblW w:w="2483" w:type="dxa"/>
                <w:tblInd w:w="3118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</w:tblBorders>
                <w:tblLayout w:type="fixed"/>
              </w:tblPrEx>
              <w:trPr>
                <w:trHeight w:val="252"/>
              </w:trPr>
              <w:tc>
                <w:tcPr>
                  <w:tcW w:w="2483" w:type="dxa"/>
                  <w:vAlign w:val="top"/>
                </w:tcPr>
                <w:p>
                  <w:pPr>
                    <w:pStyle w:val="TableText"/>
                    <w:spacing w:before="21" w:line="204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1"/>
                      <w:sz w:val="20"/>
                      <w:szCs w:val="20"/>
                    </w:rPr>
                    <w:t>图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1"/>
                      <w:sz w:val="20"/>
                      <w:szCs w:val="20"/>
                    </w:rPr>
                    <w:t>2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 </w:t>
                  </w:r>
                  <w:r>
                    <w:rPr>
                      <w:b/>
                      <w:bCs/>
                      <w:spacing w:val="1"/>
                      <w:sz w:val="20"/>
                      <w:szCs w:val="20"/>
                    </w:rPr>
                    <w:t>物料平衡图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1"/>
                      <w:sz w:val="20"/>
                      <w:szCs w:val="20"/>
                    </w:rPr>
                    <w:t>（t/a）</w:t>
                  </w:r>
                </w:p>
              </w:tc>
            </w:tr>
          </w:tbl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2991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表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"/>
                <w:sz w:val="20"/>
                <w:szCs w:val="20"/>
              </w:rPr>
              <w:t>11</w:t>
            </w:r>
            <w:r>
              <w:rPr>
                <w:spacing w:val="10"/>
                <w:sz w:val="20"/>
                <w:szCs w:val="20"/>
              </w:rPr>
              <w:t xml:space="preserve">   </w:t>
            </w:r>
            <w:r>
              <w:rPr>
                <w:b/>
                <w:bCs/>
                <w:spacing w:val="1"/>
                <w:sz w:val="20"/>
                <w:szCs w:val="20"/>
              </w:rPr>
              <w:t>物料平衡表（t/d）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267"/>
        </w:trPr>
        <w:tc>
          <w:tcPr>
            <w:tcW w:w="2592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4" w:line="215" w:lineRule="auto"/>
              <w:ind w:left="110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进方</w:t>
            </w:r>
          </w:p>
        </w:tc>
        <w:tc>
          <w:tcPr>
            <w:tcW w:w="5935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4" w:line="215" w:lineRule="auto"/>
              <w:ind w:left="2782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出方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17"/>
        </w:trPr>
        <w:tc>
          <w:tcPr>
            <w:tcW w:w="1138" w:type="dxa"/>
            <w:vAlign w:val="top"/>
          </w:tcPr>
          <w:p>
            <w:pPr>
              <w:pStyle w:val="TableText"/>
              <w:spacing w:before="54" w:line="229" w:lineRule="auto"/>
              <w:ind w:left="37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原料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52" w:line="232" w:lineRule="auto"/>
              <w:ind w:left="52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用量</w:t>
            </w: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52" w:line="231" w:lineRule="auto"/>
              <w:ind w:left="101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最终去向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52" w:line="232" w:lineRule="auto"/>
              <w:ind w:left="124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产生量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416"/>
        </w:trPr>
        <w:tc>
          <w:tcPr>
            <w:tcW w:w="113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8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PPS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粒料</w:t>
            </w:r>
          </w:p>
        </w:tc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5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1500</w:t>
            </w: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102" w:line="231" w:lineRule="auto"/>
              <w:ind w:left="90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无组织逸散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138" w:line="186" w:lineRule="auto"/>
              <w:ind w:left="12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0.0525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402"/>
        </w:trPr>
        <w:tc>
          <w:tcPr>
            <w:tcW w:w="11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96" w:line="229" w:lineRule="auto"/>
              <w:ind w:left="90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活性炭吸附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132" w:line="186" w:lineRule="auto"/>
              <w:ind w:left="128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0.378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402"/>
        </w:trPr>
        <w:tc>
          <w:tcPr>
            <w:tcW w:w="11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97" w:line="231" w:lineRule="auto"/>
              <w:ind w:left="51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15m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排气筒有组外排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133" w:line="186" w:lineRule="auto"/>
              <w:ind w:left="12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0.0945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402"/>
        </w:trPr>
        <w:tc>
          <w:tcPr>
            <w:tcW w:w="11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95" w:line="231" w:lineRule="auto"/>
              <w:ind w:left="101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不合格品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131" w:line="187" w:lineRule="auto"/>
              <w:ind w:left="13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1.95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402"/>
        </w:trPr>
        <w:tc>
          <w:tcPr>
            <w:tcW w:w="11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96" w:line="229" w:lineRule="auto"/>
              <w:ind w:left="101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废边角料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132" w:line="187" w:lineRule="auto"/>
              <w:ind w:left="1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1.5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17"/>
        </w:trPr>
        <w:tc>
          <w:tcPr>
            <w:tcW w:w="1138" w:type="dxa"/>
            <w:vAlign w:val="top"/>
          </w:tcPr>
          <w:p>
            <w:pPr>
              <w:pStyle w:val="TableText"/>
              <w:spacing w:before="54" w:line="232" w:lineRule="auto"/>
              <w:ind w:left="16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光学玻璃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88" w:line="186" w:lineRule="auto"/>
              <w:ind w:left="57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450</w:t>
            </w: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52" w:line="232" w:lineRule="auto"/>
              <w:ind w:left="12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成品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87" w:line="187" w:lineRule="auto"/>
              <w:ind w:left="114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1934.475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17"/>
        </w:trPr>
        <w:tc>
          <w:tcPr>
            <w:tcW w:w="1138" w:type="dxa"/>
            <w:vAlign w:val="top"/>
          </w:tcPr>
          <w:p>
            <w:pPr>
              <w:pStyle w:val="TableText"/>
              <w:spacing w:before="53" w:line="232" w:lineRule="auto"/>
              <w:ind w:left="3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胶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90" w:line="186" w:lineRule="auto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53" w:line="232" w:lineRule="auto"/>
              <w:ind w:left="111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废靶材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90" w:line="186" w:lineRule="auto"/>
              <w:ind w:left="13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0.4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17"/>
        </w:trPr>
        <w:tc>
          <w:tcPr>
            <w:tcW w:w="1138" w:type="dxa"/>
            <w:vAlign w:val="top"/>
          </w:tcPr>
          <w:p>
            <w:pPr>
              <w:pStyle w:val="TableText"/>
              <w:spacing w:before="53" w:line="232" w:lineRule="auto"/>
              <w:ind w:left="3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靶材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89" w:line="187" w:lineRule="auto"/>
              <w:ind w:left="5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1.4</w:t>
            </w:r>
          </w:p>
        </w:tc>
        <w:tc>
          <w:tcPr>
            <w:tcW w:w="2835" w:type="dxa"/>
            <w:vAlign w:val="top"/>
          </w:tcPr>
          <w:p>
            <w:pPr>
              <w:pStyle w:val="TableText"/>
              <w:spacing w:before="53" w:line="232" w:lineRule="auto"/>
              <w:ind w:left="91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重复用靶材</w:t>
            </w:r>
          </w:p>
        </w:tc>
        <w:tc>
          <w:tcPr>
            <w:tcW w:w="3100" w:type="dxa"/>
            <w:gridSpan w:val="2"/>
            <w:vAlign w:val="top"/>
          </w:tcPr>
          <w:p>
            <w:pPr>
              <w:pStyle w:val="TableText"/>
              <w:spacing w:before="89" w:line="187" w:lineRule="auto"/>
              <w:ind w:left="15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26"/>
        </w:trPr>
        <w:tc>
          <w:tcPr>
            <w:tcW w:w="113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3" w:line="231" w:lineRule="auto"/>
              <w:ind w:left="3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小计</w:t>
            </w:r>
          </w:p>
        </w:tc>
        <w:tc>
          <w:tcPr>
            <w:tcW w:w="145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8" w:line="187" w:lineRule="auto"/>
              <w:ind w:left="43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1957.4</w:t>
            </w:r>
          </w:p>
        </w:tc>
        <w:tc>
          <w:tcPr>
            <w:tcW w:w="2835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3" w:line="231" w:lineRule="auto"/>
              <w:ind w:left="12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小计</w:t>
            </w:r>
          </w:p>
        </w:tc>
        <w:tc>
          <w:tcPr>
            <w:tcW w:w="3100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8" w:line="187" w:lineRule="auto"/>
              <w:ind w:left="124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1957.4</w:t>
            </w:r>
          </w:p>
        </w:tc>
      </w:tr>
    </w:tbl>
    <w:p>
      <w:pPr>
        <w:sectPr>
          <w:footerReference w:type="default" r:id="rId68"/>
          <w:pgSz w:w="11907" w:h="16840"/>
          <w:pgMar w:top="1431" w:right="1687" w:bottom="1280" w:left="1687" w:header="0" w:footer="1093" w:gutter="0"/>
          <w:pgNumType w:start="35"/>
          <w:cols w:space="708"/>
        </w:sectPr>
      </w:pPr>
    </w:p>
    <w:tbl>
      <w:tblPr>
        <w:tblStyle w:val="TableNormal31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798"/>
        </w:trPr>
        <w:tc>
          <w:tcPr>
            <w:tcW w:w="8527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8" w:line="222" w:lineRule="auto"/>
              <w:ind w:left="625"/>
              <w:rPr>
                <w:rFonts w:ascii="SimSun" w:eastAsia="SimSun" w:hAnsi="SimSun" w:cs="SimSun"/>
              </w:rPr>
            </w:pPr>
            <w:r>
              <w:t>（</w:t>
            </w:r>
            <w:r>
              <w:rPr>
                <w:rFonts w:ascii="SimSun" w:eastAsia="SimSun" w:hAnsi="SimSun" w:cs="SimSun"/>
              </w:rPr>
              <w:t>3</w:t>
            </w:r>
            <w:r>
              <w:t>）项目水平衡分析见图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eastAsia="SimSun" w:hAnsi="SimSun" w:cs="SimSun"/>
              </w:rPr>
              <w:t>3</w:t>
            </w:r>
            <w:r>
              <w:rPr>
                <w:rFonts w:ascii="SimSun" w:eastAsia="SimSun" w:hAnsi="SimSun" w:cs="SimSun"/>
                <w:spacing w:val="-37"/>
              </w:rPr>
              <w:t xml:space="preserve"> </w:t>
            </w:r>
            <w:r>
              <w:t>及表</w:t>
            </w:r>
            <w:r>
              <w:rPr>
                <w:spacing w:val="-20"/>
              </w:rPr>
              <w:t xml:space="preserve"> </w:t>
            </w:r>
            <w:r>
              <w:rPr>
                <w:rFonts w:ascii="SimSun" w:eastAsia="SimSun" w:hAnsi="SimSun" w:cs="SimSun"/>
              </w:rPr>
              <w:t>12</w:t>
            </w:r>
          </w:p>
        </w:tc>
      </w:tr>
    </w:tbl>
    <w:p>
      <w:pPr>
        <w:pStyle w:val="BodyText"/>
      </w:pPr>
    </w:p>
    <w:p>
      <w:pPr>
        <w:sectPr>
          <w:footerReference w:type="default" r:id="rId69"/>
          <w:type w:val="nextPage"/>
          <w:pgSz w:w="11907" w:h="16840"/>
          <w:pgMar w:top="1431" w:right="1687" w:bottom="1280" w:left="1687" w:header="0" w:footer="1093" w:gutter="0"/>
          <w:pgNumType w:start="36"/>
          <w:cols w:space="708"/>
          <w:titlePg w:val="0"/>
        </w:sectPr>
      </w:pPr>
    </w:p>
    <w:tbl>
      <w:tblPr>
        <w:tblStyle w:val="TableNormal32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96"/>
        <w:gridCol w:w="709"/>
        <w:gridCol w:w="1133"/>
        <w:gridCol w:w="1700"/>
        <w:gridCol w:w="1274"/>
        <w:gridCol w:w="1615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15"/>
        </w:trPr>
        <w:tc>
          <w:tcPr>
            <w:tcW w:w="8527" w:type="dxa"/>
            <w:gridSpan w:val="6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1" w:line="220" w:lineRule="auto"/>
              <w:ind w:left="2906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85888" behindDoc="1" locked="0" layoutInCell="1" allowOverlap="1">
                  <wp:simplePos x="0" y="0"/>
                  <wp:positionH relativeFrom="column">
                    <wp:posOffset>2049576</wp:posOffset>
                  </wp:positionH>
                  <wp:positionV relativeFrom="paragraph">
                    <wp:posOffset>3024</wp:posOffset>
                  </wp:positionV>
                  <wp:extent cx="586105" cy="192405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105" cy="192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3" type="#_x0000_t202" style="width:29.85pt;height:17.15pt;margin-top:14.34pt;margin-left:66.62pt;position:absolute;z-index:25170534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531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8" w:space="0" w:color="FFFFFF"/>
                            <w:right w:val="single" w:sz="10" w:space="0" w:color="FFFFFF"/>
                          </w:tblBorders>
                          <w:tblLayout w:type="fixed"/>
                        </w:tblPr>
                        <w:tblGrid>
                          <w:gridCol w:w="531"/>
                        </w:tblGrid>
                        <w:tr>
                          <w:tblPrEx>
                            <w:tblW w:w="531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8" w:space="0" w:color="FFFFFF"/>
                              <w:right w:val="single" w:sz="10" w:space="0" w:color="FFFFFF"/>
                            </w:tblBorders>
                            <w:tblLayout w:type="fixed"/>
                          </w:tblPrEx>
                          <w:trPr>
                            <w:trHeight w:val="257"/>
                          </w:trPr>
                          <w:tc>
                            <w:tcPr>
                              <w:tcW w:w="53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57" w:line="175" w:lineRule="aut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6"/>
                                  <w:sz w:val="20"/>
                                  <w:szCs w:val="20"/>
                                </w:rPr>
                                <w:t>157</w:t>
                              </w:r>
                              <w:r>
                                <w:rPr>
                                  <w:spacing w:val="1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rect id="_x0000_s1044" style="width:2.05pt;height:2.1pt;margin-top:86.21pt;margin-left:-281.5pt;mso-position-horizontal-relative:right-margin-area;mso-position-vertical-relative:top-margin-area;position:absolute;z-index:251697152" filled="t" fillcolor="black" stroked="f"/>
              </w:pict>
            </w:r>
            <w:r>
              <w:pict>
                <v:rect id="_x0000_s1045" style="width:0.85pt;height:145.35pt;margin-top:34.56pt;margin-left:-368.13pt;mso-position-horizontal-relative:right-margin-area;mso-position-vertical-relative:top-margin-area;position:absolute;z-index:251691008" filled="t" fillcolor="black" stroked="f"/>
              </w:pict>
            </w:r>
            <w:r>
              <w:drawing>
                <wp:anchor distT="0" distB="0" distL="0" distR="0" simplePos="0" relativeHeight="251686912" behindDoc="1" locked="0" layoutInCell="1" allowOverlap="1">
                  <wp:simplePos x="0" y="0"/>
                  <wp:positionH relativeFrom="rightMargin">
                    <wp:posOffset>-3585007</wp:posOffset>
                  </wp:positionH>
                  <wp:positionV relativeFrom="topMargin">
                    <wp:posOffset>192341</wp:posOffset>
                  </wp:positionV>
                  <wp:extent cx="132804" cy="62331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04" cy="62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6" type="#_x0000_t202" style="width:19.3pt;height:17.2pt;margin-top:16.13pt;margin-left:-97pt;mso-position-horizontal-relative:right-margin-area;mso-position-vertical-relative:top-margin-area;position:absolute;z-index:25171148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323" w:type="dxa"/>
                          <w:tblInd w:w="30" w:type="dxa"/>
                          <w:tblBorders>
                            <w:top w:val="single" w:sz="10" w:space="0" w:color="FFFFFF"/>
                            <w:left w:val="single" w:sz="8" w:space="0" w:color="FFFFFF"/>
                            <w:bottom w:val="single" w:sz="10" w:space="0" w:color="FFFFFF"/>
                            <w:right w:val="single" w:sz="10" w:space="0" w:color="FFFFFF"/>
                          </w:tblBorders>
                          <w:tblLayout w:type="fixed"/>
                        </w:tblPr>
                        <w:tblGrid>
                          <w:gridCol w:w="323"/>
                        </w:tblGrid>
                        <w:tr>
                          <w:tblPrEx>
                            <w:tblW w:w="323" w:type="dxa"/>
                            <w:tblInd w:w="30" w:type="dxa"/>
                            <w:tblBorders>
                              <w:top w:val="single" w:sz="10" w:space="0" w:color="FFFFFF"/>
                              <w:left w:val="single" w:sz="8" w:space="0" w:color="FFFFFF"/>
                              <w:bottom w:val="single" w:sz="10" w:space="0" w:color="FFFFFF"/>
                              <w:right w:val="single" w:sz="10" w:space="0" w:color="FFFFFF"/>
                            </w:tblBorders>
                            <w:tblLayout w:type="fixed"/>
                          </w:tblPrEx>
                          <w:trPr>
                            <w:trHeight w:val="253"/>
                          </w:trPr>
                          <w:tc>
                            <w:tcPr>
                              <w:tcW w:w="32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57" w:line="171" w:lineRule="aut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6"/>
                                  <w:sz w:val="20"/>
                                  <w:szCs w:val="20"/>
                                </w:rPr>
                                <w:t>144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09440" behindDoc="0" locked="0" layoutInCell="1" allowOverlap="1">
                  <wp:simplePos x="0" y="0"/>
                  <wp:positionH relativeFrom="rightMargin">
                    <wp:posOffset>-3609073</wp:posOffset>
                  </wp:positionH>
                  <wp:positionV relativeFrom="topMargin">
                    <wp:posOffset>262877</wp:posOffset>
                  </wp:positionV>
                  <wp:extent cx="31953" cy="44691"/>
                  <wp:effectExtent l="0" t="0" r="0" b="0"/>
                  <wp:wrapNone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3" cy="44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7" type="#_x0000_t202" style="width:53.45pt;height:30.8pt;margin-top:19.63pt;margin-left:-70.34pt;mso-position-horizontal-relative:right-margin-area;mso-position-vertical-relative:top-margin-area;position:absolute;z-index:25170636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003" w:type="dxa"/>
                          <w:tblInd w:w="32" w:type="dxa"/>
                          <w:tblBorders>
                            <w:top w:val="single" w:sz="8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</w:tblBorders>
                          <w:tblLayout w:type="fixed"/>
                        </w:tblPr>
                        <w:tblGrid>
                          <w:gridCol w:w="1003"/>
                        </w:tblGrid>
                        <w:tr>
                          <w:tblPrEx>
                            <w:tblW w:w="1003" w:type="dxa"/>
                            <w:tblInd w:w="32" w:type="dxa"/>
                            <w:tblBorders>
                              <w:top w:val="single" w:sz="8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</w:tblBorders>
                            <w:tblLayout w:type="fixed"/>
                          </w:tblPrEx>
                          <w:trPr>
                            <w:trHeight w:val="530"/>
                          </w:trPr>
                          <w:tc>
                            <w:tcPr>
                              <w:tcW w:w="100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97" w:line="205" w:lineRule="aut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1"/>
                                  <w:sz w:val="20"/>
                                  <w:szCs w:val="20"/>
                                </w:rPr>
                                <w:t>处理厂</w:t>
                              </w:r>
                              <w:r>
                                <w:rPr>
                                  <w:spacing w:val="-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0"/>
                                  <w:szCs w:val="20"/>
                                </w:rPr>
                                <w:t>144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48" type="#_x0000_t202" style="width:43.2pt;height:14.55pt;margin-top:21.98pt;margin-left:-68.82pt;mso-position-horizontal-relative:right-margin-area;mso-position-vertical-relative:top-margin-area;position:absolute;z-index:2517155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2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瑶湖污水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9" type="#_x0000_t202" style="width:81pt;height:26.35pt;margin-top:22.68pt;margin-left:-331.92pt;mso-position-horizontal-relative:right-margin-area;mso-position-vertical-relative:top-margin-area;position:absolute;z-index:25170739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554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554"/>
                        </w:tblGrid>
                        <w:tr>
                          <w:tblPrEx>
                            <w:tblW w:w="1554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436"/>
                          </w:trPr>
                          <w:tc>
                            <w:tcPr>
                              <w:tcW w:w="155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14" w:line="232" w:lineRule="auto"/>
                                <w:ind w:left="165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员工生活用水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0" type="#_x0000_t202" style="width:42.6pt;height:14.55pt;margin-top:23.3pt;margin-left:-218.32pt;mso-position-horizontal-relative:right-margin-area;mso-position-vertical-relative:top-margin-area;position:absolute;z-index:2517135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2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生活污水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1" type="#_x0000_t202" style="width:6.55pt;height:5.95pt;margin-top:24.65pt;margin-left:-342.18pt;mso-position-horizontal-relative:right-margin-area;mso-position-vertical-relative:top-margin-area;position:absolute;z-index:2517125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78" w:lineRule="exact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2"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2" type="#_x0000_t202" style="width:11.6pt;height:15.1pt;margin-top:28.46pt;margin-left:-124.41pt;mso-position-horizontal-relative:right-margin-area;mso-position-vertical-relative:top-margin-area;position:absolute;z-index:2517145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42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池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08416" behindDoc="0" locked="0" layoutInCell="1" allowOverlap="1">
                  <wp:simplePos x="0" y="0"/>
                  <wp:positionH relativeFrom="rightMargin">
                    <wp:posOffset>-4679366</wp:posOffset>
                  </wp:positionH>
                  <wp:positionV relativeFrom="topMargin">
                    <wp:posOffset>398119</wp:posOffset>
                  </wp:positionV>
                  <wp:extent cx="489597" cy="76200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59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5104" behindDoc="0" locked="0" layoutInCell="1" allowOverlap="1">
                  <wp:simplePos x="0" y="0"/>
                  <wp:positionH relativeFrom="rightMargin">
                    <wp:posOffset>-3150730</wp:posOffset>
                  </wp:positionH>
                  <wp:positionV relativeFrom="topMargin">
                    <wp:posOffset>411403</wp:posOffset>
                  </wp:positionV>
                  <wp:extent cx="328929" cy="76200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929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4080" behindDoc="0" locked="0" layoutInCell="1" allowOverlap="1">
                  <wp:simplePos x="0" y="0"/>
                  <wp:positionH relativeFrom="rightMargin">
                    <wp:posOffset>-1217549</wp:posOffset>
                  </wp:positionH>
                  <wp:positionV relativeFrom="topMargin">
                    <wp:posOffset>404418</wp:posOffset>
                  </wp:positionV>
                  <wp:extent cx="328930" cy="76200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93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3" type="#_x0000_t202" style="width:14.05pt;height:17.15pt;margin-top:67.94pt;margin-left:-125.7pt;mso-position-horizontal-relative:right-margin-area;mso-position-vertical-relative:top-margin-area;position:absolute;z-index:25171046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215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</w:tblBorders>
                          <w:tblLayout w:type="fixed"/>
                        </w:tblPr>
                        <w:tblGrid>
                          <w:gridCol w:w="215"/>
                        </w:tblGrid>
                        <w:tr>
                          <w:tblPrEx>
                            <w:tblW w:w="215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</w:tblBorders>
                            <w:tblLayout w:type="fixed"/>
                          </w:tblPrEx>
                          <w:trPr>
                            <w:trHeight w:val="252"/>
                          </w:trPr>
                          <w:tc>
                            <w:tcPr>
                              <w:tcW w:w="21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58" w:line="169" w:lineRule="aut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12"/>
                                  <w:sz w:val="20"/>
                                  <w:szCs w:val="20"/>
                                </w:rPr>
                                <w:t>18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9984" behindDoc="0" locked="0" layoutInCell="1" allowOverlap="1">
                  <wp:simplePos x="0" y="0"/>
                  <wp:positionH relativeFrom="rightMargin">
                    <wp:posOffset>-1673606</wp:posOffset>
                  </wp:positionH>
                  <wp:positionV relativeFrom="topMargin">
                    <wp:posOffset>637120</wp:posOffset>
                  </wp:positionV>
                  <wp:extent cx="76200" cy="597534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597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7936" behindDoc="0" locked="0" layoutInCell="1" allowOverlap="1">
                  <wp:simplePos x="0" y="0"/>
                  <wp:positionH relativeFrom="rightMargin">
                    <wp:posOffset>-4206545</wp:posOffset>
                  </wp:positionH>
                  <wp:positionV relativeFrom="topMargin">
                    <wp:posOffset>1229893</wp:posOffset>
                  </wp:positionV>
                  <wp:extent cx="1002665" cy="309244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665" cy="309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4" type="#_x0000_t202" style="width:35.1pt;height:17.15pt;margin-top:90.49pt;margin-left:-408.18pt;mso-position-horizontal-relative:right-margin-area;mso-position-vertical-relative:top-margin-area;position:absolute;z-index:25170124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636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</w:tblBorders>
                          <w:tblLayout w:type="fixed"/>
                        </w:tblPr>
                        <w:tblGrid>
                          <w:gridCol w:w="636"/>
                        </w:tblGrid>
                        <w:tr>
                          <w:tblPrEx>
                            <w:tblW w:w="636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</w:tblBorders>
                            <w:tblLayout w:type="fixed"/>
                          </w:tblPrEx>
                          <w:trPr>
                            <w:trHeight w:val="252"/>
                          </w:trPr>
                          <w:tc>
                            <w:tcPr>
                              <w:tcW w:w="636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0" w:line="204" w:lineRule="aut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11"/>
                                  <w:sz w:val="20"/>
                                  <w:szCs w:val="20"/>
                                </w:rPr>
                                <w:t>自来水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5" type="#_x0000_t202" style="width:110.05pt;height:21.3pt;margin-top:96.03pt;margin-left:-369.4pt;mso-position-horizontal-relative:right-margin-area;mso-position-vertical-relative:top-margin-area;position:absolute;z-index:2517043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255"/>
                          </w:tabs>
                          <w:spacing w:before="19" w:line="20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13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spacing w:val="3"/>
                            <w:position w:val="13"/>
                            <w:sz w:val="20"/>
                            <w:szCs w:val="20"/>
                          </w:rPr>
                          <w:t>22.5</w:t>
                        </w:r>
                        <w:r>
                          <w:rPr>
                            <w:spacing w:val="47"/>
                            <w:position w:val="13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spacing w:val="3"/>
                            <w:position w:val="-3"/>
                            <w:sz w:val="20"/>
                            <w:szCs w:val="20"/>
                          </w:rPr>
                          <w:t>员工餐饮用水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6" type="#_x0000_t202" style="width:19.35pt;height:17.2pt;margin-top:110.89pt;margin-left:-399.88pt;mso-position-horizontal-relative:right-margin-area;mso-position-vertical-relative:top-margin-area;position:absolute;z-index:2516992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321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</w:tblBorders>
                          <w:tblLayout w:type="fixed"/>
                        </w:tblPr>
                        <w:tblGrid>
                          <w:gridCol w:w="321"/>
                        </w:tblGrid>
                        <w:tr>
                          <w:tblPrEx>
                            <w:tblW w:w="321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</w:tblBorders>
                            <w:tblLayout w:type="fixed"/>
                          </w:tblPrEx>
                          <w:trPr>
                            <w:trHeight w:val="253"/>
                          </w:trPr>
                          <w:tc>
                            <w:tcPr>
                              <w:tcW w:w="32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56" w:line="172" w:lineRule="aut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  <w:szCs w:val="20"/>
                                </w:rPr>
                                <w:t>200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92032" behindDoc="0" locked="0" layoutInCell="1" allowOverlap="1">
                  <wp:simplePos x="0" y="0"/>
                  <wp:positionH relativeFrom="rightMargin">
                    <wp:posOffset>-5166474</wp:posOffset>
                  </wp:positionH>
                  <wp:positionV relativeFrom="topMargin">
                    <wp:posOffset>1353324</wp:posOffset>
                  </wp:positionV>
                  <wp:extent cx="501662" cy="76200"/>
                  <wp:effectExtent l="0" t="0" r="0" b="0"/>
                  <wp:wrapNone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66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6128" behindDoc="0" locked="0" layoutInCell="1" allowOverlap="1">
                  <wp:simplePos x="0" y="0"/>
                  <wp:positionH relativeFrom="rightMargin">
                    <wp:posOffset>-3171050</wp:posOffset>
                  </wp:positionH>
                  <wp:positionV relativeFrom="topMargin">
                    <wp:posOffset>1361681</wp:posOffset>
                  </wp:positionV>
                  <wp:extent cx="317500" cy="76200"/>
                  <wp:effectExtent l="0" t="0" r="0" b="0"/>
                  <wp:wrapNone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7" type="#_x0000_t202" style="width:27.75pt;height:17.2pt;margin-top:159.15pt;margin-left:-362.23pt;mso-position-horizontal-relative:right-margin-area;mso-position-vertical-relative:top-margin-area;position:absolute;z-index:25170022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489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</w:tblBorders>
                          <w:tblLayout w:type="fixed"/>
                        </w:tblPr>
                        <w:tblGrid>
                          <w:gridCol w:w="489"/>
                        </w:tblGrid>
                        <w:tr>
                          <w:tblPrEx>
                            <w:tblW w:w="489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</w:tblBorders>
                            <w:tblLayout w:type="fixed"/>
                          </w:tblPrEx>
                          <w:trPr>
                            <w:trHeight w:val="253"/>
                          </w:trPr>
                          <w:tc>
                            <w:tcPr>
                              <w:tcW w:w="48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58" w:line="170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8" type="#_x0000_t202" style="width:64.9pt;height:42pt;margin-top:158pt;margin-left:-238.11pt;mso-position-horizontal-relative:right-margin-area;mso-position-vertical-relative:top-margin-area;position:absolute;z-index:25170227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232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232"/>
                        </w:tblGrid>
                        <w:tr>
                          <w:tblPrEx>
                            <w:tblW w:w="1232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749"/>
                          </w:trPr>
                          <w:tc>
                            <w:tcPr>
                              <w:tcW w:w="1232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12" w:line="231" w:lineRule="auto"/>
                                <w:ind w:left="202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离心清洗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9" type="#_x0000_t202" style="width:84.4pt;height:25.55pt;margin-top:161.99pt;margin-left:-322.45pt;mso-position-horizontal-relative:right-margin-area;mso-position-vertical-relative:top-margin-area;position:absolute;z-index:2516981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3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1"/>
                            <w:position w:val="-4"/>
                            <w:sz w:val="20"/>
                            <w:szCs w:val="20"/>
                          </w:rPr>
                          <w:t>纯水制备</w:t>
                        </w:r>
                        <w:r>
                          <w:rPr>
                            <w:spacing w:val="27"/>
                            <w:position w:val="-4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1"/>
                            <w:position w:val="20"/>
                            <w:sz w:val="20"/>
                            <w:szCs w:val="20"/>
                          </w:rPr>
                          <w:t>14</w:t>
                        </w:r>
                        <w:r>
                          <w:rPr>
                            <w:position w:val="20"/>
                            <w:sz w:val="20"/>
                            <w:szCs w:val="20"/>
                          </w:rPr>
                          <w:t xml:space="preserve">   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8960" behindDoc="0" locked="0" layoutInCell="1" allowOverlap="1">
                  <wp:simplePos x="0" y="0"/>
                  <wp:positionH relativeFrom="rightMargin">
                    <wp:posOffset>-4205275</wp:posOffset>
                  </wp:positionH>
                  <wp:positionV relativeFrom="topMargin">
                    <wp:posOffset>2122855</wp:posOffset>
                  </wp:positionV>
                  <wp:extent cx="756285" cy="309244"/>
                  <wp:effectExtent l="0" t="0" r="0" b="0"/>
                  <wp:wrapNone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" cy="309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60" type="#_x0000_t202" style="width:98.1pt;height:17.2pt;margin-top:169.5pt;margin-left:-138.55pt;mso-position-horizontal-relative:right-margin-area;mso-position-vertical-relative:top-margin-area;position:absolute;z-index:25170329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896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</w:tblBorders>
                          <w:tblLayout w:type="fixed"/>
                        </w:tblPr>
                        <w:tblGrid>
                          <w:gridCol w:w="1896"/>
                        </w:tblGrid>
                        <w:tr>
                          <w:tblPrEx>
                            <w:tblW w:w="1896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</w:tblBorders>
                            <w:tblLayout w:type="fixed"/>
                          </w:tblPrEx>
                          <w:trPr>
                            <w:trHeight w:val="253"/>
                          </w:trPr>
                          <w:tc>
                            <w:tcPr>
                              <w:tcW w:w="1896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2" w:line="204" w:lineRule="aut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清下水排入污水管网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93056" behindDoc="0" locked="0" layoutInCell="1" allowOverlap="1">
                  <wp:simplePos x="0" y="0"/>
                  <wp:positionH relativeFrom="rightMargin">
                    <wp:posOffset>-4690161</wp:posOffset>
                  </wp:positionH>
                  <wp:positionV relativeFrom="topMargin">
                    <wp:posOffset>2246286</wp:posOffset>
                  </wp:positionV>
                  <wp:extent cx="489585" cy="76200"/>
                  <wp:effectExtent l="0" t="0" r="0" b="0"/>
                  <wp:wrapNone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58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2"/>
                <w:sz w:val="20"/>
                <w:szCs w:val="20"/>
              </w:rPr>
              <w:drawing>
                <wp:inline distT="0" distB="0" distL="0" distR="0">
                  <wp:extent cx="189217" cy="128968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17" cy="128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损耗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31.5</w:t>
            </w:r>
          </w:p>
          <w:p>
            <w:pPr>
              <w:spacing w:line="86" w:lineRule="exact"/>
            </w:pPr>
          </w:p>
          <w:tbl>
            <w:tblPr>
              <w:tblStyle w:val="TableNormal32"/>
              <w:tblW w:w="2400" w:type="dxa"/>
              <w:tblInd w:w="4146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  <w:insideH w:val="single" w:sz="10" w:space="0" w:color="FFFFFF"/>
                <w:insideV w:val="single" w:sz="10" w:space="0" w:color="FFFFFF"/>
              </w:tblBorders>
              <w:tblLayout w:type="fixed"/>
            </w:tblPr>
            <w:tblGrid>
              <w:gridCol w:w="1304"/>
              <w:gridCol w:w="1096"/>
            </w:tblGrid>
            <w:tr>
              <w:tblPrEx>
                <w:tblW w:w="2400" w:type="dxa"/>
                <w:tblInd w:w="4146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  <w:insideH w:val="single" w:sz="10" w:space="0" w:color="FFFFFF"/>
                  <w:insideV w:val="single" w:sz="10" w:space="0" w:color="FFFFFF"/>
                </w:tblBorders>
                <w:tblLayout w:type="fixed"/>
              </w:tblPrEx>
              <w:trPr>
                <w:trHeight w:val="470"/>
              </w:trPr>
              <w:tc>
                <w:tcPr>
                  <w:tcW w:w="1304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94" w:line="120" w:lineRule="exact"/>
                    <w:jc w:val="right"/>
                  </w:pPr>
                  <w:r>
                    <w:rPr>
                      <w:position w:val="-2"/>
                    </w:rPr>
                    <w:drawing>
                      <wp:inline distT="0" distB="0" distL="0" distR="0">
                        <wp:extent cx="301244" cy="76200"/>
                        <wp:effectExtent l="0" t="0" r="0" b="0"/>
                        <wp:docPr id="86" name="IM 8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xmlns:r="http://schemas.openxmlformats.org/officeDocument/2006/relationships" r:embed="rId8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1244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spacing w:before="14" w:line="131" w:lineRule="exact"/>
                    <w:ind w:left="222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position w:val="-3"/>
                      <w:sz w:val="20"/>
                      <w:szCs w:val="20"/>
                    </w:rPr>
                    <w:t>126</w:t>
                  </w:r>
                </w:p>
              </w:tc>
              <w:tc>
                <w:tcPr>
                  <w:tcW w:w="1096" w:type="dxa"/>
                  <w:tcBorders>
                    <w:top w:val="single" w:sz="10" w:space="0" w:color="000000"/>
                    <w:left w:val="single" w:sz="2" w:space="0" w:color="000000"/>
                    <w:bottom w:val="single" w:sz="8" w:space="0" w:color="000000"/>
                    <w:right w:val="single" w:sz="8" w:space="0" w:color="000000"/>
                  </w:tcBorders>
                  <w:vAlign w:val="top"/>
                </w:tcPr>
                <w:p>
                  <w:pPr>
                    <w:pStyle w:val="TableText"/>
                    <w:spacing w:before="125" w:line="231" w:lineRule="auto"/>
                    <w:ind w:left="17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化粪</w:t>
                  </w:r>
                </w:p>
              </w:tc>
            </w:tr>
          </w:tbl>
          <w:p>
            <w:pPr>
              <w:spacing w:before="232"/>
            </w:pPr>
          </w:p>
          <w:tbl>
            <w:tblPr>
              <w:tblStyle w:val="TableNormal32"/>
              <w:tblW w:w="895" w:type="dxa"/>
              <w:tblInd w:w="2981" w:type="dxa"/>
              <w:tblBorders>
                <w:top w:val="single" w:sz="10" w:space="0" w:color="FFFFFF"/>
                <w:bottom w:val="single" w:sz="10" w:space="0" w:color="FFFFFF"/>
                <w:right w:val="single" w:sz="10" w:space="0" w:color="FFFFFF"/>
              </w:tblBorders>
              <w:tblLayout w:type="fixed"/>
            </w:tblPr>
            <w:tblGrid>
              <w:gridCol w:w="895"/>
            </w:tblGrid>
            <w:tr>
              <w:tblPrEx>
                <w:tblW w:w="895" w:type="dxa"/>
                <w:tblInd w:w="2981" w:type="dxa"/>
                <w:tblBorders>
                  <w:top w:val="single" w:sz="10" w:space="0" w:color="FFFFFF"/>
                  <w:bottom w:val="single" w:sz="10" w:space="0" w:color="FFFFFF"/>
                  <w:right w:val="single" w:sz="10" w:space="0" w:color="FFFFFF"/>
                </w:tblBorders>
                <w:tblLayout w:type="fixed"/>
              </w:tblPrEx>
              <w:trPr>
                <w:trHeight w:val="264"/>
              </w:trPr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22" w:line="214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损耗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4.5</w:t>
                  </w:r>
                </w:p>
              </w:tc>
            </w:tr>
          </w:tbl>
          <w:p>
            <w:pPr>
              <w:spacing w:line="194" w:lineRule="exact"/>
              <w:ind w:firstLine="2743"/>
            </w:pPr>
            <w:r>
              <w:rPr>
                <w:position w:val="-3"/>
              </w:rPr>
              <w:drawing>
                <wp:inline distT="0" distB="0" distL="0" distR="0">
                  <wp:extent cx="188125" cy="123754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125" cy="123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15" w:lineRule="auto"/>
              <w:rPr>
                <w:rFonts w:ascii="Arial"/>
                <w:sz w:val="2"/>
              </w:rPr>
            </w:pPr>
          </w:p>
          <w:tbl>
            <w:tblPr>
              <w:tblStyle w:val="TableNormal32"/>
              <w:tblW w:w="2406" w:type="dxa"/>
              <w:tblInd w:w="4119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  <w:insideH w:val="single" w:sz="10" w:space="0" w:color="000000"/>
                <w:insideV w:val="single" w:sz="10" w:space="0" w:color="000000"/>
              </w:tblBorders>
              <w:tblLayout w:type="fixed"/>
            </w:tblPr>
            <w:tblGrid>
              <w:gridCol w:w="1305"/>
              <w:gridCol w:w="1101"/>
            </w:tblGrid>
            <w:tr>
              <w:tblPrEx>
                <w:tblW w:w="2406" w:type="dxa"/>
                <w:tblInd w:w="4119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  <w:insideH w:val="single" w:sz="10" w:space="0" w:color="000000"/>
                  <w:insideV w:val="single" w:sz="10" w:space="0" w:color="000000"/>
                </w:tblBorders>
                <w:tblLayout w:type="fixed"/>
              </w:tblPrEx>
              <w:trPr>
                <w:trHeight w:val="470"/>
              </w:trPr>
              <w:tc>
                <w:tcPr>
                  <w:tcW w:w="1305" w:type="dxa"/>
                  <w:tcBorders>
                    <w:top w:val="single" w:sz="2" w:space="0" w:color="FFFFFF"/>
                    <w:left w:val="single" w:sz="10" w:space="0" w:color="FFFFFF"/>
                    <w:bottom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25" w:line="227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餐饮污水</w:t>
                  </w:r>
                  <w:r>
                    <w:rPr>
                      <w:position w:val="-12"/>
                      <w:sz w:val="20"/>
                      <w:szCs w:val="20"/>
                    </w:rPr>
                    <w:drawing>
                      <wp:inline distT="0" distB="0" distL="0" distR="0">
                        <wp:extent cx="299822" cy="76200"/>
                        <wp:effectExtent l="0" t="0" r="0" b="0"/>
                        <wp:docPr id="90" name="IM 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xmlns:r="http://schemas.openxmlformats.org/officeDocument/2006/relationships" r:embed="rId8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9822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spacing w:before="1" w:line="125" w:lineRule="exact"/>
                    <w:ind w:left="222"/>
                    <w:rPr>
                      <w:sz w:val="20"/>
                      <w:szCs w:val="20"/>
                    </w:rPr>
                  </w:pPr>
                  <w:r>
                    <w:rPr>
                      <w:spacing w:val="-7"/>
                      <w:position w:val="-3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101" w:type="dxa"/>
                  <w:tcBorders>
                    <w:top w:val="single" w:sz="8" w:space="0" w:color="000000"/>
                  </w:tcBorders>
                  <w:vAlign w:val="top"/>
                </w:tcPr>
                <w:p>
                  <w:pPr>
                    <w:pStyle w:val="TableText"/>
                    <w:spacing w:before="145" w:line="232" w:lineRule="auto"/>
                    <w:ind w:left="18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隔油池</w:t>
                  </w:r>
                </w:p>
              </w:tc>
            </w:tr>
          </w:tbl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4"/>
            </w:pPr>
          </w:p>
          <w:tbl>
            <w:tblPr>
              <w:tblStyle w:val="TableNormal32"/>
              <w:tblW w:w="470" w:type="dxa"/>
              <w:tblInd w:w="5237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</w:tblBorders>
              <w:tblLayout w:type="fixed"/>
            </w:tblPr>
            <w:tblGrid>
              <w:gridCol w:w="470"/>
            </w:tblGrid>
            <w:tr>
              <w:tblPrEx>
                <w:tblW w:w="470" w:type="dxa"/>
                <w:tblInd w:w="5237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</w:tblBorders>
                <w:tblLayout w:type="fixed"/>
              </w:tblPrEx>
              <w:trPr>
                <w:trHeight w:val="252"/>
              </w:trPr>
              <w:tc>
                <w:tcPr>
                  <w:tcW w:w="470" w:type="dxa"/>
                  <w:vAlign w:val="top"/>
                </w:tcPr>
                <w:p>
                  <w:pPr>
                    <w:pStyle w:val="TableText"/>
                    <w:spacing w:before="57" w:line="170" w:lineRule="auto"/>
                    <w:ind w:left="14"/>
                    <w:rPr>
                      <w:sz w:val="20"/>
                      <w:szCs w:val="20"/>
                    </w:rPr>
                  </w:pPr>
                  <w:r>
                    <w:rPr>
                      <w:spacing w:val="-7"/>
                      <w:sz w:val="20"/>
                      <w:szCs w:val="20"/>
                    </w:rPr>
                    <w:t>14</w:t>
                  </w:r>
                </w:p>
              </w:tc>
            </w:tr>
          </w:tbl>
          <w:p>
            <w:pPr>
              <w:spacing w:before="13" w:line="114" w:lineRule="exact"/>
              <w:ind w:firstLine="5042"/>
            </w:pPr>
            <w:r>
              <w:rPr>
                <w:position w:val="-2"/>
              </w:rPr>
              <w:drawing>
                <wp:inline distT="0" distB="0" distL="0" distR="0">
                  <wp:extent cx="406400" cy="72532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" cy="72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" w:line="186" w:lineRule="auto"/>
              <w:ind w:left="421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用水</w:t>
            </w:r>
          </w:p>
          <w:p>
            <w:pPr>
              <w:spacing w:line="388" w:lineRule="exact"/>
              <w:ind w:firstLine="2483"/>
            </w:pPr>
            <w:r>
              <w:rPr>
                <w:position w:val="-7"/>
              </w:rPr>
              <w:drawing>
                <wp:inline distT="0" distB="0" distL="0" distR="0">
                  <wp:extent cx="76200" cy="246447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46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190" w:lineRule="auto"/>
              <w:ind w:left="22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浓水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6</w:t>
            </w:r>
          </w:p>
          <w:p>
            <w:pPr>
              <w:spacing w:before="33" w:line="402" w:lineRule="exact"/>
              <w:ind w:left="2466"/>
            </w:pPr>
            <w:r>
              <w:rPr>
                <w:position w:val="-8"/>
              </w:rPr>
              <w:drawing>
                <wp:inline distT="0" distB="0" distL="0" distR="0">
                  <wp:extent cx="76200" cy="255282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55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40" w:line="231" w:lineRule="auto"/>
              <w:ind w:left="19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排入污水管网</w:t>
            </w:r>
          </w:p>
          <w:p>
            <w:pPr>
              <w:spacing w:before="153"/>
            </w:pPr>
          </w:p>
          <w:tbl>
            <w:tblPr>
              <w:tblStyle w:val="TableNormal32"/>
              <w:tblW w:w="2326" w:type="dxa"/>
              <w:tblInd w:w="3088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</w:tblBorders>
              <w:tblLayout w:type="fixed"/>
            </w:tblPr>
            <w:tblGrid>
              <w:gridCol w:w="2326"/>
            </w:tblGrid>
            <w:tr>
              <w:tblPrEx>
                <w:tblW w:w="2326" w:type="dxa"/>
                <w:tblInd w:w="3088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</w:tblBorders>
                <w:tblLayout w:type="fixed"/>
              </w:tblPrEx>
              <w:trPr>
                <w:trHeight w:val="253"/>
              </w:trPr>
              <w:tc>
                <w:tcPr>
                  <w:tcW w:w="2326" w:type="dxa"/>
                  <w:vAlign w:val="top"/>
                </w:tcPr>
                <w:p>
                  <w:pPr>
                    <w:pStyle w:val="TableText"/>
                    <w:spacing w:before="21" w:line="204" w:lineRule="auto"/>
                    <w:ind w:right="2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图</w:t>
                  </w:r>
                  <w:r>
                    <w:rPr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3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水平衡图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（m</w:t>
                  </w:r>
                  <w:r>
                    <w:rPr>
                      <w:b/>
                      <w:bCs/>
                      <w:position w:val="10"/>
                      <w:sz w:val="10"/>
                      <w:szCs w:val="10"/>
                    </w:rPr>
                    <w:t>3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/d）</w:t>
                  </w:r>
                </w:p>
              </w:tc>
            </w:tr>
          </w:tbl>
          <w:p>
            <w:pPr>
              <w:pStyle w:val="TableText"/>
              <w:spacing w:before="172" w:line="214" w:lineRule="auto"/>
              <w:ind w:left="2847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表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"/>
                <w:sz w:val="20"/>
                <w:szCs w:val="20"/>
              </w:rPr>
              <w:t>12</w:t>
            </w:r>
            <w:r>
              <w:rPr>
                <w:spacing w:val="10"/>
                <w:sz w:val="20"/>
                <w:szCs w:val="20"/>
              </w:rPr>
              <w:t xml:space="preserve">   </w:t>
            </w:r>
            <w:r>
              <w:rPr>
                <w:b/>
                <w:bCs/>
                <w:spacing w:val="1"/>
                <w:sz w:val="20"/>
                <w:szCs w:val="20"/>
              </w:rPr>
              <w:t>项目水平衡表（</w:t>
            </w:r>
            <w:r>
              <w:rPr>
                <w:b/>
                <w:bCs/>
                <w:spacing w:val="1"/>
              </w:rPr>
              <w:t>m</w:t>
            </w:r>
            <w:r>
              <w:rPr>
                <w:b/>
                <w:bCs/>
                <w:spacing w:val="1"/>
                <w:position w:val="11"/>
                <w:sz w:val="12"/>
                <w:szCs w:val="12"/>
              </w:rPr>
              <w:t>3</w:t>
            </w:r>
            <w:r>
              <w:rPr>
                <w:b/>
                <w:bCs/>
                <w:spacing w:val="1"/>
                <w:sz w:val="20"/>
                <w:szCs w:val="20"/>
              </w:rPr>
              <w:t>/d）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35"/>
        </w:trPr>
        <w:tc>
          <w:tcPr>
            <w:tcW w:w="3938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6" w:line="232" w:lineRule="auto"/>
              <w:ind w:left="182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用水</w:t>
            </w:r>
          </w:p>
        </w:tc>
        <w:tc>
          <w:tcPr>
            <w:tcW w:w="4589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7" w:line="231" w:lineRule="auto"/>
              <w:ind w:left="206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排水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45"/>
        </w:trPr>
        <w:tc>
          <w:tcPr>
            <w:tcW w:w="2805" w:type="dxa"/>
            <w:gridSpan w:val="2"/>
            <w:vAlign w:val="top"/>
          </w:tcPr>
          <w:p>
            <w:pPr>
              <w:pStyle w:val="TableText"/>
              <w:spacing w:before="67" w:line="232" w:lineRule="auto"/>
              <w:ind w:left="125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项目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7" w:line="232" w:lineRule="auto"/>
              <w:jc w:val="right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水量（t/d）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67" w:line="232" w:lineRule="auto"/>
              <w:ind w:left="65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项目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67" w:line="232" w:lineRule="auto"/>
              <w:ind w:left="4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水量（m</w:t>
            </w:r>
            <w:r>
              <w:rPr>
                <w:spacing w:val="4"/>
                <w:position w:val="10"/>
                <w:sz w:val="10"/>
                <w:szCs w:val="10"/>
              </w:rPr>
              <w:t>3</w:t>
            </w:r>
            <w:r>
              <w:rPr>
                <w:spacing w:val="4"/>
                <w:sz w:val="20"/>
                <w:szCs w:val="20"/>
              </w:rPr>
              <w:t>/d）</w:t>
            </w:r>
          </w:p>
        </w:tc>
        <w:tc>
          <w:tcPr>
            <w:tcW w:w="1615" w:type="dxa"/>
            <w:vAlign w:val="top"/>
          </w:tcPr>
          <w:p>
            <w:pPr>
              <w:pStyle w:val="TableText"/>
              <w:spacing w:before="68" w:line="234" w:lineRule="auto"/>
              <w:ind w:left="5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去向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45"/>
        </w:trPr>
        <w:tc>
          <w:tcPr>
            <w:tcW w:w="2096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2" w:lineRule="auto"/>
              <w:ind w:left="7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生活用水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88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自来水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4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180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67" w:line="232" w:lineRule="auto"/>
              <w:ind w:left="45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生活污水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3" w:line="187" w:lineRule="auto"/>
              <w:ind w:left="50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126</w:t>
            </w:r>
          </w:p>
        </w:tc>
        <w:tc>
          <w:tcPr>
            <w:tcW w:w="1615" w:type="dxa"/>
            <w:vAlign w:val="top"/>
          </w:tcPr>
          <w:p>
            <w:pPr>
              <w:pStyle w:val="TableText"/>
              <w:spacing w:before="67" w:line="231" w:lineRule="auto"/>
              <w:ind w:left="48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化粪池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45"/>
        </w:trPr>
        <w:tc>
          <w:tcPr>
            <w:tcW w:w="209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67" w:line="232" w:lineRule="auto"/>
              <w:ind w:left="44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餐饮污水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3" w:line="187" w:lineRule="auto"/>
              <w:ind w:left="552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18</w:t>
            </w:r>
          </w:p>
        </w:tc>
        <w:tc>
          <w:tcPr>
            <w:tcW w:w="1615" w:type="dxa"/>
            <w:vAlign w:val="top"/>
          </w:tcPr>
          <w:p>
            <w:pPr>
              <w:pStyle w:val="TableText"/>
              <w:spacing w:before="67" w:line="232" w:lineRule="auto"/>
              <w:ind w:left="7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隔油池、隔油池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45"/>
        </w:trPr>
        <w:tc>
          <w:tcPr>
            <w:tcW w:w="20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66" w:line="232" w:lineRule="auto"/>
              <w:ind w:left="65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损耗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2" w:line="186" w:lineRule="auto"/>
              <w:ind w:left="54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36</w:t>
            </w:r>
          </w:p>
        </w:tc>
        <w:tc>
          <w:tcPr>
            <w:tcW w:w="1615" w:type="dxa"/>
            <w:vAlign w:val="top"/>
          </w:tcPr>
          <w:p>
            <w:pPr>
              <w:pStyle w:val="TableText"/>
              <w:spacing w:before="66" w:line="234" w:lineRule="auto"/>
              <w:ind w:left="7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45"/>
        </w:trPr>
        <w:tc>
          <w:tcPr>
            <w:tcW w:w="209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2" w:line="230" w:lineRule="auto"/>
              <w:ind w:left="69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纯水制备</w:t>
            </w:r>
          </w:p>
        </w:tc>
        <w:tc>
          <w:tcPr>
            <w:tcW w:w="7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8" w:line="186" w:lineRule="auto"/>
              <w:ind w:left="5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66" w:line="232" w:lineRule="auto"/>
              <w:ind w:left="65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浓水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2" w:line="186" w:lineRule="auto"/>
              <w:ind w:left="59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15" w:type="dxa"/>
            <w:vAlign w:val="top"/>
          </w:tcPr>
          <w:p>
            <w:pPr>
              <w:pStyle w:val="TableText"/>
              <w:spacing w:before="66" w:line="232" w:lineRule="auto"/>
              <w:ind w:left="38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污水管网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45"/>
        </w:trPr>
        <w:tc>
          <w:tcPr>
            <w:tcW w:w="20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67" w:line="231" w:lineRule="auto"/>
              <w:ind w:left="44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清洗用水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2" w:line="187" w:lineRule="auto"/>
              <w:ind w:left="552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14</w:t>
            </w:r>
          </w:p>
        </w:tc>
        <w:tc>
          <w:tcPr>
            <w:tcW w:w="1615" w:type="dxa"/>
            <w:vAlign w:val="top"/>
          </w:tcPr>
          <w:p>
            <w:pPr>
              <w:pStyle w:val="TableText"/>
              <w:spacing w:before="66" w:line="232" w:lineRule="auto"/>
              <w:ind w:left="38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污水管网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54"/>
        </w:trPr>
        <w:tc>
          <w:tcPr>
            <w:tcW w:w="2805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67" w:line="231" w:lineRule="auto"/>
              <w:ind w:left="126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合计</w:t>
            </w:r>
          </w:p>
        </w:tc>
        <w:tc>
          <w:tcPr>
            <w:tcW w:w="113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3" w:line="186" w:lineRule="auto"/>
              <w:ind w:left="41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200</w:t>
            </w:r>
          </w:p>
        </w:tc>
        <w:tc>
          <w:tcPr>
            <w:tcW w:w="1700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67" w:line="231" w:lineRule="auto"/>
              <w:ind w:left="65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合计</w:t>
            </w:r>
          </w:p>
        </w:tc>
        <w:tc>
          <w:tcPr>
            <w:tcW w:w="2889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3" w:line="186" w:lineRule="auto"/>
              <w:ind w:left="127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200</w:t>
            </w:r>
          </w:p>
        </w:tc>
      </w:tr>
    </w:tbl>
    <w:p>
      <w:pPr>
        <w:sectPr>
          <w:footerReference w:type="default" r:id="rId89"/>
          <w:pgSz w:w="11907" w:h="16840"/>
          <w:pgMar w:top="1431" w:right="1687" w:bottom="1280" w:left="1687" w:header="0" w:footer="1093" w:gutter="0"/>
          <w:pgNumType w:start="37"/>
          <w:cols w:space="708"/>
        </w:sectPr>
      </w:pPr>
    </w:p>
    <w:tbl>
      <w:tblPr>
        <w:tblStyle w:val="TableNormal33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69"/>
        <w:gridCol w:w="1185"/>
        <w:gridCol w:w="1700"/>
        <w:gridCol w:w="3857"/>
        <w:gridCol w:w="1016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50"/>
        </w:trPr>
        <w:tc>
          <w:tcPr>
            <w:tcW w:w="8527" w:type="dxa"/>
            <w:gridSpan w:val="5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29" w:line="222" w:lineRule="auto"/>
              <w:ind w:left="130"/>
            </w:pPr>
            <w:r>
              <w:rPr>
                <w:b/>
                <w:bCs/>
                <w:spacing w:val="-6"/>
              </w:rPr>
              <w:t>主要污染工序：</w:t>
            </w:r>
          </w:p>
          <w:p>
            <w:pPr>
              <w:pStyle w:val="TableText"/>
              <w:spacing w:before="178" w:line="221" w:lineRule="auto"/>
              <w:ind w:left="608"/>
            </w:pPr>
            <w:r>
              <w:rPr>
                <w:spacing w:val="-3"/>
              </w:rPr>
              <w:t>污染物种类、来源、排放方式等详见表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13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92" w:line="231" w:lineRule="auto"/>
              <w:ind w:left="3041"/>
              <w:rPr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表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2"/>
                <w:sz w:val="20"/>
                <w:szCs w:val="20"/>
              </w:rPr>
              <w:t>13</w:t>
            </w:r>
            <w:r>
              <w:rPr>
                <w:spacing w:val="27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2"/>
                <w:sz w:val="20"/>
                <w:szCs w:val="20"/>
              </w:rPr>
              <w:t>主要污染工序一览表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35"/>
        </w:trPr>
        <w:tc>
          <w:tcPr>
            <w:tcW w:w="76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5" w:line="232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时段</w:t>
            </w:r>
          </w:p>
        </w:tc>
        <w:tc>
          <w:tcPr>
            <w:tcW w:w="1185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7" w:line="231" w:lineRule="auto"/>
              <w:ind w:left="17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污染因子</w:t>
            </w:r>
          </w:p>
        </w:tc>
        <w:tc>
          <w:tcPr>
            <w:tcW w:w="1700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7" w:line="230" w:lineRule="auto"/>
              <w:ind w:left="5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来</w:t>
            </w:r>
            <w:r>
              <w:rPr>
                <w:spacing w:val="22"/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源</w:t>
            </w:r>
          </w:p>
        </w:tc>
        <w:tc>
          <w:tcPr>
            <w:tcW w:w="3857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8" w:line="229" w:lineRule="auto"/>
              <w:ind w:left="1403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污染物种类</w:t>
            </w:r>
          </w:p>
        </w:tc>
        <w:tc>
          <w:tcPr>
            <w:tcW w:w="1016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7" w:line="231" w:lineRule="auto"/>
              <w:ind w:left="24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排放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65"/>
        </w:trPr>
        <w:tc>
          <w:tcPr>
            <w:tcW w:w="76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26" w:line="210" w:lineRule="auto"/>
              <w:ind w:left="872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营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运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期</w:t>
            </w: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86" w:line="232" w:lineRule="auto"/>
              <w:ind w:left="38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废水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87" w:line="232" w:lineRule="auto"/>
              <w:ind w:left="44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员工生活</w:t>
            </w:r>
          </w:p>
        </w:tc>
        <w:tc>
          <w:tcPr>
            <w:tcW w:w="3857" w:type="dxa"/>
            <w:vAlign w:val="top"/>
          </w:tcPr>
          <w:p>
            <w:pPr>
              <w:pStyle w:val="TableText"/>
              <w:spacing w:before="87" w:line="229" w:lineRule="auto"/>
              <w:ind w:left="11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COD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6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6"/>
                <w:position w:val="-1"/>
                <w:sz w:val="13"/>
                <w:szCs w:val="13"/>
              </w:rPr>
              <w:t xml:space="preserve">5 </w:t>
            </w:r>
            <w:r>
              <w:rPr>
                <w:spacing w:val="6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6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、动植物油</w:t>
            </w:r>
          </w:p>
        </w:tc>
        <w:tc>
          <w:tcPr>
            <w:tcW w:w="1016" w:type="dxa"/>
            <w:vAlign w:val="top"/>
          </w:tcPr>
          <w:p>
            <w:pPr>
              <w:pStyle w:val="TableText"/>
              <w:spacing w:before="87" w:line="232" w:lineRule="auto"/>
              <w:ind w:left="25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连续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277"/>
        </w:trPr>
        <w:tc>
          <w:tcPr>
            <w:tcW w:w="76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36" w:line="213" w:lineRule="auto"/>
              <w:ind w:left="38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废气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36" w:line="213" w:lineRule="auto"/>
              <w:ind w:left="43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注塑工序</w:t>
            </w:r>
          </w:p>
        </w:tc>
        <w:tc>
          <w:tcPr>
            <w:tcW w:w="3857" w:type="dxa"/>
            <w:vAlign w:val="top"/>
          </w:tcPr>
          <w:p>
            <w:pPr>
              <w:pStyle w:val="TableText"/>
              <w:spacing w:before="36" w:line="213" w:lineRule="auto"/>
              <w:ind w:left="1406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非甲烷总烃</w:t>
            </w:r>
          </w:p>
        </w:tc>
        <w:tc>
          <w:tcPr>
            <w:tcW w:w="1016" w:type="dxa"/>
            <w:vAlign w:val="top"/>
          </w:tcPr>
          <w:p>
            <w:pPr>
              <w:pStyle w:val="TableText"/>
              <w:spacing w:before="36" w:line="213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间断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278"/>
        </w:trPr>
        <w:tc>
          <w:tcPr>
            <w:tcW w:w="76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dxa"/>
            <w:vAlign w:val="top"/>
          </w:tcPr>
          <w:p>
            <w:pPr>
              <w:pStyle w:val="TableText"/>
              <w:spacing w:before="35" w:line="215" w:lineRule="auto"/>
              <w:ind w:left="39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噪声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35" w:line="215" w:lineRule="auto"/>
              <w:ind w:left="44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生产设备</w:t>
            </w:r>
          </w:p>
        </w:tc>
        <w:tc>
          <w:tcPr>
            <w:tcW w:w="3857" w:type="dxa"/>
            <w:vAlign w:val="top"/>
          </w:tcPr>
          <w:p>
            <w:pPr>
              <w:pStyle w:val="TableText"/>
              <w:spacing w:before="35" w:line="215" w:lineRule="auto"/>
              <w:ind w:left="1507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机械噪声</w:t>
            </w:r>
          </w:p>
        </w:tc>
        <w:tc>
          <w:tcPr>
            <w:tcW w:w="1016" w:type="dxa"/>
            <w:vAlign w:val="top"/>
          </w:tcPr>
          <w:p>
            <w:pPr>
              <w:pStyle w:val="TableText"/>
              <w:spacing w:before="35" w:line="215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间断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277"/>
        </w:trPr>
        <w:tc>
          <w:tcPr>
            <w:tcW w:w="76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9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固体废物</w:t>
            </w: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35" w:line="214" w:lineRule="auto"/>
              <w:ind w:left="64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检测</w:t>
            </w:r>
          </w:p>
        </w:tc>
        <w:tc>
          <w:tcPr>
            <w:tcW w:w="3857" w:type="dxa"/>
            <w:vAlign w:val="top"/>
          </w:tcPr>
          <w:p>
            <w:pPr>
              <w:pStyle w:val="TableText"/>
              <w:spacing w:before="35" w:line="214" w:lineRule="auto"/>
              <w:ind w:left="151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不合格品</w:t>
            </w:r>
          </w:p>
        </w:tc>
        <w:tc>
          <w:tcPr>
            <w:tcW w:w="1016" w:type="dxa"/>
            <w:vAlign w:val="top"/>
          </w:tcPr>
          <w:p>
            <w:pPr>
              <w:pStyle w:val="TableText"/>
              <w:spacing w:before="35" w:line="214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间断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45"/>
        </w:trPr>
        <w:tc>
          <w:tcPr>
            <w:tcW w:w="76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67" w:line="231" w:lineRule="auto"/>
              <w:ind w:left="47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日常办公</w:t>
            </w:r>
          </w:p>
        </w:tc>
        <w:tc>
          <w:tcPr>
            <w:tcW w:w="3857" w:type="dxa"/>
            <w:vAlign w:val="top"/>
          </w:tcPr>
          <w:p>
            <w:pPr>
              <w:pStyle w:val="TableText"/>
              <w:spacing w:before="68" w:line="232" w:lineRule="auto"/>
              <w:ind w:left="15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生活垃圾</w:t>
            </w:r>
          </w:p>
        </w:tc>
        <w:tc>
          <w:tcPr>
            <w:tcW w:w="1016" w:type="dxa"/>
            <w:vAlign w:val="top"/>
          </w:tcPr>
          <w:p>
            <w:pPr>
              <w:pStyle w:val="TableText"/>
              <w:spacing w:before="68" w:line="229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间断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277"/>
        </w:trPr>
        <w:tc>
          <w:tcPr>
            <w:tcW w:w="76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35" w:line="214" w:lineRule="auto"/>
              <w:ind w:left="64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餐饮</w:t>
            </w:r>
          </w:p>
        </w:tc>
        <w:tc>
          <w:tcPr>
            <w:tcW w:w="3857" w:type="dxa"/>
            <w:vAlign w:val="top"/>
          </w:tcPr>
          <w:p>
            <w:pPr>
              <w:pStyle w:val="TableText"/>
              <w:spacing w:before="35" w:line="214" w:lineRule="auto"/>
              <w:ind w:left="16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废油脂</w:t>
            </w:r>
          </w:p>
        </w:tc>
        <w:tc>
          <w:tcPr>
            <w:tcW w:w="1016" w:type="dxa"/>
            <w:vAlign w:val="top"/>
          </w:tcPr>
          <w:p>
            <w:pPr>
              <w:pStyle w:val="TableText"/>
              <w:spacing w:before="35" w:line="214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间断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278"/>
        </w:trPr>
        <w:tc>
          <w:tcPr>
            <w:tcW w:w="76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36" w:line="214" w:lineRule="auto"/>
              <w:ind w:left="65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生产</w:t>
            </w:r>
          </w:p>
        </w:tc>
        <w:tc>
          <w:tcPr>
            <w:tcW w:w="3857" w:type="dxa"/>
            <w:vAlign w:val="top"/>
          </w:tcPr>
          <w:p>
            <w:pPr>
              <w:pStyle w:val="TableText"/>
              <w:spacing w:before="36" w:line="214" w:lineRule="auto"/>
              <w:ind w:left="538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废包装袋、废靶材、废边角料</w:t>
            </w:r>
          </w:p>
        </w:tc>
        <w:tc>
          <w:tcPr>
            <w:tcW w:w="1016" w:type="dxa"/>
            <w:vAlign w:val="top"/>
          </w:tcPr>
          <w:p>
            <w:pPr>
              <w:pStyle w:val="TableText"/>
              <w:spacing w:before="36" w:line="214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间断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77"/>
        </w:trPr>
        <w:tc>
          <w:tcPr>
            <w:tcW w:w="76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pStyle w:val="TableText"/>
              <w:spacing w:before="67" w:line="233" w:lineRule="auto"/>
              <w:ind w:left="430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废气处理</w:t>
            </w:r>
          </w:p>
        </w:tc>
        <w:tc>
          <w:tcPr>
            <w:tcW w:w="3857" w:type="dxa"/>
            <w:vAlign w:val="top"/>
          </w:tcPr>
          <w:p>
            <w:pPr>
              <w:pStyle w:val="TableText"/>
              <w:spacing w:before="66" w:line="229" w:lineRule="auto"/>
              <w:ind w:left="1510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废活性炭</w:t>
            </w:r>
          </w:p>
        </w:tc>
        <w:tc>
          <w:tcPr>
            <w:tcW w:w="1016" w:type="dxa"/>
            <w:vAlign w:val="top"/>
          </w:tcPr>
          <w:p>
            <w:pPr>
              <w:pStyle w:val="TableText"/>
              <w:spacing w:before="67" w:line="229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间断</w:t>
            </w:r>
          </w:p>
        </w:tc>
      </w:tr>
    </w:tbl>
    <w:p>
      <w:pPr>
        <w:pStyle w:val="BodyText"/>
      </w:pPr>
    </w:p>
    <w:p>
      <w:pPr>
        <w:sectPr>
          <w:footerReference w:type="default" r:id="rId90"/>
          <w:type w:val="nextPage"/>
          <w:pgSz w:w="11907" w:h="16840"/>
          <w:pgMar w:top="1431" w:right="1687" w:bottom="1280" w:left="1687" w:header="0" w:footer="1093" w:gutter="0"/>
          <w:pgNumType w:start="38"/>
          <w:cols w:space="708"/>
          <w:titlePg w:val="0"/>
        </w:sectPr>
      </w:pPr>
    </w:p>
    <w:p>
      <w:pPr>
        <w:spacing w:line="90" w:lineRule="auto"/>
        <w:rPr>
          <w:rFonts w:ascii="Arial"/>
          <w:sz w:val="2"/>
        </w:rPr>
        <w:sectPr>
          <w:footerReference w:type="default" r:id="rId91"/>
          <w:pgSz w:w="11907" w:h="16840"/>
          <w:pgMar w:top="1431" w:right="1687" w:bottom="1280" w:left="1687" w:header="0" w:footer="1093" w:gutter="0"/>
          <w:pgNumType w:start="39"/>
          <w:cols w:space="708"/>
        </w:sectPr>
      </w:pPr>
    </w:p>
    <w:tbl>
      <w:tblPr>
        <w:tblStyle w:val="TableNormal34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891"/>
        </w:trPr>
        <w:tc>
          <w:tcPr>
            <w:tcW w:w="8527" w:type="dxa"/>
            <w:vAlign w:val="top"/>
          </w:tcPr>
          <w:p>
            <w:pPr>
              <w:pStyle w:val="TableText"/>
              <w:spacing w:before="47" w:line="537" w:lineRule="exact"/>
              <w:ind w:left="134"/>
              <w:rPr>
                <w:sz w:val="28"/>
                <w:szCs w:val="28"/>
              </w:rPr>
            </w:pPr>
            <w:r>
              <w:rPr>
                <w:b/>
                <w:bCs/>
                <w:spacing w:val="-5"/>
                <w:position w:val="19"/>
                <w:sz w:val="28"/>
                <w:szCs w:val="28"/>
              </w:rPr>
              <w:t>主要污染源强分析：</w:t>
            </w:r>
          </w:p>
          <w:p>
            <w:pPr>
              <w:pStyle w:val="TableText"/>
              <w:spacing w:line="223" w:lineRule="auto"/>
              <w:ind w:left="607"/>
            </w:pPr>
            <w:r>
              <w:rPr>
                <w:b/>
                <w:bCs/>
                <w:spacing w:val="-6"/>
              </w:rPr>
              <w:t>一、施工期</w:t>
            </w:r>
          </w:p>
          <w:p>
            <w:pPr>
              <w:pStyle w:val="TableText"/>
              <w:spacing w:before="178" w:line="223" w:lineRule="auto"/>
              <w:ind w:left="6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5"/>
              </w:rPr>
              <w:t xml:space="preserve"> </w:t>
            </w:r>
            <w:r>
              <w:rPr>
                <w:b/>
                <w:bCs/>
                <w:spacing w:val="-10"/>
              </w:rPr>
              <w:t>、施工废水</w:t>
            </w:r>
          </w:p>
          <w:p>
            <w:pPr>
              <w:pStyle w:val="TableText"/>
              <w:spacing w:before="175" w:line="223" w:lineRule="auto"/>
              <w:ind w:left="602"/>
            </w:pPr>
            <w:r>
              <w:rPr>
                <w:spacing w:val="-1"/>
              </w:rPr>
              <w:t>施工期废水主要为生活污水和生产废水。</w:t>
            </w:r>
          </w:p>
          <w:p>
            <w:pPr>
              <w:pStyle w:val="TableText"/>
              <w:spacing w:before="141" w:line="373" w:lineRule="auto"/>
              <w:ind w:left="132" w:right="105" w:firstLine="470"/>
            </w:pPr>
            <w:r>
              <w:t>施工人数约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t>人，用水量为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200L/</w:t>
            </w:r>
            <w:r>
              <w:t>人·天</w:t>
            </w:r>
            <w:r>
              <w:rPr>
                <w:spacing w:val="-1"/>
              </w:rPr>
              <w:t>，排放系数为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80%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1"/>
              </w:rPr>
              <w:t>，计划施工期</w:t>
            </w:r>
            <w:r>
              <w:t xml:space="preserve"> </w:t>
            </w:r>
            <w:r>
              <w:rPr>
                <w:spacing w:val="-2"/>
              </w:rPr>
              <w:t>为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个月。整个施工期施工人员的用水量为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2t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-3"/>
              </w:rPr>
              <w:t>，排水量为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9.6t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3"/>
              </w:rPr>
              <w:t>。生活污水主要</w:t>
            </w:r>
          </w:p>
          <w:p>
            <w:pPr>
              <w:pStyle w:val="TableText"/>
              <w:spacing w:before="1" w:line="220" w:lineRule="auto"/>
              <w:ind w:left="128"/>
            </w:pPr>
            <w:r>
              <w:rPr>
                <w:spacing w:val="-4"/>
              </w:rPr>
              <w:t>污染物为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SS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CODcr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7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等，经化粪池处理后排入城镇污水管网。</w:t>
            </w:r>
          </w:p>
          <w:p>
            <w:pPr>
              <w:pStyle w:val="TableText"/>
              <w:spacing w:before="144" w:line="368" w:lineRule="auto"/>
              <w:ind w:left="122" w:right="32" w:firstLine="481"/>
            </w:pPr>
            <w:r>
              <w:rPr>
                <w:spacing w:val="-3"/>
              </w:rPr>
              <w:t>本项目施工废水产生量为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4t/d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3"/>
              </w:rPr>
              <w:t>，主要污染物</w:t>
            </w:r>
            <w:r>
              <w:rPr>
                <w:spacing w:val="-4"/>
              </w:rPr>
              <w:t>为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SS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>、石油类，污</w:t>
            </w:r>
            <w:r>
              <w:t xml:space="preserve"> </w:t>
            </w:r>
            <w:r>
              <w:rPr>
                <w:spacing w:val="-5"/>
              </w:rPr>
              <w:t>水中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COD  </w:t>
            </w:r>
            <w:r>
              <w:rPr>
                <w:spacing w:val="-5"/>
              </w:rPr>
              <w:t>浓度值最高约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300mg/L</w:t>
            </w:r>
            <w:r>
              <w:rPr>
                <w:spacing w:val="-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8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5"/>
              </w:rPr>
              <w:t>约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200mg/L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SS  </w:t>
            </w:r>
            <w:r>
              <w:rPr>
                <w:spacing w:val="-5"/>
              </w:rPr>
              <w:t>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1000mg/L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-5"/>
              </w:rPr>
              <w:t>，对此，</w:t>
            </w:r>
            <w:r>
              <w:t xml:space="preserve"> </w:t>
            </w:r>
            <w:r>
              <w:rPr>
                <w:spacing w:val="-3"/>
              </w:rPr>
              <w:t>施工单位应设临时沉砂池，经沉淀处理后回用或施工期间洒水抑尘，</w:t>
            </w:r>
            <w:r>
              <w:rPr>
                <w:spacing w:val="-4"/>
              </w:rPr>
              <w:t>禁止未经处</w:t>
            </w:r>
          </w:p>
          <w:p>
            <w:pPr>
              <w:pStyle w:val="TableText"/>
              <w:spacing w:before="1" w:line="220" w:lineRule="auto"/>
              <w:ind w:left="125"/>
            </w:pPr>
            <w:r>
              <w:rPr>
                <w:spacing w:val="-1"/>
              </w:rPr>
              <w:t>理直接排放，池底泥沙作为固废运往建筑垃圾堆放场。</w:t>
            </w:r>
          </w:p>
          <w:p>
            <w:pPr>
              <w:pStyle w:val="TableText"/>
              <w:spacing w:before="182" w:line="224" w:lineRule="auto"/>
              <w:ind w:left="593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-8"/>
              </w:rPr>
              <w:t>、施工废气</w:t>
            </w:r>
          </w:p>
          <w:p>
            <w:pPr>
              <w:pStyle w:val="TableText"/>
              <w:spacing w:before="174" w:line="468" w:lineRule="exact"/>
              <w:ind w:left="604"/>
            </w:pPr>
            <w:r>
              <w:rPr>
                <w:spacing w:val="-3"/>
                <w:position w:val="17"/>
              </w:rPr>
              <w:t>本项目主要是对租赁厂房进行改造、装修、设备安装等，施工期间会产生一</w:t>
            </w:r>
          </w:p>
          <w:p>
            <w:pPr>
              <w:pStyle w:val="TableText"/>
              <w:spacing w:line="222" w:lineRule="auto"/>
              <w:ind w:left="128"/>
            </w:pPr>
            <w:r>
              <w:rPr>
                <w:spacing w:val="-3"/>
              </w:rPr>
              <w:t>定的装修废气。</w:t>
            </w:r>
          </w:p>
          <w:p>
            <w:pPr>
              <w:pStyle w:val="TableText"/>
              <w:spacing w:before="177" w:line="222" w:lineRule="auto"/>
              <w:ind w:left="604"/>
            </w:pPr>
            <w:r>
              <w:rPr>
                <w:spacing w:val="-3"/>
              </w:rPr>
              <w:t>本评价建议：</w:t>
            </w:r>
          </w:p>
          <w:p>
            <w:pPr>
              <w:pStyle w:val="TableText"/>
              <w:spacing w:before="179" w:line="222" w:lineRule="auto"/>
              <w:ind w:left="596"/>
            </w:pPr>
            <w:r>
              <w:t>①从装修设计上尽量减少油漆的使用，从源头减</w:t>
            </w:r>
            <w:r>
              <w:rPr>
                <w:spacing w:val="-1"/>
              </w:rPr>
              <w:t>少有机废气的产生量。</w:t>
            </w:r>
          </w:p>
          <w:p>
            <w:pPr>
              <w:pStyle w:val="TableText"/>
              <w:spacing w:before="177" w:line="468" w:lineRule="exact"/>
              <w:ind w:left="595"/>
            </w:pPr>
            <w:r>
              <w:rPr>
                <w:spacing w:val="-3"/>
                <w:position w:val="17"/>
              </w:rPr>
              <w:t>②装修阶段的油漆废气排放周期短，且作业点分散。因此，在装修期间，应</w:t>
            </w:r>
          </w:p>
          <w:p>
            <w:pPr>
              <w:pStyle w:val="TableText"/>
              <w:spacing w:before="1" w:line="222" w:lineRule="auto"/>
              <w:ind w:left="122"/>
            </w:pPr>
            <w:r>
              <w:rPr>
                <w:spacing w:val="-2"/>
              </w:rPr>
              <w:t>加强室内的通风换气。</w:t>
            </w:r>
          </w:p>
          <w:p>
            <w:pPr>
              <w:pStyle w:val="TableText"/>
              <w:spacing w:before="176" w:line="468" w:lineRule="exact"/>
              <w:ind w:left="595"/>
            </w:pPr>
            <w:r>
              <w:rPr>
                <w:spacing w:val="-3"/>
                <w:position w:val="17"/>
              </w:rPr>
              <w:t>③施工场地确保在项目所在楼层，以减少装修过程中的粉尘飞扬现</w:t>
            </w:r>
            <w:r>
              <w:rPr>
                <w:spacing w:val="-4"/>
                <w:position w:val="17"/>
              </w:rPr>
              <w:t>象，并应</w:t>
            </w:r>
          </w:p>
          <w:p>
            <w:pPr>
              <w:pStyle w:val="TableText"/>
              <w:spacing w:before="1" w:line="220" w:lineRule="auto"/>
              <w:ind w:left="125"/>
            </w:pPr>
            <w:r>
              <w:rPr>
                <w:spacing w:val="-2"/>
              </w:rPr>
              <w:t>采取相应的劳动保护措施。</w:t>
            </w:r>
          </w:p>
          <w:p>
            <w:pPr>
              <w:pStyle w:val="TableText"/>
              <w:spacing w:before="179" w:line="468" w:lineRule="exact"/>
              <w:ind w:left="595"/>
            </w:pPr>
            <w:r>
              <w:rPr>
                <w:spacing w:val="-3"/>
                <w:position w:val="17"/>
              </w:rPr>
              <w:t>④要求施工单位文明施工，定期对地面洒水，并对撒落在地面的尘</w:t>
            </w:r>
            <w:r>
              <w:rPr>
                <w:spacing w:val="-4"/>
                <w:position w:val="17"/>
              </w:rPr>
              <w:t>土及时清</w:t>
            </w:r>
          </w:p>
          <w:p>
            <w:pPr>
              <w:pStyle w:val="TableText"/>
              <w:spacing w:before="1" w:line="221" w:lineRule="auto"/>
              <w:ind w:left="134"/>
            </w:pPr>
            <w:r>
              <w:rPr>
                <w:spacing w:val="-1"/>
              </w:rPr>
              <w:t>除，清理阶段做到先洒水后清扫，避免产生的扬尘对周边环境造成影响。</w:t>
            </w:r>
          </w:p>
          <w:p>
            <w:pPr>
              <w:pStyle w:val="TableText"/>
              <w:spacing w:before="179" w:line="221" w:lineRule="auto"/>
              <w:ind w:left="595"/>
            </w:pPr>
            <w:r>
              <w:rPr>
                <w:spacing w:val="-1"/>
              </w:rPr>
              <w:t>⑤建材堆放地点要相对集中，临时废弃物堆场及时清运。</w:t>
            </w:r>
          </w:p>
          <w:p>
            <w:pPr>
              <w:pStyle w:val="TableText"/>
              <w:spacing w:before="258" w:line="222" w:lineRule="auto"/>
              <w:ind w:left="711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1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-11"/>
              </w:rPr>
              <w:t>、噪声</w:t>
            </w:r>
          </w:p>
          <w:p>
            <w:pPr>
              <w:pStyle w:val="TableText"/>
              <w:spacing w:before="100" w:line="466" w:lineRule="exact"/>
              <w:ind w:left="602"/>
            </w:pPr>
            <w:r>
              <w:rPr>
                <w:spacing w:val="-3"/>
                <w:position w:val="16"/>
              </w:rPr>
              <w:t>施工期的噪声主要来自于施工现场的各类机械设备</w:t>
            </w:r>
            <w:r>
              <w:rPr>
                <w:spacing w:val="-4"/>
                <w:position w:val="16"/>
              </w:rPr>
              <w:t>的噪声，不同机械发出的</w:t>
            </w:r>
          </w:p>
          <w:p>
            <w:pPr>
              <w:pStyle w:val="TableText"/>
              <w:spacing w:line="222" w:lineRule="auto"/>
              <w:ind w:left="133"/>
            </w:pPr>
            <w:r>
              <w:rPr>
                <w:spacing w:val="-2"/>
              </w:rPr>
              <w:t>噪声水平是不同的，本项目主要噪声源及其声源强度见表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14</w:t>
            </w:r>
            <w:r>
              <w:rPr>
                <w:spacing w:val="-2"/>
              </w:rPr>
              <w:t>。</w:t>
            </w:r>
          </w:p>
        </w:tc>
      </w:tr>
    </w:tbl>
    <w:p>
      <w:pPr>
        <w:sectPr>
          <w:footerReference w:type="default" r:id="rId92"/>
          <w:type w:val="nextPage"/>
          <w:pgSz w:w="11907" w:h="16840"/>
          <w:pgMar w:top="1431" w:right="1687" w:bottom="1280" w:left="1687" w:header="0" w:footer="1093" w:gutter="0"/>
          <w:pgNumType w:start="40"/>
          <w:cols w:space="708"/>
          <w:titlePg w:val="0"/>
        </w:sectPr>
      </w:pPr>
    </w:p>
    <w:p>
      <w:pPr>
        <w:pStyle w:val="BodyText"/>
        <w:spacing w:line="206" w:lineRule="exact"/>
        <w:rPr>
          <w:sz w:val="17"/>
        </w:rPr>
      </w:pPr>
    </w:p>
    <w:p>
      <w:pPr>
        <w:spacing w:line="206" w:lineRule="exact"/>
        <w:rPr>
          <w:sz w:val="17"/>
          <w:szCs w:val="17"/>
        </w:rPr>
        <w:sectPr>
          <w:footerReference w:type="default" r:id="rId93"/>
          <w:type w:val="nextPage"/>
          <w:pgSz w:w="11907" w:h="16840"/>
          <w:pgMar w:top="1431" w:right="1687" w:bottom="1280" w:left="1687" w:header="0" w:footer="1093" w:gutter="0"/>
          <w:pgNumType w:start="41"/>
          <w:cols w:space="708"/>
          <w:titlePg w:val="0"/>
        </w:sectPr>
      </w:pPr>
    </w:p>
    <w:tbl>
      <w:tblPr>
        <w:tblStyle w:val="TableNormal35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34"/>
        <w:gridCol w:w="2716"/>
        <w:gridCol w:w="2977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8527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6" w:line="231" w:lineRule="auto"/>
              <w:ind w:left="3200"/>
              <w:rPr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表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2"/>
                <w:sz w:val="20"/>
                <w:szCs w:val="20"/>
              </w:rPr>
              <w:t>14</w:t>
            </w:r>
            <w:r>
              <w:rPr>
                <w:spacing w:val="11"/>
                <w:sz w:val="20"/>
                <w:szCs w:val="20"/>
              </w:rPr>
              <w:t xml:space="preserve">  </w:t>
            </w:r>
            <w:r>
              <w:rPr>
                <w:b/>
                <w:bCs/>
                <w:spacing w:val="2"/>
                <w:sz w:val="20"/>
                <w:szCs w:val="20"/>
              </w:rPr>
              <w:t>施工噪声源强表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11"/>
        </w:trPr>
        <w:tc>
          <w:tcPr>
            <w:tcW w:w="283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43" w:line="230" w:lineRule="auto"/>
              <w:ind w:left="1052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施工阶段</w:t>
            </w:r>
          </w:p>
        </w:tc>
        <w:tc>
          <w:tcPr>
            <w:tcW w:w="2716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43" w:line="232" w:lineRule="auto"/>
              <w:ind w:left="115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声源</w:t>
            </w:r>
          </w:p>
        </w:tc>
        <w:tc>
          <w:tcPr>
            <w:tcW w:w="2977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" w:line="275" w:lineRule="exact"/>
              <w:ind w:left="8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0"/>
                <w:position w:val="2"/>
                <w:sz w:val="20"/>
                <w:szCs w:val="20"/>
              </w:rPr>
              <w:t>声源强度</w:t>
            </w:r>
            <w:r>
              <w:rPr>
                <w:spacing w:val="26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10"/>
                <w:position w:val="2"/>
                <w:sz w:val="20"/>
                <w:szCs w:val="20"/>
              </w:rPr>
              <w:t>(A)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22"/>
        </w:trPr>
        <w:tc>
          <w:tcPr>
            <w:tcW w:w="2834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516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装饰、设备安装阶段</w:t>
            </w:r>
          </w:p>
        </w:tc>
        <w:tc>
          <w:tcPr>
            <w:tcW w:w="2716" w:type="dxa"/>
            <w:vAlign w:val="top"/>
          </w:tcPr>
          <w:p>
            <w:pPr>
              <w:pStyle w:val="TableText"/>
              <w:spacing w:before="63" w:line="229" w:lineRule="auto"/>
              <w:ind w:left="11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电钻</w:t>
            </w:r>
          </w:p>
        </w:tc>
        <w:tc>
          <w:tcPr>
            <w:tcW w:w="2977" w:type="dxa"/>
            <w:vAlign w:val="top"/>
          </w:tcPr>
          <w:p>
            <w:pPr>
              <w:spacing w:before="99" w:line="195" w:lineRule="auto"/>
              <w:ind w:left="12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100~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02"/>
        </w:trPr>
        <w:tc>
          <w:tcPr>
            <w:tcW w:w="28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6" w:type="dxa"/>
            <w:vAlign w:val="top"/>
          </w:tcPr>
          <w:p>
            <w:pPr>
              <w:pStyle w:val="TableText"/>
              <w:spacing w:before="43" w:line="229" w:lineRule="auto"/>
              <w:ind w:left="11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电锤</w:t>
            </w:r>
          </w:p>
        </w:tc>
        <w:tc>
          <w:tcPr>
            <w:tcW w:w="2977" w:type="dxa"/>
            <w:vAlign w:val="top"/>
          </w:tcPr>
          <w:p>
            <w:pPr>
              <w:spacing w:before="79" w:line="195" w:lineRule="auto"/>
              <w:ind w:left="12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100~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02"/>
        </w:trPr>
        <w:tc>
          <w:tcPr>
            <w:tcW w:w="28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6" w:type="dxa"/>
            <w:vAlign w:val="top"/>
          </w:tcPr>
          <w:p>
            <w:pPr>
              <w:pStyle w:val="TableText"/>
              <w:spacing w:before="43" w:line="229" w:lineRule="auto"/>
              <w:ind w:left="104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手工钻</w:t>
            </w:r>
          </w:p>
        </w:tc>
        <w:tc>
          <w:tcPr>
            <w:tcW w:w="2977" w:type="dxa"/>
            <w:vAlign w:val="top"/>
          </w:tcPr>
          <w:p>
            <w:pPr>
              <w:spacing w:before="79" w:line="195" w:lineRule="auto"/>
              <w:ind w:left="12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100~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02"/>
        </w:trPr>
        <w:tc>
          <w:tcPr>
            <w:tcW w:w="28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6" w:type="dxa"/>
            <w:vAlign w:val="top"/>
          </w:tcPr>
          <w:p>
            <w:pPr>
              <w:pStyle w:val="TableText"/>
              <w:spacing w:before="43" w:line="229" w:lineRule="auto"/>
              <w:ind w:left="104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无齿锯</w:t>
            </w:r>
          </w:p>
        </w:tc>
        <w:tc>
          <w:tcPr>
            <w:tcW w:w="2977" w:type="dxa"/>
            <w:vAlign w:val="top"/>
          </w:tcPr>
          <w:p>
            <w:pPr>
              <w:spacing w:before="80" w:line="195" w:lineRule="auto"/>
              <w:ind w:left="14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105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21"/>
        </w:trPr>
        <w:tc>
          <w:tcPr>
            <w:tcW w:w="28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6" w:type="dxa"/>
            <w:vAlign w:val="top"/>
          </w:tcPr>
          <w:p>
            <w:pPr>
              <w:pStyle w:val="TableText"/>
              <w:spacing w:before="54" w:line="230" w:lineRule="auto"/>
              <w:ind w:left="734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多功能木工机</w:t>
            </w:r>
          </w:p>
        </w:tc>
        <w:tc>
          <w:tcPr>
            <w:tcW w:w="2977" w:type="dxa"/>
            <w:vAlign w:val="top"/>
          </w:tcPr>
          <w:p>
            <w:pPr>
              <w:spacing w:before="89" w:line="195" w:lineRule="auto"/>
              <w:ind w:left="1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90~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100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02"/>
        </w:trPr>
        <w:tc>
          <w:tcPr>
            <w:tcW w:w="28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6" w:type="dxa"/>
            <w:vAlign w:val="top"/>
          </w:tcPr>
          <w:p>
            <w:pPr>
              <w:pStyle w:val="TableText"/>
              <w:spacing w:before="44" w:line="228" w:lineRule="auto"/>
              <w:ind w:left="104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云石机</w:t>
            </w:r>
          </w:p>
        </w:tc>
        <w:tc>
          <w:tcPr>
            <w:tcW w:w="2977" w:type="dxa"/>
            <w:vAlign w:val="top"/>
          </w:tcPr>
          <w:p>
            <w:pPr>
              <w:spacing w:before="80" w:line="195" w:lineRule="auto"/>
              <w:ind w:left="12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100~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110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311"/>
        </w:trPr>
        <w:tc>
          <w:tcPr>
            <w:tcW w:w="2834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6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44" w:line="231" w:lineRule="auto"/>
              <w:ind w:left="835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角向磨光机</w:t>
            </w:r>
          </w:p>
        </w:tc>
        <w:tc>
          <w:tcPr>
            <w:tcW w:w="2977" w:type="dxa"/>
            <w:tcBorders>
              <w:bottom w:val="single" w:sz="10" w:space="0" w:color="000000"/>
            </w:tcBorders>
            <w:vAlign w:val="top"/>
          </w:tcPr>
          <w:p>
            <w:pPr>
              <w:spacing w:before="80" w:line="195" w:lineRule="auto"/>
              <w:ind w:left="12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100~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110</w:t>
            </w:r>
          </w:p>
        </w:tc>
      </w:tr>
    </w:tbl>
    <w:p>
      <w:pPr>
        <w:sectPr>
          <w:footerReference w:type="default" r:id="rId94"/>
          <w:pgSz w:w="11907" w:h="16840"/>
          <w:pgMar w:top="1431" w:right="1687" w:bottom="1280" w:left="1687" w:header="0" w:footer="1093" w:gutter="0"/>
          <w:pgNumType w:start="42"/>
          <w:cols w:space="708"/>
        </w:sectPr>
      </w:pPr>
    </w:p>
    <w:tbl>
      <w:tblPr>
        <w:tblStyle w:val="TableNormal36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7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050"/>
        </w:trPr>
        <w:tc>
          <w:tcPr>
            <w:tcW w:w="8527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07" w:line="221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-8"/>
              </w:rPr>
              <w:t>、固体废物</w:t>
            </w:r>
          </w:p>
          <w:p>
            <w:pPr>
              <w:pStyle w:val="TableText"/>
              <w:spacing w:before="101" w:line="221" w:lineRule="auto"/>
              <w:ind w:left="602"/>
            </w:pPr>
            <w:r>
              <w:rPr>
                <w:spacing w:val="-1"/>
              </w:rPr>
              <w:t>施工期固体废物主要包括装修垃圾和施工人员生活垃圾。</w:t>
            </w:r>
          </w:p>
          <w:p>
            <w:pPr>
              <w:pStyle w:val="TableText"/>
              <w:spacing w:before="143" w:line="503" w:lineRule="exact"/>
              <w:ind w:left="604"/>
            </w:pPr>
            <w:r>
              <w:rPr>
                <w:spacing w:val="-4"/>
                <w:position w:val="16"/>
              </w:rPr>
              <w:t>项目装修垃圾按每</w:t>
            </w:r>
            <w:r>
              <w:rPr>
                <w:spacing w:val="-51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1t/</w:t>
            </w:r>
            <w:r>
              <w:rPr>
                <w:rFonts w:ascii="Times New Roman" w:eastAsia="Times New Roman" w:hAnsi="Times New Roman" w:cs="Times New Roman"/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100m</w:t>
            </w:r>
            <w:r>
              <w:rPr>
                <w:rFonts w:ascii="Times New Roman" w:eastAsia="Times New Roman" w:hAnsi="Times New Roman" w:cs="Times New Roman"/>
                <w:spacing w:val="-4"/>
                <w:position w:val="24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24"/>
                <w:sz w:val="15"/>
                <w:szCs w:val="15"/>
              </w:rPr>
              <w:t xml:space="preserve"> </w:t>
            </w:r>
            <w:r>
              <w:rPr>
                <w:spacing w:val="-4"/>
                <w:position w:val="16"/>
              </w:rPr>
              <w:t>计，总建筑</w:t>
            </w:r>
            <w:r>
              <w:rPr>
                <w:spacing w:val="-5"/>
                <w:position w:val="16"/>
              </w:rPr>
              <w:t>面积</w:t>
            </w:r>
            <w:r>
              <w:rPr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6"/>
              </w:rPr>
              <w:t>17332.84m</w:t>
            </w:r>
            <w:r>
              <w:rPr>
                <w:rFonts w:ascii="Times New Roman" w:eastAsia="Times New Roman" w:hAnsi="Times New Roman" w:cs="Times New Roman"/>
                <w:spacing w:val="-5"/>
                <w:position w:val="24"/>
                <w:sz w:val="15"/>
                <w:szCs w:val="15"/>
              </w:rPr>
              <w:t>2</w:t>
            </w:r>
            <w:r>
              <w:rPr>
                <w:spacing w:val="-5"/>
                <w:position w:val="16"/>
              </w:rPr>
              <w:t>，则产生的装修垃</w:t>
            </w:r>
          </w:p>
          <w:p>
            <w:pPr>
              <w:pStyle w:val="TableText"/>
              <w:spacing w:line="223" w:lineRule="auto"/>
              <w:ind w:left="121"/>
            </w:pPr>
            <w:r>
              <w:rPr>
                <w:spacing w:val="-4"/>
              </w:rPr>
              <w:t>圾约为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17.333t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39" w:line="503" w:lineRule="exact"/>
              <w:ind w:left="602"/>
              <w:rPr>
                <w:rFonts w:ascii="Times New Roman" w:eastAsia="Times New Roman" w:hAnsi="Times New Roman" w:cs="Times New Roman"/>
              </w:rPr>
            </w:pPr>
            <w:r>
              <w:rPr>
                <w:spacing w:val="-5"/>
                <w:position w:val="17"/>
              </w:rPr>
              <w:t>施工期产生的生活垃圾按</w:t>
            </w:r>
            <w:r>
              <w:rPr>
                <w:spacing w:val="-3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1.0kg/</w:t>
            </w:r>
            <w:r>
              <w:rPr>
                <w:spacing w:val="-5"/>
                <w:position w:val="17"/>
              </w:rPr>
              <w:t>人</w:t>
            </w:r>
            <w:r>
              <w:rPr>
                <w:spacing w:val="-9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 xml:space="preserve">· </w:t>
            </w:r>
            <w:r>
              <w:rPr>
                <w:spacing w:val="-5"/>
                <w:position w:val="17"/>
              </w:rPr>
              <w:t>日计算，产生量为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0.6t/</w:t>
            </w:r>
            <w:r>
              <w:rPr>
                <w:spacing w:val="-5"/>
                <w:position w:val="17"/>
              </w:rPr>
              <w:t>月，装</w:t>
            </w:r>
            <w:r>
              <w:rPr>
                <w:spacing w:val="-6"/>
                <w:position w:val="17"/>
              </w:rPr>
              <w:t>修期约为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3</w:t>
            </w:r>
          </w:p>
          <w:p>
            <w:pPr>
              <w:pStyle w:val="TableText"/>
              <w:spacing w:line="223" w:lineRule="auto"/>
              <w:ind w:left="124"/>
            </w:pPr>
            <w:r>
              <w:rPr>
                <w:spacing w:val="-3"/>
              </w:rPr>
              <w:t>个月，则产生的生活垃圾约为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1.8t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76" w:line="468" w:lineRule="exact"/>
              <w:ind w:left="611"/>
            </w:pPr>
            <w:r>
              <w:rPr>
                <w:b/>
                <w:bCs/>
                <w:spacing w:val="-7"/>
                <w:position w:val="17"/>
              </w:rPr>
              <w:t>二、营运期</w:t>
            </w:r>
          </w:p>
          <w:p>
            <w:pPr>
              <w:pStyle w:val="TableText"/>
              <w:spacing w:line="223" w:lineRule="auto"/>
              <w:ind w:left="6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-14"/>
              </w:rPr>
              <w:t>、废水</w:t>
            </w:r>
          </w:p>
          <w:p>
            <w:pPr>
              <w:pStyle w:val="TableText"/>
              <w:spacing w:before="178" w:line="430" w:lineRule="exact"/>
              <w:ind w:left="604"/>
            </w:pPr>
            <w:r>
              <w:rPr>
                <w:spacing w:val="-1"/>
                <w:position w:val="14"/>
              </w:rPr>
              <w:t>项目排水主要包括员工生活、餐饮废水及清洗水等。</w:t>
            </w:r>
          </w:p>
          <w:p>
            <w:pPr>
              <w:pStyle w:val="TableText"/>
              <w:spacing w:line="334" w:lineRule="exact"/>
              <w:ind w:left="597"/>
            </w:pP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33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>1)</w:t>
            </w:r>
            <w:r>
              <w:rPr>
                <w:spacing w:val="-4"/>
                <w:position w:val="3"/>
              </w:rPr>
              <w:t>生活、餐饮废水</w:t>
            </w:r>
          </w:p>
          <w:p>
            <w:pPr>
              <w:pStyle w:val="TableText"/>
              <w:spacing w:before="168" w:line="322" w:lineRule="auto"/>
              <w:ind w:left="122" w:right="103" w:firstLine="481"/>
              <w:jc w:val="both"/>
            </w:pPr>
            <w:r>
              <w:rPr>
                <w:spacing w:val="-4"/>
              </w:rPr>
              <w:t>项目员工人数为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900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4"/>
              </w:rPr>
              <w:t>人，员工办公生活用水标准按照《江西省城</w:t>
            </w:r>
            <w:r>
              <w:rPr>
                <w:spacing w:val="-5"/>
              </w:rPr>
              <w:t>市生活用水</w:t>
            </w:r>
            <w:r>
              <w:t xml:space="preserve"> </w:t>
            </w:r>
            <w:r>
              <w:rPr>
                <w:spacing w:val="-4"/>
              </w:rPr>
              <w:t>定额》（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DB36/T419-2011</w:t>
            </w:r>
            <w:r>
              <w:rPr>
                <w:spacing w:val="-4"/>
              </w:rPr>
              <w:t>）中系数计算，排放量按产生量的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80%</w:t>
            </w:r>
            <w:r>
              <w:rPr>
                <w:spacing w:val="-4"/>
              </w:rPr>
              <w:t>计，员工生活用</w:t>
            </w:r>
            <w:r>
              <w:t xml:space="preserve"> </w:t>
            </w:r>
            <w:r>
              <w:rPr>
                <w:spacing w:val="-4"/>
              </w:rPr>
              <w:t>水量以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175L/d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·</w:t>
            </w:r>
            <w:r>
              <w:rPr>
                <w:rFonts w:ascii="Times New Roman" w:eastAsia="Times New Roman" w:hAnsi="Times New Roman" w:cs="Times New Roman"/>
                <w:spacing w:val="-41"/>
              </w:rPr>
              <w:t xml:space="preserve"> </w:t>
            </w:r>
            <w:r>
              <w:rPr>
                <w:spacing w:val="-4"/>
              </w:rPr>
              <w:t>人，餐饮用水量以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25L/</w:t>
            </w:r>
            <w:r>
              <w:rPr>
                <w:spacing w:val="-4"/>
              </w:rPr>
              <w:t>人计。</w:t>
            </w:r>
          </w:p>
          <w:p>
            <w:pPr>
              <w:pStyle w:val="TableText"/>
              <w:spacing w:before="145" w:line="359" w:lineRule="auto"/>
              <w:ind w:left="117" w:right="105" w:firstLine="486"/>
              <w:jc w:val="both"/>
            </w:pPr>
            <w:r>
              <w:t>经计算，项目生活日用水量为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157.5t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t>，</w:t>
            </w:r>
            <w:r>
              <w:rPr>
                <w:spacing w:val="-46"/>
              </w:rPr>
              <w:t xml:space="preserve"> </w:t>
            </w:r>
            <w:r>
              <w:t>日废水排放量为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126t</w:t>
            </w:r>
            <w:r>
              <w:t>（年</w:t>
            </w:r>
            <w:r>
              <w:rPr>
                <w:spacing w:val="-1"/>
              </w:rPr>
              <w:t>用水量为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39532.5t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5"/>
              </w:rPr>
              <w:t>，年排放量为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31626t</w:t>
            </w:r>
            <w:r>
              <w:rPr>
                <w:spacing w:val="-59"/>
              </w:rPr>
              <w:t>）；</w:t>
            </w:r>
            <w:r>
              <w:rPr>
                <w:spacing w:val="-5"/>
              </w:rPr>
              <w:t>餐饮日用水量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22.5t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rPr>
                <w:spacing w:val="-68"/>
              </w:rPr>
              <w:t xml:space="preserve"> </w:t>
            </w:r>
            <w:r>
              <w:rPr>
                <w:spacing w:val="-5"/>
              </w:rPr>
              <w:t>日废水排</w:t>
            </w:r>
            <w:r>
              <w:rPr>
                <w:spacing w:val="-6"/>
              </w:rPr>
              <w:t>放量为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18t</w:t>
            </w:r>
            <w:r>
              <w:rPr>
                <w:spacing w:val="-6"/>
              </w:rPr>
              <w:t>（年用</w:t>
            </w:r>
          </w:p>
          <w:p>
            <w:pPr>
              <w:pStyle w:val="TableText"/>
              <w:spacing w:before="1" w:line="222" w:lineRule="auto"/>
              <w:ind w:left="122"/>
            </w:pPr>
            <w:r>
              <w:rPr>
                <w:spacing w:val="-7"/>
              </w:rPr>
              <w:t>水量为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5647.5t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7"/>
              </w:rPr>
              <w:t>，年排放量为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4518t</w:t>
            </w:r>
            <w:r>
              <w:rPr>
                <w:spacing w:val="-7"/>
              </w:rPr>
              <w:t>）。</w:t>
            </w:r>
          </w:p>
          <w:p>
            <w:pPr>
              <w:pStyle w:val="TableText"/>
              <w:spacing w:before="178" w:line="221" w:lineRule="auto"/>
              <w:ind w:left="617"/>
            </w:pPr>
            <w:r>
              <w:rPr>
                <w:spacing w:val="-2"/>
              </w:rPr>
              <w:t>生活、餐饮污水主要污染物源强如下表：</w:t>
            </w:r>
          </w:p>
        </w:tc>
      </w:tr>
    </w:tbl>
    <w:p>
      <w:pPr>
        <w:pStyle w:val="BodyText"/>
        <w:spacing w:line="158" w:lineRule="exact"/>
        <w:rPr>
          <w:sz w:val="13"/>
        </w:rPr>
      </w:pPr>
    </w:p>
    <w:p>
      <w:pPr>
        <w:spacing w:line="158" w:lineRule="exact"/>
        <w:rPr>
          <w:sz w:val="13"/>
          <w:szCs w:val="13"/>
        </w:rPr>
      </w:pPr>
      <w:r>
        <w:rPr>
          <w:sz w:val="13"/>
          <w:szCs w:val="13"/>
        </w:rPr>
        <w:br/>
      </w:r>
      <w:r>
        <w:rPr>
          <w:sz w:val="13"/>
          <w:szCs w:val="1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https://d.book118.com/696050232125010054</w:t>
        </w:r>
      </w:hyperlink>
    </w:p>
    <w:p>
      <w:pPr>
        <w:spacing w:line="158" w:lineRule="exact"/>
        <w:rPr>
          <w:sz w:val="13"/>
          <w:szCs w:val="13"/>
        </w:rPr>
      </w:pPr>
    </w:p>
    <w:sectPr>
      <w:footerReference w:type="default" r:id="rId96"/>
      <w:type w:val="nextPage"/>
      <w:pgSz w:w="11907" w:h="16840"/>
      <w:pgMar w:top="1431" w:right="1687" w:bottom="1280" w:left="1687" w:header="0" w:footer="1093" w:gutter="0"/>
      <w:pgNumType w:start="4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3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3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1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1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42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42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1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1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41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41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41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2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2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9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9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10"/>
        <w:sz w:val="20"/>
        <w:szCs w:val="20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10"/>
        <w:sz w:val="20"/>
        <w:szCs w:val="20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15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15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04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16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04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16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0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17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0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17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18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18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19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19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8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20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8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20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8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20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8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21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48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21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6">
    <w:name w:val="Table Normal_3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image" Target="media/image1.png" /><Relationship Id="rId35" Type="http://schemas.openxmlformats.org/officeDocument/2006/relationships/image" Target="media/image2.png" /><Relationship Id="rId36" Type="http://schemas.openxmlformats.org/officeDocument/2006/relationships/footer" Target="footer31.xml" /><Relationship Id="rId37" Type="http://schemas.openxmlformats.org/officeDocument/2006/relationships/footer" Target="footer32.xml" /><Relationship Id="rId38" Type="http://schemas.openxmlformats.org/officeDocument/2006/relationships/image" Target="media/image3.jpeg" /><Relationship Id="rId39" Type="http://schemas.openxmlformats.org/officeDocument/2006/relationships/footer" Target="footer33.xml" /><Relationship Id="rId4" Type="http://schemas.openxmlformats.org/officeDocument/2006/relationships/footer" Target="footer1.xml" /><Relationship Id="rId40" Type="http://schemas.openxmlformats.org/officeDocument/2006/relationships/footer" Target="footer34.xml" /><Relationship Id="rId41" Type="http://schemas.openxmlformats.org/officeDocument/2006/relationships/image" Target="media/image4.png" /><Relationship Id="rId42" Type="http://schemas.openxmlformats.org/officeDocument/2006/relationships/image" Target="media/image5.png" /><Relationship Id="rId43" Type="http://schemas.openxmlformats.org/officeDocument/2006/relationships/image" Target="media/image6.png" /><Relationship Id="rId44" Type="http://schemas.openxmlformats.org/officeDocument/2006/relationships/image" Target="media/image7.png" /><Relationship Id="rId45" Type="http://schemas.openxmlformats.org/officeDocument/2006/relationships/image" Target="media/image8.png" /><Relationship Id="rId46" Type="http://schemas.openxmlformats.org/officeDocument/2006/relationships/image" Target="media/image9.png" /><Relationship Id="rId47" Type="http://schemas.openxmlformats.org/officeDocument/2006/relationships/image" Target="media/image10.png" /><Relationship Id="rId48" Type="http://schemas.openxmlformats.org/officeDocument/2006/relationships/image" Target="media/image11.png" /><Relationship Id="rId49" Type="http://schemas.openxmlformats.org/officeDocument/2006/relationships/image" Target="media/image12.png" /><Relationship Id="rId5" Type="http://schemas.openxmlformats.org/officeDocument/2006/relationships/footer" Target="footer2.xml" /><Relationship Id="rId50" Type="http://schemas.openxmlformats.org/officeDocument/2006/relationships/image" Target="media/image13.png" /><Relationship Id="rId51" Type="http://schemas.openxmlformats.org/officeDocument/2006/relationships/image" Target="media/image14.png" /><Relationship Id="rId52" Type="http://schemas.openxmlformats.org/officeDocument/2006/relationships/image" Target="media/image15.png" /><Relationship Id="rId53" Type="http://schemas.openxmlformats.org/officeDocument/2006/relationships/image" Target="media/image16.png" /><Relationship Id="rId54" Type="http://schemas.openxmlformats.org/officeDocument/2006/relationships/image" Target="media/image17.png" /><Relationship Id="rId55" Type="http://schemas.openxmlformats.org/officeDocument/2006/relationships/image" Target="media/image18.png" /><Relationship Id="rId56" Type="http://schemas.openxmlformats.org/officeDocument/2006/relationships/image" Target="media/image19.png" /><Relationship Id="rId57" Type="http://schemas.openxmlformats.org/officeDocument/2006/relationships/image" Target="media/image20.png" /><Relationship Id="rId58" Type="http://schemas.openxmlformats.org/officeDocument/2006/relationships/image" Target="media/image21.png" /><Relationship Id="rId59" Type="http://schemas.openxmlformats.org/officeDocument/2006/relationships/image" Target="media/image22.png" /><Relationship Id="rId6" Type="http://schemas.openxmlformats.org/officeDocument/2006/relationships/footer" Target="footer3.xml" /><Relationship Id="rId60" Type="http://schemas.openxmlformats.org/officeDocument/2006/relationships/image" Target="media/image23.png" /><Relationship Id="rId61" Type="http://schemas.openxmlformats.org/officeDocument/2006/relationships/image" Target="media/image24.png" /><Relationship Id="rId62" Type="http://schemas.openxmlformats.org/officeDocument/2006/relationships/image" Target="media/image25.png" /><Relationship Id="rId63" Type="http://schemas.openxmlformats.org/officeDocument/2006/relationships/image" Target="media/image26.png" /><Relationship Id="rId64" Type="http://schemas.openxmlformats.org/officeDocument/2006/relationships/image" Target="media/image27.png" /><Relationship Id="rId65" Type="http://schemas.openxmlformats.org/officeDocument/2006/relationships/image" Target="media/image28.png" /><Relationship Id="rId66" Type="http://schemas.openxmlformats.org/officeDocument/2006/relationships/image" Target="media/image29.png" /><Relationship Id="rId67" Type="http://schemas.openxmlformats.org/officeDocument/2006/relationships/image" Target="media/image30.png" /><Relationship Id="rId68" Type="http://schemas.openxmlformats.org/officeDocument/2006/relationships/footer" Target="footer35.xml" /><Relationship Id="rId69" Type="http://schemas.openxmlformats.org/officeDocument/2006/relationships/footer" Target="footer36.xml" /><Relationship Id="rId7" Type="http://schemas.openxmlformats.org/officeDocument/2006/relationships/footer" Target="footer4.xml" /><Relationship Id="rId70" Type="http://schemas.openxmlformats.org/officeDocument/2006/relationships/image" Target="media/image31.png" /><Relationship Id="rId71" Type="http://schemas.openxmlformats.org/officeDocument/2006/relationships/image" Target="media/image32.png" /><Relationship Id="rId72" Type="http://schemas.openxmlformats.org/officeDocument/2006/relationships/image" Target="media/image33.png" /><Relationship Id="rId73" Type="http://schemas.openxmlformats.org/officeDocument/2006/relationships/image" Target="media/image34.png" /><Relationship Id="rId74" Type="http://schemas.openxmlformats.org/officeDocument/2006/relationships/image" Target="media/image35.png" /><Relationship Id="rId75" Type="http://schemas.openxmlformats.org/officeDocument/2006/relationships/image" Target="media/image36.png" /><Relationship Id="rId76" Type="http://schemas.openxmlformats.org/officeDocument/2006/relationships/image" Target="media/image37.png" /><Relationship Id="rId77" Type="http://schemas.openxmlformats.org/officeDocument/2006/relationships/image" Target="media/image38.png" /><Relationship Id="rId78" Type="http://schemas.openxmlformats.org/officeDocument/2006/relationships/image" Target="media/image39.png" /><Relationship Id="rId79" Type="http://schemas.openxmlformats.org/officeDocument/2006/relationships/image" Target="media/image40.png" /><Relationship Id="rId8" Type="http://schemas.openxmlformats.org/officeDocument/2006/relationships/footer" Target="footer5.xml" /><Relationship Id="rId80" Type="http://schemas.openxmlformats.org/officeDocument/2006/relationships/image" Target="media/image41.png" /><Relationship Id="rId81" Type="http://schemas.openxmlformats.org/officeDocument/2006/relationships/image" Target="media/image42.png" /><Relationship Id="rId82" Type="http://schemas.openxmlformats.org/officeDocument/2006/relationships/image" Target="media/image43.png" /><Relationship Id="rId83" Type="http://schemas.openxmlformats.org/officeDocument/2006/relationships/image" Target="media/image44.png" /><Relationship Id="rId84" Type="http://schemas.openxmlformats.org/officeDocument/2006/relationships/image" Target="media/image45.png" /><Relationship Id="rId85" Type="http://schemas.openxmlformats.org/officeDocument/2006/relationships/image" Target="media/image46.png" /><Relationship Id="rId86" Type="http://schemas.openxmlformats.org/officeDocument/2006/relationships/image" Target="media/image47.png" /><Relationship Id="rId87" Type="http://schemas.openxmlformats.org/officeDocument/2006/relationships/image" Target="media/image48.png" /><Relationship Id="rId88" Type="http://schemas.openxmlformats.org/officeDocument/2006/relationships/image" Target="media/image49.png" /><Relationship Id="rId89" Type="http://schemas.openxmlformats.org/officeDocument/2006/relationships/footer" Target="footer37.xml" /><Relationship Id="rId9" Type="http://schemas.openxmlformats.org/officeDocument/2006/relationships/footer" Target="footer6.xml" /><Relationship Id="rId90" Type="http://schemas.openxmlformats.org/officeDocument/2006/relationships/footer" Target="footer38.xml" /><Relationship Id="rId91" Type="http://schemas.openxmlformats.org/officeDocument/2006/relationships/footer" Target="footer39.xml" /><Relationship Id="rId92" Type="http://schemas.openxmlformats.org/officeDocument/2006/relationships/footer" Target="footer40.xml" /><Relationship Id="rId93" Type="http://schemas.openxmlformats.org/officeDocument/2006/relationships/footer" Target="footer41.xml" /><Relationship Id="rId94" Type="http://schemas.openxmlformats.org/officeDocument/2006/relationships/footer" Target="footer42.xml" /><Relationship Id="rId95" Type="http://schemas.openxmlformats.org/officeDocument/2006/relationships/hyperlink" Target="https://d.book118.com/696050232125010054" TargetMode="External" /><Relationship Id="rId96" Type="http://schemas.openxmlformats.org/officeDocument/2006/relationships/footer" Target="footer43.xml" /><Relationship Id="rId97" Type="http://schemas.openxmlformats.org/officeDocument/2006/relationships/theme" Target="theme/theme1.xml" /><Relationship Id="rId9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2024-02-09T22:20:47Z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2024-02-09T22:20:55Z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65c634ba7a7039001fc45369wl</vt:lpwstr>
  </property>
</Properties>
</file>