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rPr>
      </w:pPr>
      <w:r>
        <w:pict>
          <v:group id="_x0000_s1025" style="width:397pt;height:384pt;margin-top:172pt;margin-left:0;mso-position-horizontal-relative:page;mso-position-vertical-relative:page;position:absolute;z-index:251658240" coordorigin="0,3440" coordsize="7940,7680">
            <v:rect id="_x0000_s1026" style="width:6236;height:29;left:835;position:absolute;top:3551" filled="t" fillcolor="black" stroked="f">
              <v:fill type="solid"/>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7940;height:7680;position:absolute;top:3440" stroked="f">
              <v:imagedata r:id="rId4" o:title=""/>
            </v:shape>
          </v:group>
        </w:pict>
      </w:r>
    </w:p>
    <w:p>
      <w:pPr>
        <w:pStyle w:val="BodyText"/>
        <w:rPr>
          <w:rFonts w:ascii="Times New Roman"/>
        </w:rPr>
      </w:pPr>
    </w:p>
    <w:p>
      <w:pPr>
        <w:pStyle w:val="BodyText"/>
        <w:spacing w:before="9"/>
        <w:rPr>
          <w:rFonts w:ascii="Times New Roman"/>
          <w:sz w:val="23"/>
        </w:rPr>
      </w:pPr>
    </w:p>
    <w:p>
      <w:pPr>
        <w:pStyle w:val="Title"/>
        <w:tabs>
          <w:tab w:val="left" w:pos="4851"/>
        </w:tabs>
        <w:rPr>
          <w:rFonts w:ascii="Times New Roman" w:eastAsia="Times New Roman"/>
          <w:sz w:val="72"/>
        </w:rPr>
      </w:pPr>
      <w:r>
        <w:t>北京市地方标准</w:t>
        <w:tab/>
      </w:r>
      <w:r>
        <w:rPr>
          <w:rFonts w:ascii="Times New Roman" w:eastAsia="Times New Roman"/>
          <w:position w:val="1"/>
          <w:sz w:val="72"/>
        </w:rPr>
        <w:t>DB</w:t>
      </w:r>
    </w:p>
    <w:p>
      <w:pPr>
        <w:pStyle w:val="BodyText"/>
        <w:spacing w:before="7"/>
        <w:rPr>
          <w:rFonts w:ascii="Times New Roman"/>
          <w:sz w:val="12"/>
        </w:rPr>
      </w:pPr>
    </w:p>
    <w:p>
      <w:pPr>
        <w:spacing w:before="85"/>
        <w:ind w:left="3534" w:right="0" w:firstLine="0"/>
        <w:jc w:val="left"/>
        <w:rPr>
          <w:rFonts w:ascii="Times New Roman" w:eastAsia="Times New Roman"/>
          <w:sz w:val="21"/>
        </w:rPr>
      </w:pPr>
      <w:r>
        <w:rPr>
          <w:rFonts w:ascii="黑体" w:eastAsia="黑体" w:hint="eastAsia"/>
          <w:sz w:val="21"/>
        </w:rPr>
        <w:t>编 号 ：</w:t>
      </w:r>
      <w:r>
        <w:rPr>
          <w:rFonts w:ascii="Times New Roman" w:eastAsia="Times New Roman"/>
          <w:position w:val="1"/>
          <w:sz w:val="21"/>
        </w:rPr>
        <w:t>DB11/T 1200-2023</w:t>
      </w:r>
    </w:p>
    <w:p>
      <w:pPr>
        <w:pStyle w:val="BodyText"/>
        <w:rPr>
          <w:rFonts w:ascii="Times New Roman"/>
        </w:rPr>
      </w:pPr>
    </w:p>
    <w:p>
      <w:pPr>
        <w:pStyle w:val="BodyText"/>
        <w:rPr>
          <w:rFonts w:ascii="Times New Roman"/>
        </w:rPr>
      </w:pPr>
    </w:p>
    <w:p>
      <w:pPr>
        <w:pStyle w:val="BodyText"/>
        <w:spacing w:before="2"/>
        <w:rPr>
          <w:rFonts w:ascii="Times New Roman"/>
          <w:sz w:val="19"/>
        </w:rPr>
      </w:pPr>
    </w:p>
    <w:p>
      <w:pPr>
        <w:spacing w:before="41" w:line="242" w:lineRule="auto"/>
        <w:ind w:left="1067" w:right="1150" w:firstLine="0"/>
        <w:jc w:val="center"/>
        <w:rPr>
          <w:rFonts w:ascii="黑体" w:eastAsia="黑体" w:hint="eastAsia"/>
          <w:sz w:val="42"/>
        </w:rPr>
      </w:pPr>
      <w:r>
        <w:rPr>
          <w:rFonts w:ascii="黑体" w:eastAsia="黑体" w:hint="eastAsia"/>
          <w:spacing w:val="-2"/>
          <w:sz w:val="42"/>
        </w:rPr>
        <w:t>超长大体积混凝土结构</w:t>
      </w:r>
      <w:r>
        <w:rPr>
          <w:rFonts w:ascii="黑体" w:eastAsia="黑体" w:hint="eastAsia"/>
          <w:sz w:val="42"/>
        </w:rPr>
        <w:t>跳仓法技术规程</w:t>
      </w:r>
    </w:p>
    <w:p>
      <w:pPr>
        <w:pStyle w:val="Heading1"/>
        <w:spacing w:line="320" w:lineRule="exact"/>
        <w:ind w:left="1071" w:right="1150"/>
      </w:pPr>
      <w:r>
        <w:t>Technical specification</w:t>
      </w:r>
      <w:r>
        <w:rPr>
          <w:spacing w:val="-8"/>
        </w:rPr>
        <w:t xml:space="preserve"> </w:t>
      </w:r>
      <w:r>
        <w:t>for</w:t>
      </w:r>
    </w:p>
    <w:p>
      <w:pPr>
        <w:spacing w:before="0"/>
        <w:ind w:left="702" w:right="707" w:firstLine="62"/>
        <w:jc w:val="center"/>
        <w:rPr>
          <w:rFonts w:ascii="Times New Roman"/>
          <w:b/>
          <w:sz w:val="28"/>
        </w:rPr>
      </w:pPr>
      <w:r>
        <w:rPr>
          <w:rFonts w:ascii="Times New Roman"/>
          <w:b/>
          <w:sz w:val="28"/>
        </w:rPr>
        <w:t>mass and super-length concrete structure with alternative bay construction method</w:t>
      </w: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spacing w:before="6"/>
        <w:rPr>
          <w:rFonts w:ascii="Times New Roman"/>
          <w:b/>
          <w:sz w:val="29"/>
        </w:rPr>
      </w:pPr>
    </w:p>
    <w:p>
      <w:pPr>
        <w:pStyle w:val="Heading2"/>
        <w:tabs>
          <w:tab w:val="left" w:pos="4338"/>
        </w:tabs>
        <w:spacing w:before="70"/>
      </w:pPr>
      <w:r>
        <w:pict>
          <v:rect id="_x0000_s1028" style="width:311.76pt;height:1.44pt;margin-top:28.44pt;margin-left:41.76pt;mso-position-horizontal-relative:page;mso-wrap-distance-left:0;mso-wrap-distance-right:0;position:absolute;z-index:-251657216" filled="t" fillcolor="black" stroked="f">
            <v:fill type="solid"/>
            <w10:wrap type="topAndBottom"/>
          </v:rect>
        </w:pict>
      </w:r>
      <w:r>
        <w:rPr>
          <w:rFonts w:ascii="Times New Roman" w:eastAsia="Times New Roman"/>
        </w:rPr>
        <w:t>2023-12-27</w:t>
      </w:r>
      <w:r>
        <w:rPr>
          <w:rFonts w:ascii="Times New Roman" w:eastAsia="Times New Roman"/>
          <w:spacing w:val="-2"/>
        </w:rPr>
        <w:t xml:space="preserve"> </w:t>
      </w:r>
      <w:r>
        <w:t>发布</w:t>
        <w:tab/>
      </w:r>
      <w:r>
        <w:rPr>
          <w:rFonts w:ascii="Times New Roman" w:eastAsia="Times New Roman"/>
          <w:position w:val="1"/>
        </w:rPr>
        <w:t>2024-04-01</w:t>
      </w:r>
      <w:r>
        <w:rPr>
          <w:rFonts w:ascii="Times New Roman" w:eastAsia="Times New Roman"/>
          <w:spacing w:val="-2"/>
          <w:position w:val="1"/>
        </w:rPr>
        <w:t xml:space="preserve"> </w:t>
      </w:r>
      <w:r>
        <w:rPr>
          <w:position w:val="1"/>
        </w:rPr>
        <w:t>实施</w:t>
      </w:r>
    </w:p>
    <w:p>
      <w:pPr>
        <w:spacing w:before="74" w:line="184" w:lineRule="auto"/>
        <w:ind w:left="181" w:right="188" w:firstLine="0"/>
        <w:jc w:val="left"/>
        <w:rPr>
          <w:rFonts w:ascii="黑体" w:eastAsia="黑体" w:hint="eastAsia"/>
          <w:sz w:val="32"/>
        </w:rPr>
      </w:pPr>
      <w:r>
        <w:rPr>
          <w:rFonts w:ascii="黑体" w:eastAsia="黑体" w:hint="eastAsia"/>
          <w:spacing w:val="40"/>
          <w:sz w:val="32"/>
        </w:rPr>
        <w:t xml:space="preserve">北京市住房和城乡建设委员会 </w:t>
      </w:r>
      <w:r>
        <w:rPr>
          <w:rFonts w:ascii="黑体" w:eastAsia="黑体" w:hint="eastAsia"/>
          <w:spacing w:val="-39"/>
          <w:position w:val="-16"/>
          <w:sz w:val="32"/>
        </w:rPr>
        <w:t>联合发布</w:t>
      </w:r>
      <w:r>
        <w:rPr>
          <w:rFonts w:ascii="黑体" w:eastAsia="黑体" w:hint="eastAsia"/>
          <w:sz w:val="32"/>
        </w:rPr>
        <w:t>北 京 市 市 场 监 督 管 理 局</w:t>
      </w:r>
    </w:p>
    <w:p>
      <w:pPr>
        <w:spacing w:after="0" w:line="184" w:lineRule="auto"/>
        <w:jc w:val="left"/>
        <w:rPr>
          <w:rFonts w:ascii="黑体" w:eastAsia="黑体" w:hint="eastAsia"/>
          <w:sz w:val="32"/>
        </w:rPr>
        <w:sectPr>
          <w:type w:val="continuous"/>
          <w:pgSz w:w="7940" w:h="11500"/>
          <w:pgMar w:top="1060" w:right="720" w:bottom="0" w:left="800" w:header="708" w:footer="708"/>
          <w:cols w:space="708"/>
        </w:sectPr>
      </w:pPr>
    </w:p>
    <w:p>
      <w:pPr>
        <w:pStyle w:val="BodyText"/>
        <w:rPr>
          <w:rFonts w:ascii="黑体"/>
        </w:rPr>
      </w:pPr>
      <w:r>
        <w:drawing>
          <wp:anchor distT="0" distB="0" distL="0" distR="0" simplePos="0" relativeHeight="251660288" behindDoc="0" locked="0" layoutInCell="1" allowOverlap="1">
            <wp:simplePos x="0" y="0"/>
            <wp:positionH relativeFrom="page">
              <wp:posOffset>0</wp:posOffset>
            </wp:positionH>
            <wp:positionV relativeFrom="page">
              <wp:posOffset>2184400</wp:posOffset>
            </wp:positionV>
            <wp:extent cx="5041900" cy="4876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sz w:val="26"/>
        </w:rPr>
      </w:pPr>
    </w:p>
    <w:p>
      <w:pPr>
        <w:pStyle w:val="Heading2"/>
        <w:ind w:left="1050" w:right="1150"/>
        <w:jc w:val="center"/>
      </w:pPr>
      <w:r>
        <w:t>北 京 市 地 方 标 准</w:t>
      </w:r>
    </w:p>
    <w:p>
      <w:pPr>
        <w:pStyle w:val="BodyText"/>
        <w:spacing w:before="8"/>
        <w:rPr>
          <w:rFonts w:ascii="黑体"/>
          <w:sz w:val="34"/>
        </w:rPr>
      </w:pPr>
    </w:p>
    <w:p>
      <w:pPr>
        <w:spacing w:before="0" w:line="242" w:lineRule="auto"/>
        <w:ind w:left="1568" w:right="1651" w:firstLine="0"/>
        <w:jc w:val="center"/>
        <w:rPr>
          <w:rFonts w:ascii="Times New Roman" w:eastAsia="Times New Roman"/>
          <w:b/>
          <w:sz w:val="28"/>
        </w:rPr>
      </w:pPr>
      <w:r>
        <w:rPr>
          <w:rFonts w:ascii="黑体" w:eastAsia="黑体" w:hint="eastAsia"/>
          <w:sz w:val="32"/>
        </w:rPr>
        <w:t>超长大体积混凝土结构跳仓法技术规程</w:t>
      </w:r>
      <w:r>
        <w:rPr>
          <w:rFonts w:ascii="Times New Roman" w:eastAsia="Times New Roman"/>
          <w:b/>
          <w:sz w:val="28"/>
        </w:rPr>
        <w:t>Technical specification for</w:t>
      </w:r>
    </w:p>
    <w:p>
      <w:pPr>
        <w:pStyle w:val="Heading1"/>
      </w:pPr>
      <w:r>
        <w:t>mass and super-length concrete structure with alternative bay construction method</w:t>
      </w:r>
    </w:p>
    <w:p>
      <w:pPr>
        <w:pStyle w:val="BodyText"/>
        <w:spacing w:before="11"/>
        <w:rPr>
          <w:rFonts w:ascii="Times New Roman"/>
          <w:b/>
          <w:sz w:val="26"/>
        </w:rPr>
      </w:pPr>
    </w:p>
    <w:p>
      <w:pPr>
        <w:spacing w:before="0"/>
        <w:ind w:left="1900" w:right="0" w:firstLine="0"/>
        <w:jc w:val="left"/>
        <w:rPr>
          <w:rFonts w:ascii="Times New Roman" w:eastAsia="Times New Roman"/>
          <w:sz w:val="21"/>
        </w:rPr>
      </w:pPr>
      <w:r>
        <w:rPr>
          <w:rFonts w:ascii="黑体" w:eastAsia="黑体" w:hint="eastAsia"/>
          <w:b/>
          <w:sz w:val="21"/>
        </w:rPr>
        <w:t xml:space="preserve">编 号 ： </w:t>
      </w:r>
      <w:r>
        <w:rPr>
          <w:rFonts w:ascii="Times New Roman" w:eastAsia="Times New Roman"/>
          <w:sz w:val="21"/>
        </w:rPr>
        <w:t>DB11/T 1200 -2023</w:t>
      </w:r>
    </w:p>
    <w:p>
      <w:pPr>
        <w:pStyle w:val="BodyText"/>
        <w:rPr>
          <w:rFonts w:ascii="Times New Roman"/>
          <w:sz w:val="22"/>
        </w:rPr>
      </w:pPr>
    </w:p>
    <w:p>
      <w:pPr>
        <w:pStyle w:val="BodyText"/>
        <w:rPr>
          <w:rFonts w:ascii="Times New Roman"/>
          <w:sz w:val="22"/>
        </w:rPr>
      </w:pPr>
    </w:p>
    <w:p>
      <w:pPr>
        <w:pStyle w:val="BodyText"/>
        <w:rPr>
          <w:rFonts w:ascii="Times New Roman"/>
          <w:sz w:val="21"/>
        </w:rPr>
      </w:pPr>
    </w:p>
    <w:p>
      <w:pPr>
        <w:pStyle w:val="BodyText"/>
        <w:spacing w:line="309" w:lineRule="auto"/>
        <w:ind w:left="2454" w:right="759" w:hanging="1035"/>
      </w:pPr>
      <w:r>
        <w:t>主编单位</w:t>
      </w:r>
      <w:r>
        <w:rPr>
          <w:sz w:val="24"/>
        </w:rPr>
        <w:t>：</w:t>
      </w:r>
      <w:r>
        <w:t>北京市建筑工程研究院有限责任公司北京市建筑设计研究院有限公司</w:t>
      </w:r>
    </w:p>
    <w:p>
      <w:pPr>
        <w:pStyle w:val="BodyText"/>
        <w:spacing w:before="21" w:line="292" w:lineRule="auto"/>
        <w:ind w:left="1453" w:right="1887"/>
      </w:pPr>
      <w:r>
        <w:t>批准部门</w:t>
      </w:r>
      <w:r>
        <w:rPr>
          <w:sz w:val="24"/>
        </w:rPr>
        <w:t>：</w:t>
      </w:r>
      <w:r>
        <w:t>北京市市场监督管理局实施日期</w:t>
      </w:r>
      <w:r>
        <w:rPr>
          <w:sz w:val="24"/>
        </w:rPr>
        <w:t>：</w:t>
      </w:r>
      <w:r>
        <w:rPr>
          <w:rFonts w:ascii="Times New Roman" w:eastAsia="Times New Roman"/>
        </w:rPr>
        <w:t>2024</w:t>
      </w:r>
      <w:r>
        <w:t>年</w:t>
      </w:r>
      <w:r>
        <w:rPr>
          <w:rFonts w:ascii="Times New Roman" w:eastAsia="Times New Roman"/>
        </w:rPr>
        <w:t>04</w:t>
      </w:r>
      <w:r>
        <w:t>月</w:t>
      </w:r>
      <w:r>
        <w:rPr>
          <w:rFonts w:ascii="Times New Roman" w:eastAsia="Times New Roman"/>
        </w:rPr>
        <w:t>01</w:t>
      </w:r>
      <w:r>
        <w:t>日</w:t>
      </w:r>
    </w:p>
    <w:p>
      <w:pPr>
        <w:pStyle w:val="BodyText"/>
        <w:rPr>
          <w:sz w:val="24"/>
        </w:rPr>
      </w:pPr>
    </w:p>
    <w:p>
      <w:pPr>
        <w:pStyle w:val="BodyText"/>
        <w:rPr>
          <w:sz w:val="24"/>
        </w:rPr>
      </w:pPr>
    </w:p>
    <w:p>
      <w:pPr>
        <w:tabs>
          <w:tab w:val="left" w:pos="631"/>
        </w:tabs>
        <w:spacing w:before="199"/>
        <w:ind w:left="0" w:right="83" w:firstLine="0"/>
        <w:jc w:val="center"/>
        <w:rPr>
          <w:rFonts w:ascii="黑体" w:eastAsia="黑体" w:hint="eastAsia"/>
          <w:sz w:val="21"/>
        </w:rPr>
      </w:pPr>
      <w:r>
        <w:rPr>
          <w:rFonts w:ascii="Times New Roman" w:eastAsia="Times New Roman"/>
          <w:sz w:val="21"/>
        </w:rPr>
        <w:t>2023</w:t>
        <w:tab/>
      </w:r>
      <w:r>
        <w:rPr>
          <w:rFonts w:ascii="黑体" w:eastAsia="黑体" w:hint="eastAsia"/>
          <w:spacing w:val="-1"/>
          <w:sz w:val="21"/>
        </w:rPr>
        <w:t>北 京</w:t>
      </w:r>
    </w:p>
    <w:p>
      <w:pPr>
        <w:spacing w:after="0"/>
        <w:jc w:val="center"/>
        <w:rPr>
          <w:rFonts w:ascii="黑体" w:eastAsia="黑体" w:hint="eastAsia"/>
          <w:sz w:val="21"/>
        </w:rPr>
        <w:sectPr>
          <w:pgSz w:w="7940" w:h="11500"/>
          <w:pgMar w:top="1060" w:right="720" w:bottom="0" w:left="800" w:header="708" w:footer="708"/>
          <w:pgNumType w:start="2"/>
          <w:cols w:space="708"/>
        </w:sectPr>
      </w:pPr>
    </w:p>
    <w:p>
      <w:pPr>
        <w:pStyle w:val="BodyText"/>
        <w:spacing w:before="1"/>
        <w:rPr>
          <w:rFonts w:ascii="黑体"/>
          <w:sz w:val="17"/>
        </w:rPr>
      </w:pPr>
      <w:r>
        <w:drawing>
          <wp:anchor distT="0" distB="0" distL="0" distR="0" simplePos="0" relativeHeight="251661312" behindDoc="0" locked="0" layoutInCell="1" allowOverlap="1">
            <wp:simplePos x="0" y="0"/>
            <wp:positionH relativeFrom="page">
              <wp:posOffset>0</wp:posOffset>
            </wp:positionH>
            <wp:positionV relativeFrom="page">
              <wp:posOffset>2184400</wp:posOffset>
            </wp:positionV>
            <wp:extent cx="5041900" cy="48768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Heading3"/>
        <w:spacing w:before="63"/>
        <w:ind w:left="1067" w:right="1150"/>
        <w:jc w:val="center"/>
      </w:pPr>
      <w:r>
        <w:t>前 言</w:t>
      </w:r>
    </w:p>
    <w:p>
      <w:pPr>
        <w:pStyle w:val="BodyText"/>
        <w:spacing w:before="10"/>
        <w:rPr>
          <w:rFonts w:ascii="黑体"/>
          <w:b/>
          <w:sz w:val="24"/>
        </w:rPr>
      </w:pPr>
    </w:p>
    <w:p>
      <w:pPr>
        <w:pStyle w:val="BodyText"/>
        <w:spacing w:line="290" w:lineRule="auto"/>
        <w:ind w:left="220" w:right="296" w:firstLine="400"/>
        <w:jc w:val="both"/>
      </w:pPr>
      <w:r>
        <w:t>根据北京市市场监督管理局《</w:t>
      </w:r>
      <w:r>
        <w:rPr>
          <w:rFonts w:ascii="Times New Roman" w:eastAsia="Times New Roman"/>
        </w:rPr>
        <w:t>2021</w:t>
      </w:r>
      <w:r>
        <w:t>年北京市地方标准制修订项目计划（第一批）》（京市监发〔</w:t>
      </w:r>
      <w:r>
        <w:rPr>
          <w:rFonts w:ascii="Times New Roman" w:eastAsia="Times New Roman"/>
        </w:rPr>
        <w:t>2021</w:t>
      </w:r>
      <w:r>
        <w:t>〕</w:t>
      </w:r>
      <w:r>
        <w:rPr>
          <w:rFonts w:ascii="Times New Roman" w:eastAsia="Times New Roman"/>
        </w:rPr>
        <w:t>19</w:t>
      </w:r>
      <w:r>
        <w:t>号）的要求，规程编制组经广泛调查研究，认真总结实践经验，参考国内相关标准，并在广泛征求意见的基础上，修订本规程。</w:t>
      </w:r>
    </w:p>
    <w:p>
      <w:pPr>
        <w:pStyle w:val="BodyText"/>
        <w:spacing w:before="3" w:line="292" w:lineRule="auto"/>
        <w:ind w:left="219" w:right="295" w:firstLine="400"/>
        <w:jc w:val="both"/>
      </w:pPr>
      <w:r>
        <w:t>本规程的主要技术内容是：</w:t>
      </w:r>
      <w:r>
        <w:rPr>
          <w:rFonts w:ascii="Times New Roman" w:eastAsia="Times New Roman"/>
        </w:rPr>
        <w:t xml:space="preserve">1 </w:t>
      </w:r>
      <w:r>
        <w:t>总则；</w:t>
      </w:r>
      <w:r>
        <w:rPr>
          <w:rFonts w:ascii="Times New Roman" w:eastAsia="Times New Roman"/>
        </w:rPr>
        <w:t xml:space="preserve">2 </w:t>
      </w:r>
      <w:r>
        <w:t>术语和符号；</w:t>
      </w:r>
      <w:r>
        <w:rPr>
          <w:rFonts w:ascii="Times New Roman" w:eastAsia="Times New Roman"/>
        </w:rPr>
        <w:t xml:space="preserve">3 </w:t>
      </w:r>
      <w:r>
        <w:t>基本规定；</w:t>
      </w:r>
      <w:r>
        <w:rPr>
          <w:rFonts w:ascii="Times New Roman" w:eastAsia="Times New Roman"/>
        </w:rPr>
        <w:t xml:space="preserve">4 </w:t>
      </w:r>
      <w:r>
        <w:t>地下结构设计；</w:t>
      </w:r>
      <w:r>
        <w:rPr>
          <w:rFonts w:ascii="Times New Roman" w:eastAsia="Times New Roman"/>
        </w:rPr>
        <w:t xml:space="preserve">5 </w:t>
      </w:r>
      <w:r>
        <w:t>材料、配合比、制备及运输；</w:t>
      </w:r>
      <w:r>
        <w:rPr>
          <w:rFonts w:ascii="Times New Roman" w:eastAsia="Times New Roman"/>
        </w:rPr>
        <w:t xml:space="preserve">6 </w:t>
      </w:r>
      <w:r>
        <w:t>混凝土施工；</w:t>
      </w:r>
      <w:r>
        <w:rPr>
          <w:rFonts w:ascii="Times New Roman" w:eastAsia="Times New Roman"/>
        </w:rPr>
        <w:t xml:space="preserve">7 </w:t>
      </w:r>
      <w:r>
        <w:t>温度监测及控制。</w:t>
      </w:r>
    </w:p>
    <w:p>
      <w:pPr>
        <w:pStyle w:val="BodyText"/>
        <w:spacing w:line="252" w:lineRule="exact"/>
        <w:ind w:left="620"/>
      </w:pPr>
      <w:r>
        <w:t>本规程修订的主要技术内容是：</w:t>
      </w:r>
    </w:p>
    <w:p>
      <w:pPr>
        <w:pStyle w:val="BodyText"/>
        <w:spacing w:before="56" w:line="292" w:lineRule="auto"/>
        <w:ind w:left="219" w:right="238" w:firstLine="400"/>
      </w:pPr>
      <w:r>
        <w:rPr>
          <w:rFonts w:ascii="Times New Roman" w:eastAsia="Times New Roman"/>
        </w:rPr>
        <w:t>1</w:t>
      </w:r>
      <w:r>
        <w:t>、与国家标准《大体积混凝土施工标准》</w:t>
      </w:r>
      <w:r>
        <w:rPr>
          <w:rFonts w:ascii="Times New Roman" w:eastAsia="Times New Roman"/>
        </w:rPr>
        <w:t>GB50496-2018</w:t>
      </w:r>
      <w:r>
        <w:t>相关条款协调一致；</w:t>
      </w:r>
    </w:p>
    <w:p>
      <w:pPr>
        <w:pStyle w:val="BodyText"/>
        <w:spacing w:line="253" w:lineRule="exact"/>
        <w:ind w:left="620"/>
      </w:pPr>
      <w:r>
        <w:rPr>
          <w:rFonts w:ascii="Times New Roman" w:eastAsia="Times New Roman"/>
        </w:rPr>
        <w:t>2</w:t>
      </w:r>
      <w:r>
        <w:t>、增加有条件地不设沉降后浇带的相关内容；</w:t>
      </w:r>
    </w:p>
    <w:p>
      <w:pPr>
        <w:pStyle w:val="BodyText"/>
        <w:spacing w:before="56"/>
        <w:ind w:left="620"/>
      </w:pPr>
      <w:r>
        <w:rPr>
          <w:rFonts w:ascii="Times New Roman" w:eastAsia="Times New Roman"/>
        </w:rPr>
        <w:t>3</w:t>
      </w:r>
      <w:r>
        <w:t>、增加第二主拉应力的相关内容；</w:t>
      </w:r>
    </w:p>
    <w:p>
      <w:pPr>
        <w:pStyle w:val="BodyText"/>
        <w:spacing w:before="55"/>
        <w:ind w:left="620"/>
      </w:pPr>
      <w:r>
        <w:rPr>
          <w:rFonts w:ascii="Times New Roman" w:eastAsia="Times New Roman"/>
        </w:rPr>
        <w:t>4</w:t>
      </w:r>
      <w:r>
        <w:t>、增加基础底板、地下结构墙体、地下结构楼板分仓可不在同</w:t>
      </w:r>
    </w:p>
    <w:p>
      <w:pPr>
        <w:pStyle w:val="BodyText"/>
        <w:spacing w:before="56"/>
        <w:ind w:left="220"/>
      </w:pPr>
      <w:r>
        <w:t>一垂直位置的相关内容；</w:t>
      </w:r>
    </w:p>
    <w:p>
      <w:pPr>
        <w:pStyle w:val="BodyText"/>
        <w:spacing w:before="53"/>
        <w:ind w:left="620"/>
      </w:pPr>
      <w:r>
        <w:rPr>
          <w:rFonts w:ascii="Times New Roman" w:eastAsia="Times New Roman"/>
        </w:rPr>
        <w:t>5</w:t>
      </w:r>
      <w:r>
        <w:t>、增加混凝土中掺加矿粉和矿粉选用的相关内容。</w:t>
      </w:r>
    </w:p>
    <w:p>
      <w:pPr>
        <w:pStyle w:val="BodyText"/>
        <w:spacing w:before="56" w:line="290" w:lineRule="auto"/>
        <w:ind w:left="219" w:right="205" w:firstLine="400"/>
      </w:pPr>
      <w:r>
        <w:rPr>
          <w:spacing w:val="2"/>
        </w:rPr>
        <w:t>本规程由北京市住房和城乡建设委员会和北京市市场监督管理</w:t>
      </w:r>
      <w:r>
        <w:t>局共同负责管理，北京市住房及城乡建设委员会负责归口并组织实</w:t>
      </w:r>
      <w:r>
        <w:rPr>
          <w:spacing w:val="-3"/>
        </w:rPr>
        <w:t>施，北京市建筑工程研究院有限责任公司负责具体技术内容的解释。</w:t>
      </w:r>
      <w:r>
        <w:t>执行过程中如有意见或建议，请寄送北京市建筑工程研究院有限责</w:t>
      </w:r>
      <w:r>
        <w:rPr>
          <w:spacing w:val="4"/>
        </w:rPr>
        <w:t>任公司（</w:t>
      </w:r>
      <w:r>
        <w:rPr>
          <w:spacing w:val="3"/>
        </w:rPr>
        <w:t>地址：北京市海淀区复兴路</w:t>
      </w:r>
      <w:r>
        <w:rPr>
          <w:rFonts w:ascii="Times New Roman" w:eastAsia="Times New Roman"/>
        </w:rPr>
        <w:t>34</w:t>
      </w:r>
      <w:r>
        <w:rPr>
          <w:spacing w:val="3"/>
        </w:rPr>
        <w:t>号；邮政编码：</w:t>
      </w:r>
      <w:r>
        <w:rPr>
          <w:rFonts w:ascii="Times New Roman" w:eastAsia="Times New Roman"/>
        </w:rPr>
        <w:t>100039</w:t>
      </w:r>
      <w:r>
        <w:t>；电话：</w:t>
      </w:r>
      <w:r>
        <w:rPr>
          <w:rFonts w:ascii="Times New Roman" w:eastAsia="Times New Roman"/>
        </w:rPr>
        <w:t>010-68180829</w:t>
      </w:r>
      <w:r>
        <w:t>；</w:t>
      </w:r>
      <w:r>
        <w:rPr>
          <w:rFonts w:ascii="Times New Roman" w:eastAsia="Times New Roman"/>
        </w:rPr>
        <w:t>E-mail</w:t>
      </w:r>
      <w:r>
        <w:t>：</w:t>
      </w:r>
      <w:hyperlink r:id="rId5">
        <w:r>
          <w:rPr>
            <w:rFonts w:ascii="Times New Roman" w:eastAsia="Times New Roman"/>
            <w:u w:val="single"/>
          </w:rPr>
          <w:t>gts.wang@263.net</w:t>
        </w:r>
      </w:hyperlink>
      <w:r>
        <w:t>）。</w:t>
      </w:r>
    </w:p>
    <w:p>
      <w:pPr>
        <w:pStyle w:val="BodyText"/>
        <w:spacing w:before="7"/>
        <w:ind w:left="620"/>
      </w:pPr>
      <w:r>
        <w:t>本规程主编单位：北京市建筑工程研究院有限责任公司</w:t>
      </w:r>
    </w:p>
    <w:p>
      <w:pPr>
        <w:pStyle w:val="BodyText"/>
        <w:spacing w:before="56" w:line="290" w:lineRule="auto"/>
        <w:ind w:left="620" w:right="1400" w:firstLine="1598"/>
      </w:pPr>
      <w:r>
        <w:t>北京市建筑设计研究院有限公司本规程参编单位：宝钢集团股份有限公司</w:t>
      </w:r>
    </w:p>
    <w:p>
      <w:pPr>
        <w:pStyle w:val="BodyText"/>
        <w:spacing w:before="1" w:line="292" w:lineRule="auto"/>
        <w:ind w:left="2219" w:right="1761"/>
      </w:pPr>
      <w:r>
        <w:t>北京建工集团有限责任公司北京方圆工程监理有限公司</w:t>
      </w:r>
    </w:p>
    <w:p>
      <w:pPr>
        <w:pStyle w:val="BodyText"/>
        <w:spacing w:before="4"/>
        <w:rPr>
          <w:sz w:val="8"/>
        </w:rPr>
      </w:pPr>
    </w:p>
    <w:p>
      <w:pPr>
        <w:spacing w:before="92"/>
        <w:ind w:left="0" w:right="302" w:firstLine="0"/>
        <w:jc w:val="right"/>
        <w:rPr>
          <w:rFonts w:ascii="Times New Roman"/>
          <w:sz w:val="18"/>
        </w:rPr>
      </w:pPr>
      <w:r>
        <w:rPr>
          <w:rFonts w:ascii="Times New Roman"/>
          <w:sz w:val="18"/>
        </w:rPr>
        <w:t>1</w:t>
      </w:r>
    </w:p>
    <w:p>
      <w:pPr>
        <w:spacing w:after="0"/>
        <w:jc w:val="right"/>
        <w:rPr>
          <w:rFonts w:ascii="Times New Roman"/>
          <w:sz w:val="18"/>
        </w:rPr>
        <w:sectPr>
          <w:headerReference w:type="even" r:id="rId6"/>
          <w:headerReference w:type="default" r:id="rId7"/>
          <w:pgSz w:w="7940" w:h="11500"/>
          <w:pgMar w:top="1060" w:right="720" w:bottom="0" w:left="800" w:header="851" w:footer="0"/>
          <w:pgNumType w:start="3"/>
          <w:cols w:space="708"/>
        </w:sectPr>
      </w:pPr>
    </w:p>
    <w:p>
      <w:pPr>
        <w:pStyle w:val="BodyText"/>
        <w:spacing w:before="4"/>
        <w:rPr>
          <w:rFonts w:ascii="Times New Roman"/>
          <w:sz w:val="18"/>
        </w:rPr>
      </w:pPr>
      <w:r>
        <w:drawing>
          <wp:anchor distT="0" distB="0" distL="0" distR="0" simplePos="0" relativeHeight="251662336" behindDoc="0" locked="0" layoutInCell="1" allowOverlap="1">
            <wp:simplePos x="0" y="0"/>
            <wp:positionH relativeFrom="page">
              <wp:posOffset>0</wp:posOffset>
            </wp:positionH>
            <wp:positionV relativeFrom="page">
              <wp:posOffset>2184400</wp:posOffset>
            </wp:positionV>
            <wp:extent cx="50419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spacing w:before="71"/>
        <w:ind w:left="2219"/>
      </w:pPr>
      <w:r>
        <w:t>北京双圆工程咨询监理有限公司</w:t>
      </w:r>
    </w:p>
    <w:p>
      <w:pPr>
        <w:pStyle w:val="BodyText"/>
        <w:spacing w:before="56"/>
        <w:ind w:left="2219"/>
      </w:pPr>
      <w:r>
        <w:t>中核工程咨询有限公司</w:t>
      </w:r>
    </w:p>
    <w:p>
      <w:pPr>
        <w:pStyle w:val="BodyText"/>
        <w:spacing w:before="53"/>
        <w:ind w:left="2219"/>
      </w:pPr>
      <w:r>
        <w:t>北京城建设计研究总院有限责任公司</w:t>
      </w:r>
    </w:p>
    <w:p>
      <w:pPr>
        <w:pStyle w:val="BodyText"/>
        <w:spacing w:before="56" w:line="292" w:lineRule="auto"/>
        <w:ind w:left="2219" w:right="1597"/>
      </w:pPr>
      <w:r>
        <w:t xml:space="preserve">中冶建筑研究总院有限公司 </w:t>
      </w:r>
      <w:r>
        <w:rPr>
          <w:spacing w:val="-2"/>
        </w:rPr>
        <w:t>中国中建设计研究院有限公司</w:t>
      </w:r>
    </w:p>
    <w:p>
      <w:pPr>
        <w:pStyle w:val="BodyText"/>
        <w:spacing w:line="255" w:lineRule="exact"/>
        <w:ind w:left="2219"/>
      </w:pPr>
      <w:r>
        <w:rPr>
          <w:w w:val="95"/>
        </w:rPr>
        <w:t>中国建筑股份有限公司技术中心</w:t>
      </w:r>
    </w:p>
    <w:p>
      <w:pPr>
        <w:pStyle w:val="BodyText"/>
        <w:spacing w:before="53"/>
        <w:ind w:left="2219"/>
      </w:pPr>
      <w:r>
        <w:rPr>
          <w:w w:val="95"/>
        </w:rPr>
        <w:t>北京市勘察设计研究院有限公司</w:t>
      </w:r>
    </w:p>
    <w:p>
      <w:pPr>
        <w:pStyle w:val="BodyText"/>
        <w:spacing w:before="56" w:line="292" w:lineRule="auto"/>
        <w:ind w:left="2219" w:right="320"/>
      </w:pPr>
      <w:r>
        <w:rPr>
          <w:spacing w:val="-9"/>
        </w:rPr>
        <w:t>北京中地大工程勘察设计研究院有限责任公司</w:t>
      </w:r>
      <w:r>
        <w:t>北京京能地质工程有限公司</w:t>
      </w:r>
    </w:p>
    <w:p>
      <w:pPr>
        <w:pStyle w:val="BodyText"/>
        <w:spacing w:line="253" w:lineRule="exact"/>
        <w:ind w:left="2219"/>
      </w:pPr>
      <w:r>
        <w:rPr>
          <w:w w:val="95"/>
        </w:rPr>
        <w:t>北京城建集团有限责任公司</w:t>
      </w:r>
    </w:p>
    <w:p>
      <w:pPr>
        <w:pStyle w:val="BodyText"/>
        <w:spacing w:before="56"/>
        <w:ind w:left="2219"/>
      </w:pPr>
      <w:r>
        <w:t>中建三局集团有限公司</w:t>
      </w:r>
    </w:p>
    <w:p>
      <w:pPr>
        <w:pStyle w:val="BodyText"/>
        <w:spacing w:before="56" w:line="290" w:lineRule="auto"/>
        <w:ind w:left="2219" w:right="1400"/>
      </w:pPr>
      <w:r>
        <w:rPr>
          <w:spacing w:val="-2"/>
        </w:rPr>
        <w:t>中建一局集团第二建筑有限公司中建二局第三建筑工程有限公司</w:t>
      </w:r>
      <w:r>
        <w:t xml:space="preserve">北京市第三建筑工程有限公司 </w:t>
      </w:r>
      <w:r>
        <w:rPr>
          <w:spacing w:val="-2"/>
        </w:rPr>
        <w:t>北京建工四建工程建设有限公司</w:t>
      </w:r>
    </w:p>
    <w:p>
      <w:pPr>
        <w:pStyle w:val="BodyText"/>
        <w:spacing w:before="3" w:line="292" w:lineRule="auto"/>
        <w:ind w:left="2219" w:right="1161"/>
      </w:pPr>
      <w:r>
        <w:t>北京市第五建筑工程集团有限公司北京市六建集团有限责任公司</w:t>
      </w:r>
    </w:p>
    <w:p>
      <w:pPr>
        <w:pStyle w:val="BodyText"/>
        <w:spacing w:line="255" w:lineRule="exact"/>
        <w:ind w:left="2219"/>
      </w:pPr>
      <w:r>
        <w:t>北京建工博海建设有限公司</w:t>
      </w:r>
    </w:p>
    <w:p>
      <w:pPr>
        <w:pStyle w:val="BodyText"/>
        <w:spacing w:before="53" w:line="292" w:lineRule="auto"/>
        <w:ind w:left="2219" w:right="962"/>
      </w:pPr>
      <w:r>
        <w:t>北京市住宅产业化集团股份有限公司北京城乡建设集团有限责任公司</w:t>
      </w:r>
    </w:p>
    <w:p>
      <w:pPr>
        <w:pStyle w:val="BodyText"/>
        <w:spacing w:line="292" w:lineRule="auto"/>
        <w:ind w:left="2219" w:right="1597"/>
      </w:pPr>
      <w:r>
        <w:rPr>
          <w:spacing w:val="-2"/>
        </w:rPr>
        <w:t>北京城建一建设发展有限公司北京城建二建设工程有限公司北京城建五建设集团有限公司</w:t>
      </w:r>
      <w:r>
        <w:t>北京城建北方集团有限公司 北京住总集团有限责任公司</w:t>
      </w:r>
    </w:p>
    <w:p>
      <w:pPr>
        <w:pStyle w:val="BodyText"/>
        <w:spacing w:line="248" w:lineRule="exact"/>
        <w:ind w:left="2219"/>
      </w:pPr>
      <w:r>
        <w:t>北京住总第二开发建设有限公司</w:t>
      </w:r>
    </w:p>
    <w:p>
      <w:pPr>
        <w:pStyle w:val="BodyText"/>
        <w:spacing w:before="54"/>
        <w:ind w:left="2219"/>
      </w:pPr>
      <w:r>
        <w:t>中航建设集团有限公司</w:t>
      </w:r>
    </w:p>
    <w:p>
      <w:pPr>
        <w:pStyle w:val="BodyText"/>
        <w:spacing w:before="56"/>
        <w:ind w:left="2219"/>
      </w:pPr>
      <w:r>
        <w:t>北京万兴集团建筑有限公司</w:t>
      </w:r>
    </w:p>
    <w:p>
      <w:pPr>
        <w:pStyle w:val="BodyText"/>
        <w:spacing w:before="7"/>
        <w:rPr>
          <w:sz w:val="14"/>
        </w:rPr>
      </w:pPr>
    </w:p>
    <w:p>
      <w:pPr>
        <w:spacing w:before="74"/>
        <w:ind w:left="220" w:right="0" w:firstLine="0"/>
        <w:jc w:val="left"/>
        <w:rPr>
          <w:sz w:val="18"/>
        </w:rPr>
      </w:pPr>
      <w:r>
        <w:rPr>
          <w:sz w:val="18"/>
        </w:rPr>
        <w:t>2</w:t>
      </w:r>
    </w:p>
    <w:p>
      <w:pPr>
        <w:spacing w:after="0"/>
        <w:jc w:val="left"/>
        <w:rPr>
          <w:sz w:val="18"/>
        </w:rPr>
        <w:sectPr>
          <w:headerReference w:type="even" r:id="rId8"/>
          <w:headerReference w:type="default" r:id="rId9"/>
          <w:pgSz w:w="7940" w:h="11500"/>
          <w:pgMar w:top="1060" w:right="720" w:bottom="0" w:left="800" w:header="851" w:footer="0"/>
          <w:pgNumType w:start="4"/>
          <w:cols w:space="708"/>
        </w:sectPr>
      </w:pPr>
    </w:p>
    <w:p>
      <w:pPr>
        <w:pStyle w:val="BodyText"/>
        <w:spacing w:before="6"/>
        <w:rPr>
          <w:sz w:val="16"/>
        </w:rPr>
      </w:pPr>
      <w:r>
        <w:drawing>
          <wp:anchor distT="0" distB="0" distL="0" distR="0" simplePos="0" relativeHeight="251663360" behindDoc="0" locked="0" layoutInCell="1" allowOverlap="1">
            <wp:simplePos x="0" y="0"/>
            <wp:positionH relativeFrom="page">
              <wp:posOffset>0</wp:posOffset>
            </wp:positionH>
            <wp:positionV relativeFrom="page">
              <wp:posOffset>2184400</wp:posOffset>
            </wp:positionV>
            <wp:extent cx="50419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spacing w:before="71"/>
        <w:ind w:left="2219"/>
      </w:pPr>
      <w:r>
        <w:t>北京天恒置业集团有限公司</w:t>
      </w:r>
    </w:p>
    <w:p>
      <w:pPr>
        <w:pStyle w:val="BodyText"/>
        <w:spacing w:before="56" w:line="290" w:lineRule="auto"/>
        <w:ind w:left="2219" w:right="799"/>
      </w:pPr>
      <w:r>
        <w:t>中清大（北京）建设科技股份有限公司北京工业大学</w:t>
      </w:r>
    </w:p>
    <w:p>
      <w:pPr>
        <w:pStyle w:val="BodyText"/>
        <w:spacing w:before="1"/>
        <w:ind w:left="2219"/>
      </w:pPr>
      <w:r>
        <w:t>哈尔滨工业大学</w:t>
      </w:r>
    </w:p>
    <w:p>
      <w:pPr>
        <w:pStyle w:val="BodyText"/>
        <w:spacing w:before="56"/>
        <w:ind w:left="2219"/>
      </w:pPr>
      <w:r>
        <w:t>上海大学</w:t>
      </w:r>
    </w:p>
    <w:p>
      <w:pPr>
        <w:pStyle w:val="BodyText"/>
        <w:spacing w:before="56"/>
        <w:ind w:left="2219"/>
      </w:pPr>
      <w:r>
        <w:rPr>
          <w:w w:val="95"/>
        </w:rPr>
        <w:t>华夏建宇（北京）混凝土技术研究院</w:t>
      </w:r>
    </w:p>
    <w:p>
      <w:pPr>
        <w:pStyle w:val="BodyText"/>
        <w:spacing w:before="53" w:line="292" w:lineRule="auto"/>
        <w:ind w:left="2219" w:right="320"/>
      </w:pPr>
      <w:r>
        <w:rPr>
          <w:spacing w:val="-9"/>
        </w:rPr>
        <w:t>北京市建设工程质量第一检测所有限责任公司</w:t>
      </w:r>
      <w:r>
        <w:t>北京经纬建元建筑工程检测有限公司</w:t>
      </w:r>
    </w:p>
    <w:p>
      <w:pPr>
        <w:pStyle w:val="BodyText"/>
        <w:spacing w:after="30" w:line="290" w:lineRule="auto"/>
        <w:ind w:left="620" w:right="2401" w:firstLine="1598"/>
      </w:pPr>
      <w:r>
        <w:rPr>
          <w:spacing w:val="-2"/>
        </w:rPr>
        <w:t>北京城建科技促进会</w:t>
      </w:r>
      <w:r>
        <w:t>本规程主要起草人员：</w:t>
      </w:r>
    </w:p>
    <w:tbl>
      <w:tblPr>
        <w:tblStyle w:val="TableNormal0"/>
        <w:tblW w:w="0" w:type="auto"/>
        <w:jc w:val="left"/>
        <w:tblInd w:w="13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0"/>
        <w:gridCol w:w="800"/>
        <w:gridCol w:w="802"/>
        <w:gridCol w:w="800"/>
        <w:gridCol w:w="800"/>
        <w:gridCol w:w="753"/>
      </w:tblGrid>
      <w:tr>
        <w:tblPrEx>
          <w:tblW w:w="0" w:type="auto"/>
          <w:jc w:val="left"/>
          <w:tblInd w:w="13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55"/>
          <w:jc w:val="left"/>
        </w:trPr>
        <w:tc>
          <w:tcPr>
            <w:tcW w:w="750" w:type="dxa"/>
          </w:tcPr>
          <w:p>
            <w:pPr>
              <w:pStyle w:val="TableParagraph"/>
              <w:spacing w:line="227" w:lineRule="exact"/>
              <w:ind w:left="30" w:right="80"/>
              <w:rPr>
                <w:rFonts w:ascii="宋体" w:eastAsia="宋体" w:hint="eastAsia"/>
                <w:sz w:val="20"/>
              </w:rPr>
            </w:pPr>
            <w:r>
              <w:rPr>
                <w:rFonts w:ascii="宋体" w:eastAsia="宋体" w:hint="eastAsia"/>
                <w:sz w:val="20"/>
              </w:rPr>
              <w:t>王铁梦</w:t>
            </w:r>
          </w:p>
        </w:tc>
        <w:tc>
          <w:tcPr>
            <w:tcW w:w="800" w:type="dxa"/>
          </w:tcPr>
          <w:p>
            <w:pPr>
              <w:pStyle w:val="TableParagraph"/>
              <w:spacing w:line="227" w:lineRule="exact"/>
              <w:ind w:right="98"/>
              <w:jc w:val="right"/>
              <w:rPr>
                <w:rFonts w:ascii="宋体" w:eastAsia="宋体" w:hint="eastAsia"/>
                <w:sz w:val="20"/>
              </w:rPr>
            </w:pPr>
            <w:r>
              <w:rPr>
                <w:rFonts w:ascii="宋体" w:eastAsia="宋体" w:hint="eastAsia"/>
                <w:sz w:val="20"/>
              </w:rPr>
              <w:t>李 伟</w:t>
            </w:r>
          </w:p>
        </w:tc>
        <w:tc>
          <w:tcPr>
            <w:tcW w:w="802" w:type="dxa"/>
          </w:tcPr>
          <w:p>
            <w:pPr>
              <w:pStyle w:val="TableParagraph"/>
              <w:spacing w:line="227" w:lineRule="exact"/>
              <w:ind w:left="79" w:right="79"/>
              <w:rPr>
                <w:rFonts w:ascii="宋体" w:eastAsia="宋体" w:hint="eastAsia"/>
                <w:sz w:val="20"/>
              </w:rPr>
            </w:pPr>
            <w:r>
              <w:rPr>
                <w:rFonts w:ascii="宋体" w:eastAsia="宋体" w:hint="eastAsia"/>
                <w:sz w:val="20"/>
              </w:rPr>
              <w:t>李晨光</w:t>
            </w:r>
          </w:p>
        </w:tc>
        <w:tc>
          <w:tcPr>
            <w:tcW w:w="800" w:type="dxa"/>
          </w:tcPr>
          <w:p>
            <w:pPr>
              <w:pStyle w:val="TableParagraph"/>
              <w:spacing w:line="227" w:lineRule="exact"/>
              <w:ind w:left="78" w:right="81"/>
              <w:rPr>
                <w:rFonts w:ascii="宋体" w:eastAsia="宋体" w:hint="eastAsia"/>
                <w:sz w:val="20"/>
              </w:rPr>
            </w:pPr>
            <w:r>
              <w:rPr>
                <w:rFonts w:ascii="宋体" w:eastAsia="宋体" w:hint="eastAsia"/>
                <w:sz w:val="20"/>
              </w:rPr>
              <w:t>周 笋</w:t>
            </w:r>
          </w:p>
        </w:tc>
        <w:tc>
          <w:tcPr>
            <w:tcW w:w="800" w:type="dxa"/>
          </w:tcPr>
          <w:p>
            <w:pPr>
              <w:pStyle w:val="TableParagraph"/>
              <w:spacing w:line="227" w:lineRule="exact"/>
              <w:ind w:right="100"/>
              <w:jc w:val="right"/>
              <w:rPr>
                <w:rFonts w:ascii="宋体" w:eastAsia="宋体" w:hint="eastAsia"/>
                <w:sz w:val="20"/>
              </w:rPr>
            </w:pPr>
            <w:r>
              <w:rPr>
                <w:rFonts w:ascii="宋体" w:eastAsia="宋体" w:hint="eastAsia"/>
                <w:sz w:val="20"/>
              </w:rPr>
              <w:t>杨嗣信</w:t>
            </w:r>
          </w:p>
        </w:tc>
        <w:tc>
          <w:tcPr>
            <w:tcW w:w="753" w:type="dxa"/>
          </w:tcPr>
          <w:p>
            <w:pPr>
              <w:pStyle w:val="TableParagraph"/>
              <w:spacing w:line="227" w:lineRule="exact"/>
              <w:ind w:right="54"/>
              <w:jc w:val="right"/>
              <w:rPr>
                <w:rFonts w:ascii="宋体" w:eastAsia="宋体" w:hint="eastAsia"/>
                <w:sz w:val="20"/>
              </w:rPr>
            </w:pPr>
            <w:r>
              <w:rPr>
                <w:rFonts w:ascii="宋体" w:eastAsia="宋体" w:hint="eastAsia"/>
                <w:sz w:val="20"/>
              </w:rPr>
              <w:t>李国胜</w:t>
            </w:r>
          </w:p>
        </w:tc>
      </w:tr>
      <w:tr>
        <w:tblPrEx>
          <w:tblW w:w="0" w:type="auto"/>
          <w:jc w:val="left"/>
          <w:tblInd w:w="1377" w:type="dxa"/>
          <w:tblLayout w:type="fixed"/>
          <w:tblCellMar>
            <w:top w:w="0" w:type="dxa"/>
            <w:left w:w="0" w:type="dxa"/>
            <w:bottom w:w="0" w:type="dxa"/>
            <w:right w:w="0" w:type="dxa"/>
          </w:tblCellMar>
          <w:tblLook w:val="01E0"/>
        </w:tblPrEx>
        <w:trPr>
          <w:trHeight w:val="310"/>
          <w:jc w:val="left"/>
        </w:trPr>
        <w:tc>
          <w:tcPr>
            <w:tcW w:w="750" w:type="dxa"/>
          </w:tcPr>
          <w:p>
            <w:pPr>
              <w:pStyle w:val="TableParagraph"/>
              <w:spacing w:before="27"/>
              <w:ind w:left="30" w:right="80"/>
              <w:rPr>
                <w:rFonts w:ascii="宋体" w:eastAsia="宋体" w:hint="eastAsia"/>
                <w:sz w:val="20"/>
              </w:rPr>
            </w:pPr>
            <w:r>
              <w:rPr>
                <w:rFonts w:ascii="宋体" w:eastAsia="宋体" w:hint="eastAsia"/>
                <w:sz w:val="20"/>
              </w:rPr>
              <w:t>魏镜宇</w:t>
            </w:r>
          </w:p>
        </w:tc>
        <w:tc>
          <w:tcPr>
            <w:tcW w:w="800" w:type="dxa"/>
          </w:tcPr>
          <w:p>
            <w:pPr>
              <w:pStyle w:val="TableParagraph"/>
              <w:spacing w:before="27"/>
              <w:ind w:right="101"/>
              <w:jc w:val="right"/>
              <w:rPr>
                <w:rFonts w:ascii="宋体" w:eastAsia="宋体" w:hint="eastAsia"/>
                <w:sz w:val="20"/>
              </w:rPr>
            </w:pPr>
            <w:r>
              <w:rPr>
                <w:rFonts w:ascii="宋体" w:eastAsia="宋体" w:hint="eastAsia"/>
                <w:sz w:val="20"/>
              </w:rPr>
              <w:t>刘佳庆</w:t>
            </w:r>
          </w:p>
        </w:tc>
        <w:tc>
          <w:tcPr>
            <w:tcW w:w="802" w:type="dxa"/>
          </w:tcPr>
          <w:p>
            <w:pPr>
              <w:pStyle w:val="TableParagraph"/>
              <w:spacing w:before="27"/>
              <w:ind w:left="78" w:right="81"/>
              <w:rPr>
                <w:rFonts w:ascii="宋体" w:eastAsia="宋体" w:hint="eastAsia"/>
                <w:sz w:val="20"/>
              </w:rPr>
            </w:pPr>
            <w:r>
              <w:rPr>
                <w:rFonts w:ascii="宋体" w:eastAsia="宋体" w:hint="eastAsia"/>
                <w:sz w:val="20"/>
              </w:rPr>
              <w:t>王国卿</w:t>
            </w:r>
          </w:p>
        </w:tc>
        <w:tc>
          <w:tcPr>
            <w:tcW w:w="800" w:type="dxa"/>
          </w:tcPr>
          <w:p>
            <w:pPr>
              <w:pStyle w:val="TableParagraph"/>
              <w:spacing w:before="27"/>
              <w:ind w:left="78" w:right="81"/>
              <w:rPr>
                <w:rFonts w:ascii="宋体" w:eastAsia="宋体" w:hint="eastAsia"/>
                <w:sz w:val="20"/>
              </w:rPr>
            </w:pPr>
            <w:r>
              <w:rPr>
                <w:rFonts w:ascii="宋体" w:eastAsia="宋体" w:hint="eastAsia"/>
                <w:sz w:val="20"/>
              </w:rPr>
              <w:t>陆 参</w:t>
            </w:r>
          </w:p>
        </w:tc>
        <w:tc>
          <w:tcPr>
            <w:tcW w:w="800" w:type="dxa"/>
          </w:tcPr>
          <w:p>
            <w:pPr>
              <w:pStyle w:val="TableParagraph"/>
              <w:spacing w:before="27"/>
              <w:ind w:right="100"/>
              <w:jc w:val="right"/>
              <w:rPr>
                <w:rFonts w:ascii="宋体" w:eastAsia="宋体" w:hint="eastAsia"/>
                <w:sz w:val="20"/>
              </w:rPr>
            </w:pPr>
            <w:r>
              <w:rPr>
                <w:rFonts w:ascii="宋体" w:eastAsia="宋体" w:hint="eastAsia"/>
                <w:sz w:val="20"/>
              </w:rPr>
              <w:t>张文琦</w:t>
            </w:r>
          </w:p>
        </w:tc>
        <w:tc>
          <w:tcPr>
            <w:tcW w:w="753" w:type="dxa"/>
          </w:tcPr>
          <w:p>
            <w:pPr>
              <w:pStyle w:val="TableParagraph"/>
              <w:spacing w:before="27"/>
              <w:ind w:right="54"/>
              <w:jc w:val="right"/>
              <w:rPr>
                <w:rFonts w:ascii="宋体" w:eastAsia="宋体" w:hint="eastAsia"/>
                <w:sz w:val="20"/>
              </w:rPr>
            </w:pPr>
            <w:r>
              <w:rPr>
                <w:rFonts w:ascii="宋体" w:eastAsia="宋体" w:hint="eastAsia"/>
                <w:sz w:val="20"/>
              </w:rPr>
              <w:t>张际斌</w:t>
            </w:r>
          </w:p>
        </w:tc>
      </w:tr>
      <w:tr>
        <w:tblPrEx>
          <w:tblW w:w="0" w:type="auto"/>
          <w:jc w:val="left"/>
          <w:tblInd w:w="1377" w:type="dxa"/>
          <w:tblLayout w:type="fixed"/>
          <w:tblCellMar>
            <w:top w:w="0" w:type="dxa"/>
            <w:left w:w="0" w:type="dxa"/>
            <w:bottom w:w="0" w:type="dxa"/>
            <w:right w:w="0" w:type="dxa"/>
          </w:tblCellMar>
          <w:tblLook w:val="01E0"/>
        </w:tblPrEx>
        <w:trPr>
          <w:trHeight w:val="310"/>
          <w:jc w:val="left"/>
        </w:trPr>
        <w:tc>
          <w:tcPr>
            <w:tcW w:w="750" w:type="dxa"/>
          </w:tcPr>
          <w:p>
            <w:pPr>
              <w:pStyle w:val="TableParagraph"/>
              <w:spacing w:before="26"/>
              <w:ind w:left="30" w:right="80"/>
              <w:rPr>
                <w:rFonts w:ascii="宋体" w:eastAsia="宋体" w:hint="eastAsia"/>
                <w:sz w:val="20"/>
              </w:rPr>
            </w:pPr>
            <w:r>
              <w:rPr>
                <w:rFonts w:ascii="宋体" w:eastAsia="宋体" w:hint="eastAsia"/>
                <w:sz w:val="20"/>
              </w:rPr>
              <w:t>杨秀仁</w:t>
            </w:r>
          </w:p>
        </w:tc>
        <w:tc>
          <w:tcPr>
            <w:tcW w:w="800" w:type="dxa"/>
          </w:tcPr>
          <w:p>
            <w:pPr>
              <w:pStyle w:val="TableParagraph"/>
              <w:spacing w:before="26"/>
              <w:ind w:right="101"/>
              <w:jc w:val="right"/>
              <w:rPr>
                <w:rFonts w:ascii="宋体" w:eastAsia="宋体" w:hint="eastAsia"/>
                <w:sz w:val="20"/>
              </w:rPr>
            </w:pPr>
            <w:r>
              <w:rPr>
                <w:rFonts w:ascii="宋体" w:eastAsia="宋体" w:hint="eastAsia"/>
                <w:sz w:val="20"/>
              </w:rPr>
              <w:t>仲晓林</w:t>
            </w:r>
          </w:p>
        </w:tc>
        <w:tc>
          <w:tcPr>
            <w:tcW w:w="802" w:type="dxa"/>
          </w:tcPr>
          <w:p>
            <w:pPr>
              <w:pStyle w:val="TableParagraph"/>
              <w:spacing w:before="26"/>
              <w:ind w:left="79" w:right="79"/>
              <w:rPr>
                <w:rFonts w:ascii="宋体" w:eastAsia="宋体" w:hint="eastAsia"/>
                <w:sz w:val="20"/>
              </w:rPr>
            </w:pPr>
            <w:r>
              <w:rPr>
                <w:rFonts w:ascii="宋体" w:eastAsia="宋体" w:hint="eastAsia"/>
                <w:sz w:val="20"/>
              </w:rPr>
              <w:t>林松涛</w:t>
            </w:r>
          </w:p>
        </w:tc>
        <w:tc>
          <w:tcPr>
            <w:tcW w:w="800" w:type="dxa"/>
          </w:tcPr>
          <w:p>
            <w:pPr>
              <w:pStyle w:val="TableParagraph"/>
              <w:spacing w:before="26"/>
              <w:ind w:left="78" w:right="82"/>
              <w:rPr>
                <w:rFonts w:ascii="宋体" w:eastAsia="宋体" w:hint="eastAsia"/>
                <w:sz w:val="20"/>
              </w:rPr>
            </w:pPr>
            <w:r>
              <w:rPr>
                <w:rFonts w:ascii="宋体" w:eastAsia="宋体" w:hint="eastAsia"/>
                <w:sz w:val="20"/>
              </w:rPr>
              <w:t>张海明</w:t>
            </w:r>
          </w:p>
        </w:tc>
        <w:tc>
          <w:tcPr>
            <w:tcW w:w="800" w:type="dxa"/>
          </w:tcPr>
          <w:p>
            <w:pPr>
              <w:pStyle w:val="TableParagraph"/>
              <w:spacing w:before="26"/>
              <w:ind w:right="103"/>
              <w:jc w:val="right"/>
              <w:rPr>
                <w:rFonts w:ascii="宋体" w:eastAsia="宋体" w:hint="eastAsia"/>
                <w:sz w:val="20"/>
              </w:rPr>
            </w:pPr>
            <w:r>
              <w:rPr>
                <w:rFonts w:ascii="宋体" w:eastAsia="宋体" w:hint="eastAsia"/>
                <w:sz w:val="20"/>
              </w:rPr>
              <w:t>韩建聪</w:t>
            </w:r>
          </w:p>
        </w:tc>
        <w:tc>
          <w:tcPr>
            <w:tcW w:w="753" w:type="dxa"/>
          </w:tcPr>
          <w:p>
            <w:pPr>
              <w:pStyle w:val="TableParagraph"/>
              <w:spacing w:before="26"/>
              <w:ind w:right="54"/>
              <w:jc w:val="right"/>
              <w:rPr>
                <w:rFonts w:ascii="宋体" w:eastAsia="宋体" w:hint="eastAsia"/>
                <w:sz w:val="20"/>
              </w:rPr>
            </w:pPr>
            <w:r>
              <w:rPr>
                <w:rFonts w:ascii="宋体" w:eastAsia="宋体" w:hint="eastAsia"/>
                <w:sz w:val="20"/>
              </w:rPr>
              <w:t>韩 煊</w:t>
            </w:r>
          </w:p>
        </w:tc>
      </w:tr>
      <w:tr>
        <w:tblPrEx>
          <w:tblW w:w="0" w:type="auto"/>
          <w:jc w:val="left"/>
          <w:tblInd w:w="1377" w:type="dxa"/>
          <w:tblLayout w:type="fixed"/>
          <w:tblCellMar>
            <w:top w:w="0" w:type="dxa"/>
            <w:left w:w="0" w:type="dxa"/>
            <w:bottom w:w="0" w:type="dxa"/>
            <w:right w:w="0" w:type="dxa"/>
          </w:tblCellMar>
          <w:tblLook w:val="01E0"/>
        </w:tblPrEx>
        <w:trPr>
          <w:trHeight w:val="312"/>
          <w:jc w:val="left"/>
        </w:trPr>
        <w:tc>
          <w:tcPr>
            <w:tcW w:w="750" w:type="dxa"/>
          </w:tcPr>
          <w:p>
            <w:pPr>
              <w:pStyle w:val="TableParagraph"/>
              <w:spacing w:before="27"/>
              <w:ind w:left="30" w:right="80"/>
              <w:rPr>
                <w:rFonts w:ascii="宋体" w:eastAsia="宋体" w:hint="eastAsia"/>
                <w:sz w:val="20"/>
              </w:rPr>
            </w:pPr>
            <w:r>
              <w:rPr>
                <w:rFonts w:ascii="宋体" w:eastAsia="宋体" w:hint="eastAsia"/>
                <w:sz w:val="20"/>
              </w:rPr>
              <w:t>王铁英</w:t>
            </w:r>
          </w:p>
        </w:tc>
        <w:tc>
          <w:tcPr>
            <w:tcW w:w="800" w:type="dxa"/>
          </w:tcPr>
          <w:p>
            <w:pPr>
              <w:pStyle w:val="TableParagraph"/>
              <w:spacing w:before="27"/>
              <w:ind w:right="101"/>
              <w:jc w:val="right"/>
              <w:rPr>
                <w:rFonts w:ascii="宋体" w:eastAsia="宋体" w:hint="eastAsia"/>
                <w:sz w:val="20"/>
              </w:rPr>
            </w:pPr>
            <w:r>
              <w:rPr>
                <w:rFonts w:ascii="宋体" w:eastAsia="宋体" w:hint="eastAsia"/>
                <w:sz w:val="20"/>
              </w:rPr>
              <w:t>郑庆峰</w:t>
            </w:r>
          </w:p>
        </w:tc>
        <w:tc>
          <w:tcPr>
            <w:tcW w:w="802" w:type="dxa"/>
          </w:tcPr>
          <w:p>
            <w:pPr>
              <w:pStyle w:val="TableParagraph"/>
              <w:spacing w:before="27"/>
              <w:ind w:left="79" w:right="79"/>
              <w:rPr>
                <w:rFonts w:ascii="宋体" w:eastAsia="宋体" w:hint="eastAsia"/>
                <w:sz w:val="20"/>
              </w:rPr>
            </w:pPr>
            <w:r>
              <w:rPr>
                <w:rFonts w:ascii="宋体" w:eastAsia="宋体" w:hint="eastAsia"/>
                <w:sz w:val="20"/>
              </w:rPr>
              <w:t>鲍召杰</w:t>
            </w:r>
          </w:p>
        </w:tc>
        <w:tc>
          <w:tcPr>
            <w:tcW w:w="800" w:type="dxa"/>
          </w:tcPr>
          <w:p>
            <w:pPr>
              <w:pStyle w:val="TableParagraph"/>
              <w:spacing w:before="27"/>
              <w:ind w:left="78" w:right="82"/>
              <w:rPr>
                <w:rFonts w:ascii="宋体" w:eastAsia="宋体" w:hint="eastAsia"/>
                <w:sz w:val="20"/>
              </w:rPr>
            </w:pPr>
            <w:r>
              <w:rPr>
                <w:rFonts w:ascii="宋体" w:eastAsia="宋体" w:hint="eastAsia"/>
                <w:sz w:val="20"/>
              </w:rPr>
              <w:t>蔡冠军</w:t>
            </w:r>
          </w:p>
        </w:tc>
        <w:tc>
          <w:tcPr>
            <w:tcW w:w="800" w:type="dxa"/>
          </w:tcPr>
          <w:p>
            <w:pPr>
              <w:pStyle w:val="TableParagraph"/>
              <w:spacing w:before="27"/>
              <w:ind w:right="100"/>
              <w:jc w:val="right"/>
              <w:rPr>
                <w:rFonts w:ascii="宋体" w:eastAsia="宋体" w:hint="eastAsia"/>
                <w:sz w:val="20"/>
              </w:rPr>
            </w:pPr>
            <w:r>
              <w:rPr>
                <w:rFonts w:ascii="宋体" w:eastAsia="宋体" w:hint="eastAsia"/>
                <w:sz w:val="20"/>
              </w:rPr>
              <w:t>张 军</w:t>
            </w:r>
          </w:p>
        </w:tc>
        <w:tc>
          <w:tcPr>
            <w:tcW w:w="753" w:type="dxa"/>
          </w:tcPr>
          <w:p>
            <w:pPr>
              <w:pStyle w:val="TableParagraph"/>
              <w:spacing w:before="27"/>
              <w:ind w:right="54"/>
              <w:jc w:val="right"/>
              <w:rPr>
                <w:rFonts w:ascii="宋体" w:eastAsia="宋体" w:hint="eastAsia"/>
                <w:sz w:val="20"/>
              </w:rPr>
            </w:pPr>
            <w:r>
              <w:rPr>
                <w:rFonts w:ascii="宋体" w:eastAsia="宋体" w:hint="eastAsia"/>
                <w:sz w:val="20"/>
              </w:rPr>
              <w:t>陈硕晖</w:t>
            </w:r>
          </w:p>
        </w:tc>
      </w:tr>
      <w:tr>
        <w:tblPrEx>
          <w:tblW w:w="0" w:type="auto"/>
          <w:jc w:val="left"/>
          <w:tblInd w:w="1377" w:type="dxa"/>
          <w:tblLayout w:type="fixed"/>
          <w:tblCellMar>
            <w:top w:w="0" w:type="dxa"/>
            <w:left w:w="0" w:type="dxa"/>
            <w:bottom w:w="0" w:type="dxa"/>
            <w:right w:w="0" w:type="dxa"/>
          </w:tblCellMar>
          <w:tblLook w:val="01E0"/>
        </w:tblPrEx>
        <w:trPr>
          <w:trHeight w:val="310"/>
          <w:jc w:val="left"/>
        </w:trPr>
        <w:tc>
          <w:tcPr>
            <w:tcW w:w="750" w:type="dxa"/>
          </w:tcPr>
          <w:p>
            <w:pPr>
              <w:pStyle w:val="TableParagraph"/>
              <w:spacing w:before="27"/>
              <w:ind w:left="30" w:right="80"/>
              <w:rPr>
                <w:rFonts w:ascii="宋体" w:eastAsia="宋体" w:hint="eastAsia"/>
                <w:sz w:val="20"/>
              </w:rPr>
            </w:pPr>
            <w:r>
              <w:rPr>
                <w:rFonts w:ascii="宋体" w:eastAsia="宋体" w:hint="eastAsia"/>
                <w:sz w:val="20"/>
              </w:rPr>
              <w:t>刘爱玲</w:t>
            </w:r>
          </w:p>
        </w:tc>
        <w:tc>
          <w:tcPr>
            <w:tcW w:w="800" w:type="dxa"/>
          </w:tcPr>
          <w:p>
            <w:pPr>
              <w:pStyle w:val="TableParagraph"/>
              <w:spacing w:before="27"/>
              <w:ind w:right="98"/>
              <w:jc w:val="right"/>
              <w:rPr>
                <w:rFonts w:ascii="宋体" w:eastAsia="宋体" w:hint="eastAsia"/>
                <w:sz w:val="20"/>
              </w:rPr>
            </w:pPr>
            <w:r>
              <w:rPr>
                <w:rFonts w:ascii="宋体" w:eastAsia="宋体" w:hint="eastAsia"/>
                <w:sz w:val="20"/>
              </w:rPr>
              <w:t>翟 炜</w:t>
            </w:r>
          </w:p>
        </w:tc>
        <w:tc>
          <w:tcPr>
            <w:tcW w:w="802" w:type="dxa"/>
          </w:tcPr>
          <w:p>
            <w:pPr>
              <w:pStyle w:val="TableParagraph"/>
              <w:spacing w:before="27"/>
              <w:ind w:left="79" w:right="79"/>
              <w:rPr>
                <w:rFonts w:ascii="宋体" w:eastAsia="宋体" w:hint="eastAsia"/>
                <w:sz w:val="20"/>
              </w:rPr>
            </w:pPr>
            <w:r>
              <w:rPr>
                <w:rFonts w:ascii="宋体" w:eastAsia="宋体" w:hint="eastAsia"/>
                <w:sz w:val="20"/>
              </w:rPr>
              <w:t>邱德隆</w:t>
            </w:r>
          </w:p>
        </w:tc>
        <w:tc>
          <w:tcPr>
            <w:tcW w:w="800" w:type="dxa"/>
          </w:tcPr>
          <w:p>
            <w:pPr>
              <w:pStyle w:val="TableParagraph"/>
              <w:spacing w:before="27"/>
              <w:ind w:left="78" w:right="82"/>
              <w:rPr>
                <w:rFonts w:ascii="宋体" w:eastAsia="宋体" w:hint="eastAsia"/>
                <w:sz w:val="20"/>
              </w:rPr>
            </w:pPr>
            <w:r>
              <w:rPr>
                <w:rFonts w:ascii="宋体" w:eastAsia="宋体" w:hint="eastAsia"/>
                <w:sz w:val="20"/>
              </w:rPr>
              <w:t>刘昌平</w:t>
            </w:r>
          </w:p>
        </w:tc>
        <w:tc>
          <w:tcPr>
            <w:tcW w:w="800" w:type="dxa"/>
          </w:tcPr>
          <w:p>
            <w:pPr>
              <w:pStyle w:val="TableParagraph"/>
              <w:spacing w:before="27"/>
              <w:ind w:right="103"/>
              <w:jc w:val="right"/>
              <w:rPr>
                <w:rFonts w:ascii="宋体" w:eastAsia="宋体" w:hint="eastAsia"/>
                <w:sz w:val="20"/>
              </w:rPr>
            </w:pPr>
            <w:r>
              <w:rPr>
                <w:rFonts w:ascii="宋体" w:eastAsia="宋体" w:hint="eastAsia"/>
                <w:sz w:val="20"/>
              </w:rPr>
              <w:t>李金元</w:t>
            </w:r>
          </w:p>
        </w:tc>
        <w:tc>
          <w:tcPr>
            <w:tcW w:w="753" w:type="dxa"/>
          </w:tcPr>
          <w:p>
            <w:pPr>
              <w:pStyle w:val="TableParagraph"/>
              <w:spacing w:before="27"/>
              <w:ind w:right="52"/>
              <w:jc w:val="right"/>
              <w:rPr>
                <w:rFonts w:ascii="宋体" w:eastAsia="宋体" w:hint="eastAsia"/>
                <w:sz w:val="20"/>
              </w:rPr>
            </w:pPr>
            <w:r>
              <w:rPr>
                <w:rFonts w:ascii="宋体" w:eastAsia="宋体" w:hint="eastAsia"/>
                <w:sz w:val="20"/>
              </w:rPr>
              <w:t>张贵洪</w:t>
            </w:r>
          </w:p>
        </w:tc>
      </w:tr>
      <w:tr>
        <w:tblPrEx>
          <w:tblW w:w="0" w:type="auto"/>
          <w:jc w:val="left"/>
          <w:tblInd w:w="1377" w:type="dxa"/>
          <w:tblLayout w:type="fixed"/>
          <w:tblCellMar>
            <w:top w:w="0" w:type="dxa"/>
            <w:left w:w="0" w:type="dxa"/>
            <w:bottom w:w="0" w:type="dxa"/>
            <w:right w:w="0" w:type="dxa"/>
          </w:tblCellMar>
          <w:tblLook w:val="01E0"/>
        </w:tblPrEx>
        <w:trPr>
          <w:trHeight w:val="310"/>
          <w:jc w:val="left"/>
        </w:trPr>
        <w:tc>
          <w:tcPr>
            <w:tcW w:w="750" w:type="dxa"/>
          </w:tcPr>
          <w:p>
            <w:pPr>
              <w:pStyle w:val="TableParagraph"/>
              <w:spacing w:before="26"/>
              <w:ind w:left="30" w:right="80"/>
              <w:rPr>
                <w:rFonts w:ascii="宋体" w:eastAsia="宋体" w:hint="eastAsia"/>
                <w:sz w:val="20"/>
              </w:rPr>
            </w:pPr>
            <w:r>
              <w:rPr>
                <w:rFonts w:ascii="宋体" w:eastAsia="宋体" w:hint="eastAsia"/>
                <w:sz w:val="20"/>
              </w:rPr>
              <w:t>赵华颖</w:t>
            </w:r>
          </w:p>
        </w:tc>
        <w:tc>
          <w:tcPr>
            <w:tcW w:w="800" w:type="dxa"/>
          </w:tcPr>
          <w:p>
            <w:pPr>
              <w:pStyle w:val="TableParagraph"/>
              <w:spacing w:before="26"/>
              <w:ind w:right="101"/>
              <w:jc w:val="right"/>
              <w:rPr>
                <w:rFonts w:ascii="宋体" w:eastAsia="宋体" w:hint="eastAsia"/>
                <w:sz w:val="20"/>
              </w:rPr>
            </w:pPr>
            <w:r>
              <w:rPr>
                <w:rFonts w:ascii="宋体" w:eastAsia="宋体" w:hint="eastAsia"/>
                <w:sz w:val="20"/>
              </w:rPr>
              <w:t>张莉莉</w:t>
            </w:r>
          </w:p>
        </w:tc>
        <w:tc>
          <w:tcPr>
            <w:tcW w:w="802" w:type="dxa"/>
          </w:tcPr>
          <w:p>
            <w:pPr>
              <w:pStyle w:val="TableParagraph"/>
              <w:spacing w:before="26"/>
              <w:ind w:left="79" w:right="79"/>
              <w:rPr>
                <w:rFonts w:ascii="宋体" w:eastAsia="宋体" w:hint="eastAsia"/>
                <w:sz w:val="20"/>
              </w:rPr>
            </w:pPr>
            <w:r>
              <w:rPr>
                <w:rFonts w:ascii="宋体" w:eastAsia="宋体" w:hint="eastAsia"/>
                <w:sz w:val="20"/>
              </w:rPr>
              <w:t>李素霞</w:t>
            </w:r>
          </w:p>
        </w:tc>
        <w:tc>
          <w:tcPr>
            <w:tcW w:w="800" w:type="dxa"/>
          </w:tcPr>
          <w:p>
            <w:pPr>
              <w:pStyle w:val="TableParagraph"/>
              <w:spacing w:before="26"/>
              <w:ind w:left="78" w:right="82"/>
              <w:rPr>
                <w:rFonts w:ascii="宋体" w:eastAsia="宋体" w:hint="eastAsia"/>
                <w:sz w:val="20"/>
              </w:rPr>
            </w:pPr>
            <w:r>
              <w:rPr>
                <w:rFonts w:ascii="宋体" w:eastAsia="宋体" w:hint="eastAsia"/>
                <w:sz w:val="20"/>
              </w:rPr>
              <w:t>潘天华</w:t>
            </w:r>
          </w:p>
        </w:tc>
        <w:tc>
          <w:tcPr>
            <w:tcW w:w="800" w:type="dxa"/>
          </w:tcPr>
          <w:p>
            <w:pPr>
              <w:pStyle w:val="TableParagraph"/>
              <w:spacing w:before="26"/>
              <w:ind w:right="103"/>
              <w:jc w:val="right"/>
              <w:rPr>
                <w:rFonts w:ascii="宋体" w:eastAsia="宋体" w:hint="eastAsia"/>
                <w:sz w:val="20"/>
              </w:rPr>
            </w:pPr>
            <w:r>
              <w:rPr>
                <w:rFonts w:ascii="宋体" w:eastAsia="宋体" w:hint="eastAsia"/>
                <w:sz w:val="20"/>
              </w:rPr>
              <w:t>王惠杰</w:t>
            </w:r>
          </w:p>
        </w:tc>
        <w:tc>
          <w:tcPr>
            <w:tcW w:w="753" w:type="dxa"/>
          </w:tcPr>
          <w:p>
            <w:pPr>
              <w:pStyle w:val="TableParagraph"/>
              <w:spacing w:before="26"/>
              <w:ind w:right="52"/>
              <w:jc w:val="right"/>
              <w:rPr>
                <w:rFonts w:ascii="宋体" w:eastAsia="宋体" w:hint="eastAsia"/>
                <w:sz w:val="20"/>
              </w:rPr>
            </w:pPr>
            <w:r>
              <w:rPr>
                <w:rFonts w:ascii="宋体" w:eastAsia="宋体" w:hint="eastAsia"/>
                <w:sz w:val="20"/>
              </w:rPr>
              <w:t>于大海</w:t>
            </w:r>
          </w:p>
        </w:tc>
      </w:tr>
      <w:tr>
        <w:tblPrEx>
          <w:tblW w:w="0" w:type="auto"/>
          <w:jc w:val="left"/>
          <w:tblInd w:w="1377" w:type="dxa"/>
          <w:tblLayout w:type="fixed"/>
          <w:tblCellMar>
            <w:top w:w="0" w:type="dxa"/>
            <w:left w:w="0" w:type="dxa"/>
            <w:bottom w:w="0" w:type="dxa"/>
            <w:right w:w="0" w:type="dxa"/>
          </w:tblCellMar>
          <w:tblLook w:val="01E0"/>
        </w:tblPrEx>
        <w:trPr>
          <w:trHeight w:val="312"/>
          <w:jc w:val="left"/>
        </w:trPr>
        <w:tc>
          <w:tcPr>
            <w:tcW w:w="750" w:type="dxa"/>
          </w:tcPr>
          <w:p>
            <w:pPr>
              <w:pStyle w:val="TableParagraph"/>
              <w:spacing w:before="27"/>
              <w:ind w:left="30" w:right="80"/>
              <w:rPr>
                <w:rFonts w:ascii="宋体" w:eastAsia="宋体" w:hint="eastAsia"/>
                <w:sz w:val="20"/>
              </w:rPr>
            </w:pPr>
            <w:r>
              <w:rPr>
                <w:rFonts w:ascii="宋体" w:eastAsia="宋体" w:hint="eastAsia"/>
                <w:sz w:val="20"/>
              </w:rPr>
              <w:t>刘迎红</w:t>
            </w:r>
          </w:p>
        </w:tc>
        <w:tc>
          <w:tcPr>
            <w:tcW w:w="800" w:type="dxa"/>
          </w:tcPr>
          <w:p>
            <w:pPr>
              <w:pStyle w:val="TableParagraph"/>
              <w:spacing w:before="27"/>
              <w:ind w:right="101"/>
              <w:jc w:val="right"/>
              <w:rPr>
                <w:rFonts w:ascii="宋体" w:eastAsia="宋体" w:hint="eastAsia"/>
                <w:sz w:val="20"/>
              </w:rPr>
            </w:pPr>
            <w:r>
              <w:rPr>
                <w:rFonts w:ascii="宋体" w:eastAsia="宋体" w:hint="eastAsia"/>
                <w:sz w:val="20"/>
              </w:rPr>
              <w:t>刘玉彬</w:t>
            </w:r>
          </w:p>
        </w:tc>
        <w:tc>
          <w:tcPr>
            <w:tcW w:w="802" w:type="dxa"/>
          </w:tcPr>
          <w:p>
            <w:pPr>
              <w:pStyle w:val="TableParagraph"/>
              <w:spacing w:before="27"/>
              <w:ind w:left="79" w:right="79"/>
              <w:rPr>
                <w:rFonts w:ascii="宋体" w:eastAsia="宋体" w:hint="eastAsia"/>
                <w:sz w:val="20"/>
              </w:rPr>
            </w:pPr>
            <w:r>
              <w:rPr>
                <w:rFonts w:ascii="宋体" w:eastAsia="宋体" w:hint="eastAsia"/>
                <w:sz w:val="20"/>
              </w:rPr>
              <w:t>王金友</w:t>
            </w:r>
          </w:p>
        </w:tc>
        <w:tc>
          <w:tcPr>
            <w:tcW w:w="800" w:type="dxa"/>
          </w:tcPr>
          <w:p>
            <w:pPr>
              <w:pStyle w:val="TableParagraph"/>
              <w:spacing w:before="27"/>
              <w:ind w:left="78" w:right="82"/>
              <w:rPr>
                <w:rFonts w:ascii="宋体" w:eastAsia="宋体" w:hint="eastAsia"/>
                <w:sz w:val="20"/>
              </w:rPr>
            </w:pPr>
            <w:r>
              <w:rPr>
                <w:rFonts w:ascii="宋体" w:eastAsia="宋体" w:hint="eastAsia"/>
                <w:sz w:val="20"/>
              </w:rPr>
              <w:t>李相凯</w:t>
            </w:r>
          </w:p>
        </w:tc>
        <w:tc>
          <w:tcPr>
            <w:tcW w:w="800" w:type="dxa"/>
          </w:tcPr>
          <w:p>
            <w:pPr>
              <w:pStyle w:val="TableParagraph"/>
              <w:spacing w:before="27"/>
              <w:ind w:right="100"/>
              <w:jc w:val="right"/>
              <w:rPr>
                <w:rFonts w:ascii="宋体" w:eastAsia="宋体" w:hint="eastAsia"/>
                <w:sz w:val="20"/>
              </w:rPr>
            </w:pPr>
            <w:r>
              <w:rPr>
                <w:rFonts w:ascii="宋体" w:eastAsia="宋体" w:hint="eastAsia"/>
                <w:sz w:val="20"/>
              </w:rPr>
              <w:t>骆 宁</w:t>
            </w:r>
          </w:p>
        </w:tc>
        <w:tc>
          <w:tcPr>
            <w:tcW w:w="753" w:type="dxa"/>
          </w:tcPr>
          <w:p>
            <w:pPr>
              <w:pStyle w:val="TableParagraph"/>
              <w:spacing w:before="27"/>
              <w:ind w:right="54"/>
              <w:jc w:val="right"/>
              <w:rPr>
                <w:rFonts w:ascii="宋体" w:eastAsia="宋体" w:hint="eastAsia"/>
                <w:sz w:val="20"/>
              </w:rPr>
            </w:pPr>
            <w:r>
              <w:rPr>
                <w:rFonts w:ascii="宋体" w:eastAsia="宋体" w:hint="eastAsia"/>
                <w:sz w:val="20"/>
              </w:rPr>
              <w:t>李鸿飞</w:t>
            </w:r>
          </w:p>
        </w:tc>
      </w:tr>
      <w:tr>
        <w:tblPrEx>
          <w:tblW w:w="0" w:type="auto"/>
          <w:jc w:val="left"/>
          <w:tblInd w:w="1377" w:type="dxa"/>
          <w:tblLayout w:type="fixed"/>
          <w:tblCellMar>
            <w:top w:w="0" w:type="dxa"/>
            <w:left w:w="0" w:type="dxa"/>
            <w:bottom w:w="0" w:type="dxa"/>
            <w:right w:w="0" w:type="dxa"/>
          </w:tblCellMar>
          <w:tblLook w:val="01E0"/>
        </w:tblPrEx>
        <w:trPr>
          <w:trHeight w:val="310"/>
          <w:jc w:val="left"/>
        </w:trPr>
        <w:tc>
          <w:tcPr>
            <w:tcW w:w="750" w:type="dxa"/>
          </w:tcPr>
          <w:p>
            <w:pPr>
              <w:pStyle w:val="TableParagraph"/>
              <w:spacing w:before="27"/>
              <w:ind w:left="30" w:right="79"/>
              <w:rPr>
                <w:rFonts w:ascii="宋体" w:eastAsia="宋体" w:hint="eastAsia"/>
                <w:sz w:val="20"/>
              </w:rPr>
            </w:pPr>
            <w:r>
              <w:rPr>
                <w:rFonts w:ascii="宋体" w:eastAsia="宋体" w:hint="eastAsia"/>
                <w:sz w:val="20"/>
              </w:rPr>
              <w:t>王 浩</w:t>
            </w:r>
          </w:p>
        </w:tc>
        <w:tc>
          <w:tcPr>
            <w:tcW w:w="800" w:type="dxa"/>
          </w:tcPr>
          <w:p>
            <w:pPr>
              <w:pStyle w:val="TableParagraph"/>
              <w:spacing w:before="27"/>
              <w:ind w:right="98"/>
              <w:jc w:val="right"/>
              <w:rPr>
                <w:rFonts w:ascii="宋体" w:eastAsia="宋体" w:hint="eastAsia"/>
                <w:sz w:val="20"/>
              </w:rPr>
            </w:pPr>
            <w:r>
              <w:rPr>
                <w:rFonts w:ascii="宋体" w:eastAsia="宋体" w:hint="eastAsia"/>
                <w:sz w:val="20"/>
              </w:rPr>
              <w:t>彭其兵</w:t>
            </w:r>
          </w:p>
        </w:tc>
        <w:tc>
          <w:tcPr>
            <w:tcW w:w="802" w:type="dxa"/>
          </w:tcPr>
          <w:p>
            <w:pPr>
              <w:pStyle w:val="TableParagraph"/>
              <w:spacing w:before="27"/>
              <w:ind w:left="79" w:right="79"/>
              <w:rPr>
                <w:rFonts w:ascii="宋体" w:eastAsia="宋体" w:hint="eastAsia"/>
                <w:sz w:val="20"/>
              </w:rPr>
            </w:pPr>
            <w:r>
              <w:rPr>
                <w:rFonts w:ascii="宋体" w:eastAsia="宋体" w:hint="eastAsia"/>
                <w:sz w:val="20"/>
              </w:rPr>
              <w:t>凤 敏</w:t>
            </w:r>
          </w:p>
        </w:tc>
        <w:tc>
          <w:tcPr>
            <w:tcW w:w="800" w:type="dxa"/>
          </w:tcPr>
          <w:p>
            <w:pPr>
              <w:pStyle w:val="TableParagraph"/>
              <w:spacing w:before="27"/>
              <w:ind w:left="78" w:right="82"/>
              <w:rPr>
                <w:rFonts w:ascii="宋体" w:eastAsia="宋体" w:hint="eastAsia"/>
                <w:sz w:val="20"/>
              </w:rPr>
            </w:pPr>
            <w:r>
              <w:rPr>
                <w:rFonts w:ascii="宋体" w:eastAsia="宋体" w:hint="eastAsia"/>
                <w:sz w:val="20"/>
              </w:rPr>
              <w:t>王振兴</w:t>
            </w:r>
          </w:p>
        </w:tc>
        <w:tc>
          <w:tcPr>
            <w:tcW w:w="800" w:type="dxa"/>
          </w:tcPr>
          <w:p>
            <w:pPr>
              <w:pStyle w:val="TableParagraph"/>
              <w:spacing w:before="27"/>
              <w:ind w:right="103"/>
              <w:jc w:val="right"/>
              <w:rPr>
                <w:rFonts w:ascii="宋体" w:eastAsia="宋体" w:hint="eastAsia"/>
                <w:sz w:val="20"/>
              </w:rPr>
            </w:pPr>
            <w:r>
              <w:rPr>
                <w:rFonts w:ascii="宋体" w:eastAsia="宋体" w:hint="eastAsia"/>
                <w:sz w:val="20"/>
              </w:rPr>
              <w:t>胡延红</w:t>
            </w:r>
          </w:p>
        </w:tc>
        <w:tc>
          <w:tcPr>
            <w:tcW w:w="753" w:type="dxa"/>
          </w:tcPr>
          <w:p>
            <w:pPr>
              <w:pStyle w:val="TableParagraph"/>
              <w:spacing w:before="27"/>
              <w:ind w:right="52"/>
              <w:jc w:val="right"/>
              <w:rPr>
                <w:rFonts w:ascii="宋体" w:eastAsia="宋体" w:hint="eastAsia"/>
                <w:sz w:val="20"/>
              </w:rPr>
            </w:pPr>
            <w:r>
              <w:rPr>
                <w:rFonts w:ascii="宋体" w:eastAsia="宋体" w:hint="eastAsia"/>
                <w:sz w:val="20"/>
              </w:rPr>
              <w:t>袁勇军</w:t>
            </w:r>
          </w:p>
        </w:tc>
      </w:tr>
      <w:tr>
        <w:tblPrEx>
          <w:tblW w:w="0" w:type="auto"/>
          <w:jc w:val="left"/>
          <w:tblInd w:w="1377" w:type="dxa"/>
          <w:tblLayout w:type="fixed"/>
          <w:tblCellMar>
            <w:top w:w="0" w:type="dxa"/>
            <w:left w:w="0" w:type="dxa"/>
            <w:bottom w:w="0" w:type="dxa"/>
            <w:right w:w="0" w:type="dxa"/>
          </w:tblCellMar>
          <w:tblLook w:val="01E0"/>
        </w:tblPrEx>
        <w:trPr>
          <w:trHeight w:val="310"/>
          <w:jc w:val="left"/>
        </w:trPr>
        <w:tc>
          <w:tcPr>
            <w:tcW w:w="750" w:type="dxa"/>
          </w:tcPr>
          <w:p>
            <w:pPr>
              <w:pStyle w:val="TableParagraph"/>
              <w:spacing w:before="26"/>
              <w:ind w:left="30" w:right="80"/>
              <w:rPr>
                <w:rFonts w:ascii="宋体" w:eastAsia="宋体" w:hint="eastAsia"/>
                <w:sz w:val="20"/>
              </w:rPr>
            </w:pPr>
            <w:r>
              <w:rPr>
                <w:rFonts w:ascii="宋体" w:eastAsia="宋体" w:hint="eastAsia"/>
                <w:sz w:val="20"/>
              </w:rPr>
              <w:t>赖文桢</w:t>
            </w:r>
          </w:p>
        </w:tc>
        <w:tc>
          <w:tcPr>
            <w:tcW w:w="800" w:type="dxa"/>
          </w:tcPr>
          <w:p>
            <w:pPr>
              <w:pStyle w:val="TableParagraph"/>
              <w:spacing w:before="26"/>
              <w:ind w:right="101"/>
              <w:jc w:val="right"/>
              <w:rPr>
                <w:rFonts w:ascii="宋体" w:eastAsia="宋体" w:hint="eastAsia"/>
                <w:sz w:val="20"/>
              </w:rPr>
            </w:pPr>
            <w:r>
              <w:rPr>
                <w:rFonts w:ascii="宋体" w:eastAsia="宋体" w:hint="eastAsia"/>
                <w:sz w:val="20"/>
              </w:rPr>
              <w:t>李铁良</w:t>
            </w:r>
          </w:p>
        </w:tc>
        <w:tc>
          <w:tcPr>
            <w:tcW w:w="802" w:type="dxa"/>
          </w:tcPr>
          <w:p>
            <w:pPr>
              <w:pStyle w:val="TableParagraph"/>
              <w:spacing w:before="26"/>
              <w:ind w:left="78" w:right="81"/>
              <w:rPr>
                <w:rFonts w:ascii="宋体" w:eastAsia="宋体" w:hint="eastAsia"/>
                <w:sz w:val="20"/>
              </w:rPr>
            </w:pPr>
            <w:r>
              <w:rPr>
                <w:rFonts w:ascii="宋体" w:eastAsia="宋体" w:hint="eastAsia"/>
                <w:sz w:val="20"/>
              </w:rPr>
              <w:t>李 栋</w:t>
            </w:r>
          </w:p>
        </w:tc>
        <w:tc>
          <w:tcPr>
            <w:tcW w:w="800" w:type="dxa"/>
          </w:tcPr>
          <w:p>
            <w:pPr>
              <w:pStyle w:val="TableParagraph"/>
              <w:spacing w:before="26"/>
              <w:ind w:left="78" w:right="81"/>
              <w:rPr>
                <w:rFonts w:ascii="宋体" w:eastAsia="宋体" w:hint="eastAsia"/>
                <w:sz w:val="20"/>
              </w:rPr>
            </w:pPr>
            <w:r>
              <w:rPr>
                <w:rFonts w:ascii="宋体" w:eastAsia="宋体" w:hint="eastAsia"/>
                <w:sz w:val="20"/>
              </w:rPr>
              <w:t>谢 磊</w:t>
            </w:r>
          </w:p>
        </w:tc>
        <w:tc>
          <w:tcPr>
            <w:tcW w:w="800" w:type="dxa"/>
          </w:tcPr>
          <w:p>
            <w:pPr>
              <w:pStyle w:val="TableParagraph"/>
              <w:spacing w:before="26"/>
              <w:ind w:right="100"/>
              <w:jc w:val="right"/>
              <w:rPr>
                <w:rFonts w:ascii="宋体" w:eastAsia="宋体" w:hint="eastAsia"/>
                <w:sz w:val="20"/>
              </w:rPr>
            </w:pPr>
            <w:r>
              <w:rPr>
                <w:rFonts w:ascii="宋体" w:eastAsia="宋体" w:hint="eastAsia"/>
                <w:sz w:val="20"/>
              </w:rPr>
              <w:t>赵文娟</w:t>
            </w:r>
          </w:p>
        </w:tc>
        <w:tc>
          <w:tcPr>
            <w:tcW w:w="753" w:type="dxa"/>
          </w:tcPr>
          <w:p>
            <w:pPr>
              <w:pStyle w:val="TableParagraph"/>
              <w:spacing w:before="26"/>
              <w:ind w:right="52"/>
              <w:jc w:val="right"/>
              <w:rPr>
                <w:rFonts w:ascii="宋体" w:eastAsia="宋体" w:hint="eastAsia"/>
                <w:sz w:val="20"/>
              </w:rPr>
            </w:pPr>
            <w:r>
              <w:rPr>
                <w:rFonts w:ascii="宋体" w:eastAsia="宋体" w:hint="eastAsia"/>
                <w:sz w:val="20"/>
              </w:rPr>
              <w:t>罗 镭</w:t>
            </w:r>
          </w:p>
        </w:tc>
      </w:tr>
      <w:tr>
        <w:tblPrEx>
          <w:tblW w:w="0" w:type="auto"/>
          <w:jc w:val="left"/>
          <w:tblInd w:w="1377" w:type="dxa"/>
          <w:tblLayout w:type="fixed"/>
          <w:tblCellMar>
            <w:top w:w="0" w:type="dxa"/>
            <w:left w:w="0" w:type="dxa"/>
            <w:bottom w:w="0" w:type="dxa"/>
            <w:right w:w="0" w:type="dxa"/>
          </w:tblCellMar>
          <w:tblLook w:val="01E0"/>
        </w:tblPrEx>
        <w:trPr>
          <w:trHeight w:val="311"/>
          <w:jc w:val="left"/>
        </w:trPr>
        <w:tc>
          <w:tcPr>
            <w:tcW w:w="750" w:type="dxa"/>
          </w:tcPr>
          <w:p>
            <w:pPr>
              <w:pStyle w:val="TableParagraph"/>
              <w:spacing w:before="27"/>
              <w:ind w:left="30" w:right="80"/>
              <w:rPr>
                <w:rFonts w:ascii="宋体" w:eastAsia="宋体" w:hint="eastAsia"/>
                <w:sz w:val="20"/>
              </w:rPr>
            </w:pPr>
            <w:r>
              <w:rPr>
                <w:rFonts w:ascii="宋体" w:eastAsia="宋体" w:hint="eastAsia"/>
                <w:sz w:val="20"/>
              </w:rPr>
              <w:t>谢连玉</w:t>
            </w:r>
          </w:p>
        </w:tc>
        <w:tc>
          <w:tcPr>
            <w:tcW w:w="800" w:type="dxa"/>
          </w:tcPr>
          <w:p>
            <w:pPr>
              <w:pStyle w:val="TableParagraph"/>
              <w:spacing w:before="27"/>
              <w:ind w:right="101"/>
              <w:jc w:val="right"/>
              <w:rPr>
                <w:rFonts w:ascii="宋体" w:eastAsia="宋体" w:hint="eastAsia"/>
                <w:sz w:val="20"/>
              </w:rPr>
            </w:pPr>
            <w:r>
              <w:rPr>
                <w:rFonts w:ascii="宋体" w:eastAsia="宋体" w:hint="eastAsia"/>
                <w:sz w:val="20"/>
              </w:rPr>
              <w:t>贾嘉陵</w:t>
            </w:r>
          </w:p>
        </w:tc>
        <w:tc>
          <w:tcPr>
            <w:tcW w:w="802" w:type="dxa"/>
          </w:tcPr>
          <w:p>
            <w:pPr>
              <w:pStyle w:val="TableParagraph"/>
              <w:spacing w:before="27"/>
              <w:ind w:left="78" w:right="81"/>
              <w:rPr>
                <w:rFonts w:ascii="宋体" w:eastAsia="宋体" w:hint="eastAsia"/>
                <w:sz w:val="20"/>
              </w:rPr>
            </w:pPr>
            <w:r>
              <w:rPr>
                <w:rFonts w:ascii="宋体" w:eastAsia="宋体" w:hint="eastAsia"/>
                <w:sz w:val="20"/>
              </w:rPr>
              <w:t>巴恒静</w:t>
            </w:r>
          </w:p>
        </w:tc>
        <w:tc>
          <w:tcPr>
            <w:tcW w:w="800" w:type="dxa"/>
          </w:tcPr>
          <w:p>
            <w:pPr>
              <w:pStyle w:val="TableParagraph"/>
              <w:spacing w:before="27"/>
              <w:ind w:left="78" w:right="82"/>
              <w:rPr>
                <w:rFonts w:ascii="宋体" w:eastAsia="宋体" w:hint="eastAsia"/>
                <w:sz w:val="20"/>
              </w:rPr>
            </w:pPr>
            <w:r>
              <w:rPr>
                <w:rFonts w:ascii="宋体" w:eastAsia="宋体" w:hint="eastAsia"/>
                <w:sz w:val="20"/>
              </w:rPr>
              <w:t>杨英姿</w:t>
            </w:r>
          </w:p>
        </w:tc>
        <w:tc>
          <w:tcPr>
            <w:tcW w:w="800" w:type="dxa"/>
          </w:tcPr>
          <w:p>
            <w:pPr>
              <w:pStyle w:val="TableParagraph"/>
              <w:spacing w:before="27"/>
              <w:ind w:right="103"/>
              <w:jc w:val="right"/>
              <w:rPr>
                <w:rFonts w:ascii="宋体" w:eastAsia="宋体" w:hint="eastAsia"/>
                <w:sz w:val="20"/>
              </w:rPr>
            </w:pPr>
            <w:r>
              <w:rPr>
                <w:rFonts w:ascii="宋体" w:eastAsia="宋体" w:hint="eastAsia"/>
                <w:sz w:val="20"/>
              </w:rPr>
              <w:t>朱杰江</w:t>
            </w:r>
          </w:p>
        </w:tc>
        <w:tc>
          <w:tcPr>
            <w:tcW w:w="753" w:type="dxa"/>
          </w:tcPr>
          <w:p>
            <w:pPr>
              <w:pStyle w:val="TableParagraph"/>
              <w:spacing w:before="27"/>
              <w:ind w:right="54"/>
              <w:jc w:val="right"/>
              <w:rPr>
                <w:rFonts w:ascii="宋体" w:eastAsia="宋体" w:hint="eastAsia"/>
                <w:sz w:val="20"/>
              </w:rPr>
            </w:pPr>
            <w:r>
              <w:rPr>
                <w:rFonts w:ascii="宋体" w:eastAsia="宋体" w:hint="eastAsia"/>
                <w:sz w:val="20"/>
              </w:rPr>
              <w:t>李 东</w:t>
            </w:r>
          </w:p>
        </w:tc>
      </w:tr>
      <w:tr>
        <w:tblPrEx>
          <w:tblW w:w="0" w:type="auto"/>
          <w:jc w:val="left"/>
          <w:tblInd w:w="1377" w:type="dxa"/>
          <w:tblLayout w:type="fixed"/>
          <w:tblCellMar>
            <w:top w:w="0" w:type="dxa"/>
            <w:left w:w="0" w:type="dxa"/>
            <w:bottom w:w="0" w:type="dxa"/>
            <w:right w:w="0" w:type="dxa"/>
          </w:tblCellMar>
          <w:tblLook w:val="01E0"/>
        </w:tblPrEx>
        <w:trPr>
          <w:trHeight w:val="312"/>
          <w:jc w:val="left"/>
        </w:trPr>
        <w:tc>
          <w:tcPr>
            <w:tcW w:w="750" w:type="dxa"/>
          </w:tcPr>
          <w:p>
            <w:pPr>
              <w:pStyle w:val="TableParagraph"/>
              <w:spacing w:before="27"/>
              <w:ind w:left="30" w:right="80"/>
              <w:rPr>
                <w:rFonts w:ascii="宋体" w:eastAsia="宋体" w:hint="eastAsia"/>
                <w:sz w:val="20"/>
              </w:rPr>
            </w:pPr>
            <w:r>
              <w:rPr>
                <w:rFonts w:ascii="宋体" w:eastAsia="宋体" w:hint="eastAsia"/>
                <w:sz w:val="20"/>
              </w:rPr>
              <w:t>路来军</w:t>
            </w:r>
          </w:p>
        </w:tc>
        <w:tc>
          <w:tcPr>
            <w:tcW w:w="800" w:type="dxa"/>
          </w:tcPr>
          <w:p>
            <w:pPr>
              <w:pStyle w:val="TableParagraph"/>
              <w:spacing w:before="27"/>
              <w:ind w:right="101"/>
              <w:jc w:val="right"/>
              <w:rPr>
                <w:rFonts w:ascii="宋体" w:eastAsia="宋体" w:hint="eastAsia"/>
                <w:sz w:val="20"/>
              </w:rPr>
            </w:pPr>
            <w:r>
              <w:rPr>
                <w:rFonts w:ascii="宋体" w:eastAsia="宋体" w:hint="eastAsia"/>
                <w:sz w:val="20"/>
              </w:rPr>
              <w:t>丁兆旺</w:t>
            </w:r>
          </w:p>
        </w:tc>
        <w:tc>
          <w:tcPr>
            <w:tcW w:w="802" w:type="dxa"/>
          </w:tcPr>
          <w:p>
            <w:pPr>
              <w:pStyle w:val="TableParagraph"/>
              <w:spacing w:before="27"/>
              <w:ind w:left="79" w:right="79"/>
              <w:rPr>
                <w:rFonts w:ascii="宋体" w:eastAsia="宋体" w:hint="eastAsia"/>
                <w:sz w:val="20"/>
              </w:rPr>
            </w:pPr>
            <w:r>
              <w:rPr>
                <w:rFonts w:ascii="宋体" w:eastAsia="宋体" w:hint="eastAsia"/>
                <w:sz w:val="20"/>
              </w:rPr>
              <w:t>邓友冠</w:t>
            </w:r>
          </w:p>
        </w:tc>
        <w:tc>
          <w:tcPr>
            <w:tcW w:w="800" w:type="dxa"/>
          </w:tcPr>
          <w:p>
            <w:pPr>
              <w:pStyle w:val="TableParagraph"/>
              <w:spacing w:before="27"/>
              <w:ind w:left="78" w:right="82"/>
              <w:rPr>
                <w:rFonts w:ascii="宋体" w:eastAsia="宋体" w:hint="eastAsia"/>
                <w:sz w:val="20"/>
              </w:rPr>
            </w:pPr>
            <w:r>
              <w:rPr>
                <w:rFonts w:ascii="宋体" w:eastAsia="宋体" w:hint="eastAsia"/>
                <w:sz w:val="20"/>
              </w:rPr>
              <w:t>孙岩波</w:t>
            </w:r>
          </w:p>
        </w:tc>
        <w:tc>
          <w:tcPr>
            <w:tcW w:w="800" w:type="dxa"/>
          </w:tcPr>
          <w:p>
            <w:pPr>
              <w:pStyle w:val="TableParagraph"/>
              <w:spacing w:before="27"/>
              <w:ind w:right="100"/>
              <w:jc w:val="right"/>
              <w:rPr>
                <w:rFonts w:ascii="宋体" w:eastAsia="宋体" w:hint="eastAsia"/>
                <w:sz w:val="20"/>
              </w:rPr>
            </w:pPr>
            <w:r>
              <w:rPr>
                <w:rFonts w:ascii="宋体" w:eastAsia="宋体" w:hint="eastAsia"/>
                <w:sz w:val="20"/>
              </w:rPr>
              <w:t>李 宁</w:t>
            </w:r>
          </w:p>
        </w:tc>
        <w:tc>
          <w:tcPr>
            <w:tcW w:w="753" w:type="dxa"/>
          </w:tcPr>
          <w:p>
            <w:pPr>
              <w:pStyle w:val="TableParagraph"/>
              <w:spacing w:before="27"/>
              <w:ind w:right="52"/>
              <w:jc w:val="right"/>
              <w:rPr>
                <w:rFonts w:ascii="宋体" w:eastAsia="宋体" w:hint="eastAsia"/>
                <w:sz w:val="20"/>
              </w:rPr>
            </w:pPr>
            <w:r>
              <w:rPr>
                <w:rFonts w:ascii="宋体" w:eastAsia="宋体" w:hint="eastAsia"/>
                <w:sz w:val="20"/>
              </w:rPr>
              <w:t>李 培</w:t>
            </w:r>
          </w:p>
        </w:tc>
      </w:tr>
      <w:tr>
        <w:tblPrEx>
          <w:tblW w:w="0" w:type="auto"/>
          <w:jc w:val="left"/>
          <w:tblInd w:w="1377" w:type="dxa"/>
          <w:tblLayout w:type="fixed"/>
          <w:tblCellMar>
            <w:top w:w="0" w:type="dxa"/>
            <w:left w:w="0" w:type="dxa"/>
            <w:bottom w:w="0" w:type="dxa"/>
            <w:right w:w="0" w:type="dxa"/>
          </w:tblCellMar>
          <w:tblLook w:val="01E0"/>
        </w:tblPrEx>
        <w:trPr>
          <w:trHeight w:val="255"/>
          <w:jc w:val="left"/>
        </w:trPr>
        <w:tc>
          <w:tcPr>
            <w:tcW w:w="750" w:type="dxa"/>
          </w:tcPr>
          <w:p>
            <w:pPr>
              <w:pStyle w:val="TableParagraph"/>
              <w:spacing w:before="27" w:line="208" w:lineRule="exact"/>
              <w:ind w:left="30" w:right="79"/>
              <w:rPr>
                <w:rFonts w:ascii="宋体" w:eastAsia="宋体" w:hint="eastAsia"/>
                <w:sz w:val="20"/>
              </w:rPr>
            </w:pPr>
            <w:r>
              <w:rPr>
                <w:rFonts w:ascii="宋体" w:eastAsia="宋体" w:hint="eastAsia"/>
                <w:sz w:val="20"/>
              </w:rPr>
              <w:t>奚 琦</w:t>
            </w:r>
          </w:p>
        </w:tc>
        <w:tc>
          <w:tcPr>
            <w:tcW w:w="800" w:type="dxa"/>
          </w:tcPr>
          <w:p>
            <w:pPr>
              <w:pStyle w:val="TableParagraph"/>
              <w:spacing w:before="27" w:line="208" w:lineRule="exact"/>
              <w:ind w:right="98"/>
              <w:jc w:val="right"/>
              <w:rPr>
                <w:rFonts w:ascii="宋体" w:eastAsia="宋体" w:hint="eastAsia"/>
                <w:sz w:val="20"/>
              </w:rPr>
            </w:pPr>
            <w:r>
              <w:rPr>
                <w:rFonts w:ascii="宋体" w:eastAsia="宋体" w:hint="eastAsia"/>
                <w:sz w:val="20"/>
              </w:rPr>
              <w:t>冯智勇</w:t>
            </w:r>
          </w:p>
        </w:tc>
        <w:tc>
          <w:tcPr>
            <w:tcW w:w="802" w:type="dxa"/>
          </w:tcPr>
          <w:p>
            <w:pPr>
              <w:pStyle w:val="TableParagraph"/>
              <w:spacing w:before="27" w:line="208" w:lineRule="exact"/>
              <w:ind w:left="79" w:right="79"/>
              <w:rPr>
                <w:rFonts w:ascii="宋体" w:eastAsia="宋体" w:hint="eastAsia"/>
                <w:sz w:val="20"/>
              </w:rPr>
            </w:pPr>
            <w:r>
              <w:rPr>
                <w:rFonts w:ascii="宋体" w:eastAsia="宋体" w:hint="eastAsia"/>
                <w:sz w:val="20"/>
              </w:rPr>
              <w:t>王建明</w:t>
            </w:r>
          </w:p>
        </w:tc>
        <w:tc>
          <w:tcPr>
            <w:tcW w:w="800" w:type="dxa"/>
          </w:tcPr>
          <w:p>
            <w:pPr>
              <w:pStyle w:val="TableParagraph"/>
              <w:jc w:val="left"/>
              <w:rPr>
                <w:sz w:val="18"/>
              </w:rPr>
            </w:pPr>
          </w:p>
        </w:tc>
        <w:tc>
          <w:tcPr>
            <w:tcW w:w="800" w:type="dxa"/>
          </w:tcPr>
          <w:p>
            <w:pPr>
              <w:pStyle w:val="TableParagraph"/>
              <w:jc w:val="left"/>
              <w:rPr>
                <w:sz w:val="18"/>
              </w:rPr>
            </w:pPr>
          </w:p>
        </w:tc>
        <w:tc>
          <w:tcPr>
            <w:tcW w:w="753" w:type="dxa"/>
          </w:tcPr>
          <w:p>
            <w:pPr>
              <w:pStyle w:val="TableParagraph"/>
              <w:jc w:val="left"/>
              <w:rPr>
                <w:sz w:val="18"/>
              </w:rPr>
            </w:pPr>
          </w:p>
        </w:tc>
      </w:tr>
    </w:tbl>
    <w:p>
      <w:pPr>
        <w:pStyle w:val="BodyText"/>
        <w:spacing w:before="81"/>
        <w:ind w:left="620"/>
      </w:pPr>
      <w:r>
        <w:rPr>
          <w:w w:val="95"/>
        </w:rPr>
        <w:t>本规程主要审查人员：</w:t>
      </w:r>
    </w:p>
    <w:p>
      <w:pPr>
        <w:pStyle w:val="BodyText"/>
        <w:spacing w:before="56" w:line="292" w:lineRule="auto"/>
        <w:ind w:left="1420" w:right="399"/>
      </w:pPr>
      <w:r>
        <w:t>孙振声 张元勃 艾永祥 阎培渝 高文生 杨健康范 重</w:t>
      </w:r>
    </w:p>
    <w:p>
      <w:pPr>
        <w:pStyle w:val="BodyText"/>
      </w:pPr>
    </w:p>
    <w:p>
      <w:pPr>
        <w:pStyle w:val="BodyText"/>
      </w:pPr>
    </w:p>
    <w:p>
      <w:pPr>
        <w:pStyle w:val="BodyText"/>
      </w:pPr>
    </w:p>
    <w:p>
      <w:pPr>
        <w:pStyle w:val="BodyText"/>
        <w:spacing w:before="3"/>
        <w:rPr>
          <w:sz w:val="23"/>
        </w:rPr>
      </w:pPr>
    </w:p>
    <w:p>
      <w:pPr>
        <w:spacing w:before="92"/>
        <w:ind w:left="0" w:right="302" w:firstLine="0"/>
        <w:jc w:val="right"/>
        <w:rPr>
          <w:rFonts w:ascii="Times New Roman"/>
          <w:sz w:val="18"/>
        </w:rPr>
      </w:pPr>
      <w:r>
        <w:rPr>
          <w:rFonts w:ascii="Times New Roman"/>
          <w:sz w:val="18"/>
        </w:rPr>
        <w:t>3</w:t>
      </w:r>
    </w:p>
    <w:p>
      <w:pPr>
        <w:spacing w:after="0"/>
        <w:jc w:val="right"/>
        <w:rPr>
          <w:rFonts w:ascii="Times New Roman"/>
          <w:sz w:val="18"/>
        </w:rPr>
        <w:sectPr>
          <w:headerReference w:type="even" r:id="rId10"/>
          <w:headerReference w:type="default" r:id="rId11"/>
          <w:pgSz w:w="7940" w:h="11500"/>
          <w:pgMar w:top="1060" w:right="720" w:bottom="0" w:left="800" w:header="851" w:footer="0"/>
          <w:pgNumType w:start="5"/>
          <w:cols w:space="708"/>
        </w:sectPr>
      </w:pPr>
    </w:p>
    <w:p>
      <w:pPr>
        <w:pStyle w:val="BodyText"/>
        <w:spacing w:before="6"/>
        <w:rPr>
          <w:rFonts w:ascii="Times New Roman"/>
          <w:sz w:val="25"/>
        </w:rPr>
      </w:pPr>
      <w:r>
        <w:drawing>
          <wp:anchor distT="0" distB="0" distL="0" distR="0" simplePos="0" relativeHeight="251664384" behindDoc="0" locked="0" layoutInCell="1" allowOverlap="1">
            <wp:simplePos x="0" y="0"/>
            <wp:positionH relativeFrom="page">
              <wp:posOffset>0</wp:posOffset>
            </wp:positionH>
            <wp:positionV relativeFrom="page">
              <wp:posOffset>2184400</wp:posOffset>
            </wp:positionV>
            <wp:extent cx="5041900" cy="48768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Heading4"/>
        <w:rPr>
          <w:rFonts w:ascii="仿宋" w:eastAsia="仿宋" w:hint="eastAsia"/>
        </w:rPr>
      </w:pPr>
      <w:r>
        <w:rPr>
          <w:rFonts w:ascii="仿宋" w:eastAsia="仿宋" w:hint="eastAsia"/>
        </w:rPr>
        <w:t>目 次</w:t>
      </w:r>
    </w:p>
    <w:p>
      <w:pPr>
        <w:pStyle w:val="ListParagraph"/>
        <w:numPr>
          <w:ilvl w:val="0"/>
          <w:numId w:val="77"/>
        </w:numPr>
        <w:tabs>
          <w:tab w:val="left" w:pos="522"/>
          <w:tab w:val="left" w:pos="523"/>
          <w:tab w:val="right" w:leader="dot" w:pos="5877"/>
        </w:tabs>
        <w:spacing w:before="382" w:after="0" w:line="240" w:lineRule="auto"/>
        <w:ind w:left="522" w:right="0" w:hanging="303"/>
        <w:jc w:val="left"/>
        <w:rPr>
          <w:rFonts w:ascii="Times New Roman" w:eastAsia="Times New Roman"/>
          <w:sz w:val="20"/>
        </w:rPr>
      </w:pPr>
      <w:r>
        <w:rPr>
          <w:rFonts w:ascii="黑体" w:eastAsia="黑体" w:hint="eastAsia"/>
          <w:sz w:val="20"/>
        </w:rPr>
        <w:t>总</w:t>
      </w:r>
      <w:r>
        <w:rPr>
          <w:rFonts w:ascii="黑体" w:eastAsia="黑体" w:hint="eastAsia"/>
          <w:spacing w:val="98"/>
          <w:sz w:val="20"/>
        </w:rPr>
        <w:t xml:space="preserve"> </w:t>
      </w:r>
      <w:r>
        <w:rPr>
          <w:rFonts w:ascii="黑体" w:eastAsia="黑体" w:hint="eastAsia"/>
          <w:sz w:val="20"/>
        </w:rPr>
        <w:t>则</w:t>
      </w:r>
      <w:r>
        <w:rPr>
          <w:rFonts w:ascii="Times New Roman" w:eastAsia="Times New Roman"/>
          <w:sz w:val="20"/>
        </w:rPr>
        <w:tab/>
        <w:t>7</w:t>
      </w:r>
    </w:p>
    <w:p>
      <w:pPr>
        <w:pStyle w:val="ListParagraph"/>
        <w:numPr>
          <w:ilvl w:val="0"/>
          <w:numId w:val="77"/>
        </w:numPr>
        <w:tabs>
          <w:tab w:val="left" w:pos="522"/>
          <w:tab w:val="left" w:pos="523"/>
          <w:tab w:val="right" w:leader="dot" w:pos="5877"/>
        </w:tabs>
        <w:spacing w:before="54" w:after="0" w:line="240" w:lineRule="auto"/>
        <w:ind w:left="522" w:right="0" w:hanging="303"/>
        <w:jc w:val="left"/>
        <w:rPr>
          <w:rFonts w:ascii="Times New Roman" w:eastAsia="Times New Roman"/>
          <w:sz w:val="20"/>
        </w:rPr>
      </w:pPr>
      <w:r>
        <w:rPr>
          <w:rFonts w:ascii="黑体" w:eastAsia="黑体" w:hint="eastAsia"/>
          <w:sz w:val="20"/>
        </w:rPr>
        <w:t>术语和符号</w:t>
      </w:r>
      <w:r>
        <w:rPr>
          <w:rFonts w:ascii="Times New Roman" w:eastAsia="Times New Roman"/>
          <w:sz w:val="20"/>
        </w:rPr>
        <w:tab/>
        <w:t>8</w:t>
      </w:r>
    </w:p>
    <w:p>
      <w:pPr>
        <w:pStyle w:val="ListParagraph"/>
        <w:numPr>
          <w:ilvl w:val="1"/>
          <w:numId w:val="77"/>
        </w:numPr>
        <w:tabs>
          <w:tab w:val="left" w:pos="1232"/>
          <w:tab w:val="left" w:pos="1233"/>
          <w:tab w:val="right" w:leader="dot" w:pos="5877"/>
        </w:tabs>
        <w:spacing w:before="55" w:after="0" w:line="240" w:lineRule="auto"/>
        <w:ind w:left="1232" w:right="0" w:hanging="454"/>
        <w:jc w:val="left"/>
        <w:rPr>
          <w:rFonts w:ascii="Times New Roman" w:eastAsia="Times New Roman"/>
          <w:sz w:val="20"/>
        </w:rPr>
      </w:pPr>
      <w:r>
        <w:rPr>
          <w:sz w:val="20"/>
        </w:rPr>
        <w:t>术语</w:t>
      </w:r>
      <w:r>
        <w:rPr>
          <w:rFonts w:ascii="Times New Roman" w:eastAsia="Times New Roman"/>
          <w:sz w:val="20"/>
        </w:rPr>
        <w:tab/>
        <w:t>9</w:t>
      </w:r>
    </w:p>
    <w:p>
      <w:pPr>
        <w:pStyle w:val="BodyText"/>
        <w:tabs>
          <w:tab w:val="left" w:pos="1232"/>
          <w:tab w:val="right" w:leader="dot" w:pos="5881"/>
        </w:tabs>
        <w:spacing w:before="56"/>
        <w:ind w:left="779"/>
        <w:rPr>
          <w:rFonts w:ascii="Times New Roman" w:eastAsia="Times New Roman"/>
        </w:rPr>
      </w:pPr>
      <w:r>
        <w:rPr>
          <w:rFonts w:ascii="Times New Roman" w:eastAsia="Times New Roman"/>
        </w:rPr>
        <w:t>2.2</w:t>
        <w:tab/>
      </w:r>
      <w:r>
        <w:t>符号</w:t>
      </w:r>
      <w:r>
        <w:rPr>
          <w:rFonts w:ascii="Times New Roman" w:eastAsia="Times New Roman"/>
        </w:rPr>
        <w:tab/>
        <w:t>11</w:t>
      </w:r>
    </w:p>
    <w:p>
      <w:pPr>
        <w:pStyle w:val="ListParagraph"/>
        <w:numPr>
          <w:ilvl w:val="0"/>
          <w:numId w:val="77"/>
        </w:numPr>
        <w:tabs>
          <w:tab w:val="left" w:pos="522"/>
          <w:tab w:val="left" w:pos="523"/>
          <w:tab w:val="right" w:leader="dot" w:pos="5881"/>
        </w:tabs>
        <w:spacing w:before="53" w:after="0" w:line="240" w:lineRule="auto"/>
        <w:ind w:left="522" w:right="0" w:hanging="303"/>
        <w:jc w:val="left"/>
        <w:rPr>
          <w:rFonts w:ascii="Times New Roman" w:eastAsia="Times New Roman"/>
          <w:sz w:val="20"/>
        </w:rPr>
      </w:pPr>
      <w:r>
        <w:rPr>
          <w:rFonts w:ascii="黑体" w:eastAsia="黑体" w:hint="eastAsia"/>
          <w:sz w:val="20"/>
        </w:rPr>
        <w:t>基本规定</w:t>
      </w:r>
      <w:r>
        <w:rPr>
          <w:rFonts w:ascii="Times New Roman" w:eastAsia="Times New Roman"/>
          <w:sz w:val="20"/>
        </w:rPr>
        <w:tab/>
        <w:t>14</w:t>
      </w:r>
    </w:p>
    <w:p>
      <w:pPr>
        <w:pStyle w:val="ListParagraph"/>
        <w:numPr>
          <w:ilvl w:val="0"/>
          <w:numId w:val="77"/>
        </w:numPr>
        <w:tabs>
          <w:tab w:val="left" w:pos="522"/>
          <w:tab w:val="left" w:pos="523"/>
          <w:tab w:val="right" w:leader="dot" w:pos="5881"/>
        </w:tabs>
        <w:spacing w:before="56" w:after="0" w:line="240" w:lineRule="auto"/>
        <w:ind w:left="522" w:right="0" w:hanging="303"/>
        <w:jc w:val="left"/>
        <w:rPr>
          <w:rFonts w:ascii="Times New Roman" w:eastAsia="Times New Roman"/>
          <w:sz w:val="20"/>
        </w:rPr>
      </w:pPr>
      <w:r>
        <w:rPr>
          <w:rFonts w:ascii="黑体" w:eastAsia="黑体" w:hint="eastAsia"/>
          <w:sz w:val="20"/>
        </w:rPr>
        <w:t>地下结构设计</w:t>
      </w:r>
      <w:r>
        <w:rPr>
          <w:rFonts w:ascii="Times New Roman" w:eastAsia="Times New Roman"/>
          <w:sz w:val="20"/>
        </w:rPr>
        <w:tab/>
        <w:t>16</w:t>
      </w:r>
    </w:p>
    <w:p>
      <w:pPr>
        <w:pStyle w:val="ListParagraph"/>
        <w:numPr>
          <w:ilvl w:val="1"/>
          <w:numId w:val="77"/>
        </w:numPr>
        <w:tabs>
          <w:tab w:val="left" w:pos="1232"/>
          <w:tab w:val="left" w:pos="1233"/>
          <w:tab w:val="right" w:leader="dot" w:pos="5881"/>
        </w:tabs>
        <w:spacing w:before="56" w:after="0" w:line="240" w:lineRule="auto"/>
        <w:ind w:left="1232" w:right="0" w:hanging="454"/>
        <w:jc w:val="left"/>
        <w:rPr>
          <w:rFonts w:ascii="Times New Roman" w:eastAsia="Times New Roman"/>
          <w:sz w:val="20"/>
        </w:rPr>
      </w:pPr>
      <w:r>
        <w:rPr>
          <w:sz w:val="20"/>
        </w:rPr>
        <w:t>一般规定</w:t>
      </w:r>
      <w:r>
        <w:rPr>
          <w:rFonts w:ascii="Times New Roman" w:eastAsia="Times New Roman"/>
          <w:sz w:val="20"/>
        </w:rPr>
        <w:tab/>
        <w:t>16</w:t>
      </w:r>
    </w:p>
    <w:p>
      <w:pPr>
        <w:pStyle w:val="ListParagraph"/>
        <w:numPr>
          <w:ilvl w:val="1"/>
          <w:numId w:val="77"/>
        </w:numPr>
        <w:tabs>
          <w:tab w:val="left" w:pos="1232"/>
          <w:tab w:val="left" w:pos="1233"/>
          <w:tab w:val="right" w:leader="dot" w:pos="5881"/>
        </w:tabs>
        <w:spacing w:before="53" w:after="0" w:line="240" w:lineRule="auto"/>
        <w:ind w:left="1232" w:right="0" w:hanging="454"/>
        <w:jc w:val="left"/>
        <w:rPr>
          <w:rFonts w:ascii="Times New Roman" w:eastAsia="Times New Roman"/>
          <w:sz w:val="20"/>
        </w:rPr>
      </w:pPr>
      <w:r>
        <w:rPr>
          <w:sz w:val="20"/>
        </w:rPr>
        <w:t>基础底板</w:t>
      </w:r>
      <w:r>
        <w:rPr>
          <w:rFonts w:ascii="Times New Roman" w:eastAsia="Times New Roman"/>
          <w:sz w:val="20"/>
        </w:rPr>
        <w:tab/>
        <w:t>16</w:t>
      </w:r>
    </w:p>
    <w:p>
      <w:pPr>
        <w:pStyle w:val="ListParagraph"/>
        <w:numPr>
          <w:ilvl w:val="1"/>
          <w:numId w:val="77"/>
        </w:numPr>
        <w:tabs>
          <w:tab w:val="left" w:pos="1232"/>
          <w:tab w:val="left" w:pos="1233"/>
          <w:tab w:val="right" w:leader="dot" w:pos="5881"/>
        </w:tabs>
        <w:spacing w:before="56" w:after="0" w:line="240" w:lineRule="auto"/>
        <w:ind w:left="1232" w:right="0" w:hanging="454"/>
        <w:jc w:val="left"/>
        <w:rPr>
          <w:rFonts w:ascii="Times New Roman" w:eastAsia="Times New Roman"/>
          <w:sz w:val="20"/>
        </w:rPr>
      </w:pPr>
      <w:r>
        <w:rPr>
          <w:sz w:val="20"/>
        </w:rPr>
        <w:t>地下结构外墙</w:t>
      </w:r>
      <w:r>
        <w:rPr>
          <w:rFonts w:ascii="Times New Roman" w:eastAsia="Times New Roman"/>
          <w:sz w:val="20"/>
        </w:rPr>
        <w:tab/>
        <w:t>17</w:t>
      </w:r>
    </w:p>
    <w:p>
      <w:pPr>
        <w:pStyle w:val="ListParagraph"/>
        <w:numPr>
          <w:ilvl w:val="1"/>
          <w:numId w:val="77"/>
        </w:numPr>
        <w:tabs>
          <w:tab w:val="left" w:pos="1232"/>
          <w:tab w:val="left" w:pos="1233"/>
          <w:tab w:val="right" w:leader="dot" w:pos="5881"/>
        </w:tabs>
        <w:spacing w:before="56" w:after="0" w:line="240" w:lineRule="auto"/>
        <w:ind w:left="1232" w:right="0" w:hanging="454"/>
        <w:jc w:val="left"/>
        <w:rPr>
          <w:rFonts w:ascii="Times New Roman" w:eastAsia="Times New Roman"/>
          <w:sz w:val="20"/>
        </w:rPr>
      </w:pPr>
      <w:r>
        <w:rPr>
          <w:sz w:val="20"/>
        </w:rPr>
        <w:t>地下室楼板</w:t>
      </w:r>
      <w:r>
        <w:rPr>
          <w:rFonts w:ascii="Times New Roman" w:eastAsia="Times New Roman"/>
          <w:sz w:val="20"/>
        </w:rPr>
        <w:tab/>
        <w:t>20</w:t>
      </w:r>
    </w:p>
    <w:p>
      <w:pPr>
        <w:pStyle w:val="ListParagraph"/>
        <w:numPr>
          <w:ilvl w:val="0"/>
          <w:numId w:val="77"/>
        </w:numPr>
        <w:tabs>
          <w:tab w:val="left" w:pos="522"/>
          <w:tab w:val="left" w:pos="523"/>
          <w:tab w:val="right" w:leader="dot" w:pos="5881"/>
        </w:tabs>
        <w:spacing w:before="56" w:after="0" w:line="240" w:lineRule="auto"/>
        <w:ind w:left="522" w:right="0" w:hanging="303"/>
        <w:jc w:val="left"/>
        <w:rPr>
          <w:rFonts w:ascii="Times New Roman" w:eastAsia="Times New Roman"/>
          <w:sz w:val="20"/>
        </w:rPr>
      </w:pPr>
      <w:r>
        <w:rPr>
          <w:rFonts w:ascii="黑体" w:eastAsia="黑体" w:hint="eastAsia"/>
          <w:sz w:val="20"/>
        </w:rPr>
        <w:t>材料、配合比、制备及运输</w:t>
      </w:r>
      <w:r>
        <w:rPr>
          <w:rFonts w:ascii="Times New Roman" w:eastAsia="Times New Roman"/>
          <w:sz w:val="20"/>
        </w:rPr>
        <w:tab/>
        <w:t>21</w:t>
      </w:r>
    </w:p>
    <w:p>
      <w:pPr>
        <w:pStyle w:val="ListParagraph"/>
        <w:numPr>
          <w:ilvl w:val="1"/>
          <w:numId w:val="77"/>
        </w:numPr>
        <w:tabs>
          <w:tab w:val="left" w:pos="1232"/>
          <w:tab w:val="left" w:pos="1233"/>
          <w:tab w:val="right" w:leader="dot" w:pos="5881"/>
        </w:tabs>
        <w:spacing w:before="53" w:after="0" w:line="240" w:lineRule="auto"/>
        <w:ind w:left="1232" w:right="0" w:hanging="454"/>
        <w:jc w:val="left"/>
        <w:rPr>
          <w:rFonts w:ascii="Times New Roman" w:eastAsia="Times New Roman"/>
          <w:sz w:val="20"/>
        </w:rPr>
      </w:pPr>
      <w:r>
        <w:rPr>
          <w:sz w:val="20"/>
        </w:rPr>
        <w:t>一般规定</w:t>
      </w:r>
      <w:r>
        <w:rPr>
          <w:rFonts w:ascii="Times New Roman" w:eastAsia="Times New Roman"/>
          <w:sz w:val="20"/>
        </w:rPr>
        <w:tab/>
        <w:t>21</w:t>
      </w:r>
    </w:p>
    <w:p>
      <w:pPr>
        <w:pStyle w:val="ListParagraph"/>
        <w:numPr>
          <w:ilvl w:val="1"/>
          <w:numId w:val="77"/>
        </w:numPr>
        <w:tabs>
          <w:tab w:val="left" w:pos="1232"/>
          <w:tab w:val="left" w:pos="1233"/>
          <w:tab w:val="right" w:leader="dot" w:pos="5881"/>
        </w:tabs>
        <w:spacing w:before="56" w:after="0" w:line="240" w:lineRule="auto"/>
        <w:ind w:left="1232" w:right="0" w:hanging="454"/>
        <w:jc w:val="left"/>
        <w:rPr>
          <w:rFonts w:ascii="Times New Roman" w:eastAsia="Times New Roman"/>
          <w:sz w:val="20"/>
        </w:rPr>
      </w:pPr>
      <w:r>
        <w:rPr>
          <w:sz w:val="20"/>
        </w:rPr>
        <w:t>原材料</w:t>
      </w:r>
      <w:r>
        <w:rPr>
          <w:rFonts w:ascii="Times New Roman" w:eastAsia="Times New Roman"/>
          <w:sz w:val="20"/>
        </w:rPr>
        <w:tab/>
        <w:t>21</w:t>
      </w:r>
    </w:p>
    <w:p>
      <w:pPr>
        <w:pStyle w:val="ListParagraph"/>
        <w:numPr>
          <w:ilvl w:val="1"/>
          <w:numId w:val="77"/>
        </w:numPr>
        <w:tabs>
          <w:tab w:val="left" w:pos="1232"/>
          <w:tab w:val="left" w:pos="1233"/>
          <w:tab w:val="right" w:leader="dot" w:pos="5881"/>
        </w:tabs>
        <w:spacing w:before="55" w:after="0" w:line="240" w:lineRule="auto"/>
        <w:ind w:left="1232" w:right="0" w:hanging="454"/>
        <w:jc w:val="left"/>
        <w:rPr>
          <w:rFonts w:ascii="Times New Roman" w:eastAsia="Times New Roman"/>
          <w:sz w:val="20"/>
        </w:rPr>
      </w:pPr>
      <w:r>
        <w:rPr>
          <w:sz w:val="20"/>
        </w:rPr>
        <w:t>配合比</w:t>
      </w:r>
      <w:r>
        <w:rPr>
          <w:rFonts w:ascii="Times New Roman" w:eastAsia="Times New Roman"/>
          <w:sz w:val="20"/>
        </w:rPr>
        <w:tab/>
        <w:t>22</w:t>
      </w:r>
    </w:p>
    <w:p>
      <w:pPr>
        <w:pStyle w:val="ListParagraph"/>
        <w:numPr>
          <w:ilvl w:val="1"/>
          <w:numId w:val="77"/>
        </w:numPr>
        <w:tabs>
          <w:tab w:val="left" w:pos="1232"/>
          <w:tab w:val="left" w:pos="1233"/>
          <w:tab w:val="right" w:leader="dot" w:pos="5881"/>
        </w:tabs>
        <w:spacing w:before="54" w:after="0" w:line="240" w:lineRule="auto"/>
        <w:ind w:left="1232" w:right="0" w:hanging="454"/>
        <w:jc w:val="left"/>
        <w:rPr>
          <w:rFonts w:ascii="Times New Roman" w:eastAsia="Times New Roman"/>
          <w:sz w:val="20"/>
        </w:rPr>
      </w:pPr>
      <w:r>
        <w:rPr>
          <w:sz w:val="20"/>
        </w:rPr>
        <w:t>制备及运输</w:t>
      </w:r>
      <w:r>
        <w:rPr>
          <w:rFonts w:ascii="Times New Roman" w:eastAsia="Times New Roman"/>
          <w:sz w:val="20"/>
        </w:rPr>
        <w:tab/>
        <w:t>23</w:t>
      </w:r>
    </w:p>
    <w:p>
      <w:pPr>
        <w:pStyle w:val="ListParagraph"/>
        <w:numPr>
          <w:ilvl w:val="0"/>
          <w:numId w:val="77"/>
        </w:numPr>
        <w:tabs>
          <w:tab w:val="left" w:pos="522"/>
          <w:tab w:val="left" w:pos="523"/>
          <w:tab w:val="right" w:leader="dot" w:pos="5881"/>
        </w:tabs>
        <w:spacing w:before="55" w:after="0" w:line="240" w:lineRule="auto"/>
        <w:ind w:left="522" w:right="0" w:hanging="303"/>
        <w:jc w:val="left"/>
        <w:rPr>
          <w:rFonts w:ascii="Times New Roman" w:eastAsia="Times New Roman"/>
          <w:sz w:val="20"/>
        </w:rPr>
      </w:pPr>
      <w:r>
        <w:rPr>
          <w:rFonts w:ascii="黑体" w:eastAsia="黑体" w:hint="eastAsia"/>
          <w:sz w:val="20"/>
        </w:rPr>
        <w:t>混凝土施工</w:t>
      </w:r>
      <w:r>
        <w:rPr>
          <w:rFonts w:ascii="Times New Roman" w:eastAsia="Times New Roman"/>
          <w:sz w:val="20"/>
        </w:rPr>
        <w:tab/>
        <w:t>25</w:t>
      </w:r>
    </w:p>
    <w:p>
      <w:pPr>
        <w:pStyle w:val="ListParagraph"/>
        <w:numPr>
          <w:ilvl w:val="1"/>
          <w:numId w:val="77"/>
        </w:numPr>
        <w:tabs>
          <w:tab w:val="left" w:pos="1232"/>
          <w:tab w:val="left" w:pos="1233"/>
          <w:tab w:val="right" w:leader="dot" w:pos="5881"/>
        </w:tabs>
        <w:spacing w:before="56" w:after="0" w:line="240" w:lineRule="auto"/>
        <w:ind w:left="1232" w:right="0" w:hanging="454"/>
        <w:jc w:val="left"/>
        <w:rPr>
          <w:rFonts w:ascii="Times New Roman" w:eastAsia="Times New Roman"/>
          <w:sz w:val="20"/>
        </w:rPr>
      </w:pPr>
      <w:r>
        <w:rPr>
          <w:sz w:val="20"/>
        </w:rPr>
        <w:t>一般规定</w:t>
      </w:r>
      <w:r>
        <w:rPr>
          <w:rFonts w:ascii="Times New Roman" w:eastAsia="Times New Roman"/>
          <w:sz w:val="20"/>
        </w:rPr>
        <w:tab/>
        <w:t>25</w:t>
      </w:r>
    </w:p>
    <w:p>
      <w:pPr>
        <w:pStyle w:val="ListParagraph"/>
        <w:numPr>
          <w:ilvl w:val="1"/>
          <w:numId w:val="77"/>
        </w:numPr>
        <w:tabs>
          <w:tab w:val="left" w:pos="1232"/>
          <w:tab w:val="left" w:pos="1233"/>
          <w:tab w:val="right" w:leader="dot" w:pos="5881"/>
        </w:tabs>
        <w:spacing w:before="54" w:after="0" w:line="240" w:lineRule="auto"/>
        <w:ind w:left="1232" w:right="0" w:hanging="454"/>
        <w:jc w:val="left"/>
        <w:rPr>
          <w:rFonts w:ascii="Times New Roman" w:eastAsia="Times New Roman"/>
          <w:sz w:val="20"/>
        </w:rPr>
      </w:pPr>
      <w:r>
        <w:rPr>
          <w:sz w:val="20"/>
        </w:rPr>
        <w:t>施工技术准备</w:t>
      </w:r>
      <w:r>
        <w:rPr>
          <w:rFonts w:ascii="Times New Roman" w:eastAsia="Times New Roman"/>
          <w:sz w:val="20"/>
        </w:rPr>
        <w:tab/>
        <w:t>29</w:t>
      </w:r>
    </w:p>
    <w:p>
      <w:pPr>
        <w:pStyle w:val="ListParagraph"/>
        <w:numPr>
          <w:ilvl w:val="1"/>
          <w:numId w:val="77"/>
        </w:numPr>
        <w:tabs>
          <w:tab w:val="left" w:pos="1232"/>
          <w:tab w:val="left" w:pos="1233"/>
          <w:tab w:val="right" w:leader="dot" w:pos="5881"/>
        </w:tabs>
        <w:spacing w:before="55" w:after="0" w:line="240" w:lineRule="auto"/>
        <w:ind w:left="1232" w:right="0" w:hanging="454"/>
        <w:jc w:val="left"/>
        <w:rPr>
          <w:rFonts w:ascii="Times New Roman" w:eastAsia="Times New Roman"/>
          <w:sz w:val="20"/>
        </w:rPr>
      </w:pPr>
      <w:r>
        <w:rPr>
          <w:sz w:val="20"/>
        </w:rPr>
        <w:t>钢筋工程</w:t>
      </w:r>
      <w:r>
        <w:rPr>
          <w:rFonts w:ascii="Times New Roman" w:eastAsia="Times New Roman"/>
          <w:sz w:val="20"/>
        </w:rPr>
        <w:tab/>
        <w:t>29</w:t>
      </w:r>
    </w:p>
    <w:p>
      <w:pPr>
        <w:pStyle w:val="ListParagraph"/>
        <w:numPr>
          <w:ilvl w:val="1"/>
          <w:numId w:val="77"/>
        </w:numPr>
        <w:tabs>
          <w:tab w:val="left" w:pos="1232"/>
          <w:tab w:val="left" w:pos="1233"/>
          <w:tab w:val="right" w:leader="dot" w:pos="5881"/>
        </w:tabs>
        <w:spacing w:before="56" w:after="0" w:line="240" w:lineRule="auto"/>
        <w:ind w:left="1232" w:right="0" w:hanging="454"/>
        <w:jc w:val="left"/>
        <w:rPr>
          <w:rFonts w:ascii="Times New Roman" w:eastAsia="Times New Roman"/>
          <w:sz w:val="20"/>
        </w:rPr>
      </w:pPr>
      <w:r>
        <w:rPr>
          <w:sz w:val="20"/>
        </w:rPr>
        <w:t>模板工程</w:t>
      </w:r>
      <w:r>
        <w:rPr>
          <w:rFonts w:ascii="Times New Roman" w:eastAsia="Times New Roman"/>
          <w:sz w:val="20"/>
        </w:rPr>
        <w:tab/>
        <w:t>30</w:t>
      </w:r>
    </w:p>
    <w:p>
      <w:pPr>
        <w:pStyle w:val="ListParagraph"/>
        <w:numPr>
          <w:ilvl w:val="1"/>
          <w:numId w:val="77"/>
        </w:numPr>
        <w:tabs>
          <w:tab w:val="left" w:pos="1232"/>
          <w:tab w:val="left" w:pos="1233"/>
          <w:tab w:val="right" w:leader="dot" w:pos="5881"/>
        </w:tabs>
        <w:spacing w:before="53" w:after="0" w:line="240" w:lineRule="auto"/>
        <w:ind w:left="1232" w:right="0" w:hanging="454"/>
        <w:jc w:val="left"/>
        <w:rPr>
          <w:rFonts w:ascii="Times New Roman" w:eastAsia="Times New Roman"/>
          <w:sz w:val="20"/>
        </w:rPr>
      </w:pPr>
      <w:r>
        <w:rPr>
          <w:sz w:val="20"/>
        </w:rPr>
        <w:t>混凝土浇筑</w:t>
      </w:r>
      <w:r>
        <w:rPr>
          <w:rFonts w:ascii="Times New Roman" w:eastAsia="Times New Roman"/>
          <w:sz w:val="20"/>
        </w:rPr>
        <w:tab/>
        <w:t>31</w:t>
      </w:r>
    </w:p>
    <w:p>
      <w:pPr>
        <w:pStyle w:val="ListParagraph"/>
        <w:numPr>
          <w:ilvl w:val="1"/>
          <w:numId w:val="77"/>
        </w:numPr>
        <w:tabs>
          <w:tab w:val="left" w:pos="1232"/>
          <w:tab w:val="left" w:pos="1233"/>
          <w:tab w:val="right" w:leader="dot" w:pos="5881"/>
        </w:tabs>
        <w:spacing w:before="56" w:after="0" w:line="240" w:lineRule="auto"/>
        <w:ind w:left="1232" w:right="0" w:hanging="454"/>
        <w:jc w:val="left"/>
        <w:rPr>
          <w:rFonts w:ascii="Times New Roman" w:eastAsia="Times New Roman"/>
          <w:sz w:val="20"/>
        </w:rPr>
      </w:pPr>
      <w:r>
        <w:rPr>
          <w:sz w:val="20"/>
        </w:rPr>
        <w:t>混凝土养护</w:t>
      </w:r>
      <w:r>
        <w:rPr>
          <w:rFonts w:ascii="Times New Roman" w:eastAsia="Times New Roman"/>
          <w:sz w:val="20"/>
        </w:rPr>
        <w:tab/>
        <w:t>31</w:t>
      </w:r>
    </w:p>
    <w:p>
      <w:pPr>
        <w:pStyle w:val="ListParagraph"/>
        <w:numPr>
          <w:ilvl w:val="1"/>
          <w:numId w:val="77"/>
        </w:numPr>
        <w:tabs>
          <w:tab w:val="left" w:pos="1232"/>
          <w:tab w:val="left" w:pos="1233"/>
          <w:tab w:val="right" w:leader="dot" w:pos="5881"/>
        </w:tabs>
        <w:spacing w:before="56" w:after="0" w:line="240" w:lineRule="auto"/>
        <w:ind w:left="1232" w:right="0" w:hanging="454"/>
        <w:jc w:val="left"/>
        <w:rPr>
          <w:rFonts w:ascii="Times New Roman" w:eastAsia="Times New Roman"/>
          <w:sz w:val="20"/>
        </w:rPr>
      </w:pPr>
      <w:r>
        <w:rPr>
          <w:sz w:val="20"/>
        </w:rPr>
        <w:t>特殊气侯条件下的施工</w:t>
      </w:r>
      <w:r>
        <w:rPr>
          <w:rFonts w:ascii="Times New Roman" w:eastAsia="Times New Roman"/>
          <w:sz w:val="20"/>
        </w:rPr>
        <w:tab/>
        <w:t>32</w:t>
      </w:r>
    </w:p>
    <w:p>
      <w:pPr>
        <w:pStyle w:val="ListParagraph"/>
        <w:numPr>
          <w:ilvl w:val="0"/>
          <w:numId w:val="77"/>
        </w:numPr>
        <w:tabs>
          <w:tab w:val="left" w:pos="522"/>
          <w:tab w:val="left" w:pos="523"/>
          <w:tab w:val="right" w:leader="dot" w:pos="5881"/>
        </w:tabs>
        <w:spacing w:before="53" w:after="0" w:line="240" w:lineRule="auto"/>
        <w:ind w:left="522" w:right="0" w:hanging="303"/>
        <w:jc w:val="left"/>
        <w:rPr>
          <w:rFonts w:ascii="Times New Roman" w:eastAsia="Times New Roman"/>
          <w:sz w:val="20"/>
        </w:rPr>
      </w:pPr>
      <w:r>
        <w:rPr>
          <w:rFonts w:ascii="黑体" w:eastAsia="黑体" w:hint="eastAsia"/>
          <w:sz w:val="20"/>
        </w:rPr>
        <w:t>温度监测及控制</w:t>
      </w:r>
      <w:r>
        <w:rPr>
          <w:rFonts w:ascii="Times New Roman" w:eastAsia="Times New Roman"/>
          <w:sz w:val="20"/>
        </w:rPr>
        <w:tab/>
        <w:t>33</w:t>
      </w:r>
    </w:p>
    <w:p>
      <w:pPr>
        <w:pStyle w:val="BodyText"/>
        <w:tabs>
          <w:tab w:val="right" w:leader="dot" w:pos="5881"/>
        </w:tabs>
        <w:spacing w:before="56"/>
        <w:ind w:left="220"/>
        <w:rPr>
          <w:rFonts w:ascii="Times New Roman" w:eastAsia="Times New Roman"/>
        </w:rPr>
      </w:pPr>
      <w:r>
        <w:rPr>
          <w:rFonts w:ascii="黑体" w:eastAsia="黑体" w:hint="eastAsia"/>
        </w:rPr>
        <w:t>附录</w:t>
      </w:r>
      <w:r>
        <w:rPr>
          <w:rFonts w:ascii="黑体" w:eastAsia="黑体" w:hint="eastAsia"/>
          <w:spacing w:val="-49"/>
        </w:rPr>
        <w:t xml:space="preserve"> </w:t>
      </w:r>
      <w:r>
        <w:rPr>
          <w:rFonts w:ascii="Times New Roman" w:eastAsia="Times New Roman"/>
        </w:rPr>
        <w:t xml:space="preserve">A  </w:t>
      </w:r>
      <w:r>
        <w:rPr>
          <w:rFonts w:ascii="Times New Roman" w:eastAsia="Times New Roman"/>
          <w:spacing w:val="46"/>
        </w:rPr>
        <w:t xml:space="preserve"> </w:t>
      </w:r>
      <w:r>
        <w:rPr>
          <w:rFonts w:ascii="黑体" w:eastAsia="黑体" w:hint="eastAsia"/>
        </w:rPr>
        <w:t>温度应力和收缩应力的计算</w:t>
      </w:r>
      <w:r>
        <w:rPr>
          <w:rFonts w:ascii="Times New Roman" w:eastAsia="Times New Roman"/>
        </w:rPr>
        <w:tab/>
        <w:t>35</w:t>
      </w:r>
    </w:p>
    <w:p>
      <w:pPr>
        <w:pStyle w:val="BodyText"/>
        <w:tabs>
          <w:tab w:val="left" w:pos="1004"/>
          <w:tab w:val="right" w:leader="dot" w:pos="5881"/>
        </w:tabs>
        <w:spacing w:before="56"/>
        <w:ind w:left="220"/>
        <w:rPr>
          <w:rFonts w:ascii="Times New Roman" w:eastAsia="Times New Roman"/>
        </w:rPr>
      </w:pPr>
      <w:r>
        <w:rPr>
          <w:rFonts w:ascii="黑体" w:eastAsia="黑体" w:hint="eastAsia"/>
        </w:rPr>
        <w:t>附录</w:t>
      </w:r>
      <w:r>
        <w:rPr>
          <w:rFonts w:ascii="黑体" w:eastAsia="黑体" w:hint="eastAsia"/>
          <w:spacing w:val="-51"/>
        </w:rPr>
        <w:t xml:space="preserve"> </w:t>
      </w:r>
      <w:r>
        <w:rPr>
          <w:rFonts w:ascii="Times New Roman" w:eastAsia="Times New Roman"/>
        </w:rPr>
        <w:t>B</w:t>
        <w:tab/>
      </w:r>
      <w:r>
        <w:rPr>
          <w:rFonts w:ascii="黑体" w:eastAsia="黑体" w:hint="eastAsia"/>
        </w:rPr>
        <w:t>第二主拉应力计算</w:t>
      </w:r>
      <w:r>
        <w:rPr>
          <w:rFonts w:ascii="Times New Roman" w:eastAsia="Times New Roman"/>
        </w:rPr>
        <w:tab/>
        <w:t>46</w:t>
      </w:r>
    </w:p>
    <w:p>
      <w:pPr>
        <w:spacing w:before="116"/>
        <w:ind w:left="220" w:right="0" w:firstLine="0"/>
        <w:jc w:val="left"/>
        <w:rPr>
          <w:rFonts w:ascii="Times New Roman"/>
          <w:sz w:val="18"/>
        </w:rPr>
      </w:pPr>
      <w:r>
        <w:rPr>
          <w:rFonts w:ascii="Times New Roman"/>
          <w:sz w:val="18"/>
        </w:rPr>
        <w:t>4</w:t>
      </w:r>
    </w:p>
    <w:p>
      <w:pPr>
        <w:spacing w:after="0"/>
        <w:jc w:val="left"/>
        <w:rPr>
          <w:rFonts w:ascii="Times New Roman"/>
          <w:sz w:val="18"/>
        </w:rPr>
        <w:sectPr>
          <w:headerReference w:type="even" r:id="rId12"/>
          <w:headerReference w:type="default" r:id="rId13"/>
          <w:pgSz w:w="7940" w:h="11500"/>
          <w:pgMar w:top="1060" w:right="720" w:bottom="0" w:left="800" w:header="851" w:footer="0"/>
          <w:pgNumType w:start="6"/>
          <w:cols w:space="708"/>
        </w:sectPr>
      </w:pPr>
    </w:p>
    <w:p>
      <w:pPr>
        <w:pStyle w:val="BodyText"/>
        <w:tabs>
          <w:tab w:val="right" w:leader="dot" w:pos="5881"/>
        </w:tabs>
        <w:spacing w:before="282"/>
        <w:ind w:left="220"/>
        <w:rPr>
          <w:rFonts w:ascii="Times New Roman" w:eastAsia="Times New Roman"/>
        </w:rPr>
      </w:pPr>
      <w:r>
        <w:drawing>
          <wp:anchor distT="0" distB="0" distL="0" distR="0" simplePos="0" relativeHeight="251665408" behindDoc="0" locked="0" layoutInCell="1" allowOverlap="1">
            <wp:simplePos x="0" y="0"/>
            <wp:positionH relativeFrom="page">
              <wp:posOffset>0</wp:posOffset>
            </wp:positionH>
            <wp:positionV relativeFrom="page">
              <wp:posOffset>2184400</wp:posOffset>
            </wp:positionV>
            <wp:extent cx="50419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r>
        <w:rPr>
          <w:rFonts w:ascii="黑体" w:eastAsia="黑体" w:hint="eastAsia"/>
        </w:rPr>
        <w:t>附录</w:t>
      </w:r>
      <w:r>
        <w:rPr>
          <w:rFonts w:ascii="黑体" w:eastAsia="黑体" w:hint="eastAsia"/>
          <w:spacing w:val="-49"/>
        </w:rPr>
        <w:t xml:space="preserve"> </w:t>
      </w:r>
      <w:r>
        <w:rPr>
          <w:rFonts w:ascii="Times New Roman" w:eastAsia="Times New Roman"/>
        </w:rPr>
        <w:t xml:space="preserve">C  </w:t>
      </w:r>
      <w:r>
        <w:rPr>
          <w:rFonts w:ascii="Times New Roman" w:eastAsia="Times New Roman"/>
          <w:spacing w:val="48"/>
        </w:rPr>
        <w:t xml:space="preserve"> </w:t>
      </w:r>
      <w:r>
        <w:rPr>
          <w:rFonts w:ascii="黑体" w:eastAsia="黑体" w:hint="eastAsia"/>
        </w:rPr>
        <w:t>跳仓仓格长度的计算</w:t>
      </w:r>
      <w:r>
        <w:rPr>
          <w:rFonts w:ascii="Times New Roman" w:eastAsia="Times New Roman"/>
        </w:rPr>
        <w:tab/>
        <w:t>48</w:t>
      </w:r>
    </w:p>
    <w:p>
      <w:pPr>
        <w:pStyle w:val="BodyText"/>
        <w:tabs>
          <w:tab w:val="right" w:leader="dot" w:pos="5881"/>
        </w:tabs>
        <w:spacing w:before="56"/>
        <w:ind w:left="220"/>
        <w:rPr>
          <w:rFonts w:ascii="Times New Roman" w:eastAsia="Times New Roman"/>
        </w:rPr>
      </w:pPr>
      <w:r>
        <w:rPr>
          <w:rFonts w:ascii="黑体" w:eastAsia="黑体" w:hint="eastAsia"/>
        </w:rPr>
        <w:t>本规程用词说明</w:t>
      </w:r>
      <w:r>
        <w:rPr>
          <w:rFonts w:ascii="Times New Roman" w:eastAsia="Times New Roman"/>
        </w:rPr>
        <w:tab/>
        <w:t>51</w:t>
      </w:r>
    </w:p>
    <w:p>
      <w:pPr>
        <w:pStyle w:val="BodyText"/>
        <w:tabs>
          <w:tab w:val="right" w:leader="dot" w:pos="5881"/>
        </w:tabs>
        <w:spacing w:before="53"/>
        <w:ind w:left="220"/>
        <w:rPr>
          <w:rFonts w:ascii="Times New Roman" w:eastAsia="Times New Roman"/>
        </w:rPr>
      </w:pPr>
      <w:r>
        <w:rPr>
          <w:rFonts w:ascii="黑体" w:eastAsia="黑体" w:hint="eastAsia"/>
        </w:rPr>
        <w:t>引用标准名录</w:t>
      </w:r>
      <w:r>
        <w:rPr>
          <w:rFonts w:ascii="Times New Roman" w:eastAsia="Times New Roman"/>
        </w:rPr>
        <w:tab/>
        <w:t>52</w:t>
      </w:r>
    </w:p>
    <w:p>
      <w:pPr>
        <w:pStyle w:val="BodyText"/>
        <w:tabs>
          <w:tab w:val="right" w:leader="dot" w:pos="5881"/>
        </w:tabs>
        <w:spacing w:before="56"/>
        <w:ind w:left="220"/>
        <w:rPr>
          <w:rFonts w:ascii="Times New Roman" w:eastAsia="Times New Roman"/>
        </w:rPr>
      </w:pPr>
      <w:r>
        <w:rPr>
          <w:rFonts w:ascii="黑体" w:eastAsia="黑体" w:hint="eastAsia"/>
        </w:rPr>
        <w:t>条文说明</w:t>
      </w:r>
      <w:r>
        <w:rPr>
          <w:rFonts w:ascii="Times New Roman" w:eastAsia="Times New Roman"/>
        </w:rPr>
        <w:tab/>
        <w:t>53</w: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spacing w:before="164"/>
        <w:ind w:left="0" w:right="302" w:firstLine="0"/>
        <w:jc w:val="right"/>
        <w:rPr>
          <w:rFonts w:ascii="Times New Roman"/>
          <w:sz w:val="18"/>
        </w:rPr>
      </w:pPr>
      <w:r>
        <w:rPr>
          <w:rFonts w:ascii="Times New Roman"/>
          <w:sz w:val="18"/>
        </w:rPr>
        <w:t>5</w:t>
      </w:r>
    </w:p>
    <w:p>
      <w:pPr>
        <w:spacing w:after="0"/>
        <w:jc w:val="right"/>
        <w:rPr>
          <w:rFonts w:ascii="Times New Roman"/>
          <w:sz w:val="18"/>
        </w:rPr>
        <w:sectPr>
          <w:headerReference w:type="even" r:id="rId14"/>
          <w:headerReference w:type="default" r:id="rId15"/>
          <w:pgSz w:w="7940" w:h="11500"/>
          <w:pgMar w:top="1060" w:right="720" w:bottom="0" w:left="800" w:header="851" w:footer="0"/>
          <w:pgNumType w:start="7"/>
          <w:cols w:space="708"/>
        </w:sectPr>
      </w:pPr>
    </w:p>
    <w:p>
      <w:pPr>
        <w:pStyle w:val="BodyText"/>
        <w:rPr>
          <w:rFonts w:ascii="Times New Roman"/>
        </w:rPr>
      </w:pPr>
      <w:r>
        <w:drawing>
          <wp:anchor distT="0" distB="0" distL="0" distR="0" simplePos="0" relativeHeight="251666432" behindDoc="0" locked="0" layoutInCell="1" allowOverlap="1">
            <wp:simplePos x="0" y="0"/>
            <wp:positionH relativeFrom="page">
              <wp:posOffset>0</wp:posOffset>
            </wp:positionH>
            <wp:positionV relativeFrom="page">
              <wp:posOffset>2184400</wp:posOffset>
            </wp:positionV>
            <wp:extent cx="50419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Heading4"/>
        <w:spacing w:before="89"/>
      </w:pPr>
      <w:r>
        <w:t>Contents</w:t>
      </w:r>
    </w:p>
    <w:p>
      <w:pPr>
        <w:pStyle w:val="Heading5"/>
        <w:numPr>
          <w:ilvl w:val="0"/>
          <w:numId w:val="76"/>
        </w:numPr>
        <w:tabs>
          <w:tab w:val="left" w:pos="372"/>
          <w:tab w:val="left" w:leader="dot" w:pos="5778"/>
        </w:tabs>
        <w:spacing w:before="345" w:after="0" w:line="240" w:lineRule="auto"/>
        <w:ind w:left="371" w:right="0" w:hanging="152"/>
        <w:jc w:val="left"/>
        <w:rPr>
          <w:rFonts w:ascii="Times New Roman"/>
          <w:b w:val="0"/>
        </w:rPr>
      </w:pPr>
      <w:r>
        <w:rPr>
          <w:rFonts w:ascii="Times New Roman"/>
        </w:rPr>
        <w:t>General</w:t>
      </w:r>
      <w:r>
        <w:rPr>
          <w:rFonts w:ascii="Times New Roman"/>
          <w:spacing w:val="-2"/>
        </w:rPr>
        <w:t xml:space="preserve"> </w:t>
      </w:r>
      <w:r>
        <w:rPr>
          <w:rFonts w:ascii="Times New Roman"/>
        </w:rPr>
        <w:t>provisions</w:t>
        <w:tab/>
      </w:r>
      <w:r>
        <w:rPr>
          <w:rFonts w:ascii="Times New Roman"/>
          <w:b w:val="0"/>
        </w:rPr>
        <w:t>7</w:t>
      </w:r>
    </w:p>
    <w:p>
      <w:pPr>
        <w:pStyle w:val="Heading5"/>
        <w:numPr>
          <w:ilvl w:val="0"/>
          <w:numId w:val="76"/>
        </w:numPr>
        <w:tabs>
          <w:tab w:val="left" w:pos="372"/>
          <w:tab w:val="left" w:leader="dot" w:pos="5778"/>
        </w:tabs>
        <w:spacing w:before="46" w:after="0" w:line="240" w:lineRule="auto"/>
        <w:ind w:left="371" w:right="0" w:hanging="152"/>
        <w:jc w:val="left"/>
        <w:rPr>
          <w:rFonts w:ascii="Times New Roman"/>
          <w:b w:val="0"/>
        </w:rPr>
      </w:pPr>
      <w:r>
        <w:rPr>
          <w:rFonts w:ascii="Times New Roman"/>
        </w:rPr>
        <w:t>Terms</w:t>
      </w:r>
      <w:r>
        <w:rPr>
          <w:rFonts w:ascii="Times New Roman"/>
          <w:spacing w:val="-3"/>
        </w:rPr>
        <w:t xml:space="preserve"> </w:t>
      </w:r>
      <w:r>
        <w:rPr>
          <w:rFonts w:ascii="Times New Roman"/>
        </w:rPr>
        <w:t>and</w:t>
      </w:r>
      <w:r>
        <w:rPr>
          <w:rFonts w:ascii="Times New Roman"/>
          <w:spacing w:val="-1"/>
        </w:rPr>
        <w:t xml:space="preserve"> </w:t>
      </w:r>
      <w:r>
        <w:rPr>
          <w:rFonts w:ascii="Times New Roman"/>
        </w:rPr>
        <w:t>symbols</w:t>
        <w:tab/>
      </w:r>
      <w:r>
        <w:rPr>
          <w:rFonts w:ascii="Times New Roman"/>
          <w:b w:val="0"/>
        </w:rPr>
        <w:t>8</w:t>
      </w:r>
    </w:p>
    <w:p>
      <w:pPr>
        <w:pStyle w:val="ListParagraph"/>
        <w:numPr>
          <w:ilvl w:val="1"/>
          <w:numId w:val="76"/>
        </w:numPr>
        <w:tabs>
          <w:tab w:val="left" w:pos="951"/>
          <w:tab w:val="left" w:pos="952"/>
          <w:tab w:val="left" w:leader="dot" w:pos="5778"/>
        </w:tabs>
        <w:spacing w:before="46" w:after="0" w:line="240" w:lineRule="auto"/>
        <w:ind w:left="952" w:right="0" w:hanging="452"/>
        <w:jc w:val="left"/>
        <w:rPr>
          <w:rFonts w:ascii="Times New Roman"/>
          <w:sz w:val="20"/>
        </w:rPr>
      </w:pPr>
      <w:r>
        <w:rPr>
          <w:rFonts w:ascii="Times New Roman"/>
          <w:spacing w:val="-4"/>
          <w:sz w:val="20"/>
        </w:rPr>
        <w:t>Terms</w:t>
        <w:tab/>
      </w:r>
      <w:r>
        <w:rPr>
          <w:rFonts w:ascii="Times New Roman"/>
          <w:sz w:val="20"/>
        </w:rPr>
        <w:t>9</w:t>
      </w:r>
    </w:p>
    <w:p>
      <w:pPr>
        <w:pStyle w:val="ListParagraph"/>
        <w:numPr>
          <w:ilvl w:val="1"/>
          <w:numId w:val="76"/>
        </w:numPr>
        <w:tabs>
          <w:tab w:val="left" w:pos="954"/>
          <w:tab w:val="left" w:pos="955"/>
          <w:tab w:val="left" w:leader="dot" w:pos="5687"/>
        </w:tabs>
        <w:spacing w:before="46" w:after="0" w:line="240" w:lineRule="auto"/>
        <w:ind w:left="954" w:right="0" w:hanging="455"/>
        <w:jc w:val="left"/>
        <w:rPr>
          <w:rFonts w:ascii="Times New Roman"/>
          <w:sz w:val="20"/>
        </w:rPr>
      </w:pPr>
      <w:r>
        <w:rPr>
          <w:rFonts w:ascii="Times New Roman"/>
          <w:sz w:val="20"/>
        </w:rPr>
        <w:t>Symbols</w:t>
        <w:tab/>
      </w:r>
      <w:r>
        <w:rPr>
          <w:rFonts w:ascii="Times New Roman"/>
          <w:spacing w:val="-3"/>
          <w:sz w:val="20"/>
        </w:rPr>
        <w:t>11</w:t>
      </w:r>
    </w:p>
    <w:p>
      <w:pPr>
        <w:pStyle w:val="Heading5"/>
        <w:numPr>
          <w:ilvl w:val="0"/>
          <w:numId w:val="76"/>
        </w:numPr>
        <w:tabs>
          <w:tab w:val="left" w:pos="372"/>
          <w:tab w:val="left" w:leader="dot" w:pos="5679"/>
        </w:tabs>
        <w:spacing w:before="46" w:after="0" w:line="240" w:lineRule="auto"/>
        <w:ind w:left="371" w:right="0" w:hanging="152"/>
        <w:jc w:val="left"/>
        <w:rPr>
          <w:rFonts w:ascii="Times New Roman"/>
          <w:b w:val="0"/>
        </w:rPr>
      </w:pPr>
      <w:r>
        <w:rPr>
          <w:rFonts w:ascii="Times New Roman"/>
        </w:rPr>
        <w:t>Basic</w:t>
      </w:r>
      <w:r>
        <w:rPr>
          <w:rFonts w:ascii="Times New Roman"/>
          <w:spacing w:val="-3"/>
        </w:rPr>
        <w:t xml:space="preserve"> </w:t>
      </w:r>
      <w:r>
        <w:rPr>
          <w:rFonts w:ascii="Times New Roman"/>
        </w:rPr>
        <w:t>requirements</w:t>
        <w:tab/>
      </w:r>
      <w:r>
        <w:rPr>
          <w:rFonts w:ascii="Times New Roman"/>
          <w:b w:val="0"/>
        </w:rPr>
        <w:t>14</w:t>
      </w:r>
    </w:p>
    <w:p>
      <w:pPr>
        <w:pStyle w:val="Heading5"/>
        <w:numPr>
          <w:ilvl w:val="0"/>
          <w:numId w:val="76"/>
        </w:numPr>
        <w:tabs>
          <w:tab w:val="left" w:pos="372"/>
          <w:tab w:val="left" w:leader="dot" w:pos="5679"/>
        </w:tabs>
        <w:spacing w:before="46" w:after="0" w:line="240" w:lineRule="auto"/>
        <w:ind w:left="371" w:right="0" w:hanging="152"/>
        <w:jc w:val="left"/>
        <w:rPr>
          <w:rFonts w:ascii="Times New Roman"/>
          <w:b w:val="0"/>
        </w:rPr>
      </w:pPr>
      <w:r>
        <w:rPr>
          <w:rFonts w:ascii="Times New Roman"/>
        </w:rPr>
        <w:t>Design of</w:t>
      </w:r>
      <w:r>
        <w:rPr>
          <w:rFonts w:ascii="Times New Roman"/>
          <w:spacing w:val="-3"/>
        </w:rPr>
        <w:t xml:space="preserve"> </w:t>
      </w:r>
      <w:r>
        <w:rPr>
          <w:rFonts w:ascii="Times New Roman"/>
        </w:rPr>
        <w:t>underground</w:t>
      </w:r>
      <w:r>
        <w:rPr>
          <w:rFonts w:ascii="Times New Roman"/>
          <w:spacing w:val="-1"/>
        </w:rPr>
        <w:t xml:space="preserve"> </w:t>
      </w:r>
      <w:r>
        <w:rPr>
          <w:rFonts w:ascii="Times New Roman"/>
        </w:rPr>
        <w:t>structure</w:t>
      </w:r>
      <w:r>
        <w:rPr>
          <w:rFonts w:ascii="Times New Roman"/>
          <w:b w:val="0"/>
        </w:rPr>
        <w:t>s</w:t>
        <w:tab/>
        <w:t>16</w:t>
      </w:r>
    </w:p>
    <w:p>
      <w:pPr>
        <w:pStyle w:val="ListParagraph"/>
        <w:numPr>
          <w:ilvl w:val="1"/>
          <w:numId w:val="76"/>
        </w:numPr>
        <w:tabs>
          <w:tab w:val="left" w:pos="954"/>
          <w:tab w:val="left" w:pos="955"/>
          <w:tab w:val="left" w:leader="dot" w:pos="5678"/>
        </w:tabs>
        <w:spacing w:before="46" w:after="0" w:line="240" w:lineRule="auto"/>
        <w:ind w:left="954" w:right="0" w:hanging="455"/>
        <w:jc w:val="left"/>
        <w:rPr>
          <w:rFonts w:ascii="Times New Roman"/>
          <w:sz w:val="20"/>
        </w:rPr>
      </w:pPr>
      <w:r>
        <w:rPr>
          <w:rFonts w:ascii="Times New Roman"/>
          <w:sz w:val="20"/>
        </w:rPr>
        <w:t>General</w:t>
      </w:r>
      <w:r>
        <w:rPr>
          <w:rFonts w:ascii="Times New Roman"/>
          <w:spacing w:val="-5"/>
          <w:sz w:val="20"/>
        </w:rPr>
        <w:t xml:space="preserve"> </w:t>
      </w:r>
      <w:r>
        <w:rPr>
          <w:rFonts w:ascii="Times New Roman"/>
          <w:sz w:val="20"/>
        </w:rPr>
        <w:t>requirements</w:t>
        <w:tab/>
        <w:t>16</w:t>
      </w:r>
    </w:p>
    <w:p>
      <w:pPr>
        <w:pStyle w:val="ListParagraph"/>
        <w:numPr>
          <w:ilvl w:val="1"/>
          <w:numId w:val="76"/>
        </w:numPr>
        <w:tabs>
          <w:tab w:val="left" w:pos="954"/>
          <w:tab w:val="left" w:pos="955"/>
          <w:tab w:val="left" w:leader="dot" w:pos="5680"/>
        </w:tabs>
        <w:spacing w:before="46" w:after="0" w:line="240" w:lineRule="auto"/>
        <w:ind w:left="954" w:right="0" w:hanging="455"/>
        <w:jc w:val="left"/>
        <w:rPr>
          <w:rFonts w:ascii="Times New Roman"/>
          <w:sz w:val="20"/>
        </w:rPr>
      </w:pPr>
      <w:r>
        <w:rPr>
          <w:rFonts w:ascii="Times New Roman"/>
          <w:sz w:val="20"/>
        </w:rPr>
        <w:t>Foundation</w:t>
      </w:r>
      <w:r>
        <w:rPr>
          <w:rFonts w:ascii="Times New Roman"/>
          <w:spacing w:val="-4"/>
          <w:sz w:val="20"/>
        </w:rPr>
        <w:t xml:space="preserve"> </w:t>
      </w:r>
      <w:r>
        <w:rPr>
          <w:rFonts w:ascii="Times New Roman"/>
          <w:sz w:val="20"/>
        </w:rPr>
        <w:t>slab</w:t>
        <w:tab/>
        <w:t>16</w:t>
      </w:r>
    </w:p>
    <w:p>
      <w:pPr>
        <w:pStyle w:val="ListParagraph"/>
        <w:numPr>
          <w:ilvl w:val="1"/>
          <w:numId w:val="76"/>
        </w:numPr>
        <w:tabs>
          <w:tab w:val="left" w:pos="951"/>
          <w:tab w:val="left" w:pos="952"/>
          <w:tab w:val="left" w:leader="dot" w:pos="5679"/>
        </w:tabs>
        <w:spacing w:before="46" w:after="0" w:line="240" w:lineRule="auto"/>
        <w:ind w:left="952" w:right="0" w:hanging="452"/>
        <w:jc w:val="left"/>
        <w:rPr>
          <w:rFonts w:ascii="Times New Roman"/>
          <w:sz w:val="20"/>
        </w:rPr>
      </w:pPr>
      <w:r>
        <w:rPr>
          <w:rFonts w:ascii="Times New Roman"/>
          <w:sz w:val="20"/>
        </w:rPr>
        <w:t>Exterior wall of</w:t>
      </w:r>
      <w:r>
        <w:rPr>
          <w:rFonts w:ascii="Times New Roman"/>
          <w:spacing w:val="-7"/>
          <w:sz w:val="20"/>
        </w:rPr>
        <w:t xml:space="preserve"> </w:t>
      </w:r>
      <w:r>
        <w:rPr>
          <w:rFonts w:ascii="Times New Roman"/>
          <w:sz w:val="20"/>
        </w:rPr>
        <w:t>underground</w:t>
      </w:r>
      <w:r>
        <w:rPr>
          <w:rFonts w:ascii="Times New Roman"/>
          <w:spacing w:val="-3"/>
          <w:sz w:val="20"/>
        </w:rPr>
        <w:t xml:space="preserve"> </w:t>
      </w:r>
      <w:r>
        <w:rPr>
          <w:rFonts w:ascii="Times New Roman"/>
          <w:sz w:val="20"/>
        </w:rPr>
        <w:t>structures</w:t>
        <w:tab/>
        <w:t>17</w:t>
      </w:r>
    </w:p>
    <w:p>
      <w:pPr>
        <w:pStyle w:val="ListParagraph"/>
        <w:numPr>
          <w:ilvl w:val="1"/>
          <w:numId w:val="76"/>
        </w:numPr>
        <w:tabs>
          <w:tab w:val="left" w:pos="951"/>
          <w:tab w:val="left" w:pos="952"/>
          <w:tab w:val="left" w:leader="dot" w:pos="5679"/>
        </w:tabs>
        <w:spacing w:before="46" w:after="0" w:line="240" w:lineRule="auto"/>
        <w:ind w:left="952" w:right="0" w:hanging="452"/>
        <w:jc w:val="left"/>
        <w:rPr>
          <w:rFonts w:ascii="Times New Roman"/>
          <w:sz w:val="20"/>
        </w:rPr>
      </w:pPr>
      <w:r>
        <w:rPr>
          <w:rFonts w:ascii="Times New Roman"/>
          <w:sz w:val="20"/>
        </w:rPr>
        <w:t>Basement</w:t>
      </w:r>
      <w:r>
        <w:rPr>
          <w:rFonts w:ascii="Times New Roman"/>
          <w:spacing w:val="-1"/>
          <w:sz w:val="20"/>
        </w:rPr>
        <w:t xml:space="preserve"> </w:t>
      </w:r>
      <w:r>
        <w:rPr>
          <w:rFonts w:ascii="Times New Roman"/>
          <w:sz w:val="20"/>
        </w:rPr>
        <w:t>floor</w:t>
        <w:tab/>
        <w:t>20</w:t>
      </w:r>
    </w:p>
    <w:p>
      <w:pPr>
        <w:pStyle w:val="Heading5"/>
        <w:numPr>
          <w:ilvl w:val="0"/>
          <w:numId w:val="76"/>
        </w:numPr>
        <w:tabs>
          <w:tab w:val="left" w:pos="369"/>
          <w:tab w:val="left" w:leader="dot" w:pos="5679"/>
        </w:tabs>
        <w:spacing w:before="46" w:after="0" w:line="240" w:lineRule="auto"/>
        <w:ind w:left="368" w:right="0" w:hanging="150"/>
        <w:jc w:val="left"/>
        <w:rPr>
          <w:rFonts w:ascii="Times New Roman"/>
          <w:b w:val="0"/>
        </w:rPr>
      </w:pPr>
      <w:r>
        <w:rPr>
          <w:rFonts w:ascii="Times New Roman"/>
        </w:rPr>
        <w:t>Materias, mix proportioning, production</w:t>
      </w:r>
      <w:r>
        <w:rPr>
          <w:rFonts w:ascii="Times New Roman"/>
          <w:spacing w:val="-2"/>
        </w:rPr>
        <w:t xml:space="preserve"> </w:t>
      </w:r>
      <w:r>
        <w:rPr>
          <w:rFonts w:ascii="Times New Roman"/>
        </w:rPr>
        <w:t>and</w:t>
      </w:r>
      <w:r>
        <w:rPr>
          <w:rFonts w:ascii="Times New Roman"/>
          <w:spacing w:val="-1"/>
        </w:rPr>
        <w:t xml:space="preserve"> </w:t>
      </w:r>
      <w:r>
        <w:rPr>
          <w:rFonts w:ascii="Times New Roman"/>
        </w:rPr>
        <w:t>transportation</w:t>
        <w:tab/>
      </w:r>
      <w:r>
        <w:rPr>
          <w:rFonts w:ascii="Times New Roman"/>
          <w:b w:val="0"/>
        </w:rPr>
        <w:t>21</w:t>
      </w:r>
    </w:p>
    <w:p>
      <w:pPr>
        <w:pStyle w:val="ListParagraph"/>
        <w:numPr>
          <w:ilvl w:val="1"/>
          <w:numId w:val="76"/>
        </w:numPr>
        <w:tabs>
          <w:tab w:val="left" w:pos="954"/>
          <w:tab w:val="left" w:pos="955"/>
          <w:tab w:val="left" w:leader="dot" w:pos="5678"/>
        </w:tabs>
        <w:spacing w:before="46" w:after="0" w:line="240" w:lineRule="auto"/>
        <w:ind w:left="954" w:right="0" w:hanging="455"/>
        <w:jc w:val="left"/>
        <w:rPr>
          <w:rFonts w:ascii="Times New Roman"/>
          <w:sz w:val="20"/>
        </w:rPr>
      </w:pPr>
      <w:r>
        <w:rPr>
          <w:rFonts w:ascii="Times New Roman"/>
          <w:sz w:val="20"/>
        </w:rPr>
        <w:t>General</w:t>
      </w:r>
      <w:r>
        <w:rPr>
          <w:rFonts w:ascii="Times New Roman"/>
          <w:spacing w:val="-5"/>
          <w:sz w:val="20"/>
        </w:rPr>
        <w:t xml:space="preserve"> </w:t>
      </w:r>
      <w:r>
        <w:rPr>
          <w:rFonts w:ascii="Times New Roman"/>
          <w:sz w:val="20"/>
        </w:rPr>
        <w:t>requirements</w:t>
        <w:tab/>
        <w:t>21</w:t>
      </w:r>
    </w:p>
    <w:p>
      <w:pPr>
        <w:pStyle w:val="ListParagraph"/>
        <w:numPr>
          <w:ilvl w:val="1"/>
          <w:numId w:val="76"/>
        </w:numPr>
        <w:tabs>
          <w:tab w:val="left" w:pos="954"/>
          <w:tab w:val="left" w:pos="955"/>
          <w:tab w:val="left" w:leader="dot" w:pos="5679"/>
        </w:tabs>
        <w:spacing w:before="46" w:after="0" w:line="240" w:lineRule="auto"/>
        <w:ind w:left="954" w:right="0" w:hanging="455"/>
        <w:jc w:val="left"/>
        <w:rPr>
          <w:rFonts w:ascii="Times New Roman"/>
          <w:sz w:val="20"/>
        </w:rPr>
      </w:pPr>
      <w:r>
        <w:rPr>
          <w:rFonts w:ascii="Times New Roman"/>
          <w:sz w:val="20"/>
        </w:rPr>
        <w:t>Materias</w:t>
        <w:tab/>
        <w:t>21</w:t>
      </w:r>
    </w:p>
    <w:p>
      <w:pPr>
        <w:pStyle w:val="ListParagraph"/>
        <w:numPr>
          <w:ilvl w:val="1"/>
          <w:numId w:val="76"/>
        </w:numPr>
        <w:tabs>
          <w:tab w:val="left" w:pos="954"/>
          <w:tab w:val="left" w:pos="955"/>
          <w:tab w:val="left" w:leader="dot" w:pos="5680"/>
        </w:tabs>
        <w:spacing w:before="46" w:after="0" w:line="240" w:lineRule="auto"/>
        <w:ind w:left="954" w:right="0" w:hanging="455"/>
        <w:jc w:val="left"/>
        <w:rPr>
          <w:rFonts w:ascii="Times New Roman"/>
          <w:sz w:val="20"/>
        </w:rPr>
      </w:pPr>
      <w:r>
        <w:rPr>
          <w:rFonts w:ascii="Times New Roman"/>
          <w:sz w:val="20"/>
        </w:rPr>
        <w:t>Mix</w:t>
      </w:r>
      <w:r>
        <w:rPr>
          <w:rFonts w:ascii="Times New Roman"/>
          <w:spacing w:val="-3"/>
          <w:sz w:val="20"/>
        </w:rPr>
        <w:t xml:space="preserve"> </w:t>
      </w:r>
      <w:r>
        <w:rPr>
          <w:rFonts w:ascii="Times New Roman"/>
          <w:sz w:val="20"/>
        </w:rPr>
        <w:t>proportioning</w:t>
        <w:tab/>
        <w:t>22</w:t>
      </w:r>
    </w:p>
    <w:p>
      <w:pPr>
        <w:pStyle w:val="ListParagraph"/>
        <w:numPr>
          <w:ilvl w:val="1"/>
          <w:numId w:val="76"/>
        </w:numPr>
        <w:tabs>
          <w:tab w:val="left" w:pos="951"/>
          <w:tab w:val="left" w:pos="952"/>
          <w:tab w:val="left" w:leader="dot" w:pos="5679"/>
        </w:tabs>
        <w:spacing w:before="46" w:after="0" w:line="240" w:lineRule="auto"/>
        <w:ind w:left="952" w:right="0" w:hanging="452"/>
        <w:jc w:val="left"/>
        <w:rPr>
          <w:rFonts w:ascii="Times New Roman"/>
          <w:sz w:val="20"/>
        </w:rPr>
      </w:pPr>
      <w:r>
        <w:rPr>
          <w:rFonts w:ascii="Times New Roman"/>
          <w:sz w:val="20"/>
        </w:rPr>
        <w:t>Production</w:t>
      </w:r>
      <w:r>
        <w:rPr>
          <w:rFonts w:ascii="Times New Roman"/>
          <w:spacing w:val="-3"/>
          <w:sz w:val="20"/>
        </w:rPr>
        <w:t xml:space="preserve"> </w:t>
      </w:r>
      <w:r>
        <w:rPr>
          <w:rFonts w:ascii="Times New Roman"/>
          <w:sz w:val="20"/>
        </w:rPr>
        <w:t>and transportation</w:t>
        <w:tab/>
        <w:t>23</w:t>
      </w:r>
    </w:p>
    <w:p>
      <w:pPr>
        <w:pStyle w:val="Heading5"/>
        <w:numPr>
          <w:ilvl w:val="0"/>
          <w:numId w:val="76"/>
        </w:numPr>
        <w:tabs>
          <w:tab w:val="left" w:pos="372"/>
          <w:tab w:val="left" w:leader="dot" w:pos="5679"/>
        </w:tabs>
        <w:spacing w:before="46" w:after="0" w:line="240" w:lineRule="auto"/>
        <w:ind w:left="371" w:right="0" w:hanging="153"/>
        <w:jc w:val="left"/>
        <w:rPr>
          <w:rFonts w:ascii="Times New Roman"/>
          <w:b w:val="0"/>
        </w:rPr>
      </w:pPr>
      <w:r>
        <w:rPr>
          <w:rFonts w:ascii="Times New Roman"/>
        </w:rPr>
        <w:t>Concrete</w:t>
      </w:r>
      <w:r>
        <w:rPr>
          <w:rFonts w:ascii="Times New Roman"/>
          <w:spacing w:val="-2"/>
        </w:rPr>
        <w:t xml:space="preserve"> </w:t>
      </w:r>
      <w:r>
        <w:rPr>
          <w:rFonts w:ascii="Times New Roman"/>
        </w:rPr>
        <w:t>construction</w:t>
        <w:tab/>
      </w:r>
      <w:r>
        <w:rPr>
          <w:rFonts w:ascii="Times New Roman"/>
          <w:b w:val="0"/>
        </w:rPr>
        <w:t>25</w:t>
      </w:r>
    </w:p>
    <w:p>
      <w:pPr>
        <w:pStyle w:val="ListParagraph"/>
        <w:numPr>
          <w:ilvl w:val="1"/>
          <w:numId w:val="76"/>
        </w:numPr>
        <w:tabs>
          <w:tab w:val="left" w:pos="954"/>
          <w:tab w:val="left" w:pos="955"/>
          <w:tab w:val="left" w:leader="dot" w:pos="5678"/>
        </w:tabs>
        <w:spacing w:before="46" w:after="0" w:line="240" w:lineRule="auto"/>
        <w:ind w:left="954" w:right="0" w:hanging="455"/>
        <w:jc w:val="left"/>
        <w:rPr>
          <w:rFonts w:ascii="Times New Roman"/>
          <w:sz w:val="20"/>
        </w:rPr>
      </w:pPr>
      <w:r>
        <w:rPr>
          <w:rFonts w:ascii="Times New Roman"/>
          <w:sz w:val="20"/>
        </w:rPr>
        <w:t>General</w:t>
      </w:r>
      <w:r>
        <w:rPr>
          <w:rFonts w:ascii="Times New Roman"/>
          <w:spacing w:val="-5"/>
          <w:sz w:val="20"/>
        </w:rPr>
        <w:t xml:space="preserve"> </w:t>
      </w:r>
      <w:r>
        <w:rPr>
          <w:rFonts w:ascii="Times New Roman"/>
          <w:sz w:val="20"/>
        </w:rPr>
        <w:t>requirements</w:t>
        <w:tab/>
        <w:t>25</w:t>
      </w:r>
    </w:p>
    <w:p>
      <w:pPr>
        <w:pStyle w:val="ListParagraph"/>
        <w:numPr>
          <w:ilvl w:val="1"/>
          <w:numId w:val="76"/>
        </w:numPr>
        <w:tabs>
          <w:tab w:val="left" w:pos="951"/>
          <w:tab w:val="left" w:pos="952"/>
          <w:tab w:val="left" w:leader="dot" w:pos="5678"/>
        </w:tabs>
        <w:spacing w:before="46" w:after="0" w:line="240" w:lineRule="auto"/>
        <w:ind w:left="952" w:right="0" w:hanging="452"/>
        <w:jc w:val="left"/>
        <w:rPr>
          <w:rFonts w:ascii="Times New Roman"/>
          <w:sz w:val="20"/>
        </w:rPr>
      </w:pPr>
      <w:r>
        <w:rPr>
          <w:rFonts w:ascii="Times New Roman"/>
          <w:sz w:val="20"/>
        </w:rPr>
        <w:t>Technique</w:t>
      </w:r>
      <w:r>
        <w:rPr>
          <w:rFonts w:ascii="Times New Roman"/>
          <w:spacing w:val="-7"/>
          <w:sz w:val="20"/>
        </w:rPr>
        <w:t xml:space="preserve"> </w:t>
      </w:r>
      <w:r>
        <w:rPr>
          <w:rFonts w:ascii="Times New Roman"/>
          <w:sz w:val="20"/>
        </w:rPr>
        <w:t>preparation</w:t>
        <w:tab/>
        <w:t>29</w:t>
      </w:r>
    </w:p>
    <w:p>
      <w:pPr>
        <w:pStyle w:val="ListParagraph"/>
        <w:numPr>
          <w:ilvl w:val="1"/>
          <w:numId w:val="76"/>
        </w:numPr>
        <w:tabs>
          <w:tab w:val="left" w:pos="954"/>
          <w:tab w:val="left" w:pos="955"/>
          <w:tab w:val="left" w:leader="dot" w:pos="5679"/>
        </w:tabs>
        <w:spacing w:before="46" w:after="0" w:line="240" w:lineRule="auto"/>
        <w:ind w:left="954" w:right="0" w:hanging="455"/>
        <w:jc w:val="left"/>
        <w:rPr>
          <w:rFonts w:ascii="Times New Roman"/>
          <w:sz w:val="20"/>
        </w:rPr>
      </w:pPr>
      <w:r>
        <w:rPr>
          <w:rFonts w:ascii="Times New Roman"/>
          <w:sz w:val="20"/>
        </w:rPr>
        <w:t>Reinforcement</w:t>
      </w:r>
      <w:r>
        <w:rPr>
          <w:rFonts w:ascii="Times New Roman"/>
          <w:spacing w:val="-3"/>
          <w:sz w:val="20"/>
        </w:rPr>
        <w:t xml:space="preserve"> </w:t>
      </w:r>
      <w:r>
        <w:rPr>
          <w:rFonts w:ascii="Times New Roman"/>
          <w:sz w:val="20"/>
        </w:rPr>
        <w:t>project</w:t>
        <w:tab/>
        <w:t>30</w:t>
      </w:r>
    </w:p>
    <w:p>
      <w:pPr>
        <w:pStyle w:val="ListParagraph"/>
        <w:numPr>
          <w:ilvl w:val="1"/>
          <w:numId w:val="76"/>
        </w:numPr>
        <w:tabs>
          <w:tab w:val="left" w:pos="954"/>
          <w:tab w:val="left" w:pos="955"/>
          <w:tab w:val="left" w:leader="dot" w:pos="5680"/>
        </w:tabs>
        <w:spacing w:before="46" w:after="0" w:line="240" w:lineRule="auto"/>
        <w:ind w:left="954" w:right="0" w:hanging="455"/>
        <w:jc w:val="left"/>
        <w:rPr>
          <w:rFonts w:ascii="Times New Roman"/>
          <w:sz w:val="20"/>
        </w:rPr>
      </w:pPr>
      <w:r>
        <w:rPr>
          <w:rFonts w:ascii="Times New Roman"/>
          <w:sz w:val="20"/>
        </w:rPr>
        <w:t>Formwork</w:t>
        <w:tab/>
        <w:t>31</w:t>
      </w:r>
    </w:p>
    <w:p>
      <w:pPr>
        <w:pStyle w:val="ListParagraph"/>
        <w:numPr>
          <w:ilvl w:val="1"/>
          <w:numId w:val="76"/>
        </w:numPr>
        <w:tabs>
          <w:tab w:val="left" w:pos="951"/>
          <w:tab w:val="left" w:pos="952"/>
          <w:tab w:val="left" w:leader="dot" w:pos="5679"/>
        </w:tabs>
        <w:spacing w:before="46" w:after="0" w:line="240" w:lineRule="auto"/>
        <w:ind w:left="952" w:right="0" w:hanging="452"/>
        <w:jc w:val="left"/>
        <w:rPr>
          <w:rFonts w:ascii="Times New Roman"/>
          <w:sz w:val="20"/>
        </w:rPr>
      </w:pPr>
      <w:r>
        <w:rPr>
          <w:rFonts w:ascii="Times New Roman"/>
          <w:sz w:val="20"/>
        </w:rPr>
        <w:t>Placing</w:t>
        <w:tab/>
        <w:t>31</w:t>
      </w:r>
    </w:p>
    <w:p>
      <w:pPr>
        <w:pStyle w:val="ListParagraph"/>
        <w:numPr>
          <w:ilvl w:val="1"/>
          <w:numId w:val="76"/>
        </w:numPr>
        <w:tabs>
          <w:tab w:val="left" w:pos="954"/>
          <w:tab w:val="left" w:pos="955"/>
          <w:tab w:val="left" w:leader="dot" w:pos="5680"/>
        </w:tabs>
        <w:spacing w:before="46" w:after="0" w:line="240" w:lineRule="auto"/>
        <w:ind w:left="954" w:right="0" w:hanging="455"/>
        <w:jc w:val="left"/>
        <w:rPr>
          <w:rFonts w:ascii="Times New Roman"/>
          <w:sz w:val="20"/>
        </w:rPr>
      </w:pPr>
      <w:r>
        <w:rPr>
          <w:rFonts w:ascii="Times New Roman"/>
          <w:sz w:val="20"/>
        </w:rPr>
        <w:t>Curing</w:t>
        <w:tab/>
        <w:t>31</w:t>
      </w:r>
    </w:p>
    <w:p>
      <w:pPr>
        <w:pStyle w:val="ListParagraph"/>
        <w:numPr>
          <w:ilvl w:val="1"/>
          <w:numId w:val="76"/>
        </w:numPr>
        <w:tabs>
          <w:tab w:val="left" w:pos="954"/>
          <w:tab w:val="left" w:pos="955"/>
          <w:tab w:val="left" w:leader="dot" w:pos="5678"/>
        </w:tabs>
        <w:spacing w:before="46" w:after="0" w:line="240" w:lineRule="auto"/>
        <w:ind w:left="954" w:right="0" w:hanging="455"/>
        <w:jc w:val="left"/>
        <w:rPr>
          <w:rFonts w:ascii="Times New Roman"/>
          <w:sz w:val="20"/>
        </w:rPr>
      </w:pPr>
      <w:r>
        <w:rPr>
          <w:rFonts w:ascii="Times New Roman"/>
          <w:sz w:val="20"/>
        </w:rPr>
        <w:t>Construction of</w:t>
      </w:r>
      <w:r>
        <w:rPr>
          <w:rFonts w:ascii="Times New Roman"/>
          <w:spacing w:val="-6"/>
          <w:sz w:val="20"/>
        </w:rPr>
        <w:t xml:space="preserve"> </w:t>
      </w:r>
      <w:r>
        <w:rPr>
          <w:rFonts w:ascii="Times New Roman"/>
          <w:sz w:val="20"/>
        </w:rPr>
        <w:t>special</w:t>
      </w:r>
      <w:r>
        <w:rPr>
          <w:rFonts w:ascii="Times New Roman"/>
          <w:spacing w:val="-3"/>
          <w:sz w:val="20"/>
        </w:rPr>
        <w:t xml:space="preserve"> </w:t>
      </w:r>
      <w:r>
        <w:rPr>
          <w:rFonts w:ascii="Times New Roman"/>
          <w:sz w:val="20"/>
        </w:rPr>
        <w:t>climate</w:t>
        <w:tab/>
        <w:t>32</w:t>
      </w:r>
    </w:p>
    <w:p>
      <w:pPr>
        <w:pStyle w:val="Heading5"/>
        <w:numPr>
          <w:ilvl w:val="0"/>
          <w:numId w:val="76"/>
        </w:numPr>
        <w:tabs>
          <w:tab w:val="left" w:pos="372"/>
          <w:tab w:val="left" w:leader="dot" w:pos="5680"/>
        </w:tabs>
        <w:spacing w:before="46" w:after="0" w:line="240" w:lineRule="auto"/>
        <w:ind w:left="371" w:right="0" w:hanging="153"/>
        <w:jc w:val="left"/>
        <w:rPr>
          <w:rFonts w:ascii="Times New Roman"/>
          <w:b w:val="0"/>
        </w:rPr>
      </w:pPr>
      <w:r>
        <w:rPr>
          <w:rFonts w:ascii="Times New Roman"/>
        </w:rPr>
        <w:t>Temperature monitoring</w:t>
      </w:r>
      <w:r>
        <w:rPr>
          <w:rFonts w:ascii="Times New Roman"/>
          <w:spacing w:val="-2"/>
        </w:rPr>
        <w:t xml:space="preserve"> </w:t>
      </w:r>
      <w:r>
        <w:rPr>
          <w:rFonts w:ascii="Times New Roman"/>
        </w:rPr>
        <w:t>and</w:t>
      </w:r>
      <w:r>
        <w:rPr>
          <w:rFonts w:ascii="Times New Roman"/>
          <w:spacing w:val="-2"/>
        </w:rPr>
        <w:t xml:space="preserve"> </w:t>
      </w:r>
      <w:r>
        <w:rPr>
          <w:rFonts w:ascii="Times New Roman"/>
        </w:rPr>
        <w:t>contro</w:t>
      </w:r>
      <w:r>
        <w:rPr>
          <w:rFonts w:ascii="Times New Roman"/>
          <w:b w:val="0"/>
        </w:rPr>
        <w:t>l</w:t>
        <w:tab/>
        <w:t>33</w:t>
      </w:r>
    </w:p>
    <w:p>
      <w:pPr>
        <w:pStyle w:val="Heading5"/>
        <w:tabs>
          <w:tab w:val="left" w:leader="dot" w:pos="5679"/>
        </w:tabs>
        <w:spacing w:before="51" w:line="283" w:lineRule="auto"/>
        <w:ind w:left="219" w:right="302" w:firstLine="0"/>
        <w:rPr>
          <w:rFonts w:ascii="Times New Roman"/>
          <w:b w:val="0"/>
        </w:rPr>
      </w:pPr>
      <w:r>
        <w:rPr>
          <w:rFonts w:ascii="Times New Roman"/>
        </w:rPr>
        <w:t>Appendix A Computing method of temperature stress and shrinkage stress</w:t>
        <w:tab/>
      </w:r>
      <w:r>
        <w:rPr>
          <w:rFonts w:ascii="Times New Roman"/>
          <w:b w:val="0"/>
        </w:rPr>
        <w:t>35</w:t>
      </w:r>
    </w:p>
    <w:p>
      <w:pPr>
        <w:pStyle w:val="Heading5"/>
        <w:spacing w:before="9"/>
        <w:ind w:left="219" w:firstLine="0"/>
        <w:rPr>
          <w:rFonts w:ascii="Times New Roman"/>
        </w:rPr>
      </w:pPr>
      <w:r>
        <w:rPr>
          <w:rFonts w:ascii="Times New Roman"/>
        </w:rPr>
        <w:t>Appendix B Computing method of the second principal tensile stress</w:t>
      </w:r>
    </w:p>
    <w:p>
      <w:pPr>
        <w:pStyle w:val="BodyText"/>
        <w:spacing w:before="41"/>
        <w:ind w:left="265"/>
        <w:rPr>
          <w:rFonts w:ascii="Times New Roman"/>
        </w:rPr>
      </w:pPr>
      <w:r>
        <w:rPr>
          <w:rFonts w:ascii="Times New Roman"/>
        </w:rPr>
        <w:t>........................................................................................................... 46</w:t>
      </w:r>
    </w:p>
    <w:p>
      <w:pPr>
        <w:pStyle w:val="Heading5"/>
        <w:tabs>
          <w:tab w:val="left" w:leader="dot" w:pos="5679"/>
        </w:tabs>
        <w:spacing w:before="46"/>
        <w:ind w:left="219" w:firstLine="0"/>
        <w:rPr>
          <w:rFonts w:ascii="Times New Roman"/>
          <w:b w:val="0"/>
        </w:rPr>
      </w:pPr>
      <w:r>
        <w:rPr>
          <w:rFonts w:ascii="Times New Roman"/>
        </w:rPr>
        <w:t>Appendix C Length of alternative bay</w:t>
        <w:tab/>
      </w:r>
      <w:r>
        <w:rPr>
          <w:rFonts w:ascii="Times New Roman"/>
          <w:b w:val="0"/>
        </w:rPr>
        <w:t>48</w:t>
      </w:r>
    </w:p>
    <w:p>
      <w:pPr>
        <w:pStyle w:val="Heading5"/>
        <w:tabs>
          <w:tab w:val="left" w:leader="dot" w:pos="5679"/>
        </w:tabs>
        <w:spacing w:before="47"/>
        <w:ind w:left="219" w:firstLine="0"/>
        <w:rPr>
          <w:rFonts w:ascii="Times New Roman"/>
          <w:b w:val="0"/>
        </w:rPr>
      </w:pPr>
      <w:r>
        <w:rPr>
          <w:rFonts w:ascii="Times New Roman"/>
        </w:rPr>
        <w:t>Explanation of wording in</w:t>
      </w:r>
      <w:r>
        <w:rPr>
          <w:rFonts w:ascii="Times New Roman"/>
          <w:spacing w:val="-1"/>
        </w:rPr>
        <w:t xml:space="preserve"> </w:t>
      </w:r>
      <w:r>
        <w:rPr>
          <w:rFonts w:ascii="Times New Roman"/>
        </w:rPr>
        <w:t>this</w:t>
      </w:r>
      <w:r>
        <w:rPr>
          <w:rFonts w:ascii="Times New Roman"/>
          <w:spacing w:val="-1"/>
        </w:rPr>
        <w:t xml:space="preserve"> </w:t>
      </w:r>
      <w:r>
        <w:rPr>
          <w:rFonts w:ascii="Times New Roman"/>
        </w:rPr>
        <w:t>specification</w:t>
        <w:tab/>
      </w:r>
      <w:r>
        <w:rPr>
          <w:rFonts w:ascii="Times New Roman"/>
          <w:b w:val="0"/>
        </w:rPr>
        <w:t>51</w:t>
      </w:r>
    </w:p>
    <w:p>
      <w:pPr>
        <w:spacing w:before="28"/>
        <w:ind w:left="220" w:right="0" w:firstLine="0"/>
        <w:jc w:val="left"/>
        <w:rPr>
          <w:rFonts w:ascii="Times New Roman"/>
          <w:sz w:val="18"/>
        </w:rPr>
      </w:pPr>
      <w:r>
        <w:rPr>
          <w:rFonts w:ascii="Times New Roman"/>
          <w:sz w:val="18"/>
        </w:rPr>
        <w:t>6</w:t>
      </w:r>
    </w:p>
    <w:p>
      <w:pPr>
        <w:spacing w:after="0"/>
        <w:jc w:val="left"/>
        <w:rPr>
          <w:rFonts w:ascii="Times New Roman"/>
          <w:sz w:val="18"/>
        </w:rPr>
        <w:sectPr>
          <w:headerReference w:type="even" r:id="rId16"/>
          <w:headerReference w:type="default" r:id="rId17"/>
          <w:pgSz w:w="7940" w:h="11500"/>
          <w:pgMar w:top="1060" w:right="720" w:bottom="0" w:left="800" w:header="851" w:footer="0"/>
          <w:pgNumType w:start="8"/>
          <w:cols w:space="708"/>
        </w:sectPr>
      </w:pPr>
    </w:p>
    <w:p>
      <w:pPr>
        <w:pStyle w:val="Heading5"/>
        <w:tabs>
          <w:tab w:val="right" w:leader="dot" w:pos="5880"/>
        </w:tabs>
        <w:spacing w:before="276"/>
        <w:ind w:left="220" w:firstLine="0"/>
        <w:rPr>
          <w:rFonts w:ascii="Times New Roman"/>
          <w:b w:val="0"/>
        </w:rPr>
      </w:pPr>
      <w:r>
        <w:drawing>
          <wp:anchor distT="0" distB="0" distL="0" distR="0" simplePos="0" relativeHeight="251667456" behindDoc="0" locked="0" layoutInCell="1" allowOverlap="1">
            <wp:simplePos x="0" y="0"/>
            <wp:positionH relativeFrom="page">
              <wp:posOffset>0</wp:posOffset>
            </wp:positionH>
            <wp:positionV relativeFrom="page">
              <wp:posOffset>2184400</wp:posOffset>
            </wp:positionV>
            <wp:extent cx="5041900" cy="48768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r>
        <w:rPr>
          <w:rFonts w:ascii="Times New Roman"/>
        </w:rPr>
        <w:t>List of</w:t>
      </w:r>
      <w:r>
        <w:rPr>
          <w:rFonts w:ascii="Times New Roman"/>
          <w:spacing w:val="1"/>
        </w:rPr>
        <w:t xml:space="preserve"> </w:t>
      </w:r>
      <w:r>
        <w:rPr>
          <w:rFonts w:ascii="Times New Roman"/>
        </w:rPr>
        <w:t>quoted standards</w:t>
        <w:tab/>
      </w:r>
      <w:r>
        <w:rPr>
          <w:rFonts w:ascii="Times New Roman"/>
          <w:b w:val="0"/>
        </w:rPr>
        <w:t>52</w:t>
      </w:r>
    </w:p>
    <w:p>
      <w:pPr>
        <w:pStyle w:val="Heading5"/>
        <w:tabs>
          <w:tab w:val="right" w:leader="dot" w:pos="5880"/>
        </w:tabs>
        <w:spacing w:before="46"/>
        <w:ind w:left="220" w:firstLine="0"/>
        <w:rPr>
          <w:rFonts w:ascii="Times New Roman"/>
          <w:b w:val="0"/>
        </w:rPr>
      </w:pPr>
      <w:r>
        <w:rPr>
          <w:rFonts w:ascii="Times New Roman"/>
        </w:rPr>
        <w:t>Explanation</w:t>
      </w:r>
      <w:r>
        <w:rPr>
          <w:rFonts w:ascii="Times New Roman"/>
          <w:spacing w:val="-1"/>
        </w:rPr>
        <w:t xml:space="preserve"> </w:t>
      </w:r>
      <w:r>
        <w:rPr>
          <w:rFonts w:ascii="Times New Roman"/>
        </w:rPr>
        <w:t>of</w:t>
      </w:r>
      <w:r>
        <w:rPr>
          <w:rFonts w:ascii="Times New Roman"/>
          <w:spacing w:val="1"/>
        </w:rPr>
        <w:t xml:space="preserve"> </w:t>
      </w:r>
      <w:r>
        <w:rPr>
          <w:rFonts w:ascii="Times New Roman"/>
        </w:rPr>
        <w:t>provisions</w:t>
        <w:tab/>
      </w:r>
      <w:r>
        <w:rPr>
          <w:rFonts w:ascii="Times New Roman"/>
          <w:b w:val="0"/>
        </w:rPr>
        <w:t>53</w: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spacing w:before="164"/>
        <w:ind w:left="0" w:right="302" w:firstLine="0"/>
        <w:jc w:val="right"/>
        <w:rPr>
          <w:rFonts w:ascii="Times New Roman"/>
          <w:sz w:val="18"/>
        </w:rPr>
      </w:pPr>
      <w:r>
        <w:rPr>
          <w:rFonts w:ascii="Times New Roman"/>
          <w:sz w:val="18"/>
        </w:rPr>
        <w:t>7</w:t>
      </w:r>
    </w:p>
    <w:p>
      <w:pPr>
        <w:spacing w:after="0"/>
        <w:jc w:val="right"/>
        <w:rPr>
          <w:rFonts w:ascii="Times New Roman"/>
          <w:sz w:val="18"/>
        </w:rPr>
        <w:sectPr>
          <w:headerReference w:type="even" r:id="rId18"/>
          <w:headerReference w:type="default" r:id="rId19"/>
          <w:pgSz w:w="7940" w:h="11500"/>
          <w:pgMar w:top="1060" w:right="720" w:bottom="0" w:left="800" w:header="851" w:footer="0"/>
          <w:pgNumType w:start="9"/>
          <w:cols w:space="708"/>
        </w:sectPr>
      </w:pPr>
    </w:p>
    <w:p>
      <w:pPr>
        <w:pStyle w:val="BodyText"/>
        <w:spacing w:before="6"/>
        <w:rPr>
          <w:rFonts w:ascii="Times New Roman"/>
          <w:sz w:val="18"/>
        </w:rPr>
      </w:pPr>
      <w:r>
        <w:drawing>
          <wp:anchor distT="0" distB="0" distL="0" distR="0" simplePos="0" relativeHeight="251668480" behindDoc="0" locked="0" layoutInCell="1" allowOverlap="1">
            <wp:simplePos x="0" y="0"/>
            <wp:positionH relativeFrom="page">
              <wp:posOffset>0</wp:posOffset>
            </wp:positionH>
            <wp:positionV relativeFrom="page">
              <wp:posOffset>2184400</wp:posOffset>
            </wp:positionV>
            <wp:extent cx="5041900" cy="48768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tabs>
          <w:tab w:val="left" w:pos="2970"/>
        </w:tabs>
        <w:spacing w:before="72"/>
        <w:ind w:left="2581" w:right="0" w:firstLine="0"/>
        <w:jc w:val="left"/>
        <w:rPr>
          <w:rFonts w:ascii="黑体" w:eastAsia="黑体" w:hint="eastAsia"/>
          <w:sz w:val="26"/>
        </w:rPr>
      </w:pPr>
      <w:r>
        <w:rPr>
          <w:rFonts w:ascii="Times New Roman" w:eastAsia="Times New Roman"/>
          <w:b/>
          <w:sz w:val="26"/>
        </w:rPr>
        <w:t>1</w:t>
        <w:tab/>
      </w:r>
      <w:r>
        <w:rPr>
          <w:rFonts w:ascii="黑体" w:eastAsia="黑体" w:hint="eastAsia"/>
          <w:sz w:val="26"/>
        </w:rPr>
        <w:t>总 则</w:t>
      </w:r>
    </w:p>
    <w:p>
      <w:pPr>
        <w:pStyle w:val="BodyText"/>
        <w:spacing w:before="10"/>
        <w:rPr>
          <w:rFonts w:ascii="黑体"/>
          <w:sz w:val="29"/>
        </w:rPr>
      </w:pPr>
    </w:p>
    <w:p>
      <w:pPr>
        <w:pStyle w:val="ListParagraph"/>
        <w:numPr>
          <w:ilvl w:val="2"/>
          <w:numId w:val="75"/>
        </w:numPr>
        <w:tabs>
          <w:tab w:val="left" w:pos="829"/>
          <w:tab w:val="left" w:pos="830"/>
        </w:tabs>
        <w:spacing w:before="0" w:after="0" w:line="290" w:lineRule="auto"/>
        <w:ind w:left="219" w:right="103" w:firstLine="0"/>
        <w:jc w:val="left"/>
        <w:rPr>
          <w:sz w:val="20"/>
        </w:rPr>
      </w:pPr>
      <w:r>
        <w:rPr>
          <w:sz w:val="20"/>
        </w:rPr>
        <w:t xml:space="preserve">为使跳仓法更好地用于超长大体积混凝土结构的设计与施工， </w:t>
      </w:r>
      <w:r>
        <w:rPr>
          <w:spacing w:val="-7"/>
          <w:sz w:val="20"/>
        </w:rPr>
        <w:t>贯彻执行国家技术经济政策，符合技术先进、安全适用、经济合理、</w:t>
      </w:r>
      <w:r>
        <w:rPr>
          <w:sz w:val="20"/>
        </w:rPr>
        <w:t>确保质量、保护环境、提高效益、推动建筑业高质量发展的原则， 制定本规程。</w:t>
      </w:r>
    </w:p>
    <w:p>
      <w:pPr>
        <w:pStyle w:val="ListParagraph"/>
        <w:numPr>
          <w:ilvl w:val="2"/>
          <w:numId w:val="75"/>
        </w:numPr>
        <w:tabs>
          <w:tab w:val="left" w:pos="829"/>
          <w:tab w:val="left" w:pos="830"/>
        </w:tabs>
        <w:spacing w:before="3" w:after="0" w:line="292" w:lineRule="auto"/>
        <w:ind w:left="219" w:right="296" w:firstLine="0"/>
        <w:jc w:val="left"/>
        <w:rPr>
          <w:sz w:val="20"/>
        </w:rPr>
      </w:pPr>
      <w:r>
        <w:rPr>
          <w:sz w:val="20"/>
        </w:rPr>
        <w:t>本规程适用于北京地区工业与民用建筑地下超长大体积混凝土结构跳仓法的设计与施工。</w:t>
      </w:r>
    </w:p>
    <w:p>
      <w:pPr>
        <w:pStyle w:val="ListParagraph"/>
        <w:numPr>
          <w:ilvl w:val="2"/>
          <w:numId w:val="75"/>
        </w:numPr>
        <w:tabs>
          <w:tab w:val="left" w:pos="829"/>
          <w:tab w:val="left" w:pos="830"/>
        </w:tabs>
        <w:spacing w:before="0" w:after="0" w:line="290" w:lineRule="auto"/>
        <w:ind w:left="219" w:right="301" w:firstLine="0"/>
        <w:jc w:val="left"/>
        <w:rPr>
          <w:sz w:val="20"/>
        </w:rPr>
      </w:pPr>
      <w:r>
        <w:rPr>
          <w:sz w:val="20"/>
        </w:rPr>
        <w:t>超长大体积混凝土结构的设计与施工除应符合本规程的规定外，尚应符合国家及北京市现行有关标准的规定。</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7"/>
      </w:pPr>
    </w:p>
    <w:p>
      <w:pPr>
        <w:spacing w:before="93"/>
        <w:ind w:left="220" w:right="0" w:firstLine="0"/>
        <w:jc w:val="left"/>
        <w:rPr>
          <w:rFonts w:ascii="Times New Roman"/>
          <w:sz w:val="18"/>
        </w:rPr>
      </w:pPr>
      <w:r>
        <w:rPr>
          <w:rFonts w:ascii="Times New Roman"/>
          <w:sz w:val="18"/>
        </w:rPr>
        <w:t>8</w:t>
      </w:r>
    </w:p>
    <w:p>
      <w:pPr>
        <w:spacing w:after="0"/>
        <w:jc w:val="left"/>
        <w:rPr>
          <w:rFonts w:ascii="Times New Roman"/>
          <w:sz w:val="18"/>
        </w:rPr>
        <w:sectPr>
          <w:headerReference w:type="even" r:id="rId20"/>
          <w:headerReference w:type="default" r:id="rId21"/>
          <w:pgSz w:w="7940" w:h="11500"/>
          <w:pgMar w:top="1060" w:right="720" w:bottom="0" w:left="800" w:header="851" w:footer="0"/>
          <w:pgNumType w:start="10"/>
          <w:cols w:space="708"/>
        </w:sectPr>
      </w:pPr>
    </w:p>
    <w:p>
      <w:pPr>
        <w:pStyle w:val="BodyText"/>
        <w:rPr>
          <w:rFonts w:ascii="Times New Roman"/>
        </w:rPr>
      </w:pPr>
      <w:r>
        <w:drawing>
          <wp:anchor distT="0" distB="0" distL="0" distR="0" simplePos="0" relativeHeight="251669504" behindDoc="0" locked="0" layoutInCell="1" allowOverlap="1">
            <wp:simplePos x="0" y="0"/>
            <wp:positionH relativeFrom="page">
              <wp:posOffset>0</wp:posOffset>
            </wp:positionH>
            <wp:positionV relativeFrom="page">
              <wp:posOffset>2184400</wp:posOffset>
            </wp:positionV>
            <wp:extent cx="5041900" cy="48768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spacing w:before="8"/>
        <w:rPr>
          <w:rFonts w:ascii="Times New Roman"/>
          <w:sz w:val="25"/>
        </w:rPr>
      </w:pPr>
    </w:p>
    <w:p>
      <w:pPr>
        <w:pStyle w:val="Heading3"/>
        <w:numPr>
          <w:ilvl w:val="0"/>
          <w:numId w:val="78"/>
        </w:numPr>
        <w:tabs>
          <w:tab w:val="left" w:pos="2708"/>
          <w:tab w:val="left" w:pos="2709"/>
        </w:tabs>
        <w:spacing w:before="71" w:after="0" w:line="240" w:lineRule="auto"/>
        <w:ind w:left="2708" w:right="0" w:hanging="390"/>
        <w:jc w:val="left"/>
        <w:rPr>
          <w:rFonts w:ascii="Times New Roman" w:eastAsia="Times New Roman"/>
        </w:rPr>
      </w:pPr>
      <w:r>
        <w:t>术语和符号</w:t>
      </w:r>
    </w:p>
    <w:p>
      <w:pPr>
        <w:pStyle w:val="BodyText"/>
        <w:spacing w:before="10"/>
        <w:rPr>
          <w:rFonts w:ascii="黑体"/>
          <w:b/>
          <w:sz w:val="29"/>
        </w:rPr>
      </w:pPr>
    </w:p>
    <w:p>
      <w:pPr>
        <w:pStyle w:val="Heading5"/>
        <w:numPr>
          <w:ilvl w:val="1"/>
          <w:numId w:val="78"/>
        </w:numPr>
        <w:tabs>
          <w:tab w:val="left" w:pos="3195"/>
          <w:tab w:val="left" w:pos="3196"/>
        </w:tabs>
        <w:spacing w:before="1" w:after="0" w:line="240" w:lineRule="auto"/>
        <w:ind w:left="3196" w:right="0" w:hanging="454"/>
        <w:jc w:val="left"/>
      </w:pPr>
      <w:r>
        <w:t>术语</w:t>
      </w:r>
    </w:p>
    <w:p>
      <w:pPr>
        <w:pStyle w:val="ListParagraph"/>
        <w:numPr>
          <w:ilvl w:val="2"/>
          <w:numId w:val="73"/>
        </w:numPr>
        <w:tabs>
          <w:tab w:val="left" w:pos="923"/>
          <w:tab w:val="left" w:pos="924"/>
        </w:tabs>
        <w:spacing w:before="53" w:after="0" w:line="240" w:lineRule="auto"/>
        <w:ind w:left="923" w:right="0" w:hanging="705"/>
        <w:jc w:val="left"/>
        <w:rPr>
          <w:rFonts w:ascii="Times New Roman" w:eastAsia="Times New Roman"/>
          <w:sz w:val="20"/>
        </w:rPr>
      </w:pPr>
      <w:r>
        <w:rPr>
          <w:spacing w:val="24"/>
          <w:sz w:val="20"/>
        </w:rPr>
        <w:t xml:space="preserve">跳仓法 </w:t>
      </w:r>
      <w:r>
        <w:rPr>
          <w:rFonts w:ascii="Times New Roman" w:eastAsia="Times New Roman"/>
          <w:sz w:val="20"/>
        </w:rPr>
        <w:t>alternative</w:t>
      </w:r>
      <w:r>
        <w:rPr>
          <w:rFonts w:ascii="Times New Roman" w:eastAsia="Times New Roman"/>
          <w:spacing w:val="2"/>
          <w:sz w:val="20"/>
        </w:rPr>
        <w:t xml:space="preserve"> </w:t>
      </w:r>
      <w:r>
        <w:rPr>
          <w:rFonts w:ascii="Times New Roman" w:eastAsia="Times New Roman"/>
          <w:sz w:val="20"/>
        </w:rPr>
        <w:t>bay</w:t>
      </w:r>
      <w:r>
        <w:rPr>
          <w:rFonts w:ascii="Times New Roman" w:eastAsia="Times New Roman"/>
          <w:spacing w:val="-4"/>
          <w:sz w:val="20"/>
        </w:rPr>
        <w:t xml:space="preserve"> </w:t>
      </w:r>
      <w:r>
        <w:rPr>
          <w:rFonts w:ascii="Times New Roman" w:eastAsia="Times New Roman"/>
          <w:sz w:val="20"/>
        </w:rPr>
        <w:t>construction method</w:t>
      </w:r>
    </w:p>
    <w:p>
      <w:pPr>
        <w:pStyle w:val="BodyText"/>
        <w:spacing w:before="56" w:line="290" w:lineRule="auto"/>
        <w:ind w:left="219" w:right="295" w:firstLine="400"/>
        <w:jc w:val="both"/>
      </w:pPr>
      <w:r>
        <w:rPr>
          <w:w w:val="95"/>
        </w:rPr>
        <w:t xml:space="preserve">在超长大体积混凝土工程施工中，将超长的混凝土块体分为若 </w:t>
      </w:r>
      <w:r>
        <w:t>干以不开裂的计算长度作为分仓尺寸的小块体间隔施工，经过短期的应力释放，再将若干小块体连成整体，依靠混凝土的抗拉强度抵抗温度收缩应力的技术方法。</w:t>
      </w:r>
    </w:p>
    <w:p>
      <w:pPr>
        <w:pStyle w:val="ListParagraph"/>
        <w:numPr>
          <w:ilvl w:val="2"/>
          <w:numId w:val="73"/>
        </w:numPr>
        <w:tabs>
          <w:tab w:val="left" w:pos="923"/>
          <w:tab w:val="left" w:pos="924"/>
        </w:tabs>
        <w:spacing w:before="5" w:after="0" w:line="240" w:lineRule="auto"/>
        <w:ind w:left="923" w:right="0" w:hanging="705"/>
        <w:jc w:val="left"/>
        <w:rPr>
          <w:rFonts w:ascii="Times New Roman" w:eastAsia="Times New Roman"/>
          <w:sz w:val="20"/>
        </w:rPr>
      </w:pPr>
      <w:r>
        <w:rPr>
          <w:sz w:val="20"/>
        </w:rPr>
        <w:t xml:space="preserve">大体积混凝土 </w:t>
      </w:r>
      <w:r>
        <w:rPr>
          <w:rFonts w:ascii="Times New Roman" w:eastAsia="Times New Roman"/>
          <w:sz w:val="20"/>
        </w:rPr>
        <w:t>mass</w:t>
      </w:r>
      <w:r>
        <w:rPr>
          <w:rFonts w:ascii="Times New Roman" w:eastAsia="Times New Roman"/>
          <w:spacing w:val="-2"/>
          <w:sz w:val="20"/>
        </w:rPr>
        <w:t xml:space="preserve"> </w:t>
      </w:r>
      <w:r>
        <w:rPr>
          <w:rFonts w:ascii="Times New Roman" w:eastAsia="Times New Roman"/>
          <w:sz w:val="20"/>
        </w:rPr>
        <w:t>concrete</w:t>
      </w:r>
    </w:p>
    <w:p>
      <w:pPr>
        <w:pStyle w:val="BodyText"/>
        <w:spacing w:before="53" w:line="292" w:lineRule="auto"/>
        <w:ind w:left="219" w:right="301" w:firstLine="400"/>
        <w:jc w:val="both"/>
      </w:pPr>
      <w:r>
        <w:t>混凝土结构物实体最小几何尺寸不小于</w:t>
      </w:r>
      <w:r>
        <w:rPr>
          <w:rFonts w:ascii="Times New Roman" w:eastAsia="Times New Roman"/>
        </w:rPr>
        <w:t>1m</w:t>
      </w:r>
      <w:r>
        <w:t>的混凝土，或预计会因混凝土中胶凝材料水化引起的温度变化和收缩而可能导致有害裂缝产生的混凝土。</w:t>
      </w:r>
    </w:p>
    <w:p>
      <w:pPr>
        <w:pStyle w:val="ListParagraph"/>
        <w:numPr>
          <w:ilvl w:val="2"/>
          <w:numId w:val="73"/>
        </w:numPr>
        <w:tabs>
          <w:tab w:val="left" w:pos="975"/>
          <w:tab w:val="left" w:pos="976"/>
          <w:tab w:val="left" w:pos="3397"/>
        </w:tabs>
        <w:spacing w:before="0" w:after="0" w:line="285" w:lineRule="auto"/>
        <w:ind w:left="843" w:right="303" w:hanging="624"/>
        <w:jc w:val="left"/>
        <w:rPr>
          <w:rFonts w:ascii="Times New Roman" w:eastAsia="Times New Roman"/>
          <w:sz w:val="20"/>
        </w:rPr>
      </w:pPr>
      <w:r>
        <w:tab/>
      </w:r>
      <w:r>
        <w:rPr>
          <w:spacing w:val="19"/>
          <w:w w:val="95"/>
          <w:sz w:val="20"/>
        </w:rPr>
        <w:t>超长大体积混凝土结</w:t>
      </w:r>
      <w:r>
        <w:rPr>
          <w:w w:val="95"/>
          <w:sz w:val="20"/>
        </w:rPr>
        <w:t>构</w:t>
        <w:tab/>
      </w:r>
      <w:r>
        <w:rPr>
          <w:rFonts w:ascii="Times New Roman" w:eastAsia="Times New Roman"/>
          <w:sz w:val="20"/>
        </w:rPr>
        <w:t>mass and super-length concrete</w:t>
      </w:r>
      <w:r>
        <w:rPr>
          <w:rFonts w:ascii="Times New Roman" w:eastAsia="Times New Roman"/>
          <w:spacing w:val="1"/>
          <w:sz w:val="20"/>
        </w:rPr>
        <w:t xml:space="preserve"> </w:t>
      </w:r>
      <w:r>
        <w:rPr>
          <w:rFonts w:ascii="Times New Roman" w:eastAsia="Times New Roman"/>
          <w:sz w:val="20"/>
        </w:rPr>
        <w:t>structure</w:t>
      </w:r>
    </w:p>
    <w:p>
      <w:pPr>
        <w:pStyle w:val="BodyText"/>
        <w:spacing w:before="6"/>
        <w:ind w:left="620"/>
      </w:pPr>
      <w:r>
        <w:t>超过结构设计伸缩缝最大间距的大体积混凝土结构。</w:t>
      </w:r>
    </w:p>
    <w:p>
      <w:pPr>
        <w:pStyle w:val="ListParagraph"/>
        <w:numPr>
          <w:ilvl w:val="2"/>
          <w:numId w:val="73"/>
        </w:numPr>
        <w:tabs>
          <w:tab w:val="left" w:pos="923"/>
          <w:tab w:val="left" w:pos="924"/>
        </w:tabs>
        <w:spacing w:before="55" w:after="0" w:line="240" w:lineRule="auto"/>
        <w:ind w:left="923" w:right="0" w:hanging="705"/>
        <w:jc w:val="left"/>
        <w:rPr>
          <w:rFonts w:ascii="Times New Roman" w:eastAsia="Times New Roman"/>
          <w:sz w:val="20"/>
        </w:rPr>
      </w:pPr>
      <w:r>
        <w:rPr>
          <w:sz w:val="20"/>
        </w:rPr>
        <w:t xml:space="preserve">温度应力 </w:t>
      </w:r>
      <w:r>
        <w:rPr>
          <w:rFonts w:ascii="Times New Roman" w:eastAsia="Times New Roman"/>
          <w:sz w:val="20"/>
        </w:rPr>
        <w:t>thermal stress</w:t>
      </w:r>
    </w:p>
    <w:p>
      <w:pPr>
        <w:pStyle w:val="BodyText"/>
        <w:spacing w:before="56"/>
        <w:ind w:left="620"/>
      </w:pPr>
      <w:r>
        <w:t>混凝土温度变形受到约束时，在混凝土内部产生的应力。</w:t>
      </w:r>
    </w:p>
    <w:p>
      <w:pPr>
        <w:pStyle w:val="ListParagraph"/>
        <w:numPr>
          <w:ilvl w:val="2"/>
          <w:numId w:val="73"/>
        </w:numPr>
        <w:tabs>
          <w:tab w:val="left" w:pos="923"/>
          <w:tab w:val="left" w:pos="924"/>
        </w:tabs>
        <w:spacing w:before="53" w:after="0" w:line="240" w:lineRule="auto"/>
        <w:ind w:left="923" w:right="0" w:hanging="705"/>
        <w:jc w:val="left"/>
        <w:rPr>
          <w:rFonts w:ascii="Times New Roman" w:eastAsia="Times New Roman"/>
          <w:sz w:val="20"/>
        </w:rPr>
      </w:pPr>
      <w:r>
        <w:rPr>
          <w:sz w:val="20"/>
        </w:rPr>
        <w:t xml:space="preserve">收缩应力 </w:t>
      </w:r>
      <w:r>
        <w:rPr>
          <w:rFonts w:ascii="Times New Roman" w:eastAsia="Times New Roman"/>
          <w:sz w:val="20"/>
        </w:rPr>
        <w:t>shrinkage</w:t>
      </w:r>
      <w:r>
        <w:rPr>
          <w:rFonts w:ascii="Times New Roman" w:eastAsia="Times New Roman"/>
          <w:spacing w:val="-1"/>
          <w:sz w:val="20"/>
        </w:rPr>
        <w:t xml:space="preserve"> </w:t>
      </w:r>
      <w:r>
        <w:rPr>
          <w:rFonts w:ascii="Times New Roman" w:eastAsia="Times New Roman"/>
          <w:sz w:val="20"/>
        </w:rPr>
        <w:t>stress</w:t>
      </w:r>
    </w:p>
    <w:p>
      <w:pPr>
        <w:pStyle w:val="BodyText"/>
        <w:spacing w:before="56"/>
        <w:ind w:left="620"/>
      </w:pPr>
      <w:r>
        <w:t>混凝土收缩变形受到约束时，在混凝土内部产生的应力。</w:t>
      </w:r>
    </w:p>
    <w:p>
      <w:pPr>
        <w:pStyle w:val="ListParagraph"/>
        <w:numPr>
          <w:ilvl w:val="2"/>
          <w:numId w:val="73"/>
        </w:numPr>
        <w:tabs>
          <w:tab w:val="left" w:pos="923"/>
          <w:tab w:val="left" w:pos="924"/>
        </w:tabs>
        <w:spacing w:before="56" w:after="0" w:line="240" w:lineRule="auto"/>
        <w:ind w:left="923" w:right="0" w:hanging="705"/>
        <w:jc w:val="left"/>
        <w:rPr>
          <w:rFonts w:ascii="Times New Roman" w:eastAsia="Times New Roman"/>
          <w:sz w:val="20"/>
        </w:rPr>
      </w:pPr>
      <w:r>
        <w:rPr>
          <w:spacing w:val="19"/>
          <w:sz w:val="20"/>
        </w:rPr>
        <w:t xml:space="preserve">温升峰值 </w:t>
      </w:r>
      <w:r>
        <w:rPr>
          <w:rFonts w:ascii="Times New Roman" w:eastAsia="Times New Roman"/>
          <w:sz w:val="20"/>
        </w:rPr>
        <w:t>peak</w:t>
      </w:r>
      <w:r>
        <w:rPr>
          <w:rFonts w:ascii="Times New Roman" w:eastAsia="Times New Roman"/>
          <w:spacing w:val="-1"/>
          <w:sz w:val="20"/>
        </w:rPr>
        <w:t xml:space="preserve"> </w:t>
      </w:r>
      <w:r>
        <w:rPr>
          <w:rFonts w:ascii="Times New Roman" w:eastAsia="Times New Roman"/>
          <w:sz w:val="20"/>
        </w:rPr>
        <w:t>value of</w:t>
      </w:r>
      <w:r>
        <w:rPr>
          <w:rFonts w:ascii="Times New Roman" w:eastAsia="Times New Roman"/>
          <w:spacing w:val="-3"/>
          <w:sz w:val="20"/>
        </w:rPr>
        <w:t xml:space="preserve"> </w:t>
      </w:r>
      <w:r>
        <w:rPr>
          <w:rFonts w:ascii="Times New Roman" w:eastAsia="Times New Roman"/>
          <w:sz w:val="20"/>
        </w:rPr>
        <w:t>rising</w:t>
      </w:r>
      <w:r>
        <w:rPr>
          <w:rFonts w:ascii="Times New Roman" w:eastAsia="Times New Roman"/>
          <w:spacing w:val="-1"/>
          <w:sz w:val="20"/>
        </w:rPr>
        <w:t xml:space="preserve"> </w:t>
      </w:r>
      <w:r>
        <w:rPr>
          <w:rFonts w:ascii="Times New Roman" w:eastAsia="Times New Roman"/>
          <w:sz w:val="20"/>
        </w:rPr>
        <w:t>temperature</w:t>
      </w:r>
    </w:p>
    <w:p>
      <w:pPr>
        <w:pStyle w:val="BodyText"/>
        <w:spacing w:before="53"/>
        <w:ind w:left="620"/>
      </w:pPr>
      <w:r>
        <w:t>混凝土浇筑体内部的最高温升值。</w:t>
      </w:r>
    </w:p>
    <w:p>
      <w:pPr>
        <w:pStyle w:val="ListParagraph"/>
        <w:numPr>
          <w:ilvl w:val="2"/>
          <w:numId w:val="73"/>
        </w:numPr>
        <w:tabs>
          <w:tab w:val="left" w:pos="923"/>
          <w:tab w:val="left" w:pos="924"/>
        </w:tabs>
        <w:spacing w:before="56" w:after="0" w:line="240" w:lineRule="auto"/>
        <w:ind w:left="923" w:right="0" w:hanging="705"/>
        <w:jc w:val="left"/>
        <w:rPr>
          <w:rFonts w:ascii="Times New Roman" w:eastAsia="Times New Roman"/>
          <w:sz w:val="20"/>
        </w:rPr>
      </w:pPr>
      <w:r>
        <w:rPr>
          <w:spacing w:val="19"/>
          <w:sz w:val="20"/>
        </w:rPr>
        <w:t xml:space="preserve">里表温差 </w:t>
      </w:r>
      <w:r>
        <w:rPr>
          <w:rFonts w:ascii="Times New Roman" w:eastAsia="Times New Roman"/>
          <w:sz w:val="20"/>
        </w:rPr>
        <w:t>temperature</w:t>
      </w:r>
      <w:r>
        <w:rPr>
          <w:rFonts w:ascii="Times New Roman" w:eastAsia="Times New Roman"/>
          <w:spacing w:val="-1"/>
          <w:sz w:val="20"/>
        </w:rPr>
        <w:t xml:space="preserve"> </w:t>
      </w:r>
      <w:r>
        <w:rPr>
          <w:rFonts w:ascii="Times New Roman" w:eastAsia="Times New Roman"/>
          <w:sz w:val="20"/>
        </w:rPr>
        <w:t>difference</w:t>
      </w:r>
      <w:r>
        <w:rPr>
          <w:rFonts w:ascii="Times New Roman" w:eastAsia="Times New Roman"/>
          <w:spacing w:val="-1"/>
          <w:sz w:val="20"/>
        </w:rPr>
        <w:t xml:space="preserve"> </w:t>
      </w:r>
      <w:r>
        <w:rPr>
          <w:rFonts w:ascii="Times New Roman" w:eastAsia="Times New Roman"/>
          <w:sz w:val="20"/>
        </w:rPr>
        <w:t>of</w:t>
      </w:r>
      <w:r>
        <w:rPr>
          <w:rFonts w:ascii="Times New Roman" w:eastAsia="Times New Roman"/>
          <w:spacing w:val="-2"/>
          <w:sz w:val="20"/>
        </w:rPr>
        <w:t xml:space="preserve"> </w:t>
      </w:r>
      <w:r>
        <w:rPr>
          <w:rFonts w:ascii="Times New Roman" w:eastAsia="Times New Roman"/>
          <w:sz w:val="20"/>
        </w:rPr>
        <w:t>core</w:t>
      </w:r>
      <w:r>
        <w:rPr>
          <w:rFonts w:ascii="Times New Roman" w:eastAsia="Times New Roman"/>
          <w:spacing w:val="-1"/>
          <w:sz w:val="20"/>
        </w:rPr>
        <w:t xml:space="preserve"> </w:t>
      </w:r>
      <w:r>
        <w:rPr>
          <w:rFonts w:ascii="Times New Roman" w:eastAsia="Times New Roman"/>
          <w:sz w:val="20"/>
        </w:rPr>
        <w:t>and surface</w:t>
      </w:r>
    </w:p>
    <w:p>
      <w:pPr>
        <w:pStyle w:val="BodyText"/>
        <w:spacing w:before="56"/>
        <w:ind w:left="620"/>
      </w:pPr>
      <w:r>
        <w:t>混凝土浇筑体内最高温度与外表面内</w:t>
      </w:r>
      <w:r>
        <w:rPr>
          <w:rFonts w:ascii="Times New Roman" w:eastAsia="Times New Roman"/>
        </w:rPr>
        <w:t>50mm</w:t>
      </w:r>
      <w:r>
        <w:t>处的温度之差。</w:t>
      </w:r>
    </w:p>
    <w:p>
      <w:pPr>
        <w:pStyle w:val="ListParagraph"/>
        <w:numPr>
          <w:ilvl w:val="2"/>
          <w:numId w:val="73"/>
        </w:numPr>
        <w:tabs>
          <w:tab w:val="left" w:pos="923"/>
          <w:tab w:val="left" w:pos="924"/>
        </w:tabs>
        <w:spacing w:before="53" w:after="0" w:line="240" w:lineRule="auto"/>
        <w:ind w:left="923" w:right="0" w:hanging="705"/>
        <w:jc w:val="left"/>
        <w:rPr>
          <w:rFonts w:ascii="Times New Roman" w:eastAsia="Times New Roman"/>
          <w:sz w:val="20"/>
        </w:rPr>
      </w:pPr>
      <w:r>
        <w:rPr>
          <w:spacing w:val="10"/>
          <w:sz w:val="20"/>
        </w:rPr>
        <w:t xml:space="preserve">断面加权平均温度 </w:t>
      </w:r>
      <w:r>
        <w:rPr>
          <w:rFonts w:ascii="Times New Roman" w:eastAsia="Times New Roman"/>
          <w:sz w:val="20"/>
        </w:rPr>
        <w:t>thickness-weighted</w:t>
      </w:r>
      <w:r>
        <w:rPr>
          <w:rFonts w:ascii="Times New Roman" w:eastAsia="Times New Roman"/>
          <w:spacing w:val="2"/>
          <w:sz w:val="20"/>
        </w:rPr>
        <w:t xml:space="preserve"> </w:t>
      </w:r>
      <w:r>
        <w:rPr>
          <w:rFonts w:ascii="Times New Roman" w:eastAsia="Times New Roman"/>
          <w:sz w:val="20"/>
        </w:rPr>
        <w:t>mean</w:t>
      </w:r>
      <w:r>
        <w:rPr>
          <w:rFonts w:ascii="Times New Roman" w:eastAsia="Times New Roman"/>
          <w:spacing w:val="-2"/>
          <w:sz w:val="20"/>
        </w:rPr>
        <w:t xml:space="preserve"> </w:t>
      </w:r>
      <w:r>
        <w:rPr>
          <w:rFonts w:ascii="Times New Roman" w:eastAsia="Times New Roman"/>
          <w:sz w:val="20"/>
        </w:rPr>
        <w:t>temperature</w:t>
      </w:r>
    </w:p>
    <w:p>
      <w:pPr>
        <w:pStyle w:val="BodyText"/>
        <w:spacing w:before="56"/>
        <w:ind w:left="620"/>
      </w:pPr>
      <w:r>
        <w:t>根据测试点位各温度测点代表区段长度占厚度权值，对各测点</w:t>
      </w:r>
    </w:p>
    <w:p>
      <w:pPr>
        <w:pStyle w:val="BodyText"/>
        <w:spacing w:before="56"/>
        <w:ind w:left="219"/>
      </w:pPr>
      <w:r>
        <w:t>温度进行加权平均得到的值。</w:t>
      </w:r>
    </w:p>
    <w:p>
      <w:pPr>
        <w:pStyle w:val="ListParagraph"/>
        <w:numPr>
          <w:ilvl w:val="2"/>
          <w:numId w:val="73"/>
        </w:numPr>
        <w:tabs>
          <w:tab w:val="left" w:pos="923"/>
          <w:tab w:val="left" w:pos="924"/>
        </w:tabs>
        <w:spacing w:before="53" w:after="0" w:line="240" w:lineRule="auto"/>
        <w:ind w:left="923" w:right="0" w:hanging="705"/>
        <w:jc w:val="left"/>
        <w:rPr>
          <w:rFonts w:ascii="Times New Roman" w:eastAsia="Times New Roman"/>
          <w:sz w:val="20"/>
        </w:rPr>
      </w:pPr>
      <w:r>
        <w:rPr>
          <w:spacing w:val="19"/>
          <w:sz w:val="20"/>
        </w:rPr>
        <w:t xml:space="preserve">降温速率 </w:t>
      </w:r>
      <w:r>
        <w:rPr>
          <w:rFonts w:ascii="Times New Roman" w:eastAsia="Times New Roman"/>
          <w:sz w:val="20"/>
        </w:rPr>
        <w:t>descending speed</w:t>
      </w:r>
      <w:r>
        <w:rPr>
          <w:rFonts w:ascii="Times New Roman" w:eastAsia="Times New Roman"/>
          <w:spacing w:val="1"/>
          <w:sz w:val="20"/>
        </w:rPr>
        <w:t xml:space="preserve"> </w:t>
      </w:r>
      <w:r>
        <w:rPr>
          <w:rFonts w:ascii="Times New Roman" w:eastAsia="Times New Roman"/>
          <w:sz w:val="20"/>
        </w:rPr>
        <w:t>of</w:t>
      </w:r>
      <w:r>
        <w:rPr>
          <w:rFonts w:ascii="Times New Roman" w:eastAsia="Times New Roman"/>
          <w:spacing w:val="-2"/>
          <w:sz w:val="20"/>
        </w:rPr>
        <w:t xml:space="preserve"> </w:t>
      </w:r>
      <w:r>
        <w:rPr>
          <w:rFonts w:ascii="Times New Roman" w:eastAsia="Times New Roman"/>
          <w:sz w:val="20"/>
        </w:rPr>
        <w:t>temperature</w:t>
      </w:r>
    </w:p>
    <w:p>
      <w:pPr>
        <w:pStyle w:val="BodyText"/>
        <w:spacing w:before="5"/>
        <w:rPr>
          <w:rFonts w:ascii="Times New Roman"/>
          <w:sz w:val="11"/>
        </w:rPr>
      </w:pPr>
    </w:p>
    <w:p>
      <w:pPr>
        <w:spacing w:before="93"/>
        <w:ind w:left="0" w:right="302" w:firstLine="0"/>
        <w:jc w:val="right"/>
        <w:rPr>
          <w:rFonts w:ascii="Times New Roman"/>
          <w:sz w:val="18"/>
        </w:rPr>
      </w:pPr>
      <w:r>
        <w:rPr>
          <w:rFonts w:ascii="Times New Roman"/>
          <w:sz w:val="18"/>
        </w:rPr>
        <w:t>9</w:t>
      </w:r>
    </w:p>
    <w:p>
      <w:pPr>
        <w:spacing w:after="0"/>
        <w:jc w:val="right"/>
        <w:rPr>
          <w:rFonts w:ascii="Times New Roman"/>
          <w:sz w:val="18"/>
        </w:rPr>
        <w:sectPr>
          <w:headerReference w:type="even" r:id="rId22"/>
          <w:headerReference w:type="default" r:id="rId23"/>
          <w:pgSz w:w="7940" w:h="11500"/>
          <w:pgMar w:top="1060" w:right="720" w:bottom="0" w:left="800" w:header="851" w:footer="0"/>
          <w:pgNumType w:start="11"/>
          <w:cols w:space="708"/>
        </w:sectPr>
      </w:pPr>
    </w:p>
    <w:p>
      <w:pPr>
        <w:pStyle w:val="BodyText"/>
        <w:spacing w:before="9"/>
        <w:rPr>
          <w:rFonts w:ascii="Times New Roman"/>
          <w:sz w:val="17"/>
        </w:rPr>
      </w:pPr>
      <w:r>
        <w:drawing>
          <wp:anchor distT="0" distB="0" distL="0" distR="0" simplePos="0" relativeHeight="251670528" behindDoc="0" locked="0" layoutInCell="1" allowOverlap="1">
            <wp:simplePos x="0" y="0"/>
            <wp:positionH relativeFrom="page">
              <wp:posOffset>0</wp:posOffset>
            </wp:positionH>
            <wp:positionV relativeFrom="page">
              <wp:posOffset>2184400</wp:posOffset>
            </wp:positionV>
            <wp:extent cx="5041900" cy="48768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spacing w:before="78" w:line="292" w:lineRule="auto"/>
        <w:ind w:left="219" w:right="262" w:firstLine="400"/>
      </w:pPr>
      <w:r>
        <w:t>散热条件下，混凝土浇筑体内部温度达到温升峰值后，</w:t>
      </w:r>
      <w:r>
        <w:rPr>
          <w:rFonts w:ascii="Times New Roman" w:eastAsia="Times New Roman"/>
        </w:rPr>
        <w:t>24h</w:t>
      </w:r>
      <w:r>
        <w:t>内断面加权平均温度下降值。</w:t>
      </w:r>
    </w:p>
    <w:p>
      <w:pPr>
        <w:pStyle w:val="ListParagraph"/>
        <w:numPr>
          <w:ilvl w:val="2"/>
          <w:numId w:val="73"/>
        </w:numPr>
        <w:tabs>
          <w:tab w:val="left" w:pos="1021"/>
          <w:tab w:val="left" w:pos="1022"/>
        </w:tabs>
        <w:spacing w:before="0" w:after="0" w:line="253" w:lineRule="exact"/>
        <w:ind w:left="1021" w:right="0" w:hanging="803"/>
        <w:jc w:val="left"/>
        <w:rPr>
          <w:rFonts w:ascii="Times New Roman" w:eastAsia="Times New Roman"/>
          <w:sz w:val="20"/>
        </w:rPr>
      </w:pPr>
      <w:r>
        <w:rPr>
          <w:spacing w:val="19"/>
          <w:sz w:val="20"/>
        </w:rPr>
        <w:t xml:space="preserve">入模温度 </w:t>
      </w:r>
      <w:r>
        <w:rPr>
          <w:rFonts w:ascii="Times New Roman" w:eastAsia="Times New Roman"/>
          <w:sz w:val="20"/>
        </w:rPr>
        <w:t>temperature of mixture</w:t>
      </w:r>
      <w:r>
        <w:rPr>
          <w:rFonts w:ascii="Times New Roman" w:eastAsia="Times New Roman"/>
          <w:spacing w:val="-1"/>
          <w:sz w:val="20"/>
        </w:rPr>
        <w:t xml:space="preserve"> </w:t>
      </w:r>
      <w:r>
        <w:rPr>
          <w:rFonts w:ascii="Times New Roman" w:eastAsia="Times New Roman"/>
          <w:sz w:val="20"/>
        </w:rPr>
        <w:t>placing</w:t>
      </w:r>
      <w:r>
        <w:rPr>
          <w:rFonts w:ascii="Times New Roman" w:eastAsia="Times New Roman"/>
          <w:spacing w:val="-1"/>
          <w:sz w:val="20"/>
        </w:rPr>
        <w:t xml:space="preserve"> </w:t>
      </w:r>
      <w:r>
        <w:rPr>
          <w:rFonts w:ascii="Times New Roman" w:eastAsia="Times New Roman"/>
          <w:sz w:val="20"/>
        </w:rPr>
        <w:t>to</w:t>
      </w:r>
      <w:r>
        <w:rPr>
          <w:rFonts w:ascii="Times New Roman" w:eastAsia="Times New Roman"/>
          <w:spacing w:val="3"/>
          <w:sz w:val="20"/>
        </w:rPr>
        <w:t xml:space="preserve"> </w:t>
      </w:r>
      <w:r>
        <w:rPr>
          <w:rFonts w:ascii="Times New Roman" w:eastAsia="Times New Roman"/>
          <w:sz w:val="20"/>
        </w:rPr>
        <w:t>mold</w:t>
      </w:r>
    </w:p>
    <w:p>
      <w:pPr>
        <w:pStyle w:val="BodyText"/>
        <w:spacing w:before="55"/>
        <w:ind w:left="620"/>
      </w:pPr>
      <w:r>
        <w:t>混凝土拌合物浇筑入模时的温度。</w:t>
      </w:r>
    </w:p>
    <w:p>
      <w:pPr>
        <w:pStyle w:val="ListParagraph"/>
        <w:numPr>
          <w:ilvl w:val="2"/>
          <w:numId w:val="73"/>
        </w:numPr>
        <w:tabs>
          <w:tab w:val="left" w:pos="1021"/>
          <w:tab w:val="left" w:pos="1022"/>
        </w:tabs>
        <w:spacing w:before="56" w:after="0" w:line="240" w:lineRule="auto"/>
        <w:ind w:left="1021" w:right="0" w:hanging="802"/>
        <w:jc w:val="left"/>
        <w:rPr>
          <w:rFonts w:ascii="Times New Roman" w:eastAsia="Times New Roman"/>
          <w:sz w:val="20"/>
        </w:rPr>
      </w:pPr>
      <w:r>
        <w:rPr>
          <w:sz w:val="20"/>
        </w:rPr>
        <w:t xml:space="preserve">绝热温升 </w:t>
      </w:r>
      <w:r>
        <w:rPr>
          <w:rFonts w:ascii="Times New Roman" w:eastAsia="Times New Roman"/>
          <w:sz w:val="20"/>
        </w:rPr>
        <w:t>adiabatic</w:t>
      </w:r>
      <w:r>
        <w:rPr>
          <w:rFonts w:ascii="Times New Roman" w:eastAsia="Times New Roman"/>
          <w:spacing w:val="-1"/>
          <w:sz w:val="20"/>
        </w:rPr>
        <w:t xml:space="preserve"> </w:t>
      </w:r>
      <w:r>
        <w:rPr>
          <w:rFonts w:ascii="Times New Roman" w:eastAsia="Times New Roman"/>
          <w:sz w:val="20"/>
        </w:rPr>
        <w:t>temperature rise</w:t>
      </w:r>
    </w:p>
    <w:p>
      <w:pPr>
        <w:pStyle w:val="BodyText"/>
        <w:spacing w:before="56"/>
        <w:ind w:left="620"/>
      </w:pPr>
      <w:r>
        <w:t>混凝土浇筑体处于绝热状态条件下，其内部某一时刻温升值。</w:t>
      </w:r>
    </w:p>
    <w:p>
      <w:pPr>
        <w:pStyle w:val="ListParagraph"/>
        <w:numPr>
          <w:ilvl w:val="2"/>
          <w:numId w:val="73"/>
        </w:numPr>
        <w:tabs>
          <w:tab w:val="left" w:pos="1021"/>
          <w:tab w:val="left" w:pos="1022"/>
        </w:tabs>
        <w:spacing w:before="53" w:after="0" w:line="240" w:lineRule="auto"/>
        <w:ind w:left="1021" w:right="0" w:hanging="802"/>
        <w:jc w:val="left"/>
        <w:rPr>
          <w:rFonts w:ascii="Times New Roman" w:eastAsia="Times New Roman"/>
          <w:sz w:val="20"/>
        </w:rPr>
      </w:pPr>
      <w:r>
        <w:rPr>
          <w:spacing w:val="16"/>
          <w:sz w:val="20"/>
        </w:rPr>
        <w:t xml:space="preserve">自约束应力 </w:t>
      </w:r>
      <w:r>
        <w:rPr>
          <w:rFonts w:ascii="Times New Roman" w:eastAsia="Times New Roman"/>
          <w:sz w:val="20"/>
        </w:rPr>
        <w:t>internal confinement stress</w:t>
      </w:r>
    </w:p>
    <w:p>
      <w:pPr>
        <w:pStyle w:val="BodyText"/>
        <w:spacing w:before="56"/>
        <w:ind w:left="620"/>
      </w:pPr>
      <w:r>
        <w:t>由于混凝土浇筑体内部不均匀温度场导致自身变形受到约束而</w:t>
      </w:r>
    </w:p>
    <w:p>
      <w:pPr>
        <w:pStyle w:val="BodyText"/>
        <w:spacing w:before="56"/>
        <w:ind w:left="219"/>
      </w:pPr>
      <w:r>
        <w:t>产生的应力。</w:t>
      </w:r>
    </w:p>
    <w:p>
      <w:pPr>
        <w:pStyle w:val="ListParagraph"/>
        <w:numPr>
          <w:ilvl w:val="2"/>
          <w:numId w:val="73"/>
        </w:numPr>
        <w:tabs>
          <w:tab w:val="left" w:pos="1021"/>
          <w:tab w:val="left" w:pos="1022"/>
        </w:tabs>
        <w:spacing w:before="53" w:after="0" w:line="240" w:lineRule="auto"/>
        <w:ind w:left="1021" w:right="0" w:hanging="803"/>
        <w:jc w:val="left"/>
        <w:rPr>
          <w:rFonts w:ascii="Times New Roman" w:eastAsia="Times New Roman"/>
          <w:sz w:val="20"/>
        </w:rPr>
      </w:pPr>
      <w:r>
        <w:rPr>
          <w:spacing w:val="16"/>
          <w:sz w:val="20"/>
        </w:rPr>
        <w:t xml:space="preserve">外约束应力 </w:t>
      </w:r>
      <w:r>
        <w:rPr>
          <w:rFonts w:ascii="Times New Roman" w:eastAsia="Times New Roman"/>
          <w:sz w:val="20"/>
        </w:rPr>
        <w:t>external confinement stress</w:t>
      </w:r>
    </w:p>
    <w:p>
      <w:pPr>
        <w:pStyle w:val="BodyText"/>
        <w:spacing w:before="56" w:line="292" w:lineRule="auto"/>
        <w:ind w:left="219" w:right="298" w:firstLine="400"/>
      </w:pPr>
      <w:r>
        <w:rPr>
          <w:w w:val="95"/>
        </w:rPr>
        <w:t xml:space="preserve">混凝土浇筑体因温度和收缩产生的变形受到模板、地基、桩基 </w:t>
      </w:r>
      <w:r>
        <w:t>和已有混凝土等外部约束而产生的应力。</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rPr>
          <w:sz w:val="19"/>
        </w:rPr>
      </w:pPr>
    </w:p>
    <w:p>
      <w:pPr>
        <w:spacing w:before="93"/>
        <w:ind w:left="220" w:right="0" w:firstLine="0"/>
        <w:jc w:val="left"/>
        <w:rPr>
          <w:rFonts w:ascii="Times New Roman"/>
          <w:sz w:val="18"/>
        </w:rPr>
      </w:pPr>
      <w:r>
        <w:rPr>
          <w:rFonts w:ascii="Times New Roman"/>
          <w:sz w:val="18"/>
        </w:rPr>
        <w:t>10</w:t>
      </w:r>
    </w:p>
    <w:p>
      <w:pPr>
        <w:spacing w:after="0"/>
        <w:jc w:val="left"/>
        <w:rPr>
          <w:rFonts w:ascii="Times New Roman"/>
          <w:sz w:val="18"/>
        </w:rPr>
        <w:sectPr>
          <w:headerReference w:type="even" r:id="rId24"/>
          <w:headerReference w:type="default" r:id="rId25"/>
          <w:pgSz w:w="7940" w:h="11500"/>
          <w:pgMar w:top="1060" w:right="720" w:bottom="0" w:left="800" w:header="851" w:footer="0"/>
          <w:pgNumType w:start="12"/>
          <w:cols w:space="708"/>
        </w:sectPr>
      </w:pPr>
    </w:p>
    <w:p>
      <w:pPr>
        <w:pStyle w:val="BodyText"/>
        <w:spacing w:before="9"/>
        <w:rPr>
          <w:rFonts w:ascii="Times New Roman"/>
          <w:sz w:val="17"/>
        </w:rPr>
      </w:pPr>
      <w:r>
        <w:drawing>
          <wp:anchor distT="0" distB="0" distL="0" distR="0" simplePos="0" relativeHeight="251671552" behindDoc="0" locked="0" layoutInCell="1" allowOverlap="1">
            <wp:simplePos x="0" y="0"/>
            <wp:positionH relativeFrom="page">
              <wp:posOffset>0</wp:posOffset>
            </wp:positionH>
            <wp:positionV relativeFrom="page">
              <wp:posOffset>2184400</wp:posOffset>
            </wp:positionV>
            <wp:extent cx="5041900" cy="48768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Heading5"/>
        <w:numPr>
          <w:ilvl w:val="1"/>
          <w:numId w:val="79"/>
        </w:numPr>
        <w:tabs>
          <w:tab w:val="left" w:pos="3195"/>
          <w:tab w:val="left" w:pos="3196"/>
        </w:tabs>
        <w:spacing w:before="78" w:after="0" w:line="240" w:lineRule="auto"/>
        <w:ind w:left="3196" w:right="0" w:hanging="454"/>
        <w:jc w:val="left"/>
      </w:pPr>
      <w:r>
        <w:t>符号</w:t>
      </w:r>
    </w:p>
    <w:p>
      <w:pPr>
        <w:pStyle w:val="ListParagraph"/>
        <w:numPr>
          <w:ilvl w:val="2"/>
          <w:numId w:val="72"/>
        </w:numPr>
        <w:tabs>
          <w:tab w:val="left" w:pos="822"/>
          <w:tab w:val="left" w:pos="823"/>
        </w:tabs>
        <w:spacing w:before="55" w:after="0" w:line="290" w:lineRule="auto"/>
        <w:ind w:left="639" w:right="3680" w:hanging="420"/>
        <w:jc w:val="left"/>
        <w:rPr>
          <w:sz w:val="20"/>
        </w:rPr>
      </w:pPr>
      <w:r>
        <w:rPr>
          <w:sz w:val="20"/>
        </w:rPr>
        <w:t>温度及材料性能 a</w:t>
      </w:r>
      <w:r>
        <w:rPr>
          <w:rFonts w:ascii="Times New Roman" w:eastAsia="Times New Roman" w:hAnsi="Times New Roman"/>
          <w:sz w:val="20"/>
        </w:rPr>
        <w:t>——</w:t>
      </w:r>
      <w:r>
        <w:rPr>
          <w:spacing w:val="-2"/>
          <w:sz w:val="20"/>
        </w:rPr>
        <w:t xml:space="preserve">混凝土热扩散率； </w:t>
      </w:r>
      <w:r>
        <w:rPr>
          <w:rFonts w:ascii="Times New Roman" w:eastAsia="Times New Roman" w:hAnsi="Times New Roman"/>
          <w:sz w:val="20"/>
        </w:rPr>
        <w:t>C</w:t>
      </w:r>
      <w:r>
        <w:rPr>
          <w:rFonts w:ascii="Times New Roman" w:eastAsia="Times New Roman" w:hAnsi="Times New Roman"/>
          <w:spacing w:val="-7"/>
          <w:sz w:val="20"/>
        </w:rPr>
        <w:t xml:space="preserve"> ——</w:t>
      </w:r>
      <w:r>
        <w:rPr>
          <w:sz w:val="20"/>
        </w:rPr>
        <w:t>混凝土比热容</w:t>
      </w:r>
    </w:p>
    <w:p>
      <w:pPr>
        <w:pStyle w:val="BodyText"/>
        <w:spacing w:before="3" w:line="292" w:lineRule="auto"/>
        <w:ind w:left="220" w:right="245" w:firstLine="400"/>
      </w:pPr>
      <w:r>
        <w:rPr>
          <w:rFonts w:ascii="Times New Roman" w:eastAsia="Times New Roman" w:hAnsi="Times New Roman"/>
          <w:position w:val="2"/>
        </w:rPr>
        <w:t>C</w:t>
      </w:r>
      <w:r>
        <w:rPr>
          <w:rFonts w:ascii="Times New Roman" w:eastAsia="Times New Roman" w:hAnsi="Times New Roman"/>
          <w:sz w:val="13"/>
        </w:rPr>
        <w:t>x</w:t>
      </w:r>
      <w:r>
        <w:rPr>
          <w:rFonts w:ascii="Times New Roman" w:eastAsia="Times New Roman" w:hAnsi="Times New Roman"/>
          <w:position w:val="2"/>
        </w:rPr>
        <w:t>——</w:t>
      </w:r>
      <w:r>
        <w:rPr>
          <w:position w:val="2"/>
        </w:rPr>
        <w:t>外约束介质</w:t>
      </w:r>
      <w:r>
        <w:rPr>
          <w:rFonts w:ascii="Times New Roman" w:eastAsia="Times New Roman" w:hAnsi="Times New Roman"/>
          <w:position w:val="2"/>
        </w:rPr>
        <w:t>(</w:t>
      </w:r>
      <w:r>
        <w:rPr>
          <w:position w:val="2"/>
        </w:rPr>
        <w:t>地基或老混凝土</w:t>
      </w:r>
      <w:r>
        <w:rPr>
          <w:rFonts w:ascii="Times New Roman" w:eastAsia="Times New Roman" w:hAnsi="Times New Roman"/>
          <w:position w:val="2"/>
        </w:rPr>
        <w:t>)</w:t>
      </w:r>
      <w:r>
        <w:rPr>
          <w:position w:val="2"/>
        </w:rPr>
        <w:t>的水平变形刚度，或称为地</w:t>
      </w:r>
      <w:r>
        <w:t>基或基础水平阻力系数</w:t>
      </w:r>
    </w:p>
    <w:p>
      <w:pPr>
        <w:pStyle w:val="BodyText"/>
        <w:spacing w:line="253" w:lineRule="exact"/>
        <w:ind w:left="719"/>
      </w:pPr>
      <w:r>
        <w:rPr>
          <w:rFonts w:ascii="Times New Roman" w:eastAsia="Times New Roman" w:hAnsi="Times New Roman"/>
        </w:rPr>
        <w:t>E——</w:t>
      </w:r>
      <w:r>
        <w:t>混凝土弹性模量；</w:t>
      </w:r>
    </w:p>
    <w:p>
      <w:pPr>
        <w:pStyle w:val="BodyText"/>
        <w:spacing w:before="56"/>
        <w:ind w:left="719"/>
      </w:pPr>
      <w:r>
        <w:rPr>
          <w:rFonts w:ascii="Times New Roman" w:eastAsia="Times New Roman" w:hAnsi="Times New Roman"/>
        </w:rPr>
        <w:t>E(t)——</w:t>
      </w:r>
      <w:r>
        <w:t xml:space="preserve">混凝土龄期为 </w:t>
      </w:r>
      <w:r>
        <w:rPr>
          <w:rFonts w:ascii="Times New Roman" w:eastAsia="Times New Roman" w:hAnsi="Times New Roman"/>
        </w:rPr>
        <w:t xml:space="preserve">t </w:t>
      </w:r>
      <w:r>
        <w:t>时的弹性模量；</w:t>
      </w:r>
    </w:p>
    <w:p>
      <w:pPr>
        <w:pStyle w:val="BodyText"/>
        <w:spacing w:before="55"/>
        <w:ind w:left="719"/>
      </w:pPr>
      <w:r>
        <w:rPr>
          <w:rFonts w:ascii="Times New Roman" w:eastAsia="Times New Roman" w:hAnsi="Times New Roman"/>
          <w:position w:val="2"/>
        </w:rPr>
        <w:t>E</w:t>
      </w:r>
      <w:r>
        <w:rPr>
          <w:rFonts w:ascii="Times New Roman" w:eastAsia="Times New Roman" w:hAnsi="Times New Roman"/>
          <w:sz w:val="13"/>
        </w:rPr>
        <w:t>i</w:t>
      </w:r>
      <w:r>
        <w:rPr>
          <w:rFonts w:ascii="Times New Roman" w:eastAsia="Times New Roman" w:hAnsi="Times New Roman"/>
          <w:position w:val="2"/>
        </w:rPr>
        <w:t>(t)——</w:t>
      </w:r>
      <w:r>
        <w:rPr>
          <w:position w:val="2"/>
        </w:rPr>
        <w:t xml:space="preserve">第 </w:t>
      </w:r>
      <w:r>
        <w:rPr>
          <w:rFonts w:ascii="Times New Roman" w:eastAsia="Times New Roman" w:hAnsi="Times New Roman"/>
          <w:position w:val="2"/>
        </w:rPr>
        <w:t xml:space="preserve">i </w:t>
      </w:r>
      <w:r>
        <w:rPr>
          <w:position w:val="2"/>
        </w:rPr>
        <w:t xml:space="preserve">计算区段，龄期为 </w:t>
      </w:r>
      <w:r>
        <w:rPr>
          <w:rFonts w:ascii="Times New Roman" w:eastAsia="Times New Roman" w:hAnsi="Times New Roman"/>
          <w:position w:val="2"/>
        </w:rPr>
        <w:t xml:space="preserve">t </w:t>
      </w:r>
      <w:r>
        <w:rPr>
          <w:position w:val="2"/>
        </w:rPr>
        <w:t>时，混凝土的弹性模量；</w:t>
      </w:r>
    </w:p>
    <w:p>
      <w:pPr>
        <w:pStyle w:val="BodyText"/>
        <w:spacing w:before="53"/>
        <w:ind w:left="719"/>
      </w:pPr>
      <w:r>
        <w:rPr>
          <w:rFonts w:ascii="Times New Roman" w:eastAsia="Times New Roman" w:hAnsi="Times New Roman"/>
          <w:position w:val="2"/>
        </w:rPr>
        <w:t>f</w:t>
      </w:r>
      <w:r>
        <w:rPr>
          <w:rFonts w:ascii="Times New Roman" w:eastAsia="Times New Roman" w:hAnsi="Times New Roman"/>
          <w:sz w:val="13"/>
        </w:rPr>
        <w:t>tk</w:t>
      </w:r>
      <w:r>
        <w:rPr>
          <w:rFonts w:ascii="Times New Roman" w:eastAsia="Times New Roman" w:hAnsi="Times New Roman"/>
          <w:position w:val="2"/>
        </w:rPr>
        <w:t>(t)——</w:t>
      </w:r>
      <w:r>
        <w:rPr>
          <w:position w:val="2"/>
        </w:rPr>
        <w:t xml:space="preserve">混凝土龄期为 </w:t>
      </w:r>
      <w:r>
        <w:rPr>
          <w:rFonts w:ascii="Times New Roman" w:eastAsia="Times New Roman" w:hAnsi="Times New Roman"/>
          <w:position w:val="2"/>
        </w:rPr>
        <w:t xml:space="preserve">t </w:t>
      </w:r>
      <w:r>
        <w:rPr>
          <w:position w:val="2"/>
        </w:rPr>
        <w:t>时的抗拉强度标准值；</w:t>
      </w:r>
    </w:p>
    <w:p>
      <w:pPr>
        <w:pStyle w:val="BodyText"/>
        <w:spacing w:before="57"/>
        <w:ind w:left="719"/>
      </w:pPr>
      <w:r>
        <w:rPr>
          <w:rFonts w:ascii="Times New Roman" w:eastAsia="Times New Roman" w:hAnsi="Times New Roman"/>
        </w:rPr>
        <w:t>H</w:t>
      </w:r>
      <w:r>
        <w:t>（</w:t>
      </w:r>
      <w:r>
        <w:rPr>
          <w:rFonts w:ascii="Times New Roman" w:eastAsia="Times New Roman" w:hAnsi="Times New Roman"/>
        </w:rPr>
        <w:t>t,τ</w:t>
      </w:r>
      <w:r>
        <w:t>）</w:t>
      </w:r>
      <w:r>
        <w:rPr>
          <w:rFonts w:ascii="Times New Roman" w:eastAsia="Times New Roman" w:hAnsi="Times New Roman"/>
        </w:rPr>
        <w:t>——</w:t>
      </w:r>
      <w:r>
        <w:t xml:space="preserve">在龄期为 </w:t>
      </w:r>
      <w:r>
        <w:rPr>
          <w:rFonts w:ascii="Times New Roman" w:eastAsia="Times New Roman" w:hAnsi="Times New Roman"/>
        </w:rPr>
        <w:t xml:space="preserve">τ </w:t>
      </w:r>
      <w:r>
        <w:t xml:space="preserve">时产生的约束应力延续至 </w:t>
      </w:r>
      <w:r>
        <w:rPr>
          <w:rFonts w:ascii="Times New Roman" w:eastAsia="Times New Roman" w:hAnsi="Times New Roman"/>
        </w:rPr>
        <w:t xml:space="preserve">t </w:t>
      </w:r>
      <w:r>
        <w:t>时的松弛系</w:t>
      </w:r>
    </w:p>
    <w:p>
      <w:pPr>
        <w:pStyle w:val="BodyText"/>
        <w:spacing w:before="55"/>
        <w:ind w:left="220"/>
      </w:pPr>
      <w:r>
        <w:t>数；</w:t>
      </w:r>
    </w:p>
    <w:p>
      <w:pPr>
        <w:pStyle w:val="BodyText"/>
        <w:spacing w:before="54" w:line="292" w:lineRule="auto"/>
        <w:ind w:left="719" w:right="1725"/>
      </w:pPr>
      <w:r>
        <w:rPr>
          <w:rFonts w:ascii="Times New Roman" w:eastAsia="Times New Roman" w:hAnsi="Times New Roman"/>
        </w:rPr>
        <w:t>m——</w:t>
      </w:r>
      <w:r>
        <w:t xml:space="preserve">与水泥品种，浇筑温度等有关的系数； </w:t>
      </w:r>
      <w:r>
        <w:rPr>
          <w:rFonts w:ascii="Times New Roman" w:eastAsia="Times New Roman" w:hAnsi="Times New Roman"/>
        </w:rPr>
        <w:t>Q——</w:t>
      </w:r>
      <w:r>
        <w:t>胶凝材料水化热总量；</w:t>
      </w:r>
    </w:p>
    <w:p>
      <w:pPr>
        <w:pStyle w:val="BodyText"/>
        <w:spacing w:line="290" w:lineRule="auto"/>
        <w:ind w:left="719" w:right="3471"/>
      </w:pPr>
      <w:r>
        <w:rPr>
          <w:rFonts w:ascii="Times New Roman" w:eastAsia="Times New Roman" w:hAnsi="Times New Roman"/>
          <w:position w:val="2"/>
        </w:rPr>
        <w:t>Q</w:t>
      </w:r>
      <w:r>
        <w:rPr>
          <w:rFonts w:ascii="Times New Roman" w:eastAsia="Times New Roman" w:hAnsi="Times New Roman"/>
          <w:sz w:val="13"/>
        </w:rPr>
        <w:t>0</w:t>
      </w:r>
      <w:r>
        <w:rPr>
          <w:rFonts w:ascii="Times New Roman" w:eastAsia="Times New Roman" w:hAnsi="Times New Roman"/>
          <w:position w:val="2"/>
        </w:rPr>
        <w:t>——</w:t>
      </w:r>
      <w:r>
        <w:rPr>
          <w:position w:val="2"/>
        </w:rPr>
        <w:t xml:space="preserve">水泥水化热总量； </w:t>
      </w:r>
      <w:r>
        <w:rPr>
          <w:rFonts w:ascii="Times New Roman" w:eastAsia="Times New Roman" w:hAnsi="Times New Roman"/>
        </w:rPr>
        <w:t>t——</w:t>
      </w:r>
      <w:r>
        <w:t>龄期；</w:t>
      </w:r>
    </w:p>
    <w:p>
      <w:pPr>
        <w:pStyle w:val="BodyText"/>
        <w:spacing w:line="290" w:lineRule="auto"/>
        <w:ind w:left="719" w:right="2558"/>
      </w:pPr>
      <w:r>
        <w:rPr>
          <w:rFonts w:ascii="Times New Roman" w:eastAsia="Times New Roman" w:hAnsi="Times New Roman"/>
        </w:rPr>
        <w:t>T——</w:t>
      </w:r>
      <w:r>
        <w:t xml:space="preserve">互相约束结构的综合降温差； </w:t>
      </w:r>
      <w:r>
        <w:rPr>
          <w:rFonts w:ascii="Times New Roman" w:eastAsia="Times New Roman" w:hAnsi="Times New Roman"/>
          <w:position w:val="2"/>
        </w:rPr>
        <w:t>T</w:t>
      </w:r>
      <w:r>
        <w:rPr>
          <w:rFonts w:ascii="Times New Roman" w:eastAsia="Times New Roman" w:hAnsi="Times New Roman"/>
          <w:sz w:val="13"/>
        </w:rPr>
        <w:t>1</w:t>
      </w:r>
      <w:r>
        <w:rPr>
          <w:rFonts w:ascii="Times New Roman" w:eastAsia="Times New Roman" w:hAnsi="Times New Roman"/>
          <w:position w:val="2"/>
        </w:rPr>
        <w:t>——</w:t>
      </w:r>
      <w:r>
        <w:rPr>
          <w:position w:val="2"/>
        </w:rPr>
        <w:t>水化热温差；</w:t>
      </w:r>
    </w:p>
    <w:p>
      <w:pPr>
        <w:pStyle w:val="BodyText"/>
        <w:spacing w:before="1" w:line="292" w:lineRule="auto"/>
        <w:ind w:left="719" w:right="3674"/>
      </w:pPr>
      <w:r>
        <w:rPr>
          <w:rFonts w:ascii="Times New Roman" w:eastAsia="Times New Roman" w:hAnsi="Times New Roman"/>
          <w:position w:val="2"/>
        </w:rPr>
        <w:t>T</w:t>
      </w:r>
      <w:r>
        <w:rPr>
          <w:rFonts w:ascii="Times New Roman" w:eastAsia="Times New Roman" w:hAnsi="Times New Roman"/>
          <w:sz w:val="13"/>
        </w:rPr>
        <w:t>2</w:t>
      </w:r>
      <w:r>
        <w:rPr>
          <w:rFonts w:ascii="Times New Roman" w:eastAsia="Times New Roman" w:hAnsi="Times New Roman"/>
          <w:position w:val="2"/>
        </w:rPr>
        <w:t xml:space="preserve">—— </w:t>
      </w:r>
      <w:r>
        <w:rPr>
          <w:position w:val="2"/>
        </w:rPr>
        <w:t xml:space="preserve">气 温 差 ； </w:t>
      </w:r>
      <w:r>
        <w:rPr>
          <w:rFonts w:ascii="Times New Roman" w:eastAsia="Times New Roman" w:hAnsi="Times New Roman"/>
          <w:position w:val="2"/>
        </w:rPr>
        <w:t>T</w:t>
      </w:r>
      <w:r>
        <w:rPr>
          <w:rFonts w:ascii="Times New Roman" w:eastAsia="Times New Roman" w:hAnsi="Times New Roman"/>
          <w:sz w:val="13"/>
        </w:rPr>
        <w:t>3</w:t>
      </w:r>
      <w:r>
        <w:rPr>
          <w:rFonts w:ascii="Times New Roman" w:eastAsia="Times New Roman" w:hAnsi="Times New Roman"/>
          <w:position w:val="2"/>
        </w:rPr>
        <w:t>——</w:t>
      </w:r>
      <w:r>
        <w:rPr>
          <w:position w:val="2"/>
        </w:rPr>
        <w:t>收缩当量温差。</w:t>
      </w:r>
    </w:p>
    <w:p>
      <w:pPr>
        <w:pStyle w:val="BodyText"/>
        <w:spacing w:line="255" w:lineRule="exact"/>
        <w:ind w:left="719"/>
      </w:pPr>
      <w:r>
        <w:rPr>
          <w:rFonts w:ascii="Times New Roman" w:eastAsia="Times New Roman" w:hAnsi="Times New Roman"/>
          <w:position w:val="2"/>
        </w:rPr>
        <w:t>T</w:t>
      </w:r>
      <w:r>
        <w:rPr>
          <w:rFonts w:ascii="Times New Roman" w:eastAsia="Times New Roman" w:hAnsi="Times New Roman"/>
          <w:sz w:val="13"/>
        </w:rPr>
        <w:t>b</w:t>
      </w:r>
      <w:r>
        <w:rPr>
          <w:rFonts w:ascii="Times New Roman" w:eastAsia="Times New Roman" w:hAnsi="Times New Roman"/>
          <w:position w:val="2"/>
        </w:rPr>
        <w:t>——</w:t>
      </w:r>
      <w:r>
        <w:rPr>
          <w:position w:val="2"/>
        </w:rPr>
        <w:t>混凝土浇筑体表面温度；</w:t>
      </w:r>
    </w:p>
    <w:p>
      <w:pPr>
        <w:pStyle w:val="BodyText"/>
        <w:spacing w:before="55"/>
        <w:ind w:left="719"/>
      </w:pPr>
      <w:r>
        <w:rPr>
          <w:rFonts w:ascii="Times New Roman" w:eastAsia="Times New Roman" w:hAnsi="Times New Roman"/>
          <w:position w:val="2"/>
        </w:rPr>
        <w:t>T</w:t>
      </w:r>
      <w:r>
        <w:rPr>
          <w:rFonts w:ascii="Times New Roman" w:eastAsia="Times New Roman" w:hAnsi="Times New Roman"/>
          <w:sz w:val="13"/>
        </w:rPr>
        <w:t>b</w:t>
      </w:r>
      <w:r>
        <w:rPr>
          <w:rFonts w:ascii="Times New Roman" w:eastAsia="Times New Roman" w:hAnsi="Times New Roman"/>
          <w:position w:val="2"/>
        </w:rPr>
        <w:t>(t)——</w:t>
      </w:r>
      <w:r>
        <w:rPr>
          <w:position w:val="2"/>
        </w:rPr>
        <w:t xml:space="preserve">龄期为 </w:t>
      </w:r>
      <w:r>
        <w:rPr>
          <w:rFonts w:ascii="Times New Roman" w:eastAsia="Times New Roman" w:hAnsi="Times New Roman"/>
          <w:position w:val="2"/>
        </w:rPr>
        <w:t xml:space="preserve">t </w:t>
      </w:r>
      <w:r>
        <w:rPr>
          <w:position w:val="2"/>
        </w:rPr>
        <w:t>时，混凝土浇筑体内的表层温度；</w:t>
      </w:r>
    </w:p>
    <w:p>
      <w:pPr>
        <w:pStyle w:val="BodyText"/>
        <w:spacing w:before="54"/>
        <w:ind w:left="719"/>
      </w:pPr>
      <w:r>
        <w:rPr>
          <w:rFonts w:ascii="Times New Roman" w:eastAsia="Times New Roman" w:hAnsi="Times New Roman"/>
          <w:position w:val="2"/>
        </w:rPr>
        <w:t>T</w:t>
      </w:r>
      <w:r>
        <w:rPr>
          <w:rFonts w:ascii="Times New Roman" w:eastAsia="Times New Roman" w:hAnsi="Times New Roman"/>
          <w:sz w:val="13"/>
        </w:rPr>
        <w:t>bm</w:t>
      </w:r>
      <w:r>
        <w:rPr>
          <w:rFonts w:ascii="Times New Roman" w:eastAsia="Times New Roman" w:hAnsi="Times New Roman"/>
          <w:position w:val="2"/>
        </w:rPr>
        <w:t>(t)</w:t>
      </w:r>
      <w:r>
        <w:rPr>
          <w:position w:val="2"/>
        </w:rPr>
        <w:t>、</w:t>
      </w:r>
      <w:r>
        <w:rPr>
          <w:rFonts w:ascii="Times New Roman" w:eastAsia="Times New Roman" w:hAnsi="Times New Roman"/>
          <w:position w:val="2"/>
        </w:rPr>
        <w:t>T</w:t>
      </w:r>
      <w:r>
        <w:rPr>
          <w:rFonts w:ascii="Times New Roman" w:eastAsia="Times New Roman" w:hAnsi="Times New Roman"/>
          <w:sz w:val="13"/>
        </w:rPr>
        <w:t>dm</w:t>
      </w:r>
      <w:r>
        <w:rPr>
          <w:rFonts w:ascii="Times New Roman" w:eastAsia="Times New Roman" w:hAnsi="Times New Roman"/>
          <w:position w:val="2"/>
        </w:rPr>
        <w:t>(t)——</w:t>
      </w:r>
      <w:r>
        <w:rPr>
          <w:position w:val="2"/>
        </w:rPr>
        <w:t>混凝土浇筑体中部达到最高温度时，其块体</w:t>
      </w:r>
    </w:p>
    <w:p>
      <w:pPr>
        <w:pStyle w:val="BodyText"/>
        <w:spacing w:before="56"/>
        <w:ind w:left="220"/>
      </w:pPr>
      <w:r>
        <w:t>上、下表面的温度；</w:t>
      </w:r>
    </w:p>
    <w:p>
      <w:pPr>
        <w:pStyle w:val="BodyText"/>
        <w:spacing w:before="55"/>
        <w:ind w:left="719"/>
      </w:pPr>
      <w:r>
        <w:rPr>
          <w:rFonts w:ascii="Times New Roman" w:eastAsia="Times New Roman" w:hAnsi="Times New Roman"/>
          <w:position w:val="2"/>
        </w:rPr>
        <w:t>T</w:t>
      </w:r>
      <w:r>
        <w:rPr>
          <w:rFonts w:ascii="Times New Roman" w:eastAsia="Times New Roman" w:hAnsi="Times New Roman"/>
          <w:sz w:val="13"/>
        </w:rPr>
        <w:t>max</w:t>
      </w:r>
      <w:r>
        <w:rPr>
          <w:rFonts w:ascii="Times New Roman" w:eastAsia="Times New Roman" w:hAnsi="Times New Roman"/>
          <w:position w:val="2"/>
        </w:rPr>
        <w:t>——</w:t>
      </w:r>
      <w:r>
        <w:rPr>
          <w:position w:val="2"/>
        </w:rPr>
        <w:t>混凝土浇筑体内的最高温度；</w:t>
      </w:r>
    </w:p>
    <w:p>
      <w:pPr>
        <w:pStyle w:val="BodyText"/>
        <w:spacing w:before="54"/>
        <w:ind w:left="719"/>
      </w:pPr>
      <w:r>
        <w:rPr>
          <w:rFonts w:ascii="Times New Roman" w:eastAsia="Times New Roman" w:hAnsi="Times New Roman"/>
          <w:position w:val="2"/>
        </w:rPr>
        <w:t>T</w:t>
      </w:r>
      <w:r>
        <w:rPr>
          <w:rFonts w:ascii="Times New Roman" w:eastAsia="Times New Roman" w:hAnsi="Times New Roman"/>
          <w:sz w:val="13"/>
        </w:rPr>
        <w:t>max</w:t>
      </w:r>
      <w:r>
        <w:rPr>
          <w:rFonts w:ascii="Times New Roman" w:eastAsia="Times New Roman" w:hAnsi="Times New Roman"/>
          <w:position w:val="2"/>
        </w:rPr>
        <w:t>(t)——</w:t>
      </w:r>
      <w:r>
        <w:rPr>
          <w:position w:val="2"/>
        </w:rPr>
        <w:t xml:space="preserve">龄期为 </w:t>
      </w:r>
      <w:r>
        <w:rPr>
          <w:rFonts w:ascii="Times New Roman" w:eastAsia="Times New Roman" w:hAnsi="Times New Roman"/>
          <w:position w:val="2"/>
        </w:rPr>
        <w:t xml:space="preserve">t </w:t>
      </w:r>
      <w:r>
        <w:rPr>
          <w:position w:val="2"/>
        </w:rPr>
        <w:t>时，混凝土浇筑体内的最高温度；</w:t>
      </w:r>
    </w:p>
    <w:p>
      <w:pPr>
        <w:pStyle w:val="BodyText"/>
        <w:spacing w:before="56"/>
        <w:ind w:left="719"/>
      </w:pPr>
      <w:r>
        <w:rPr>
          <w:rFonts w:ascii="Times New Roman" w:eastAsia="Times New Roman" w:hAnsi="Times New Roman"/>
        </w:rPr>
        <w:t>T(t)——</w:t>
      </w:r>
      <w:r>
        <w:t xml:space="preserve">龄期为 </w:t>
      </w:r>
      <w:r>
        <w:rPr>
          <w:rFonts w:ascii="Times New Roman" w:eastAsia="Times New Roman" w:hAnsi="Times New Roman"/>
        </w:rPr>
        <w:t xml:space="preserve">t </w:t>
      </w:r>
      <w:r>
        <w:t>时，混凝土的绝热温升；</w:t>
      </w:r>
    </w:p>
    <w:p>
      <w:pPr>
        <w:pStyle w:val="BodyText"/>
        <w:spacing w:before="55"/>
        <w:ind w:left="719"/>
      </w:pPr>
      <w:r>
        <w:rPr>
          <w:rFonts w:ascii="Times New Roman" w:eastAsia="Times New Roman" w:hAnsi="Times New Roman"/>
          <w:position w:val="2"/>
        </w:rPr>
        <w:t>T</w:t>
      </w:r>
      <w:r>
        <w:rPr>
          <w:rFonts w:ascii="Times New Roman" w:eastAsia="Times New Roman" w:hAnsi="Times New Roman"/>
          <w:sz w:val="13"/>
        </w:rPr>
        <w:t>y</w:t>
      </w:r>
      <w:r>
        <w:rPr>
          <w:rFonts w:ascii="Times New Roman" w:eastAsia="Times New Roman" w:hAnsi="Times New Roman"/>
          <w:position w:val="2"/>
        </w:rPr>
        <w:t>(t)——</w:t>
      </w:r>
      <w:r>
        <w:rPr>
          <w:position w:val="2"/>
        </w:rPr>
        <w:t xml:space="preserve">龄期为 </w:t>
      </w:r>
      <w:r>
        <w:rPr>
          <w:rFonts w:ascii="Times New Roman" w:eastAsia="Times New Roman" w:hAnsi="Times New Roman"/>
          <w:position w:val="2"/>
        </w:rPr>
        <w:t xml:space="preserve">t </w:t>
      </w:r>
      <w:r>
        <w:rPr>
          <w:position w:val="2"/>
        </w:rPr>
        <w:t>时，混凝土收缩当量温度；</w:t>
      </w:r>
    </w:p>
    <w:p>
      <w:pPr>
        <w:pStyle w:val="BodyText"/>
        <w:spacing w:before="11"/>
        <w:rPr>
          <w:sz w:val="14"/>
        </w:rPr>
      </w:pPr>
    </w:p>
    <w:p>
      <w:pPr>
        <w:spacing w:before="93"/>
        <w:ind w:left="0" w:right="301" w:firstLine="0"/>
        <w:jc w:val="right"/>
        <w:rPr>
          <w:rFonts w:ascii="Times New Roman"/>
          <w:sz w:val="18"/>
        </w:rPr>
      </w:pPr>
      <w:r>
        <w:rPr>
          <w:rFonts w:ascii="Times New Roman"/>
          <w:sz w:val="18"/>
        </w:rPr>
        <w:t>11</w:t>
      </w:r>
    </w:p>
    <w:p>
      <w:pPr>
        <w:spacing w:after="0"/>
        <w:jc w:val="right"/>
        <w:rPr>
          <w:rFonts w:ascii="Times New Roman"/>
          <w:sz w:val="18"/>
        </w:rPr>
        <w:sectPr>
          <w:headerReference w:type="even" r:id="rId26"/>
          <w:headerReference w:type="default" r:id="rId27"/>
          <w:pgSz w:w="7940" w:h="11500"/>
          <w:pgMar w:top="1060" w:right="720" w:bottom="0" w:left="800" w:header="851" w:footer="0"/>
          <w:pgNumType w:start="13"/>
          <w:cols w:space="708"/>
        </w:sectPr>
      </w:pPr>
    </w:p>
    <w:p>
      <w:pPr>
        <w:pStyle w:val="BodyText"/>
        <w:spacing w:before="9"/>
        <w:rPr>
          <w:rFonts w:ascii="Times New Roman"/>
          <w:sz w:val="17"/>
        </w:rPr>
      </w:pPr>
      <w:r>
        <w:drawing>
          <wp:anchor distT="0" distB="0" distL="0" distR="0" simplePos="0" relativeHeight="251672576" behindDoc="0" locked="0" layoutInCell="1" allowOverlap="1">
            <wp:simplePos x="0" y="0"/>
            <wp:positionH relativeFrom="page">
              <wp:posOffset>0</wp:posOffset>
            </wp:positionH>
            <wp:positionV relativeFrom="page">
              <wp:posOffset>2184400</wp:posOffset>
            </wp:positionV>
            <wp:extent cx="5041900" cy="48768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spacing w:before="77"/>
        <w:ind w:left="719"/>
      </w:pPr>
      <w:r>
        <w:rPr>
          <w:rFonts w:ascii="Times New Roman" w:eastAsia="Times New Roman" w:hAnsi="Times New Roman"/>
          <w:position w:val="2"/>
        </w:rPr>
        <w:t>T</w:t>
      </w:r>
      <w:r>
        <w:rPr>
          <w:rFonts w:ascii="Times New Roman" w:eastAsia="Times New Roman" w:hAnsi="Times New Roman"/>
          <w:sz w:val="13"/>
        </w:rPr>
        <w:t>w</w:t>
      </w:r>
      <w:r>
        <w:rPr>
          <w:rFonts w:ascii="Times New Roman" w:eastAsia="Times New Roman" w:hAnsi="Times New Roman"/>
          <w:position w:val="2"/>
        </w:rPr>
        <w:t>(t)——</w:t>
      </w:r>
      <w:r>
        <w:rPr>
          <w:position w:val="2"/>
        </w:rPr>
        <w:t xml:space="preserve">龄期为 </w:t>
      </w:r>
      <w:r>
        <w:rPr>
          <w:rFonts w:ascii="Times New Roman" w:eastAsia="Times New Roman" w:hAnsi="Times New Roman"/>
          <w:position w:val="2"/>
        </w:rPr>
        <w:t xml:space="preserve">t </w:t>
      </w:r>
      <w:r>
        <w:rPr>
          <w:position w:val="2"/>
        </w:rPr>
        <w:t>时，混凝土浇筑体预计的稳定温度或最终稳</w:t>
      </w:r>
    </w:p>
    <w:p>
      <w:pPr>
        <w:pStyle w:val="BodyText"/>
        <w:spacing w:before="56"/>
        <w:ind w:left="220"/>
      </w:pPr>
      <w:r>
        <w:t>定温度；</w:t>
      </w:r>
    </w:p>
    <w:p>
      <w:pPr>
        <w:pStyle w:val="BodyText"/>
        <w:spacing w:before="54" w:line="292" w:lineRule="auto"/>
        <w:ind w:left="719" w:right="2897"/>
      </w:pPr>
      <w:r>
        <w:rPr>
          <w:rFonts w:ascii="Times New Roman" w:eastAsia="Times New Roman" w:hAnsi="Times New Roman"/>
        </w:rPr>
        <w:t>α——</w:t>
      </w:r>
      <w:r>
        <w:t xml:space="preserve">混凝土的线膨胀系数； </w:t>
      </w:r>
      <w:r>
        <w:rPr>
          <w:rFonts w:ascii="Times New Roman" w:eastAsia="Times New Roman" w:hAnsi="Times New Roman"/>
        </w:rPr>
        <w:t>εp——</w:t>
      </w:r>
      <w:r>
        <w:t xml:space="preserve">钢筋混凝土的极限拉伸； </w:t>
      </w:r>
      <w:r>
        <w:rPr>
          <w:rFonts w:ascii="Times New Roman" w:eastAsia="Times New Roman" w:hAnsi="Times New Roman"/>
        </w:rPr>
        <w:t>ρ——</w:t>
      </w:r>
      <w:r>
        <w:t>混凝土的质量密度；</w:t>
      </w:r>
    </w:p>
    <w:p>
      <w:pPr>
        <w:pStyle w:val="BodyText"/>
        <w:spacing w:line="254" w:lineRule="exact"/>
        <w:ind w:left="719"/>
      </w:pPr>
      <w:r>
        <w:rPr>
          <w:rFonts w:ascii="Times New Roman" w:eastAsia="Times New Roman" w:hAnsi="Times New Roman"/>
          <w:position w:val="2"/>
        </w:rPr>
        <w:t>ΔT</w:t>
      </w:r>
      <w:r>
        <w:rPr>
          <w:rFonts w:ascii="Times New Roman" w:eastAsia="Times New Roman" w:hAnsi="Times New Roman"/>
          <w:sz w:val="13"/>
        </w:rPr>
        <w:t>1</w:t>
      </w:r>
      <w:r>
        <w:rPr>
          <w:rFonts w:ascii="Times New Roman" w:eastAsia="Times New Roman" w:hAnsi="Times New Roman"/>
          <w:position w:val="2"/>
        </w:rPr>
        <w:t>(t)——</w:t>
      </w:r>
      <w:r>
        <w:rPr>
          <w:position w:val="2"/>
        </w:rPr>
        <w:t xml:space="preserve">龄期为 </w:t>
      </w:r>
      <w:r>
        <w:rPr>
          <w:rFonts w:ascii="Times New Roman" w:eastAsia="Times New Roman" w:hAnsi="Times New Roman"/>
          <w:position w:val="2"/>
        </w:rPr>
        <w:t xml:space="preserve">t </w:t>
      </w:r>
      <w:r>
        <w:rPr>
          <w:position w:val="2"/>
        </w:rPr>
        <w:t>时，混凝土浇筑块体的里表温差；</w:t>
      </w:r>
    </w:p>
    <w:p>
      <w:pPr>
        <w:pStyle w:val="BodyText"/>
        <w:spacing w:before="53" w:line="292" w:lineRule="auto"/>
        <w:ind w:left="220" w:right="307" w:firstLine="499"/>
      </w:pPr>
      <w:r>
        <w:rPr>
          <w:rFonts w:ascii="Times New Roman" w:eastAsia="Times New Roman" w:hAnsi="Times New Roman"/>
          <w:position w:val="2"/>
        </w:rPr>
        <w:t>ΔT</w:t>
      </w:r>
      <w:r>
        <w:rPr>
          <w:rFonts w:ascii="Times New Roman" w:eastAsia="Times New Roman" w:hAnsi="Times New Roman"/>
          <w:sz w:val="13"/>
        </w:rPr>
        <w:t>2</w:t>
      </w:r>
      <w:r>
        <w:rPr>
          <w:rFonts w:ascii="Times New Roman" w:eastAsia="Times New Roman" w:hAnsi="Times New Roman"/>
          <w:position w:val="2"/>
        </w:rPr>
        <w:t>(t)——</w:t>
      </w:r>
      <w:r>
        <w:rPr>
          <w:spacing w:val="-14"/>
          <w:position w:val="2"/>
        </w:rPr>
        <w:t xml:space="preserve">龄期为 </w:t>
      </w:r>
      <w:r>
        <w:rPr>
          <w:rFonts w:ascii="Times New Roman" w:eastAsia="Times New Roman" w:hAnsi="Times New Roman"/>
          <w:position w:val="2"/>
        </w:rPr>
        <w:t xml:space="preserve">t </w:t>
      </w:r>
      <w:r>
        <w:rPr>
          <w:spacing w:val="-10"/>
          <w:position w:val="2"/>
        </w:rPr>
        <w:t>时，混凝土浇筑块体在降温过程中的综合降</w:t>
      </w:r>
      <w:r>
        <w:t>温差；</w:t>
      </w:r>
    </w:p>
    <w:p>
      <w:pPr>
        <w:pStyle w:val="BodyText"/>
        <w:spacing w:line="290" w:lineRule="auto"/>
        <w:ind w:left="719" w:right="303"/>
      </w:pPr>
      <w:r>
        <w:rPr>
          <w:rFonts w:ascii="Times New Roman" w:eastAsia="Times New Roman" w:hAnsi="Times New Roman"/>
          <w:position w:val="2"/>
        </w:rPr>
        <w:t>ΔT</w:t>
      </w:r>
      <w:r>
        <w:rPr>
          <w:rFonts w:ascii="Times New Roman" w:eastAsia="Times New Roman" w:hAnsi="Times New Roman"/>
          <w:sz w:val="13"/>
        </w:rPr>
        <w:t>1max</w:t>
      </w:r>
      <w:r>
        <w:rPr>
          <w:rFonts w:ascii="Times New Roman" w:eastAsia="Times New Roman" w:hAnsi="Times New Roman"/>
          <w:position w:val="2"/>
        </w:rPr>
        <w:t>(t)——</w:t>
      </w:r>
      <w:r>
        <w:rPr>
          <w:position w:val="2"/>
        </w:rPr>
        <w:t xml:space="preserve">混凝土浇筑后可能出现的最大里表温差； </w:t>
      </w:r>
      <w:r>
        <w:rPr>
          <w:rFonts w:ascii="Times New Roman" w:eastAsia="Times New Roman" w:hAnsi="Times New Roman"/>
          <w:position w:val="2"/>
        </w:rPr>
        <w:t>ΔT</w:t>
      </w:r>
      <w:r>
        <w:rPr>
          <w:rFonts w:ascii="Times New Roman" w:eastAsia="Times New Roman" w:hAnsi="Times New Roman"/>
          <w:sz w:val="13"/>
        </w:rPr>
        <w:t>1i</w:t>
      </w:r>
      <w:r>
        <w:rPr>
          <w:rFonts w:ascii="Times New Roman" w:eastAsia="Times New Roman" w:hAnsi="Times New Roman"/>
          <w:position w:val="2"/>
        </w:rPr>
        <w:t>(t)——</w:t>
      </w:r>
      <w:r>
        <w:rPr>
          <w:spacing w:val="-13"/>
          <w:position w:val="2"/>
        </w:rPr>
        <w:t xml:space="preserve">龄期为 </w:t>
      </w:r>
      <w:r>
        <w:rPr>
          <w:rFonts w:ascii="Times New Roman" w:eastAsia="Times New Roman" w:hAnsi="Times New Roman"/>
          <w:position w:val="2"/>
        </w:rPr>
        <w:t xml:space="preserve">t </w:t>
      </w:r>
      <w:r>
        <w:rPr>
          <w:spacing w:val="-22"/>
          <w:position w:val="2"/>
        </w:rPr>
        <w:t xml:space="preserve">时，在第 </w:t>
      </w:r>
      <w:r>
        <w:rPr>
          <w:rFonts w:ascii="Times New Roman" w:eastAsia="Times New Roman" w:hAnsi="Times New Roman"/>
          <w:position w:val="2"/>
        </w:rPr>
        <w:t xml:space="preserve">i </w:t>
      </w:r>
      <w:r>
        <w:rPr>
          <w:spacing w:val="-1"/>
          <w:position w:val="2"/>
        </w:rPr>
        <w:t>计算区段混凝土浇筑块体里表温</w:t>
      </w:r>
    </w:p>
    <w:p>
      <w:pPr>
        <w:pStyle w:val="BodyText"/>
        <w:spacing w:before="1"/>
        <w:ind w:left="220"/>
      </w:pPr>
      <w:r>
        <w:t>度的增量；</w:t>
      </w:r>
    </w:p>
    <w:p>
      <w:pPr>
        <w:pStyle w:val="BodyText"/>
        <w:spacing w:before="55"/>
        <w:ind w:left="719"/>
      </w:pPr>
      <w:r>
        <w:rPr>
          <w:rFonts w:ascii="Times New Roman" w:eastAsia="Times New Roman" w:hAnsi="Times New Roman"/>
          <w:position w:val="2"/>
        </w:rPr>
        <w:t>ΔT</w:t>
      </w:r>
      <w:r>
        <w:rPr>
          <w:rFonts w:ascii="Times New Roman" w:eastAsia="Times New Roman" w:hAnsi="Times New Roman"/>
          <w:sz w:val="13"/>
        </w:rPr>
        <w:t>2i</w:t>
      </w:r>
      <w:r>
        <w:rPr>
          <w:rFonts w:ascii="Times New Roman" w:eastAsia="Times New Roman" w:hAnsi="Times New Roman"/>
          <w:position w:val="2"/>
        </w:rPr>
        <w:t>(t)——</w:t>
      </w:r>
      <w:r>
        <w:rPr>
          <w:position w:val="2"/>
        </w:rPr>
        <w:t xml:space="preserve">龄期为 </w:t>
      </w:r>
      <w:r>
        <w:rPr>
          <w:rFonts w:ascii="Times New Roman" w:eastAsia="Times New Roman" w:hAnsi="Times New Roman"/>
          <w:position w:val="2"/>
        </w:rPr>
        <w:t xml:space="preserve">t </w:t>
      </w:r>
      <w:r>
        <w:rPr>
          <w:position w:val="2"/>
        </w:rPr>
        <w:t xml:space="preserve">时，在第 </w:t>
      </w:r>
      <w:r>
        <w:rPr>
          <w:rFonts w:ascii="Times New Roman" w:eastAsia="Times New Roman" w:hAnsi="Times New Roman"/>
          <w:position w:val="2"/>
        </w:rPr>
        <w:t xml:space="preserve">i </w:t>
      </w:r>
      <w:r>
        <w:rPr>
          <w:position w:val="2"/>
        </w:rPr>
        <w:t>计算区段内，混凝土浇筑块体综</w:t>
      </w:r>
    </w:p>
    <w:p>
      <w:pPr>
        <w:pStyle w:val="BodyText"/>
        <w:spacing w:before="54"/>
        <w:ind w:left="220"/>
      </w:pPr>
      <w:r>
        <w:t>合降温差的增量。</w:t>
      </w:r>
    </w:p>
    <w:p>
      <w:pPr>
        <w:pStyle w:val="ListParagraph"/>
        <w:numPr>
          <w:ilvl w:val="2"/>
          <w:numId w:val="72"/>
        </w:numPr>
        <w:tabs>
          <w:tab w:val="left" w:pos="822"/>
          <w:tab w:val="left" w:pos="823"/>
        </w:tabs>
        <w:spacing w:before="56" w:after="0" w:line="240" w:lineRule="auto"/>
        <w:ind w:left="822" w:right="0" w:hanging="603"/>
        <w:jc w:val="left"/>
        <w:rPr>
          <w:sz w:val="20"/>
        </w:rPr>
      </w:pPr>
      <w:r>
        <w:rPr>
          <w:sz w:val="20"/>
        </w:rPr>
        <w:t>数量几何参数</w:t>
      </w:r>
    </w:p>
    <w:p>
      <w:pPr>
        <w:pStyle w:val="BodyText"/>
        <w:spacing w:before="56"/>
        <w:ind w:left="719"/>
      </w:pPr>
      <w:r>
        <w:rPr>
          <w:rFonts w:ascii="Times New Roman" w:eastAsia="Times New Roman" w:hAnsi="Times New Roman"/>
        </w:rPr>
        <w:t>H——</w:t>
      </w:r>
      <w:r>
        <w:t>混凝土浇筑体的厚度，即底板厚度或板墙高度；</w:t>
      </w:r>
    </w:p>
    <w:p>
      <w:pPr>
        <w:pStyle w:val="BodyText"/>
        <w:spacing w:before="53"/>
        <w:ind w:left="719"/>
      </w:pPr>
      <w:r>
        <w:rPr>
          <w:rFonts w:ascii="Times New Roman" w:eastAsia="Times New Roman" w:hAnsi="Times New Roman"/>
        </w:rPr>
        <w:t>L ——</w:t>
      </w:r>
      <w:r>
        <w:t>主楼与裙房或地下车库相邻跨的柱或墙基础的中心距离；</w:t>
      </w:r>
    </w:p>
    <w:p>
      <w:pPr>
        <w:pStyle w:val="BodyText"/>
        <w:spacing w:before="56"/>
        <w:ind w:left="719"/>
      </w:pPr>
      <w:r>
        <w:rPr>
          <w:rFonts w:ascii="Times New Roman" w:eastAsia="Times New Roman" w:hAnsi="Times New Roman"/>
        </w:rPr>
        <w:t>[L] ——</w:t>
      </w:r>
      <w:r>
        <w:t>平均伸缩缝间距，最大仓格长度；</w:t>
      </w:r>
    </w:p>
    <w:p>
      <w:pPr>
        <w:pStyle w:val="BodyText"/>
        <w:spacing w:before="56"/>
        <w:ind w:left="719"/>
      </w:pPr>
      <w:r>
        <w:rPr>
          <w:rFonts w:ascii="Times New Roman" w:eastAsia="Times New Roman" w:hAnsi="Times New Roman"/>
        </w:rPr>
        <w:t>W——</w:t>
      </w:r>
      <w:r>
        <w:t>每立方混凝土的胶凝材料用量。</w:t>
      </w:r>
    </w:p>
    <w:p>
      <w:pPr>
        <w:pStyle w:val="ListParagraph"/>
        <w:numPr>
          <w:ilvl w:val="2"/>
          <w:numId w:val="72"/>
        </w:numPr>
        <w:tabs>
          <w:tab w:val="left" w:pos="822"/>
          <w:tab w:val="left" w:pos="823"/>
        </w:tabs>
        <w:spacing w:before="53" w:after="0" w:line="240" w:lineRule="auto"/>
        <w:ind w:left="822" w:right="0" w:hanging="603"/>
        <w:jc w:val="left"/>
        <w:rPr>
          <w:sz w:val="20"/>
        </w:rPr>
      </w:pPr>
      <w:r>
        <w:rPr>
          <w:sz w:val="20"/>
        </w:rPr>
        <w:t>计算参数及其他</w:t>
      </w:r>
    </w:p>
    <w:p>
      <w:pPr>
        <w:pStyle w:val="BodyText"/>
        <w:spacing w:before="56"/>
        <w:ind w:left="719"/>
      </w:pPr>
      <w:r>
        <w:rPr>
          <w:rFonts w:ascii="Times New Roman" w:eastAsia="Times New Roman" w:hAnsi="Times New Roman"/>
        </w:rPr>
        <w:t>K——</w:t>
      </w:r>
      <w:r>
        <w:t>防裂安全系数；</w:t>
      </w:r>
    </w:p>
    <w:p>
      <w:pPr>
        <w:pStyle w:val="BodyText"/>
        <w:spacing w:before="56"/>
        <w:ind w:left="719"/>
      </w:pPr>
      <w:r>
        <w:rPr>
          <w:rFonts w:ascii="Times New Roman" w:eastAsia="Times New Roman" w:hAnsi="Times New Roman"/>
        </w:rPr>
        <w:t>k——</w:t>
      </w:r>
      <w:r>
        <w:t>不同掺量掺合料水化热调整系数；</w:t>
      </w:r>
    </w:p>
    <w:p>
      <w:pPr>
        <w:pStyle w:val="BodyText"/>
        <w:spacing w:before="54"/>
        <w:ind w:left="719"/>
      </w:pPr>
      <w:r>
        <w:rPr>
          <w:rFonts w:ascii="Times New Roman" w:eastAsia="Times New Roman" w:hAnsi="Times New Roman"/>
          <w:position w:val="2"/>
        </w:rPr>
        <w:t>k</w:t>
      </w:r>
      <w:r>
        <w:rPr>
          <w:rFonts w:ascii="Times New Roman" w:eastAsia="Times New Roman" w:hAnsi="Times New Roman"/>
          <w:sz w:val="13"/>
        </w:rPr>
        <w:t>1</w:t>
      </w:r>
      <w:r>
        <w:rPr>
          <w:position w:val="2"/>
        </w:rPr>
        <w:t>、</w:t>
      </w:r>
      <w:r>
        <w:rPr>
          <w:rFonts w:ascii="Times New Roman" w:eastAsia="Times New Roman" w:hAnsi="Times New Roman"/>
          <w:position w:val="2"/>
        </w:rPr>
        <w:t>k</w:t>
      </w:r>
      <w:r>
        <w:rPr>
          <w:rFonts w:ascii="Times New Roman" w:eastAsia="Times New Roman" w:hAnsi="Times New Roman"/>
          <w:sz w:val="13"/>
        </w:rPr>
        <w:t>2</w:t>
      </w:r>
      <w:r>
        <w:rPr>
          <w:rFonts w:ascii="Times New Roman" w:eastAsia="Times New Roman" w:hAnsi="Times New Roman"/>
          <w:position w:val="2"/>
        </w:rPr>
        <w:t>——</w:t>
      </w:r>
      <w:r>
        <w:rPr>
          <w:position w:val="2"/>
        </w:rPr>
        <w:t>粉煤灰、矿渣粉掺量对应的水化热调整系数；</w:t>
      </w:r>
    </w:p>
    <w:p>
      <w:pPr>
        <w:pStyle w:val="BodyText"/>
        <w:spacing w:before="54" w:line="292" w:lineRule="auto"/>
        <w:ind w:left="719" w:right="238"/>
      </w:pPr>
      <w:r>
        <w:rPr>
          <w:rFonts w:ascii="Times New Roman" w:eastAsia="Times New Roman" w:hAnsi="Times New Roman"/>
          <w:position w:val="2"/>
        </w:rPr>
        <w:t>M</w:t>
      </w:r>
      <w:r>
        <w:rPr>
          <w:rFonts w:ascii="Times New Roman" w:eastAsia="Times New Roman" w:hAnsi="Times New Roman"/>
          <w:sz w:val="13"/>
        </w:rPr>
        <w:t>1</w:t>
      </w:r>
      <w:r>
        <w:rPr>
          <w:position w:val="2"/>
        </w:rPr>
        <w:t>、</w:t>
      </w:r>
      <w:r>
        <w:rPr>
          <w:rFonts w:ascii="Times New Roman" w:eastAsia="Times New Roman" w:hAnsi="Times New Roman"/>
          <w:position w:val="2"/>
        </w:rPr>
        <w:t>M</w:t>
      </w:r>
      <w:r>
        <w:rPr>
          <w:rFonts w:ascii="Times New Roman" w:eastAsia="Times New Roman" w:hAnsi="Times New Roman"/>
          <w:sz w:val="13"/>
        </w:rPr>
        <w:t>2</w:t>
      </w:r>
      <w:r>
        <w:rPr>
          <w:rFonts w:ascii="Times New Roman" w:eastAsia="Times New Roman" w:hAnsi="Times New Roman"/>
          <w:position w:val="2"/>
        </w:rPr>
        <w:t>……M</w:t>
      </w:r>
      <w:r>
        <w:rPr>
          <w:rFonts w:ascii="Times New Roman" w:eastAsia="Times New Roman" w:hAnsi="Times New Roman"/>
          <w:sz w:val="13"/>
        </w:rPr>
        <w:t>11</w:t>
      </w:r>
      <w:r>
        <w:rPr>
          <w:rFonts w:ascii="Times New Roman" w:eastAsia="Times New Roman" w:hAnsi="Times New Roman"/>
          <w:position w:val="2"/>
        </w:rPr>
        <w:t>——</w:t>
      </w:r>
      <w:r>
        <w:rPr>
          <w:position w:val="2"/>
        </w:rPr>
        <w:t xml:space="preserve">混凝土收缩变形不同条件影响修正系数； </w:t>
      </w:r>
      <w:r>
        <w:rPr>
          <w:rFonts w:ascii="Times New Roman" w:eastAsia="Times New Roman" w:hAnsi="Times New Roman"/>
        </w:rPr>
        <w:t>m——</w:t>
      </w:r>
      <w:r>
        <w:t xml:space="preserve">常数，随水泥品种、比表面积等因素不同而异； </w:t>
      </w:r>
      <w:r>
        <w:rPr>
          <w:rFonts w:ascii="Times New Roman" w:eastAsia="Times New Roman" w:hAnsi="Times New Roman"/>
          <w:position w:val="2"/>
        </w:rPr>
        <w:t>R</w:t>
      </w:r>
      <w:r>
        <w:rPr>
          <w:rFonts w:ascii="Times New Roman" w:eastAsia="Times New Roman" w:hAnsi="Times New Roman"/>
          <w:sz w:val="13"/>
        </w:rPr>
        <w:t>i</w:t>
      </w:r>
      <w:r>
        <w:rPr>
          <w:rFonts w:ascii="Times New Roman" w:eastAsia="Times New Roman" w:hAnsi="Times New Roman"/>
          <w:position w:val="2"/>
        </w:rPr>
        <w:t>(t)——</w:t>
      </w:r>
      <w:r>
        <w:rPr>
          <w:position w:val="2"/>
        </w:rPr>
        <w:t xml:space="preserve">龄期为 </w:t>
      </w:r>
      <w:r>
        <w:rPr>
          <w:rFonts w:ascii="Times New Roman" w:eastAsia="Times New Roman" w:hAnsi="Times New Roman"/>
          <w:position w:val="2"/>
        </w:rPr>
        <w:t xml:space="preserve">t </w:t>
      </w:r>
      <w:r>
        <w:rPr>
          <w:position w:val="2"/>
        </w:rPr>
        <w:t xml:space="preserve">时，在第 </w:t>
      </w:r>
      <w:r>
        <w:rPr>
          <w:rFonts w:ascii="Times New Roman" w:eastAsia="Times New Roman" w:hAnsi="Times New Roman"/>
          <w:position w:val="2"/>
        </w:rPr>
        <w:t xml:space="preserve">i </w:t>
      </w:r>
      <w:r>
        <w:rPr>
          <w:position w:val="2"/>
        </w:rPr>
        <w:t xml:space="preserve">计算区段，外约束的约束系数； </w:t>
      </w:r>
      <w:r>
        <w:rPr>
          <w:rFonts w:ascii="Times New Roman" w:eastAsia="Times New Roman" w:hAnsi="Times New Roman"/>
        </w:rPr>
        <w:t>t——</w:t>
      </w:r>
      <w:r>
        <w:t>混凝土的龄期；</w:t>
      </w:r>
    </w:p>
    <w:p>
      <w:pPr>
        <w:pStyle w:val="BodyText"/>
        <w:spacing w:line="252" w:lineRule="exact"/>
        <w:ind w:left="755"/>
      </w:pPr>
      <w:r>
        <w:pict>
          <v:line id="_x0000_s1029" style="mso-position-horizontal-relative:page;position:absolute;z-index:-251642880" from="78.6pt,2.35pt" to="83.3pt,2.35pt" stroked="t" strokecolor="black" strokeweight="0.48pt">
            <v:stroke dashstyle="solid"/>
          </v:line>
        </w:pict>
      </w:r>
      <w:r>
        <w:rPr>
          <w:rFonts w:ascii="Times New Roman" w:eastAsia="Times New Roman" w:hAnsi="Times New Roman"/>
          <w:i/>
          <w:sz w:val="24"/>
        </w:rPr>
        <w:t xml:space="preserve">r </w:t>
      </w:r>
      <w:r>
        <w:rPr>
          <w:rFonts w:ascii="Times New Roman" w:eastAsia="Times New Roman" w:hAnsi="Times New Roman"/>
        </w:rPr>
        <w:t>——</w:t>
      </w:r>
      <w:r>
        <w:t>水力半径的倒数；</w:t>
      </w:r>
    </w:p>
    <w:p>
      <w:pPr>
        <w:pStyle w:val="BodyText"/>
        <w:spacing w:before="56"/>
        <w:ind w:left="719"/>
      </w:pPr>
      <w:r>
        <w:rPr>
          <w:rFonts w:ascii="Times New Roman" w:eastAsia="Times New Roman" w:hAnsi="Times New Roman"/>
        </w:rPr>
        <w:t>β——</w:t>
      </w:r>
      <w:r>
        <w:t>混凝土中掺合料对弹性模量的修正系数；</w:t>
      </w:r>
    </w:p>
    <w:p>
      <w:pPr>
        <w:pStyle w:val="BodyText"/>
        <w:spacing w:before="10"/>
        <w:rPr>
          <w:sz w:val="14"/>
        </w:rPr>
      </w:pPr>
    </w:p>
    <w:p>
      <w:pPr>
        <w:spacing w:before="92"/>
        <w:ind w:left="220" w:right="0" w:firstLine="0"/>
        <w:jc w:val="left"/>
        <w:rPr>
          <w:rFonts w:ascii="Times New Roman"/>
          <w:sz w:val="18"/>
        </w:rPr>
      </w:pPr>
      <w:r>
        <w:rPr>
          <w:rFonts w:ascii="Times New Roman"/>
          <w:sz w:val="18"/>
        </w:rPr>
        <w:t>12</w:t>
      </w:r>
    </w:p>
    <w:p>
      <w:pPr>
        <w:spacing w:after="0"/>
        <w:jc w:val="left"/>
        <w:rPr>
          <w:rFonts w:ascii="Times New Roman"/>
          <w:sz w:val="18"/>
        </w:rPr>
        <w:sectPr>
          <w:headerReference w:type="even" r:id="rId28"/>
          <w:headerReference w:type="default" r:id="rId29"/>
          <w:pgSz w:w="7940" w:h="11500"/>
          <w:pgMar w:top="1060" w:right="720" w:bottom="0" w:left="800" w:header="851" w:footer="0"/>
          <w:pgNumType w:start="14"/>
          <w:cols w:space="708"/>
        </w:sectPr>
      </w:pPr>
    </w:p>
    <w:p>
      <w:pPr>
        <w:pStyle w:val="BodyText"/>
        <w:spacing w:before="9"/>
        <w:rPr>
          <w:rFonts w:ascii="Times New Roman"/>
          <w:sz w:val="17"/>
        </w:rPr>
      </w:pPr>
      <w:r>
        <w:drawing>
          <wp:anchor distT="0" distB="0" distL="0" distR="0" simplePos="0" relativeHeight="251674624" behindDoc="0" locked="0" layoutInCell="1" allowOverlap="1">
            <wp:simplePos x="0" y="0"/>
            <wp:positionH relativeFrom="page">
              <wp:posOffset>0</wp:posOffset>
            </wp:positionH>
            <wp:positionV relativeFrom="page">
              <wp:posOffset>2184400</wp:posOffset>
            </wp:positionV>
            <wp:extent cx="5041900" cy="48768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spacing w:before="72" w:line="292" w:lineRule="auto"/>
        <w:ind w:left="219" w:right="307" w:firstLine="499"/>
      </w:pPr>
      <w:r>
        <w:rPr>
          <w:rFonts w:ascii="Times New Roman" w:eastAsia="Times New Roman" w:hAnsi="Times New Roman"/>
          <w:position w:val="2"/>
        </w:rPr>
        <w:t>β</w:t>
      </w:r>
      <w:r>
        <w:rPr>
          <w:rFonts w:ascii="Times New Roman" w:eastAsia="Times New Roman" w:hAnsi="Times New Roman"/>
          <w:sz w:val="13"/>
        </w:rPr>
        <w:t>1</w:t>
      </w:r>
      <w:r>
        <w:rPr>
          <w:position w:val="2"/>
        </w:rPr>
        <w:t>、</w:t>
      </w:r>
      <w:r>
        <w:rPr>
          <w:rFonts w:ascii="Times New Roman" w:eastAsia="Times New Roman" w:hAnsi="Times New Roman"/>
          <w:position w:val="2"/>
        </w:rPr>
        <w:t>β</w:t>
      </w:r>
      <w:r>
        <w:rPr>
          <w:rFonts w:ascii="Times New Roman" w:eastAsia="Times New Roman" w:hAnsi="Times New Roman"/>
          <w:sz w:val="13"/>
        </w:rPr>
        <w:t>2</w:t>
      </w:r>
      <w:r>
        <w:rPr>
          <w:rFonts w:ascii="Times New Roman" w:eastAsia="Times New Roman" w:hAnsi="Times New Roman"/>
          <w:position w:val="2"/>
        </w:rPr>
        <w:t>——</w:t>
      </w:r>
      <w:r>
        <w:rPr>
          <w:position w:val="2"/>
        </w:rPr>
        <w:t>混凝土中粉煤灰、矿渣粉掺量对应的弹性模量修正</w:t>
      </w:r>
      <w:r>
        <w:t>系数；</w:t>
      </w:r>
    </w:p>
    <w:p>
      <w:pPr>
        <w:pStyle w:val="BodyText"/>
        <w:spacing w:line="300" w:lineRule="auto"/>
        <w:ind w:left="719" w:right="620" w:firstLine="100"/>
      </w:pPr>
      <w:r>
        <w:pict>
          <v:shapetype id="_x0000_t202" coordsize="21600,21600" o:spt="202" path="m,l,21600r21600,l21600,xe">
            <v:stroke joinstyle="miter"/>
            <v:path gradientshapeok="t" o:connecttype="rect"/>
          </v:shapetype>
          <v:shape id="_x0000_s1030" type="#_x0000_t202" style="width:4.05pt;height:8.2pt;margin-top:5.43pt;margin-left:85.44pt;mso-position-horizontal-relative:page;position:absolute;z-index:-251640832" filled="f" stroked="f">
            <v:textbox inset="0,0,0,0">
              <w:txbxContent>
                <w:p>
                  <w:pPr>
                    <w:spacing w:before="0" w:line="163" w:lineRule="exact"/>
                    <w:ind w:left="0" w:right="0" w:firstLine="0"/>
                    <w:jc w:val="left"/>
                    <w:rPr>
                      <w:rFonts w:ascii="Cambria Math"/>
                      <w:sz w:val="14"/>
                    </w:rPr>
                  </w:pPr>
                  <w:r>
                    <w:rPr>
                      <w:rFonts w:ascii="Cambria Math"/>
                      <w:w w:val="113"/>
                      <w:sz w:val="14"/>
                    </w:rPr>
                    <w:t>y</w:t>
                  </w:r>
                </w:p>
              </w:txbxContent>
            </v:textbox>
          </v:shape>
        </w:pict>
      </w:r>
      <w:r>
        <w:rPr>
          <w:rFonts w:ascii="Cambria Math" w:eastAsia="Cambria Math" w:hAnsi="Cambria Math"/>
        </w:rPr>
        <w:t>ε</w:t>
      </w:r>
      <w:r>
        <w:rPr>
          <w:rFonts w:ascii="Cambria Math" w:eastAsia="Cambria Math" w:hAnsi="Cambria Math"/>
          <w:vertAlign w:val="superscript"/>
        </w:rPr>
        <w:t>0</w:t>
      </w:r>
      <w:r>
        <w:rPr>
          <w:rFonts w:ascii="Times New Roman" w:eastAsia="Times New Roman" w:hAnsi="Times New Roman"/>
          <w:vertAlign w:val="baseline"/>
        </w:rPr>
        <w:t>——</w:t>
      </w:r>
      <w:r>
        <w:rPr>
          <w:vertAlign w:val="baseline"/>
        </w:rPr>
        <w:t xml:space="preserve">在标准试验状态下混凝土最终收缩的相对变形值； </w:t>
      </w:r>
      <w:r>
        <w:rPr>
          <w:rFonts w:ascii="Times New Roman" w:eastAsia="Times New Roman" w:hAnsi="Times New Roman"/>
          <w:position w:val="2"/>
          <w:vertAlign w:val="baseline"/>
        </w:rPr>
        <w:t>ε</w:t>
      </w:r>
      <w:r>
        <w:rPr>
          <w:rFonts w:ascii="Times New Roman" w:eastAsia="Times New Roman" w:hAnsi="Times New Roman"/>
          <w:sz w:val="13"/>
          <w:vertAlign w:val="baseline"/>
        </w:rPr>
        <w:t>y</w:t>
      </w:r>
      <w:r>
        <w:rPr>
          <w:rFonts w:ascii="Times New Roman" w:eastAsia="Times New Roman" w:hAnsi="Times New Roman"/>
          <w:position w:val="2"/>
          <w:vertAlign w:val="baseline"/>
        </w:rPr>
        <w:t>(t)——</w:t>
      </w:r>
      <w:r>
        <w:rPr>
          <w:position w:val="2"/>
          <w:vertAlign w:val="baseline"/>
        </w:rPr>
        <w:t xml:space="preserve">龄期为 </w:t>
      </w:r>
      <w:r>
        <w:rPr>
          <w:rFonts w:ascii="Times New Roman" w:eastAsia="Times New Roman" w:hAnsi="Times New Roman"/>
          <w:position w:val="2"/>
          <w:vertAlign w:val="baseline"/>
        </w:rPr>
        <w:t xml:space="preserve">t </w:t>
      </w:r>
      <w:r>
        <w:rPr>
          <w:position w:val="2"/>
          <w:vertAlign w:val="baseline"/>
        </w:rPr>
        <w:t xml:space="preserve">时，混凝土收缩引起的相对变形值； </w:t>
      </w:r>
      <w:r>
        <w:rPr>
          <w:rFonts w:ascii="Times New Roman" w:eastAsia="Times New Roman" w:hAnsi="Times New Roman"/>
          <w:vertAlign w:val="baseline"/>
        </w:rPr>
        <w:t>λ——</w:t>
      </w:r>
      <w:r>
        <w:rPr>
          <w:vertAlign w:val="baseline"/>
        </w:rPr>
        <w:t>掺合料对混凝土抗拉强度影响系数；</w:t>
      </w:r>
    </w:p>
    <w:p>
      <w:pPr>
        <w:pStyle w:val="BodyText"/>
        <w:spacing w:line="292" w:lineRule="auto"/>
        <w:ind w:left="719" w:right="510"/>
      </w:pPr>
      <w:r>
        <w:rPr>
          <w:rFonts w:ascii="Times New Roman" w:eastAsia="Times New Roman" w:hAnsi="Times New Roman"/>
          <w:position w:val="2"/>
        </w:rPr>
        <w:t>λ</w:t>
      </w:r>
      <w:r>
        <w:rPr>
          <w:rFonts w:ascii="Times New Roman" w:eastAsia="Times New Roman" w:hAnsi="Times New Roman"/>
          <w:sz w:val="13"/>
        </w:rPr>
        <w:t>1</w:t>
      </w:r>
      <w:r>
        <w:rPr>
          <w:position w:val="2"/>
        </w:rPr>
        <w:t>、</w:t>
      </w:r>
      <w:r>
        <w:rPr>
          <w:rFonts w:ascii="Times New Roman" w:eastAsia="Times New Roman" w:hAnsi="Times New Roman"/>
          <w:position w:val="2"/>
        </w:rPr>
        <w:t>λ</w:t>
      </w:r>
      <w:r>
        <w:rPr>
          <w:rFonts w:ascii="Times New Roman" w:eastAsia="Times New Roman" w:hAnsi="Times New Roman"/>
          <w:sz w:val="13"/>
        </w:rPr>
        <w:t>2</w:t>
      </w:r>
      <w:r>
        <w:rPr>
          <w:rFonts w:ascii="Times New Roman" w:eastAsia="Times New Roman" w:hAnsi="Times New Roman"/>
          <w:position w:val="2"/>
        </w:rPr>
        <w:t>——</w:t>
      </w:r>
      <w:r>
        <w:rPr>
          <w:spacing w:val="-1"/>
          <w:position w:val="2"/>
        </w:rPr>
        <w:t xml:space="preserve">粉煤灰、矿渣粉掺量对应的抗拉强度调整系数； </w:t>
      </w:r>
      <w:r>
        <w:rPr>
          <w:rFonts w:ascii="Times New Roman" w:eastAsia="Times New Roman" w:hAnsi="Times New Roman"/>
        </w:rPr>
        <w:t>σ ——</w:t>
      </w:r>
      <w:r>
        <w:t>第一主拉应力；</w:t>
      </w:r>
    </w:p>
    <w:p>
      <w:pPr>
        <w:pStyle w:val="BodyText"/>
        <w:spacing w:line="253" w:lineRule="exact"/>
        <w:ind w:left="719"/>
      </w:pPr>
      <w:r>
        <w:rPr>
          <w:rFonts w:ascii="Times New Roman" w:eastAsia="Times New Roman" w:hAnsi="Times New Roman"/>
          <w:w w:val="95"/>
          <w:position w:val="2"/>
        </w:rPr>
        <w:t>σ</w:t>
      </w:r>
      <w:r>
        <w:rPr>
          <w:rFonts w:ascii="Times New Roman" w:eastAsia="Times New Roman" w:hAnsi="Times New Roman"/>
          <w:w w:val="95"/>
          <w:sz w:val="13"/>
        </w:rPr>
        <w:t>2</w:t>
      </w:r>
      <w:r>
        <w:rPr>
          <w:rFonts w:ascii="Times New Roman" w:eastAsia="Times New Roman" w:hAnsi="Times New Roman"/>
          <w:w w:val="95"/>
          <w:position w:val="2"/>
        </w:rPr>
        <w:t>——</w:t>
      </w:r>
      <w:r>
        <w:rPr>
          <w:w w:val="95"/>
          <w:position w:val="2"/>
        </w:rPr>
        <w:t>第二主拉应力；</w:t>
      </w:r>
    </w:p>
    <w:p>
      <w:pPr>
        <w:pStyle w:val="BodyText"/>
        <w:spacing w:before="44"/>
        <w:ind w:left="719"/>
      </w:pPr>
      <w:r>
        <w:rPr>
          <w:rFonts w:ascii="Times New Roman" w:eastAsia="Times New Roman" w:hAnsi="Times New Roman"/>
          <w:position w:val="2"/>
        </w:rPr>
        <w:t>σ</w:t>
      </w:r>
      <w:r>
        <w:rPr>
          <w:rFonts w:ascii="Times New Roman" w:eastAsia="Times New Roman" w:hAnsi="Times New Roman"/>
          <w:sz w:val="13"/>
        </w:rPr>
        <w:t>x</w:t>
      </w:r>
      <w:r>
        <w:rPr>
          <w:rFonts w:ascii="Times New Roman" w:eastAsia="Times New Roman" w:hAnsi="Times New Roman"/>
          <w:position w:val="2"/>
        </w:rPr>
        <w:t>(t)——</w:t>
      </w:r>
      <w:r>
        <w:rPr>
          <w:position w:val="2"/>
        </w:rPr>
        <w:t xml:space="preserve">龄期为 </w:t>
      </w:r>
      <w:r>
        <w:rPr>
          <w:rFonts w:ascii="Times New Roman" w:eastAsia="Times New Roman" w:hAnsi="Times New Roman"/>
          <w:position w:val="2"/>
        </w:rPr>
        <w:t xml:space="preserve">t </w:t>
      </w:r>
      <w:r>
        <w:rPr>
          <w:position w:val="2"/>
        </w:rPr>
        <w:t>时，因综合降温差，在外约束条件下产生的</w:t>
      </w:r>
    </w:p>
    <w:p>
      <w:pPr>
        <w:pStyle w:val="BodyText"/>
        <w:spacing w:before="57"/>
        <w:ind w:left="220"/>
      </w:pPr>
      <w:r>
        <w:t>拉应力；</w:t>
      </w:r>
    </w:p>
    <w:p>
      <w:pPr>
        <w:pStyle w:val="BodyText"/>
        <w:spacing w:before="53"/>
        <w:ind w:left="719"/>
      </w:pPr>
      <w:r>
        <w:rPr>
          <w:rFonts w:ascii="Cambria Math" w:eastAsia="Cambria Math" w:hAnsi="Cambria Math"/>
        </w:rPr>
        <w:t>σ</w:t>
      </w:r>
      <w:r>
        <w:rPr>
          <w:rFonts w:ascii="Cambria Math" w:eastAsia="Cambria Math" w:hAnsi="Cambria Math"/>
          <w:vertAlign w:val="subscript"/>
        </w:rPr>
        <w:t>x</w:t>
      </w:r>
      <w:r>
        <w:rPr>
          <w:rFonts w:ascii="Times New Roman" w:eastAsia="Times New Roman" w:hAnsi="Times New Roman"/>
          <w:vertAlign w:val="baseline"/>
        </w:rPr>
        <w:t>——</w:t>
      </w:r>
      <w:r>
        <w:rPr>
          <w:vertAlign w:val="baseline"/>
        </w:rPr>
        <w:t>长度方向的拉应力；</w:t>
      </w:r>
    </w:p>
    <w:p>
      <w:pPr>
        <w:pStyle w:val="BodyText"/>
        <w:spacing w:before="53"/>
        <w:ind w:left="719"/>
      </w:pPr>
      <w:r>
        <w:rPr>
          <w:rFonts w:ascii="Cambria Math" w:eastAsia="Cambria Math" w:hAnsi="Cambria Math"/>
        </w:rPr>
        <w:t>σ</w:t>
      </w:r>
      <w:r>
        <w:rPr>
          <w:rFonts w:ascii="Cambria Math" w:eastAsia="Cambria Math" w:hAnsi="Cambria Math"/>
          <w:vertAlign w:val="subscript"/>
        </w:rPr>
        <w:t>y</w:t>
      </w:r>
      <w:r>
        <w:rPr>
          <w:rFonts w:ascii="Times New Roman" w:eastAsia="Times New Roman" w:hAnsi="Times New Roman"/>
          <w:vertAlign w:val="baseline"/>
        </w:rPr>
        <w:t>——</w:t>
      </w:r>
      <w:r>
        <w:rPr>
          <w:vertAlign w:val="baseline"/>
        </w:rPr>
        <w:t>宽度或高度方向的拉应力；</w:t>
      </w:r>
    </w:p>
    <w:p>
      <w:pPr>
        <w:pStyle w:val="BodyText"/>
        <w:spacing w:before="70"/>
        <w:ind w:left="719"/>
      </w:pPr>
      <w:r>
        <w:rPr>
          <w:rFonts w:ascii="Times New Roman" w:eastAsia="Times New Roman" w:hAnsi="Times New Roman"/>
          <w:position w:val="2"/>
        </w:rPr>
        <w:t>σ</w:t>
      </w:r>
      <w:r>
        <w:rPr>
          <w:rFonts w:ascii="Times New Roman" w:eastAsia="Times New Roman" w:hAnsi="Times New Roman"/>
          <w:sz w:val="13"/>
        </w:rPr>
        <w:t>z</w:t>
      </w:r>
      <w:r>
        <w:rPr>
          <w:rFonts w:ascii="Times New Roman" w:eastAsia="Times New Roman" w:hAnsi="Times New Roman"/>
          <w:position w:val="2"/>
        </w:rPr>
        <w:t>(t)——</w:t>
      </w:r>
      <w:r>
        <w:rPr>
          <w:position w:val="2"/>
        </w:rPr>
        <w:t xml:space="preserve">龄期为 </w:t>
      </w:r>
      <w:r>
        <w:rPr>
          <w:rFonts w:ascii="Times New Roman" w:eastAsia="Times New Roman" w:hAnsi="Times New Roman"/>
          <w:position w:val="2"/>
        </w:rPr>
        <w:t xml:space="preserve">t </w:t>
      </w:r>
      <w:r>
        <w:rPr>
          <w:position w:val="2"/>
        </w:rPr>
        <w:t>时，因混凝土浇筑块体里表温差产生自约束</w:t>
      </w:r>
    </w:p>
    <w:p>
      <w:pPr>
        <w:pStyle w:val="BodyText"/>
        <w:spacing w:before="56"/>
        <w:ind w:left="220"/>
      </w:pPr>
      <w:r>
        <w:t>拉应力的累计值；</w:t>
      </w:r>
    </w:p>
    <w:p>
      <w:pPr>
        <w:spacing w:before="53"/>
        <w:ind w:left="719" w:right="0" w:firstLine="0"/>
        <w:jc w:val="left"/>
        <w:rPr>
          <w:sz w:val="20"/>
        </w:rPr>
      </w:pPr>
      <w:r>
        <w:rPr>
          <w:rFonts w:ascii="Times New Roman" w:eastAsia="Times New Roman" w:hAnsi="Times New Roman"/>
          <w:position w:val="2"/>
          <w:sz w:val="20"/>
        </w:rPr>
        <w:t>σ</w:t>
      </w:r>
      <w:r>
        <w:rPr>
          <w:rFonts w:ascii="Times New Roman" w:eastAsia="Times New Roman" w:hAnsi="Times New Roman"/>
          <w:sz w:val="13"/>
        </w:rPr>
        <w:t>zmax</w:t>
      </w:r>
      <w:r>
        <w:rPr>
          <w:rFonts w:ascii="Times New Roman" w:eastAsia="Times New Roman" w:hAnsi="Times New Roman"/>
          <w:position w:val="2"/>
          <w:sz w:val="20"/>
        </w:rPr>
        <w:t>——</w:t>
      </w:r>
      <w:r>
        <w:rPr>
          <w:position w:val="2"/>
          <w:sz w:val="20"/>
        </w:rPr>
        <w:t>最大自约束应力；</w:t>
      </w:r>
    </w:p>
    <w:p>
      <w:pPr>
        <w:pStyle w:val="BodyText"/>
        <w:spacing w:before="54"/>
        <w:ind w:left="719"/>
      </w:pPr>
      <w:r>
        <w:rPr>
          <w:rFonts w:ascii="Cambria Math" w:eastAsia="Cambria Math" w:hAnsi="Cambria Math"/>
          <w:w w:val="105"/>
        </w:rPr>
        <w:t>τ</w:t>
      </w:r>
      <w:r>
        <w:rPr>
          <w:rFonts w:ascii="Cambria Math" w:eastAsia="Cambria Math" w:hAnsi="Cambria Math"/>
          <w:w w:val="105"/>
          <w:vertAlign w:val="subscript"/>
        </w:rPr>
        <w:t>xy</w:t>
      </w:r>
      <w:r>
        <w:rPr>
          <w:rFonts w:ascii="Times New Roman" w:eastAsia="Times New Roman" w:hAnsi="Times New Roman"/>
          <w:w w:val="105"/>
          <w:vertAlign w:val="baseline"/>
        </w:rPr>
        <w:t>——</w:t>
      </w:r>
      <w:r>
        <w:rPr>
          <w:w w:val="105"/>
          <w:vertAlign w:val="baseline"/>
        </w:rPr>
        <w:t>剪应力。</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7"/>
        <w:rPr>
          <w:sz w:val="24"/>
        </w:rPr>
      </w:pPr>
    </w:p>
    <w:p>
      <w:pPr>
        <w:spacing w:before="93"/>
        <w:ind w:left="0" w:right="301" w:firstLine="0"/>
        <w:jc w:val="right"/>
        <w:rPr>
          <w:rFonts w:ascii="Times New Roman"/>
          <w:sz w:val="18"/>
        </w:rPr>
      </w:pPr>
      <w:r>
        <w:rPr>
          <w:rFonts w:ascii="Times New Roman"/>
          <w:sz w:val="18"/>
        </w:rPr>
        <w:t>13</w:t>
      </w:r>
    </w:p>
    <w:p>
      <w:pPr>
        <w:spacing w:after="0"/>
        <w:jc w:val="right"/>
        <w:rPr>
          <w:rFonts w:ascii="Times New Roman"/>
          <w:sz w:val="18"/>
        </w:rPr>
        <w:sectPr>
          <w:headerReference w:type="even" r:id="rId30"/>
          <w:headerReference w:type="default" r:id="rId31"/>
          <w:pgSz w:w="7940" w:h="11500"/>
          <w:pgMar w:top="1060" w:right="720" w:bottom="0" w:left="800" w:header="851" w:footer="0"/>
          <w:pgNumType w:start="15"/>
          <w:cols w:space="708"/>
        </w:sectPr>
      </w:pPr>
    </w:p>
    <w:p>
      <w:pPr>
        <w:pStyle w:val="BodyText"/>
        <w:spacing w:before="6"/>
        <w:rPr>
          <w:rFonts w:ascii="Times New Roman"/>
          <w:sz w:val="18"/>
        </w:rPr>
      </w:pPr>
      <w:r>
        <w:drawing>
          <wp:anchor distT="0" distB="0" distL="0" distR="0" simplePos="0" relativeHeight="251676672" behindDoc="0" locked="0" layoutInCell="1" allowOverlap="1">
            <wp:simplePos x="0" y="0"/>
            <wp:positionH relativeFrom="page">
              <wp:posOffset>0</wp:posOffset>
            </wp:positionH>
            <wp:positionV relativeFrom="page">
              <wp:posOffset>2184400</wp:posOffset>
            </wp:positionV>
            <wp:extent cx="5041900" cy="48768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Heading3"/>
        <w:numPr>
          <w:ilvl w:val="0"/>
          <w:numId w:val="80"/>
        </w:numPr>
        <w:tabs>
          <w:tab w:val="left" w:pos="2838"/>
          <w:tab w:val="left" w:pos="2839"/>
        </w:tabs>
        <w:spacing w:before="72" w:after="0" w:line="240" w:lineRule="auto"/>
        <w:ind w:left="2838" w:right="0" w:hanging="390"/>
        <w:jc w:val="left"/>
        <w:rPr>
          <w:rFonts w:ascii="Times New Roman" w:eastAsia="Times New Roman"/>
        </w:rPr>
      </w:pPr>
      <w:r>
        <w:t>基本规定</w:t>
      </w:r>
    </w:p>
    <w:p>
      <w:pPr>
        <w:pStyle w:val="BodyText"/>
        <w:spacing w:before="10"/>
        <w:rPr>
          <w:rFonts w:ascii="黑体"/>
          <w:b/>
          <w:sz w:val="29"/>
        </w:rPr>
      </w:pPr>
    </w:p>
    <w:p>
      <w:pPr>
        <w:pStyle w:val="ListParagraph"/>
        <w:numPr>
          <w:ilvl w:val="2"/>
          <w:numId w:val="71"/>
        </w:numPr>
        <w:tabs>
          <w:tab w:val="left" w:pos="823"/>
        </w:tabs>
        <w:spacing w:before="0" w:after="0" w:line="290" w:lineRule="auto"/>
        <w:ind w:left="220" w:right="307" w:firstLine="0"/>
        <w:jc w:val="both"/>
        <w:rPr>
          <w:sz w:val="20"/>
        </w:rPr>
      </w:pPr>
      <w:r>
        <w:rPr>
          <w:spacing w:val="-7"/>
          <w:sz w:val="20"/>
        </w:rPr>
        <w:t>超长大体积混凝土结构采用跳仓法技术，应遵循“抗放结合、</w:t>
      </w:r>
      <w:r>
        <w:rPr>
          <w:sz w:val="20"/>
        </w:rPr>
        <w:t>以抗为主、先抗后放”的原则。</w:t>
      </w:r>
    </w:p>
    <w:p>
      <w:pPr>
        <w:pStyle w:val="ListParagraph"/>
        <w:numPr>
          <w:ilvl w:val="2"/>
          <w:numId w:val="71"/>
        </w:numPr>
        <w:tabs>
          <w:tab w:val="left" w:pos="830"/>
        </w:tabs>
        <w:spacing w:before="2" w:after="0" w:line="290" w:lineRule="auto"/>
        <w:ind w:left="219" w:right="303" w:firstLine="0"/>
        <w:jc w:val="both"/>
        <w:rPr>
          <w:sz w:val="20"/>
        </w:rPr>
      </w:pPr>
      <w:r>
        <w:rPr>
          <w:sz w:val="20"/>
        </w:rPr>
        <w:t>超长大体积混凝土结构采用跳仓法技术，应根据本规程采用合理的设计方案和施工措施，选用合适的混凝土材料，控制温度变化、减少或避免收缩引起的裂缝，取消永久变形缝、沉降后浇带及施工后浇带。</w:t>
      </w:r>
    </w:p>
    <w:p>
      <w:pPr>
        <w:pStyle w:val="ListParagraph"/>
        <w:numPr>
          <w:ilvl w:val="2"/>
          <w:numId w:val="71"/>
        </w:numPr>
        <w:tabs>
          <w:tab w:val="left" w:pos="830"/>
        </w:tabs>
        <w:spacing w:before="5" w:after="0" w:line="290" w:lineRule="auto"/>
        <w:ind w:left="219" w:right="303" w:firstLine="0"/>
        <w:jc w:val="both"/>
        <w:rPr>
          <w:sz w:val="20"/>
        </w:rPr>
      </w:pPr>
      <w:r>
        <w:rPr>
          <w:sz w:val="20"/>
        </w:rPr>
        <w:t>超长大体积混凝土结构采用跳仓法技术，应根据工程结构设计图纸以及工程特点、环境编制施工方案。</w:t>
      </w:r>
    </w:p>
    <w:p>
      <w:pPr>
        <w:pStyle w:val="ListParagraph"/>
        <w:numPr>
          <w:ilvl w:val="2"/>
          <w:numId w:val="71"/>
        </w:numPr>
        <w:tabs>
          <w:tab w:val="left" w:pos="830"/>
        </w:tabs>
        <w:spacing w:before="1" w:after="0" w:line="292" w:lineRule="auto"/>
        <w:ind w:left="219" w:right="303" w:firstLine="0"/>
        <w:jc w:val="both"/>
        <w:rPr>
          <w:sz w:val="20"/>
        </w:rPr>
      </w:pPr>
      <w:r>
        <w:rPr>
          <w:sz w:val="20"/>
        </w:rPr>
        <w:t>超长大体积混凝土结构跳仓法的设计和施工除应符合现行国</w:t>
      </w:r>
      <w:r>
        <w:rPr>
          <w:spacing w:val="-4"/>
          <w:sz w:val="20"/>
        </w:rPr>
        <w:t>家标准《大体积混凝土施工标准》</w:t>
      </w:r>
      <w:r>
        <w:rPr>
          <w:rFonts w:ascii="Times New Roman" w:eastAsia="Times New Roman"/>
          <w:sz w:val="20"/>
        </w:rPr>
        <w:t>GB</w:t>
      </w:r>
      <w:r>
        <w:rPr>
          <w:rFonts w:ascii="Times New Roman" w:eastAsia="Times New Roman"/>
          <w:spacing w:val="-4"/>
          <w:sz w:val="20"/>
        </w:rPr>
        <w:t xml:space="preserve"> </w:t>
      </w:r>
      <w:r>
        <w:rPr>
          <w:rFonts w:ascii="Times New Roman" w:eastAsia="Times New Roman"/>
          <w:sz w:val="20"/>
        </w:rPr>
        <w:t>50496</w:t>
      </w:r>
      <w:r>
        <w:rPr>
          <w:rFonts w:ascii="Times New Roman" w:eastAsia="Times New Roman"/>
          <w:spacing w:val="-4"/>
          <w:sz w:val="20"/>
        </w:rPr>
        <w:t xml:space="preserve"> </w:t>
      </w:r>
      <w:r>
        <w:rPr>
          <w:spacing w:val="-4"/>
          <w:sz w:val="20"/>
        </w:rPr>
        <w:t>及《预拌混凝土》</w:t>
      </w:r>
      <w:r>
        <w:rPr>
          <w:rFonts w:ascii="Times New Roman" w:eastAsia="Times New Roman"/>
          <w:sz w:val="20"/>
        </w:rPr>
        <w:t xml:space="preserve">GB/T 14902 </w:t>
      </w:r>
      <w:r>
        <w:rPr>
          <w:sz w:val="20"/>
        </w:rPr>
        <w:t>的规定外，尚应符合下列规定：</w:t>
      </w:r>
    </w:p>
    <w:p>
      <w:pPr>
        <w:pStyle w:val="ListParagraph"/>
        <w:numPr>
          <w:ilvl w:val="3"/>
          <w:numId w:val="71"/>
        </w:numPr>
        <w:tabs>
          <w:tab w:val="left" w:pos="926"/>
        </w:tabs>
        <w:spacing w:before="0" w:after="0" w:line="292" w:lineRule="auto"/>
        <w:ind w:left="219" w:right="298" w:firstLine="403"/>
        <w:jc w:val="both"/>
        <w:rPr>
          <w:sz w:val="20"/>
        </w:rPr>
      </w:pPr>
      <w:r>
        <w:rPr>
          <w:spacing w:val="1"/>
          <w:sz w:val="20"/>
        </w:rPr>
        <w:t xml:space="preserve">混凝土设计强度等级宜为 </w:t>
      </w:r>
      <w:r>
        <w:rPr>
          <w:rFonts w:ascii="Times New Roman" w:eastAsia="Times New Roman"/>
          <w:sz w:val="20"/>
        </w:rPr>
        <w:t>C25</w:t>
      </w:r>
      <w:r>
        <w:rPr>
          <w:sz w:val="20"/>
        </w:rPr>
        <w:t>～</w:t>
      </w:r>
      <w:r>
        <w:rPr>
          <w:rFonts w:ascii="Times New Roman" w:eastAsia="Times New Roman"/>
          <w:sz w:val="20"/>
        </w:rPr>
        <w:t>C40</w:t>
      </w:r>
      <w:r>
        <w:rPr>
          <w:sz w:val="20"/>
        </w:rPr>
        <w:t>，地下工程大体积混凝</w:t>
      </w:r>
      <w:r>
        <w:rPr>
          <w:spacing w:val="-3"/>
          <w:sz w:val="20"/>
        </w:rPr>
        <w:t xml:space="preserve">土底板、外墙应采用 </w:t>
      </w:r>
      <w:r>
        <w:rPr>
          <w:rFonts w:ascii="Times New Roman" w:eastAsia="Times New Roman"/>
          <w:sz w:val="20"/>
        </w:rPr>
        <w:t>60d</w:t>
      </w:r>
      <w:r>
        <w:rPr>
          <w:rFonts w:ascii="Times New Roman" w:eastAsia="Times New Roman"/>
          <w:spacing w:val="22"/>
          <w:sz w:val="20"/>
        </w:rPr>
        <w:t xml:space="preserve"> </w:t>
      </w:r>
      <w:r>
        <w:rPr>
          <w:spacing w:val="-14"/>
          <w:sz w:val="20"/>
        </w:rPr>
        <w:t xml:space="preserve">或 </w:t>
      </w:r>
      <w:r>
        <w:rPr>
          <w:rFonts w:ascii="Times New Roman" w:eastAsia="Times New Roman"/>
          <w:sz w:val="20"/>
        </w:rPr>
        <w:t>90d</w:t>
      </w:r>
      <w:r>
        <w:rPr>
          <w:rFonts w:ascii="Times New Roman" w:eastAsia="Times New Roman"/>
          <w:spacing w:val="23"/>
          <w:sz w:val="20"/>
        </w:rPr>
        <w:t xml:space="preserve"> </w:t>
      </w:r>
      <w:r>
        <w:rPr>
          <w:sz w:val="20"/>
        </w:rPr>
        <w:t>龄期的强度指标，作为混凝土配合比设计、混凝土强度评定及工程验收的依据；</w:t>
      </w:r>
    </w:p>
    <w:p>
      <w:pPr>
        <w:pStyle w:val="ListParagraph"/>
        <w:numPr>
          <w:ilvl w:val="3"/>
          <w:numId w:val="71"/>
        </w:numPr>
        <w:tabs>
          <w:tab w:val="left" w:pos="926"/>
        </w:tabs>
        <w:spacing w:before="0" w:after="0" w:line="292" w:lineRule="auto"/>
        <w:ind w:left="220" w:right="303" w:firstLine="403"/>
        <w:jc w:val="both"/>
        <w:rPr>
          <w:sz w:val="20"/>
        </w:rPr>
      </w:pPr>
      <w:r>
        <w:rPr>
          <w:spacing w:val="-2"/>
          <w:sz w:val="20"/>
        </w:rPr>
        <w:t>混凝土结构配筋除应满足结构承载力和设计构造要求外，还</w:t>
      </w:r>
      <w:r>
        <w:rPr>
          <w:sz w:val="20"/>
        </w:rPr>
        <w:t>应结合超长大体积混凝土的技术方法，加强构造设计，配置小直径小间距的抗裂构造钢筋；</w:t>
      </w:r>
    </w:p>
    <w:p>
      <w:pPr>
        <w:pStyle w:val="ListParagraph"/>
        <w:numPr>
          <w:ilvl w:val="3"/>
          <w:numId w:val="71"/>
        </w:numPr>
        <w:tabs>
          <w:tab w:val="left" w:pos="940"/>
        </w:tabs>
        <w:spacing w:before="0" w:after="0" w:line="252" w:lineRule="exact"/>
        <w:ind w:left="940" w:right="0" w:hanging="317"/>
        <w:jc w:val="both"/>
        <w:rPr>
          <w:sz w:val="20"/>
        </w:rPr>
      </w:pPr>
      <w:r>
        <w:rPr>
          <w:spacing w:val="7"/>
          <w:sz w:val="20"/>
        </w:rPr>
        <w:t>设计中宜采取减少超长大体积混凝土结构外部约束的技术</w:t>
      </w:r>
    </w:p>
    <w:p>
      <w:pPr>
        <w:pStyle w:val="BodyText"/>
        <w:spacing w:before="48"/>
        <w:ind w:left="220"/>
      </w:pPr>
      <w:r>
        <w:t>措施；</w:t>
      </w:r>
    </w:p>
    <w:p>
      <w:pPr>
        <w:pStyle w:val="ListParagraph"/>
        <w:numPr>
          <w:ilvl w:val="3"/>
          <w:numId w:val="71"/>
        </w:numPr>
        <w:tabs>
          <w:tab w:val="left" w:pos="939"/>
          <w:tab w:val="left" w:pos="940"/>
        </w:tabs>
        <w:spacing w:before="55" w:after="0" w:line="290" w:lineRule="auto"/>
        <w:ind w:left="219" w:right="301" w:firstLine="403"/>
        <w:jc w:val="left"/>
        <w:rPr>
          <w:sz w:val="20"/>
        </w:rPr>
      </w:pPr>
      <w:r>
        <w:rPr>
          <w:spacing w:val="6"/>
          <w:w w:val="95"/>
          <w:sz w:val="20"/>
        </w:rPr>
        <w:t xml:space="preserve">非桩基的超长大体积混凝土基础结构设置在坚硬地基或岩 </w:t>
      </w:r>
      <w:r>
        <w:rPr>
          <w:spacing w:val="6"/>
          <w:sz w:val="20"/>
        </w:rPr>
        <w:t>石类地基上时，宜在混凝土垫层上设置滑动隔离层。</w:t>
      </w:r>
    </w:p>
    <w:p>
      <w:pPr>
        <w:pStyle w:val="ListParagraph"/>
        <w:numPr>
          <w:ilvl w:val="2"/>
          <w:numId w:val="71"/>
        </w:numPr>
        <w:tabs>
          <w:tab w:val="left" w:pos="830"/>
        </w:tabs>
        <w:spacing w:before="2" w:after="0" w:line="290" w:lineRule="auto"/>
        <w:ind w:left="219" w:right="301" w:firstLine="0"/>
        <w:jc w:val="both"/>
        <w:rPr>
          <w:sz w:val="20"/>
        </w:rPr>
      </w:pPr>
      <w:r>
        <w:rPr>
          <w:sz w:val="20"/>
        </w:rPr>
        <w:t>基础底板、地下结构墙体、地下结构楼板均可采用跳仓法施工，分仓可不在同一垂直位置，分仓位置不需考虑受力影响，可在跨间钢筋少、施工方便的位置。基础底板、地下结构墙体、地下结构楼板宜分别绘制分仓布置图。</w:t>
      </w:r>
    </w:p>
    <w:p>
      <w:pPr>
        <w:pStyle w:val="ListParagraph"/>
        <w:numPr>
          <w:ilvl w:val="2"/>
          <w:numId w:val="71"/>
        </w:numPr>
        <w:tabs>
          <w:tab w:val="left" w:pos="830"/>
        </w:tabs>
        <w:spacing w:before="5" w:after="0" w:line="240" w:lineRule="auto"/>
        <w:ind w:left="829" w:right="0" w:hanging="611"/>
        <w:jc w:val="both"/>
        <w:rPr>
          <w:sz w:val="20"/>
        </w:rPr>
      </w:pPr>
      <w:r>
        <w:rPr>
          <w:sz w:val="20"/>
        </w:rPr>
        <w:t>跳仓法施工超长大体积混凝土结构，不应掺加混凝土膨胀剂</w:t>
      </w:r>
    </w:p>
    <w:p>
      <w:pPr>
        <w:pStyle w:val="BodyText"/>
        <w:spacing w:before="9"/>
        <w:rPr>
          <w:sz w:val="14"/>
        </w:rPr>
      </w:pPr>
    </w:p>
    <w:p>
      <w:pPr>
        <w:spacing w:before="0"/>
        <w:ind w:left="220" w:right="0" w:firstLine="0"/>
        <w:jc w:val="left"/>
        <w:rPr>
          <w:rFonts w:ascii="Times New Roman"/>
          <w:sz w:val="18"/>
        </w:rPr>
      </w:pPr>
      <w:r>
        <w:rPr>
          <w:rFonts w:ascii="Times New Roman"/>
          <w:sz w:val="18"/>
        </w:rPr>
        <w:t>14</w:t>
      </w:r>
    </w:p>
    <w:p>
      <w:pPr>
        <w:spacing w:after="0"/>
        <w:jc w:val="left"/>
        <w:rPr>
          <w:rFonts w:ascii="Times New Roman"/>
          <w:sz w:val="18"/>
        </w:rPr>
        <w:sectPr>
          <w:headerReference w:type="even" r:id="rId32"/>
          <w:headerReference w:type="default" r:id="rId33"/>
          <w:pgSz w:w="7940" w:h="11500"/>
          <w:pgMar w:top="1060" w:right="720" w:bottom="0" w:left="800" w:header="851" w:footer="0"/>
          <w:pgNumType w:start="16"/>
          <w:cols w:space="708"/>
        </w:sectPr>
      </w:pPr>
    </w:p>
    <w:p>
      <w:pPr>
        <w:pStyle w:val="BodyText"/>
        <w:spacing w:before="4"/>
        <w:rPr>
          <w:rFonts w:ascii="Times New Roman"/>
          <w:sz w:val="18"/>
        </w:rPr>
      </w:pPr>
      <w:r>
        <w:drawing>
          <wp:anchor distT="0" distB="0" distL="0" distR="0" simplePos="0" relativeHeight="251677696" behindDoc="0" locked="0" layoutInCell="1" allowOverlap="1">
            <wp:simplePos x="0" y="0"/>
            <wp:positionH relativeFrom="page">
              <wp:posOffset>0</wp:posOffset>
            </wp:positionH>
            <wp:positionV relativeFrom="page">
              <wp:posOffset>2184400</wp:posOffset>
            </wp:positionV>
            <wp:extent cx="5041900" cy="48768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spacing w:before="71"/>
        <w:ind w:left="220"/>
      </w:pPr>
      <w:r>
        <w:t>和具有体积膨胀性的外加剂，不应掺加纤维，不应预埋冷却水管。</w:t>
      </w:r>
    </w:p>
    <w:p>
      <w:pPr>
        <w:pStyle w:val="ListParagraph"/>
        <w:numPr>
          <w:ilvl w:val="2"/>
          <w:numId w:val="71"/>
        </w:numPr>
        <w:tabs>
          <w:tab w:val="left" w:pos="830"/>
        </w:tabs>
        <w:spacing w:before="56" w:after="0" w:line="290" w:lineRule="auto"/>
        <w:ind w:left="219" w:right="298" w:firstLine="0"/>
        <w:jc w:val="both"/>
        <w:rPr>
          <w:sz w:val="20"/>
        </w:rPr>
      </w:pPr>
      <w:r>
        <w:rPr>
          <w:sz w:val="20"/>
        </w:rPr>
        <w:t>超长大体积混凝土结构跳仓法施工前，应对施工阶段大体积</w:t>
      </w:r>
      <w:r>
        <w:rPr>
          <w:spacing w:val="-6"/>
          <w:sz w:val="20"/>
        </w:rPr>
        <w:t xml:space="preserve">混凝土浇筑体的温度、温度应力及收缩应力按本规程附录 </w:t>
      </w:r>
      <w:r>
        <w:rPr>
          <w:rFonts w:ascii="Times New Roman" w:eastAsia="Times New Roman"/>
          <w:sz w:val="20"/>
        </w:rPr>
        <w:t>A</w:t>
      </w:r>
      <w:r>
        <w:rPr>
          <w:spacing w:val="-24"/>
          <w:sz w:val="20"/>
        </w:rPr>
        <w:t xml:space="preserve">、附录 </w:t>
      </w:r>
      <w:r>
        <w:rPr>
          <w:rFonts w:ascii="Times New Roman" w:eastAsia="Times New Roman"/>
          <w:sz w:val="20"/>
        </w:rPr>
        <w:t xml:space="preserve">B </w:t>
      </w:r>
      <w:r>
        <w:rPr>
          <w:sz w:val="20"/>
        </w:rPr>
        <w:t>的规定进行计算，并确定混凝土浇筑体的温升峰值、里表温差及降温速率等控制指标，制定相应温度、湿度控制技术措施。收缩应力根据收缩应变的当量温差和温度应力一并分析计算。计算的基本原则是假定混凝土和钢筋混凝土的性质各向同性、均质弹性而进行分析。</w:t>
      </w:r>
    </w:p>
    <w:p>
      <w:pPr>
        <w:pStyle w:val="ListParagraph"/>
        <w:numPr>
          <w:ilvl w:val="2"/>
          <w:numId w:val="71"/>
        </w:numPr>
        <w:tabs>
          <w:tab w:val="left" w:pos="825"/>
        </w:tabs>
        <w:spacing w:before="9" w:after="0" w:line="240" w:lineRule="auto"/>
        <w:ind w:left="824" w:right="0" w:hanging="606"/>
        <w:jc w:val="both"/>
        <w:rPr>
          <w:sz w:val="20"/>
        </w:rPr>
      </w:pPr>
      <w:r>
        <w:rPr>
          <w:sz w:val="20"/>
        </w:rPr>
        <w:t xml:space="preserve">第一主拉应力不应大于混凝土标准抗拉强度的 </w:t>
      </w:r>
      <w:r>
        <w:rPr>
          <w:rFonts w:ascii="Times New Roman" w:eastAsia="Times New Roman"/>
          <w:sz w:val="20"/>
        </w:rPr>
        <w:t>85%</w:t>
      </w:r>
      <w:r>
        <w:rPr>
          <w:sz w:val="20"/>
        </w:rPr>
        <w:t>，第一主</w:t>
      </w:r>
    </w:p>
    <w:p>
      <w:pPr>
        <w:pStyle w:val="BodyText"/>
        <w:spacing w:before="53"/>
        <w:ind w:left="219"/>
        <w:jc w:val="both"/>
      </w:pPr>
      <w:r>
        <w:t xml:space="preserve">拉应力可按本规程附录 </w:t>
      </w:r>
      <w:r>
        <w:rPr>
          <w:rFonts w:ascii="Times New Roman" w:eastAsia="Times New Roman"/>
        </w:rPr>
        <w:t xml:space="preserve">A  </w:t>
      </w:r>
      <w:r>
        <w:t>的规定进行计算。</w:t>
      </w:r>
    </w:p>
    <w:p>
      <w:pPr>
        <w:pStyle w:val="ListParagraph"/>
        <w:numPr>
          <w:ilvl w:val="2"/>
          <w:numId w:val="71"/>
        </w:numPr>
        <w:tabs>
          <w:tab w:val="left" w:pos="825"/>
        </w:tabs>
        <w:spacing w:before="56" w:after="0" w:line="240" w:lineRule="auto"/>
        <w:ind w:left="824" w:right="0" w:hanging="606"/>
        <w:jc w:val="both"/>
        <w:rPr>
          <w:sz w:val="20"/>
        </w:rPr>
      </w:pPr>
      <w:r>
        <w:rPr>
          <w:sz w:val="20"/>
        </w:rPr>
        <w:t xml:space="preserve">第二主拉应力不应大于混凝土标准抗拉强度的 </w:t>
      </w:r>
      <w:r>
        <w:rPr>
          <w:rFonts w:ascii="Times New Roman" w:eastAsia="Times New Roman"/>
          <w:sz w:val="20"/>
        </w:rPr>
        <w:t>85%</w:t>
      </w:r>
      <w:r>
        <w:rPr>
          <w:sz w:val="20"/>
        </w:rPr>
        <w:t>，第二主</w:t>
      </w:r>
    </w:p>
    <w:p>
      <w:pPr>
        <w:pStyle w:val="BodyText"/>
        <w:spacing w:before="56"/>
        <w:ind w:left="219"/>
        <w:jc w:val="both"/>
      </w:pPr>
      <w:r>
        <w:t xml:space="preserve">拉应力可按本规程附录 </w:t>
      </w:r>
      <w:r>
        <w:rPr>
          <w:rFonts w:ascii="Times New Roman" w:eastAsia="Times New Roman"/>
        </w:rPr>
        <w:t xml:space="preserve">B </w:t>
      </w:r>
      <w:r>
        <w:t>的规定进行计算。</w:t>
      </w:r>
    </w:p>
    <w:p>
      <w:pPr>
        <w:pStyle w:val="ListParagraph"/>
        <w:numPr>
          <w:ilvl w:val="2"/>
          <w:numId w:val="71"/>
        </w:numPr>
        <w:tabs>
          <w:tab w:val="left" w:pos="924"/>
        </w:tabs>
        <w:spacing w:before="53" w:after="0" w:line="292" w:lineRule="auto"/>
        <w:ind w:left="219" w:right="303" w:firstLine="0"/>
        <w:jc w:val="both"/>
        <w:rPr>
          <w:sz w:val="20"/>
        </w:rPr>
      </w:pPr>
      <w:r>
        <w:rPr>
          <w:spacing w:val="-2"/>
          <w:sz w:val="20"/>
        </w:rPr>
        <w:t>超长大体积混凝土结构跳仓法施工，应根据现场条件、周围</w:t>
      </w:r>
      <w:r>
        <w:rPr>
          <w:sz w:val="20"/>
        </w:rPr>
        <w:t>环境做好跳仓法施工组织管理，并应考虑雨季、高温、气温骤降等特殊或异常条件下的应急预案。</w:t>
      </w:r>
    </w:p>
    <w:p>
      <w:pPr>
        <w:pStyle w:val="ListParagraph"/>
        <w:numPr>
          <w:ilvl w:val="2"/>
          <w:numId w:val="71"/>
        </w:numPr>
        <w:tabs>
          <w:tab w:val="left" w:pos="924"/>
        </w:tabs>
        <w:spacing w:before="0" w:after="0" w:line="252" w:lineRule="exact"/>
        <w:ind w:left="923" w:right="0" w:hanging="705"/>
        <w:jc w:val="both"/>
        <w:rPr>
          <w:sz w:val="20"/>
        </w:rPr>
      </w:pPr>
      <w:r>
        <w:rPr>
          <w:spacing w:val="-1"/>
          <w:sz w:val="20"/>
        </w:rPr>
        <w:t>对建筑物的沉降应从浇筑基础底板上墙柱开始，进行连续观</w:t>
      </w:r>
    </w:p>
    <w:p>
      <w:pPr>
        <w:pStyle w:val="BodyText"/>
        <w:spacing w:before="56"/>
        <w:ind w:left="219"/>
      </w:pPr>
      <w:r>
        <w:t>测，观测至沉降稳定终止。</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
        <w:rPr>
          <w:sz w:val="22"/>
        </w:rPr>
      </w:pPr>
    </w:p>
    <w:p>
      <w:pPr>
        <w:spacing w:before="92"/>
        <w:ind w:left="0" w:right="301" w:firstLine="0"/>
        <w:jc w:val="right"/>
        <w:rPr>
          <w:rFonts w:ascii="Times New Roman"/>
          <w:sz w:val="18"/>
        </w:rPr>
      </w:pPr>
      <w:r>
        <w:rPr>
          <w:rFonts w:ascii="Times New Roman"/>
          <w:sz w:val="18"/>
        </w:rPr>
        <w:t>15</w:t>
      </w:r>
    </w:p>
    <w:p>
      <w:pPr>
        <w:spacing w:after="0"/>
        <w:jc w:val="right"/>
        <w:rPr>
          <w:rFonts w:ascii="Times New Roman"/>
          <w:sz w:val="18"/>
        </w:rPr>
        <w:sectPr>
          <w:headerReference w:type="even" r:id="rId34"/>
          <w:headerReference w:type="default" r:id="rId35"/>
          <w:pgSz w:w="7940" w:h="11500"/>
          <w:pgMar w:top="1060" w:right="720" w:bottom="0" w:left="800" w:header="851" w:footer="0"/>
          <w:pgNumType w:start="17"/>
          <w:cols w:space="708"/>
        </w:sectPr>
      </w:pPr>
    </w:p>
    <w:p>
      <w:pPr>
        <w:pStyle w:val="BodyText"/>
        <w:spacing w:before="6"/>
        <w:rPr>
          <w:rFonts w:ascii="Times New Roman"/>
          <w:sz w:val="18"/>
        </w:rPr>
      </w:pPr>
      <w:r>
        <w:drawing>
          <wp:anchor distT="0" distB="0" distL="0" distR="0" simplePos="0" relativeHeight="251678720" behindDoc="0" locked="0" layoutInCell="1" allowOverlap="1">
            <wp:simplePos x="0" y="0"/>
            <wp:positionH relativeFrom="page">
              <wp:posOffset>0</wp:posOffset>
            </wp:positionH>
            <wp:positionV relativeFrom="page">
              <wp:posOffset>2184400</wp:posOffset>
            </wp:positionV>
            <wp:extent cx="5041900" cy="48768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ListParagraph"/>
        <w:numPr>
          <w:ilvl w:val="0"/>
          <w:numId w:val="81"/>
        </w:numPr>
        <w:tabs>
          <w:tab w:val="left" w:pos="2535"/>
          <w:tab w:val="left" w:pos="2536"/>
        </w:tabs>
        <w:spacing w:before="71" w:after="0" w:line="240" w:lineRule="auto"/>
        <w:ind w:left="2536" w:right="0" w:hanging="420"/>
        <w:jc w:val="left"/>
        <w:rPr>
          <w:rFonts w:ascii="Times New Roman" w:eastAsia="Times New Roman"/>
          <w:sz w:val="28"/>
        </w:rPr>
      </w:pPr>
      <w:r>
        <w:rPr>
          <w:rFonts w:ascii="黑体" w:eastAsia="黑体" w:hint="eastAsia"/>
          <w:sz w:val="28"/>
        </w:rPr>
        <w:t>地下结构设计</w:t>
      </w:r>
    </w:p>
    <w:p>
      <w:pPr>
        <w:pStyle w:val="BodyText"/>
        <w:spacing w:before="4"/>
        <w:rPr>
          <w:rFonts w:ascii="黑体"/>
          <w:sz w:val="30"/>
        </w:rPr>
      </w:pPr>
    </w:p>
    <w:p>
      <w:pPr>
        <w:pStyle w:val="Heading5"/>
        <w:numPr>
          <w:ilvl w:val="1"/>
          <w:numId w:val="81"/>
        </w:numPr>
        <w:tabs>
          <w:tab w:val="left" w:pos="2995"/>
        </w:tabs>
        <w:spacing w:before="0" w:after="0" w:line="240" w:lineRule="auto"/>
        <w:ind w:left="2994" w:right="0" w:hanging="455"/>
        <w:jc w:val="both"/>
      </w:pPr>
      <w:r>
        <w:t>一般规定</w:t>
      </w:r>
    </w:p>
    <w:p>
      <w:pPr>
        <w:pStyle w:val="ListParagraph"/>
        <w:numPr>
          <w:ilvl w:val="2"/>
          <w:numId w:val="70"/>
        </w:numPr>
        <w:tabs>
          <w:tab w:val="left" w:pos="823"/>
        </w:tabs>
        <w:spacing w:before="53" w:after="0" w:line="292" w:lineRule="auto"/>
        <w:ind w:left="220" w:right="296" w:firstLine="0"/>
        <w:jc w:val="both"/>
        <w:rPr>
          <w:sz w:val="20"/>
        </w:rPr>
      </w:pPr>
      <w:r>
        <w:rPr>
          <w:w w:val="95"/>
          <w:sz w:val="20"/>
        </w:rPr>
        <w:t>地下结构的混凝土强度等级基础梁板不宜高于</w:t>
      </w:r>
      <w:r>
        <w:rPr>
          <w:rFonts w:ascii="Times New Roman" w:eastAsia="Times New Roman"/>
          <w:spacing w:val="-9"/>
          <w:w w:val="95"/>
          <w:sz w:val="20"/>
        </w:rPr>
        <w:t>C40</w:t>
      </w:r>
      <w:r>
        <w:rPr>
          <w:spacing w:val="-3"/>
          <w:w w:val="95"/>
          <w:sz w:val="20"/>
        </w:rPr>
        <w:t xml:space="preserve">，外墙宜采 </w:t>
      </w:r>
      <w:r>
        <w:rPr>
          <w:spacing w:val="4"/>
          <w:sz w:val="20"/>
        </w:rPr>
        <w:t>用</w:t>
      </w:r>
      <w:r>
        <w:rPr>
          <w:rFonts w:ascii="Times New Roman" w:eastAsia="Times New Roman"/>
          <w:spacing w:val="2"/>
          <w:sz w:val="20"/>
        </w:rPr>
        <w:t>C30</w:t>
      </w:r>
      <w:r>
        <w:rPr>
          <w:spacing w:val="2"/>
          <w:sz w:val="20"/>
        </w:rPr>
        <w:t>～</w:t>
      </w:r>
      <w:r>
        <w:rPr>
          <w:rFonts w:ascii="Times New Roman" w:eastAsia="Times New Roman"/>
          <w:spacing w:val="2"/>
          <w:sz w:val="20"/>
        </w:rPr>
        <w:t>C35</w:t>
      </w:r>
      <w:r>
        <w:rPr>
          <w:spacing w:val="2"/>
          <w:sz w:val="20"/>
        </w:rPr>
        <w:t>，楼盖梁板采用预应力时宜</w:t>
      </w:r>
      <w:r>
        <w:rPr>
          <w:rFonts w:ascii="Times New Roman" w:eastAsia="Times New Roman"/>
          <w:sz w:val="20"/>
        </w:rPr>
        <w:t>C40</w:t>
      </w:r>
      <w:r>
        <w:rPr>
          <w:spacing w:val="1"/>
          <w:sz w:val="20"/>
        </w:rPr>
        <w:t>，非预应力时不宜高于</w:t>
      </w:r>
      <w:r>
        <w:rPr>
          <w:rFonts w:ascii="Times New Roman" w:eastAsia="Times New Roman"/>
          <w:sz w:val="20"/>
        </w:rPr>
        <w:t>C35</w:t>
      </w:r>
      <w:r>
        <w:rPr>
          <w:sz w:val="20"/>
        </w:rPr>
        <w:t>，内墙和内柱根据设计需要采用。</w:t>
      </w:r>
    </w:p>
    <w:p>
      <w:pPr>
        <w:pStyle w:val="ListParagraph"/>
        <w:numPr>
          <w:ilvl w:val="2"/>
          <w:numId w:val="70"/>
        </w:numPr>
        <w:tabs>
          <w:tab w:val="left" w:pos="830"/>
        </w:tabs>
        <w:spacing w:before="0" w:after="0" w:line="292" w:lineRule="auto"/>
        <w:ind w:left="219" w:right="301" w:firstLine="0"/>
        <w:jc w:val="both"/>
        <w:rPr>
          <w:sz w:val="20"/>
        </w:rPr>
      </w:pPr>
      <w:r>
        <w:rPr>
          <w:sz w:val="20"/>
        </w:rPr>
        <w:t>主楼结构与裙房或地下车库结构在地下部分连成整体时，应采取有效措施减少差异沉降，并应进行地基变形验算。当主楼与裙房或地下车库相邻跨的柱或墙基础差异沉降小于</w:t>
      </w:r>
      <w:r>
        <w:rPr>
          <w:rFonts w:ascii="Times New Roman" w:eastAsia="Times New Roman"/>
          <w:sz w:val="20"/>
        </w:rPr>
        <w:t>L/500</w:t>
      </w:r>
      <w:r>
        <w:rPr>
          <w:sz w:val="20"/>
        </w:rPr>
        <w:t>，或绝对差异沉降小于</w:t>
      </w:r>
      <w:r>
        <w:rPr>
          <w:rFonts w:ascii="Times New Roman" w:eastAsia="Times New Roman"/>
          <w:sz w:val="20"/>
        </w:rPr>
        <w:t>30mm</w:t>
      </w:r>
      <w:r>
        <w:rPr>
          <w:sz w:val="20"/>
        </w:rPr>
        <w:t>时，不应设置沉降后浇带，</w:t>
      </w:r>
      <w:r>
        <w:rPr>
          <w:rFonts w:ascii="Times New Roman" w:eastAsia="Times New Roman"/>
          <w:sz w:val="20"/>
        </w:rPr>
        <w:t>L</w:t>
      </w:r>
      <w:r>
        <w:rPr>
          <w:sz w:val="20"/>
        </w:rPr>
        <w:t>为主楼与裙房或地下车库相邻跨的柱或墙基础的中心距离。</w:t>
      </w:r>
    </w:p>
    <w:p>
      <w:pPr>
        <w:pStyle w:val="ListParagraph"/>
        <w:numPr>
          <w:ilvl w:val="2"/>
          <w:numId w:val="70"/>
        </w:numPr>
        <w:tabs>
          <w:tab w:val="left" w:pos="830"/>
        </w:tabs>
        <w:spacing w:before="0" w:after="0" w:line="251" w:lineRule="exact"/>
        <w:ind w:left="829" w:right="0" w:hanging="611"/>
        <w:jc w:val="both"/>
        <w:rPr>
          <w:sz w:val="20"/>
        </w:rPr>
      </w:pPr>
      <w:r>
        <w:rPr>
          <w:sz w:val="20"/>
        </w:rPr>
        <w:t>减少主楼结构与裙房或地下车库结构的差异沉降，可采取以</w:t>
      </w:r>
    </w:p>
    <w:p>
      <w:pPr>
        <w:pStyle w:val="BodyText"/>
        <w:spacing w:before="52"/>
        <w:ind w:left="219"/>
      </w:pPr>
      <w:r>
        <w:t>下措施：</w:t>
      </w:r>
    </w:p>
    <w:p>
      <w:pPr>
        <w:pStyle w:val="ListParagraph"/>
        <w:numPr>
          <w:ilvl w:val="3"/>
          <w:numId w:val="70"/>
        </w:numPr>
        <w:tabs>
          <w:tab w:val="left" w:pos="925"/>
          <w:tab w:val="left" w:pos="926"/>
        </w:tabs>
        <w:spacing w:before="53" w:after="0" w:line="240" w:lineRule="auto"/>
        <w:ind w:left="925" w:right="0" w:hanging="303"/>
        <w:jc w:val="left"/>
        <w:rPr>
          <w:rFonts w:ascii="Times New Roman" w:eastAsia="Times New Roman"/>
          <w:sz w:val="20"/>
        </w:rPr>
      </w:pPr>
      <w:r>
        <w:rPr>
          <w:sz w:val="20"/>
        </w:rPr>
        <w:t>主楼、裙房或地下车库的基础均采用桩基；</w:t>
      </w:r>
    </w:p>
    <w:p>
      <w:pPr>
        <w:pStyle w:val="ListParagraph"/>
        <w:numPr>
          <w:ilvl w:val="3"/>
          <w:numId w:val="70"/>
        </w:numPr>
        <w:tabs>
          <w:tab w:val="left" w:pos="925"/>
          <w:tab w:val="left" w:pos="926"/>
        </w:tabs>
        <w:spacing w:before="56" w:after="0" w:line="240" w:lineRule="auto"/>
        <w:ind w:left="925" w:right="0" w:hanging="303"/>
        <w:jc w:val="left"/>
        <w:rPr>
          <w:rFonts w:ascii="Times New Roman" w:eastAsia="Times New Roman"/>
          <w:sz w:val="20"/>
        </w:rPr>
      </w:pPr>
      <w:r>
        <w:rPr>
          <w:sz w:val="20"/>
        </w:rPr>
        <w:t>主楼、裙房或地下车库均为天然地基；</w:t>
      </w:r>
    </w:p>
    <w:p>
      <w:pPr>
        <w:pStyle w:val="ListParagraph"/>
        <w:numPr>
          <w:ilvl w:val="3"/>
          <w:numId w:val="70"/>
        </w:numPr>
        <w:tabs>
          <w:tab w:val="left" w:pos="925"/>
          <w:tab w:val="left" w:pos="926"/>
        </w:tabs>
        <w:spacing w:before="56" w:after="0" w:line="290" w:lineRule="auto"/>
        <w:ind w:left="219" w:right="303" w:firstLine="403"/>
        <w:jc w:val="left"/>
        <w:rPr>
          <w:rFonts w:ascii="Times New Roman" w:eastAsia="Times New Roman"/>
          <w:sz w:val="20"/>
        </w:rPr>
      </w:pPr>
      <w:r>
        <w:rPr>
          <w:spacing w:val="-2"/>
          <w:sz w:val="20"/>
        </w:rPr>
        <w:t>主楼基础采用桩基或复合地基，裙房或地下车库采用筏形基</w:t>
      </w:r>
      <w:r>
        <w:rPr>
          <w:sz w:val="20"/>
        </w:rPr>
        <w:t>础的天然地基；</w:t>
      </w:r>
    </w:p>
    <w:p>
      <w:pPr>
        <w:pStyle w:val="ListParagraph"/>
        <w:numPr>
          <w:ilvl w:val="3"/>
          <w:numId w:val="70"/>
        </w:numPr>
        <w:tabs>
          <w:tab w:val="left" w:pos="925"/>
          <w:tab w:val="left" w:pos="926"/>
        </w:tabs>
        <w:spacing w:before="1" w:after="0" w:line="240" w:lineRule="auto"/>
        <w:ind w:left="925" w:right="0" w:hanging="303"/>
        <w:jc w:val="left"/>
        <w:rPr>
          <w:rFonts w:ascii="Times New Roman" w:eastAsia="Times New Roman"/>
          <w:sz w:val="20"/>
        </w:rPr>
      </w:pPr>
      <w:r>
        <w:rPr>
          <w:spacing w:val="-1"/>
          <w:sz w:val="20"/>
        </w:rPr>
        <w:t>主楼基础采用桩基或复合地基，裙房或地下车库天然地基采</w:t>
      </w:r>
    </w:p>
    <w:p>
      <w:pPr>
        <w:pStyle w:val="BodyText"/>
        <w:spacing w:before="56"/>
        <w:ind w:left="219"/>
      </w:pPr>
      <w:r>
        <w:t>用独立柱基防水板。</w:t>
      </w:r>
    </w:p>
    <w:p>
      <w:pPr>
        <w:pStyle w:val="BodyText"/>
        <w:spacing w:before="9"/>
        <w:rPr>
          <w:sz w:val="25"/>
        </w:rPr>
      </w:pPr>
    </w:p>
    <w:p>
      <w:pPr>
        <w:pStyle w:val="Heading5"/>
        <w:numPr>
          <w:ilvl w:val="1"/>
          <w:numId w:val="81"/>
        </w:numPr>
        <w:tabs>
          <w:tab w:val="left" w:pos="2995"/>
        </w:tabs>
        <w:spacing w:before="0" w:after="0" w:line="240" w:lineRule="auto"/>
        <w:ind w:left="2994" w:right="0" w:hanging="455"/>
        <w:jc w:val="both"/>
      </w:pPr>
      <w:r>
        <w:t>基础底板</w:t>
      </w:r>
    </w:p>
    <w:p>
      <w:pPr>
        <w:pStyle w:val="ListParagraph"/>
        <w:numPr>
          <w:ilvl w:val="2"/>
          <w:numId w:val="69"/>
        </w:numPr>
        <w:tabs>
          <w:tab w:val="left" w:pos="830"/>
        </w:tabs>
        <w:spacing w:before="56" w:after="0" w:line="290" w:lineRule="auto"/>
        <w:ind w:left="219" w:right="301" w:firstLine="0"/>
        <w:jc w:val="both"/>
        <w:rPr>
          <w:sz w:val="20"/>
        </w:rPr>
      </w:pPr>
      <w:r>
        <w:rPr>
          <w:sz w:val="20"/>
        </w:rPr>
        <w:t>超长大体积混凝土结构采用跳仓法施工，天然地基、复合地基和桩基的基础底板可采用平板式或梁板式筏形基础，裙房或地下车库也可采用独立柱基防水板基础。</w:t>
      </w:r>
    </w:p>
    <w:p>
      <w:pPr>
        <w:pStyle w:val="ListParagraph"/>
        <w:numPr>
          <w:ilvl w:val="2"/>
          <w:numId w:val="69"/>
        </w:numPr>
        <w:tabs>
          <w:tab w:val="left" w:pos="830"/>
        </w:tabs>
        <w:spacing w:before="3" w:after="0" w:line="240" w:lineRule="auto"/>
        <w:ind w:left="829" w:right="0" w:hanging="611"/>
        <w:jc w:val="both"/>
        <w:rPr>
          <w:sz w:val="20"/>
        </w:rPr>
      </w:pPr>
      <w:r>
        <w:rPr>
          <w:spacing w:val="2"/>
          <w:sz w:val="20"/>
        </w:rPr>
        <w:t>基础底板采用本规程第</w:t>
      </w:r>
      <w:r>
        <w:rPr>
          <w:rFonts w:ascii="Times New Roman" w:eastAsia="Times New Roman"/>
          <w:sz w:val="20"/>
        </w:rPr>
        <w:t>6.5.2</w:t>
      </w:r>
      <w:r>
        <w:rPr>
          <w:spacing w:val="1"/>
          <w:sz w:val="20"/>
        </w:rPr>
        <w:t>条连续浇筑施工工艺时，在板的</w:t>
      </w:r>
    </w:p>
    <w:p>
      <w:pPr>
        <w:pStyle w:val="BodyText"/>
        <w:spacing w:before="56"/>
        <w:ind w:left="219"/>
      </w:pPr>
      <w:r>
        <w:t>中间部位可不设水平构造钢筋。</w:t>
      </w:r>
    </w:p>
    <w:p>
      <w:pPr>
        <w:pStyle w:val="ListParagraph"/>
        <w:numPr>
          <w:ilvl w:val="2"/>
          <w:numId w:val="69"/>
        </w:numPr>
        <w:tabs>
          <w:tab w:val="left" w:pos="829"/>
          <w:tab w:val="left" w:pos="830"/>
        </w:tabs>
        <w:spacing w:before="53" w:after="0" w:line="240" w:lineRule="auto"/>
        <w:ind w:left="829" w:right="0" w:hanging="611"/>
        <w:jc w:val="left"/>
        <w:rPr>
          <w:sz w:val="20"/>
        </w:rPr>
      </w:pPr>
      <w:r>
        <w:rPr>
          <w:sz w:val="20"/>
        </w:rPr>
        <w:t>平板筏基的底板厚度可根据多数柱或桩的冲切承载力确定，</w:t>
      </w:r>
    </w:p>
    <w:p>
      <w:pPr>
        <w:pStyle w:val="BodyText"/>
        <w:spacing w:before="56"/>
        <w:ind w:left="219"/>
      </w:pPr>
      <w:r>
        <w:t>轴力大的柱，为满足冲切承载力需要，筏板可设上反柱帽或下反柱</w:t>
      </w:r>
    </w:p>
    <w:p>
      <w:pPr>
        <w:pStyle w:val="BodyText"/>
        <w:spacing w:before="11"/>
        <w:rPr>
          <w:sz w:val="7"/>
        </w:rPr>
      </w:pPr>
    </w:p>
    <w:p>
      <w:pPr>
        <w:spacing w:before="92"/>
        <w:ind w:left="220" w:right="0" w:firstLine="0"/>
        <w:jc w:val="left"/>
        <w:rPr>
          <w:rFonts w:ascii="Times New Roman"/>
          <w:sz w:val="18"/>
        </w:rPr>
      </w:pPr>
      <w:r>
        <w:rPr>
          <w:rFonts w:ascii="Times New Roman"/>
          <w:sz w:val="18"/>
        </w:rPr>
        <w:t>16</w:t>
      </w:r>
    </w:p>
    <w:p>
      <w:pPr>
        <w:spacing w:after="0"/>
        <w:jc w:val="left"/>
        <w:rPr>
          <w:rFonts w:ascii="Times New Roman"/>
          <w:sz w:val="18"/>
        </w:rPr>
        <w:sectPr>
          <w:headerReference w:type="even" r:id="rId36"/>
          <w:headerReference w:type="default" r:id="rId37"/>
          <w:pgSz w:w="7940" w:h="11500"/>
          <w:pgMar w:top="1060" w:right="720" w:bottom="0" w:left="800" w:header="851" w:footer="0"/>
          <w:pgNumType w:start="18"/>
          <w:cols w:space="708"/>
        </w:sectPr>
      </w:pPr>
    </w:p>
    <w:p>
      <w:pPr>
        <w:pStyle w:val="BodyText"/>
        <w:spacing w:before="9"/>
        <w:rPr>
          <w:rFonts w:ascii="Times New Roman"/>
          <w:sz w:val="17"/>
        </w:rPr>
      </w:pPr>
      <w:r>
        <w:drawing>
          <wp:anchor distT="0" distB="0" distL="0" distR="0" simplePos="0" relativeHeight="251679744" behindDoc="0" locked="0" layoutInCell="1" allowOverlap="1">
            <wp:simplePos x="0" y="0"/>
            <wp:positionH relativeFrom="page">
              <wp:posOffset>0</wp:posOffset>
            </wp:positionH>
            <wp:positionV relativeFrom="page">
              <wp:posOffset>2184400</wp:posOffset>
            </wp:positionV>
            <wp:extent cx="5041900" cy="48768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spacing w:before="78"/>
        <w:ind w:left="220"/>
      </w:pPr>
      <w:r>
        <w:pict>
          <v:group id="_x0000_s1031" style="width:125.8pt;height:88.6pt;margin-top:19.96pt;margin-left:222.66pt;mso-position-horizontal-relative:page;position:absolute;z-index:-251635712" coordorigin="4453,399" coordsize="2516,1772">
            <v:shape id="_x0000_s1032" style="width:332;height:178;left:6112;position:absolute;top:1072" coordorigin="6113,1072" coordsize="332,178" path="m6312,1250l6113,1072,6444,1072e" filled="f" stroked="t" strokecolor="black" strokeweight="0.36pt">
              <v:stroke dashstyle="solid"/>
              <v:path arrowok="t"/>
            </v:shape>
            <v:shape id="_x0000_s1033" style="width:975;height:807;left:5956;position:absolute;top:443" coordorigin="5957,444" coordsize="975,807" path="m5957,1250l5957,444m5957,1250l6931,1250e" filled="f" stroked="t" strokecolor="black" strokeweight="0.72pt">
              <v:stroke dashstyle="solid"/>
              <v:path arrowok="t"/>
            </v:shape>
            <v:shape id="_x0000_s1034" style="width:2081;height:965;left:4884;position:absolute;top:1010" coordorigin="4884,1010" coordsize="2081,965" path="m6931,1183l6931,1548,6965,1562,6895,1576,6931,1591,6931,1975m4884,1010l5136,1010,5042,1341e" filled="f" stroked="t" strokecolor="black" strokeweight="0.36pt">
              <v:stroke dashstyle="solid"/>
              <v:path arrowok="t"/>
            </v:shape>
            <v:shape id="_x0000_s1035" style="width:972;height:1414;left:4490;position:absolute;top:443" coordorigin="4490,444" coordsize="972,1414" path="m5462,1250l5462,444m4490,1250l5462,1250m4490,1857l4786,1857e" filled="f" stroked="t" strokecolor="black" strokeweight="0.72pt">
              <v:stroke dashstyle="solid"/>
              <v:path arrowok="t"/>
            </v:shape>
            <v:shape id="_x0000_s1036" style="width:68;height:984;left:4456;position:absolute;top:1182" coordorigin="4457,1183" coordsize="68,984" path="m4490,1183l4490,1548,4524,1562,4457,1576,4490,1591,4490,2167e" filled="f" stroked="t" strokecolor="black" strokeweight="0.36pt">
              <v:stroke dashstyle="solid"/>
              <v:path arrowok="t"/>
            </v:shape>
            <v:shape id="_x0000_s1037" style="width:1702;height:180;left:4785;position:absolute;top:1857" coordorigin="4786,1857" coordsize="1702,180" path="m4934,2037l6487,2037m4786,1857l4934,2037e" filled="f" stroked="t" strokecolor="black" strokeweight="0.72pt">
              <v:stroke dashstyle="solid"/>
              <v:path arrowok="t"/>
            </v:shape>
            <v:shape id="_x0000_s1038" style="width:1997;height:180;left:4490;position:absolute;top:1953" coordorigin="4490,1953" coordsize="1997,180" path="m4490,1953l4786,1953m4934,2133l6487,2133m4786,1953l4934,2133e" filled="f" stroked="t" strokecolor="black" strokeweight="0.48pt">
              <v:stroke dashstyle="solid"/>
              <v:path arrowok="t"/>
            </v:shape>
            <v:shape id="_x0000_s1039" style="width:444;height:180;left:6487;position:absolute;top:1857" coordorigin="6487,1857" coordsize="444,180" path="m6931,1857l6636,1857,6487,2037e" filled="f" stroked="t" strokecolor="black" strokeweight="0.72pt">
              <v:stroke dashstyle="solid"/>
              <v:path arrowok="t"/>
            </v:shape>
            <v:shape id="_x0000_s1040" style="width:444;height:180;left:6487;position:absolute;top:1953" coordorigin="6487,1953" coordsize="444,180" path="m6931,1953l6636,1953,6487,2133e" filled="f" stroked="t" strokecolor="black" strokeweight="0.48pt">
              <v:stroke dashstyle="solid"/>
              <v:path arrowok="t"/>
            </v:shape>
            <v:shape id="_x0000_s1041" style="width:852;height:240;left:5162;position:absolute;top:402" coordorigin="5162,403" coordsize="852,240" path="m5405,444l5693,444,5705,403,5717,484,5729,444,6014,444m5162,643l5717,643e" filled="f" stroked="t" strokecolor="black" strokeweight="0.36pt">
              <v:stroke dashstyle="solid"/>
              <v:path arrowok="t"/>
            </v:shape>
            <v:shape id="_x0000_s1042" type="#_x0000_t202" style="width:97;height:163;left:4785;position:absolute;top:937" filled="f" stroked="f">
              <v:textbox inset="0,0,0,0">
                <w:txbxContent>
                  <w:p>
                    <w:pPr>
                      <w:spacing w:before="0" w:line="161" w:lineRule="exact"/>
                      <w:ind w:left="0" w:right="0" w:firstLine="0"/>
                      <w:jc w:val="left"/>
                      <w:rPr>
                        <w:rFonts w:ascii="Times New Roman"/>
                        <w:sz w:val="14"/>
                      </w:rPr>
                    </w:pPr>
                    <w:r>
                      <w:rPr>
                        <w:rFonts w:ascii="Times New Roman"/>
                        <w:w w:val="108"/>
                        <w:sz w:val="14"/>
                      </w:rPr>
                      <w:t>1</w:t>
                    </w:r>
                  </w:p>
                </w:txbxContent>
              </v:textbox>
            </v:shape>
          </v:group>
        </w:pict>
      </w:r>
      <w:r>
        <w:pict>
          <v:group id="_x0000_s1043" style="width:125.9pt;height:92.05pt;margin-top:19.96pt;margin-left:51.66pt;mso-position-horizontal-relative:page;position:absolute;z-index:-251634688" coordorigin="1033,399" coordsize="2518,1841">
            <v:line id="_x0000_s1044" style="position:absolute" from="1070,2061" to="3509,2061" stroked="t" strokecolor="black" strokeweight="0.72pt">
              <v:stroke dashstyle="solid"/>
            </v:line>
            <v:line id="_x0000_s1045" style="position:absolute" from="1070,2157" to="3509,2157" stroked="t" strokecolor="black" strokeweight="0.48pt">
              <v:stroke dashstyle="solid"/>
            </v:line>
            <v:shape id="_x0000_s1046" style="width:68;height:692;left:1036;position:absolute;top:1545" coordorigin="1037,1545" coordsize="68,692" path="m1070,1545l1070,1874,1104,1886,1037,1896,1070,1905,1070,2236e" filled="f" stroked="t" strokecolor="black" strokeweight="0.36pt">
              <v:stroke dashstyle="solid"/>
              <v:path arrowok="t"/>
            </v:shape>
            <v:shape id="_x0000_s1047" style="width:2439;height:1174;left:1070;position:absolute;top:443" coordorigin="1070,444" coordsize="2439,1174" path="m2042,1368l2042,444m1070,1617l1675,1617,1675,1368,2042,1368m2537,1368l2537,444m3509,1617l2906,1617,2906,1368,2537,1368e" filled="f" stroked="t" strokecolor="black" strokeweight="0.72pt">
              <v:stroke dashstyle="solid"/>
              <v:path arrowok="t"/>
            </v:shape>
            <v:shape id="_x0000_s1048" style="width:2324;height:1834;left:1224;position:absolute;top:402" coordorigin="1224,403" coordsize="2324,1834" path="m1985,444l2270,444,2285,403,2297,484,2309,444,2594,444m1730,681l2285,681m3514,1545l3514,1874,3547,1886,3478,1896,3514,1905,3514,2236m1224,1404l1476,1404,1382,1735m3394,1612l3055,1356,3386,1356e" filled="f" stroked="t" strokecolor="black" strokeweight="0.36pt">
              <v:stroke dashstyle="solid"/>
              <v:path arrowok="t"/>
            </v:shape>
            <v:shape id="_x0000_s1049" type="#_x0000_t202" style="width:97;height:163;left:1125;position:absolute;top:1333" filled="f" stroked="f">
              <v:textbox inset="0,0,0,0">
                <w:txbxContent>
                  <w:p>
                    <w:pPr>
                      <w:spacing w:before="0" w:line="161" w:lineRule="exact"/>
                      <w:ind w:left="0" w:right="0" w:firstLine="0"/>
                      <w:jc w:val="left"/>
                      <w:rPr>
                        <w:rFonts w:ascii="Times New Roman"/>
                        <w:sz w:val="14"/>
                      </w:rPr>
                    </w:pPr>
                    <w:r>
                      <w:rPr>
                        <w:rFonts w:ascii="Times New Roman"/>
                        <w:w w:val="108"/>
                        <w:sz w:val="14"/>
                      </w:rPr>
                      <w:t>1</w:t>
                    </w:r>
                  </w:p>
                </w:txbxContent>
              </v:textbox>
            </v:shape>
            <v:shape id="_x0000_s1050" type="#_x0000_t202" style="width:97;height:163;left:3412;position:absolute;top:1270" filled="f" stroked="f">
              <v:textbox inset="0,0,0,0">
                <w:txbxContent>
                  <w:p>
                    <w:pPr>
                      <w:spacing w:before="0" w:line="161" w:lineRule="exact"/>
                      <w:ind w:left="0" w:right="0" w:firstLine="0"/>
                      <w:jc w:val="left"/>
                      <w:rPr>
                        <w:rFonts w:ascii="Times New Roman"/>
                        <w:sz w:val="14"/>
                      </w:rPr>
                    </w:pPr>
                    <w:r>
                      <w:rPr>
                        <w:rFonts w:ascii="Times New Roman"/>
                        <w:w w:val="108"/>
                        <w:sz w:val="14"/>
                      </w:rPr>
                      <w:t>3</w:t>
                    </w:r>
                  </w:p>
                </w:txbxContent>
              </v:textbox>
            </v:shape>
          </v:group>
        </w:pict>
      </w:r>
      <w:r>
        <w:t xml:space="preserve">帽，见图 </w:t>
      </w:r>
      <w:r>
        <w:rPr>
          <w:rFonts w:ascii="Times New Roman" w:eastAsia="Times New Roman"/>
        </w:rPr>
        <w:t>4.2.3</w:t>
      </w:r>
      <w:r>
        <w:t>。桩顶锚入筏板或承台时，应采取有效防水措施。</w:t>
      </w:r>
    </w:p>
    <w:p>
      <w:pPr>
        <w:pStyle w:val="BodyText"/>
        <w:spacing w:before="6"/>
        <w:rPr>
          <w:sz w:val="16"/>
        </w:rPr>
      </w:pPr>
      <w:r>
        <w:pict>
          <v:shape id="_x0000_s1051" type="#_x0000_t202" style="width:4.85pt;height:8.15pt;margin-top:13.71pt;margin-left:81.48pt;mso-position-horizontal-relative:page;mso-wrap-distance-left:0;mso-wrap-distance-right:0;position:absolute;z-index:-251633664" filled="f" stroked="f">
            <v:textbox inset="0,0,0,0">
              <w:txbxContent>
                <w:p>
                  <w:pPr>
                    <w:spacing w:before="0" w:line="161" w:lineRule="exact"/>
                    <w:ind w:left="0" w:right="0" w:firstLine="0"/>
                    <w:jc w:val="left"/>
                    <w:rPr>
                      <w:rFonts w:ascii="Times New Roman"/>
                      <w:sz w:val="14"/>
                    </w:rPr>
                  </w:pPr>
                  <w:r>
                    <w:rPr>
                      <w:rFonts w:ascii="Times New Roman"/>
                      <w:w w:val="108"/>
                      <w:sz w:val="14"/>
                    </w:rPr>
                    <w:t>2</w:t>
                  </w:r>
                </w:p>
              </w:txbxContent>
            </v:textbox>
            <w10:wrap type="topAndBottom"/>
          </v:shape>
        </w:pict>
      </w:r>
      <w:r>
        <w:pict>
          <v:shape id="_x0000_s1052" type="#_x0000_t202" style="width:4.85pt;height:8.15pt;margin-top:11.79pt;margin-left:253.2pt;mso-position-horizontal-relative:page;mso-wrap-distance-left:0;mso-wrap-distance-right:0;position:absolute;z-index:-251632640" filled="f" stroked="f">
            <v:textbox inset="0,0,0,0">
              <w:txbxContent>
                <w:p>
                  <w:pPr>
                    <w:spacing w:before="0" w:line="161" w:lineRule="exact"/>
                    <w:ind w:left="0" w:right="0" w:firstLine="0"/>
                    <w:jc w:val="left"/>
                    <w:rPr>
                      <w:rFonts w:ascii="Times New Roman"/>
                      <w:sz w:val="14"/>
                    </w:rPr>
                  </w:pPr>
                  <w:r>
                    <w:rPr>
                      <w:rFonts w:ascii="Times New Roman"/>
                      <w:w w:val="108"/>
                      <w:sz w:val="14"/>
                    </w:rPr>
                    <w:t>2</w:t>
                  </w:r>
                </w:p>
              </w:txbxContent>
            </v:textbox>
            <w10:wrap type="topAndBottom"/>
          </v:shape>
        </w:pict>
      </w:r>
      <w:r>
        <w:pict>
          <v:shape id="_x0000_s1053" type="#_x0000_t202" style="width:4.85pt;height:8.15pt;margin-top:33.03pt;margin-left:324.12pt;mso-position-horizontal-relative:page;mso-wrap-distance-left:0;mso-wrap-distance-right:0;position:absolute;z-index:-251631616" filled="f" stroked="f">
            <v:textbox inset="0,0,0,0">
              <w:txbxContent>
                <w:p>
                  <w:pPr>
                    <w:spacing w:before="0" w:line="161" w:lineRule="exact"/>
                    <w:ind w:left="0" w:right="0" w:firstLine="0"/>
                    <w:jc w:val="left"/>
                    <w:rPr>
                      <w:rFonts w:ascii="Times New Roman"/>
                      <w:sz w:val="14"/>
                    </w:rPr>
                  </w:pPr>
                  <w:r>
                    <w:rPr>
                      <w:rFonts w:ascii="Times New Roman"/>
                      <w:w w:val="108"/>
                      <w:sz w:val="14"/>
                    </w:rPr>
                    <w:t>3</w:t>
                  </w:r>
                </w:p>
              </w:txbxContent>
            </v:textbox>
            <w10:wrap type="topAndBottom"/>
          </v:shape>
        </w:pict>
      </w:r>
    </w:p>
    <w:p>
      <w:pPr>
        <w:pStyle w:val="BodyText"/>
        <w:spacing w:before="5"/>
        <w:rPr>
          <w:sz w:val="14"/>
        </w:rPr>
      </w:pPr>
    </w:p>
    <w:p>
      <w:pPr>
        <w:pStyle w:val="BodyText"/>
        <w:rPr>
          <w:sz w:val="22"/>
        </w:rPr>
      </w:pPr>
    </w:p>
    <w:p>
      <w:pPr>
        <w:pStyle w:val="BodyText"/>
        <w:rPr>
          <w:sz w:val="22"/>
        </w:rPr>
      </w:pPr>
    </w:p>
    <w:p>
      <w:pPr>
        <w:pStyle w:val="BodyText"/>
        <w:rPr>
          <w:sz w:val="22"/>
        </w:rPr>
      </w:pPr>
    </w:p>
    <w:p>
      <w:pPr>
        <w:pStyle w:val="BodyText"/>
        <w:spacing w:before="6"/>
        <w:rPr>
          <w:sz w:val="22"/>
        </w:rPr>
      </w:pPr>
    </w:p>
    <w:p>
      <w:pPr>
        <w:tabs>
          <w:tab w:val="left" w:pos="3235"/>
        </w:tabs>
        <w:spacing w:before="0"/>
        <w:ind w:left="0" w:right="131" w:firstLine="0"/>
        <w:jc w:val="center"/>
        <w:rPr>
          <w:rFonts w:ascii="楷体" w:eastAsia="楷体" w:hint="eastAsia"/>
          <w:sz w:val="18"/>
        </w:rPr>
      </w:pPr>
      <w:r>
        <w:rPr>
          <w:rFonts w:ascii="楷体" w:eastAsia="楷体" w:hint="eastAsia"/>
          <w:sz w:val="18"/>
        </w:rPr>
        <w:t>（</w:t>
      </w:r>
      <w:r>
        <w:rPr>
          <w:rFonts w:ascii="Times New Roman" w:eastAsia="Times New Roman"/>
          <w:sz w:val="18"/>
        </w:rPr>
        <w:t>a</w:t>
      </w:r>
      <w:r>
        <w:rPr>
          <w:rFonts w:ascii="楷体" w:eastAsia="楷体" w:hint="eastAsia"/>
          <w:sz w:val="18"/>
        </w:rPr>
        <w:t>）上反柱帽</w:t>
        <w:tab/>
        <w:t>（</w:t>
      </w:r>
      <w:r>
        <w:rPr>
          <w:rFonts w:ascii="Times New Roman" w:eastAsia="Times New Roman"/>
          <w:sz w:val="18"/>
        </w:rPr>
        <w:t>b</w:t>
      </w:r>
      <w:r>
        <w:rPr>
          <w:rFonts w:ascii="楷体" w:eastAsia="楷体" w:hint="eastAsia"/>
          <w:sz w:val="18"/>
        </w:rPr>
        <w:t>）下反柱帽</w:t>
      </w:r>
    </w:p>
    <w:p>
      <w:pPr>
        <w:spacing w:before="48"/>
        <w:ind w:left="1069" w:right="1150" w:firstLine="0"/>
        <w:jc w:val="center"/>
        <w:rPr>
          <w:rFonts w:ascii="黑体" w:eastAsia="黑体" w:hint="eastAsia"/>
          <w:sz w:val="18"/>
        </w:rPr>
      </w:pPr>
      <w:r>
        <w:rPr>
          <w:rFonts w:ascii="黑体" w:eastAsia="黑体" w:hint="eastAsia"/>
          <w:sz w:val="18"/>
        </w:rPr>
        <w:t xml:space="preserve">图 </w:t>
      </w:r>
      <w:r>
        <w:rPr>
          <w:rFonts w:ascii="Times New Roman" w:eastAsia="Times New Roman"/>
          <w:sz w:val="18"/>
        </w:rPr>
        <w:t xml:space="preserve">4.2.3 </w:t>
      </w:r>
      <w:r>
        <w:rPr>
          <w:rFonts w:ascii="黑体" w:eastAsia="黑体" w:hint="eastAsia"/>
          <w:sz w:val="18"/>
        </w:rPr>
        <w:t>基础筏板剖面</w:t>
      </w:r>
    </w:p>
    <w:p>
      <w:pPr>
        <w:spacing w:before="50"/>
        <w:ind w:left="1067" w:right="1150" w:firstLine="0"/>
        <w:jc w:val="center"/>
        <w:rPr>
          <w:rFonts w:ascii="楷体" w:eastAsia="楷体" w:hAnsi="楷体" w:hint="eastAsia"/>
          <w:sz w:val="18"/>
        </w:rPr>
      </w:pPr>
      <w:r>
        <w:rPr>
          <w:rFonts w:ascii="Times New Roman" w:eastAsia="Times New Roman" w:hAnsi="Times New Roman"/>
          <w:sz w:val="18"/>
        </w:rPr>
        <w:t>1</w:t>
      </w:r>
      <w:r>
        <w:rPr>
          <w:rFonts w:ascii="楷体" w:eastAsia="楷体" w:hAnsi="楷体" w:hint="eastAsia"/>
          <w:sz w:val="18"/>
        </w:rPr>
        <w:t xml:space="preserve">—基础筏板； </w:t>
      </w:r>
      <w:r>
        <w:rPr>
          <w:rFonts w:ascii="Times New Roman" w:eastAsia="Times New Roman" w:hAnsi="Times New Roman"/>
          <w:sz w:val="18"/>
        </w:rPr>
        <w:t>2</w:t>
      </w:r>
      <w:r>
        <w:rPr>
          <w:rFonts w:ascii="楷体" w:eastAsia="楷体" w:hAnsi="楷体" w:hint="eastAsia"/>
          <w:sz w:val="18"/>
        </w:rPr>
        <w:t xml:space="preserve">—墙或柱； </w:t>
      </w:r>
      <w:r>
        <w:rPr>
          <w:rFonts w:ascii="Times New Roman" w:eastAsia="Times New Roman" w:hAnsi="Times New Roman"/>
          <w:sz w:val="18"/>
        </w:rPr>
        <w:t>3</w:t>
      </w:r>
      <w:r>
        <w:rPr>
          <w:rFonts w:ascii="楷体" w:eastAsia="楷体" w:hAnsi="楷体" w:hint="eastAsia"/>
          <w:sz w:val="18"/>
        </w:rPr>
        <w:t>—底板板面</w:t>
      </w:r>
    </w:p>
    <w:p>
      <w:pPr>
        <w:pStyle w:val="ListParagraph"/>
        <w:numPr>
          <w:ilvl w:val="2"/>
          <w:numId w:val="69"/>
        </w:numPr>
        <w:tabs>
          <w:tab w:val="left" w:pos="830"/>
        </w:tabs>
        <w:spacing w:before="50" w:after="0" w:line="290" w:lineRule="auto"/>
        <w:ind w:left="219" w:right="301" w:firstLine="0"/>
        <w:jc w:val="both"/>
        <w:rPr>
          <w:sz w:val="20"/>
        </w:rPr>
      </w:pPr>
      <w:r>
        <w:rPr>
          <w:sz w:val="20"/>
        </w:rPr>
        <w:t>当设有地下结构时，柱下条形基础和筏形基础可不考虑抗震构造，筏形基础的梁与板、厚板基础的板、条形基础的梁等基础结构构件可不验算混凝土裂缝宽度。</w:t>
      </w:r>
    </w:p>
    <w:p>
      <w:pPr>
        <w:pStyle w:val="ListParagraph"/>
        <w:numPr>
          <w:ilvl w:val="2"/>
          <w:numId w:val="69"/>
        </w:numPr>
        <w:tabs>
          <w:tab w:val="left" w:pos="830"/>
        </w:tabs>
        <w:spacing w:before="3" w:after="0" w:line="240" w:lineRule="auto"/>
        <w:ind w:left="829" w:right="0" w:hanging="611"/>
        <w:jc w:val="both"/>
        <w:rPr>
          <w:sz w:val="20"/>
        </w:rPr>
      </w:pPr>
      <w:r>
        <w:rPr>
          <w:sz w:val="20"/>
        </w:rPr>
        <w:t>地基承载力满足承载要求时，基础底板在外墙边不宜外伸挑</w:t>
      </w:r>
    </w:p>
    <w:p>
      <w:pPr>
        <w:pStyle w:val="BodyText"/>
        <w:spacing w:before="56"/>
        <w:ind w:left="219"/>
      </w:pPr>
      <w:r>
        <w:t>出，可与外墙外侧取平。</w:t>
      </w:r>
    </w:p>
    <w:p>
      <w:pPr>
        <w:pStyle w:val="BodyText"/>
        <w:spacing w:before="9"/>
        <w:rPr>
          <w:sz w:val="25"/>
        </w:rPr>
      </w:pPr>
    </w:p>
    <w:p>
      <w:pPr>
        <w:pStyle w:val="Heading5"/>
        <w:numPr>
          <w:ilvl w:val="1"/>
          <w:numId w:val="74"/>
        </w:numPr>
        <w:tabs>
          <w:tab w:val="left" w:pos="2792"/>
          <w:tab w:val="left" w:pos="2793"/>
        </w:tabs>
        <w:spacing w:before="0" w:after="0" w:line="240" w:lineRule="auto"/>
        <w:ind w:left="2792" w:right="0" w:hanging="454"/>
        <w:jc w:val="left"/>
      </w:pPr>
      <w:r>
        <w:t>地下结构外墙</w:t>
      </w:r>
    </w:p>
    <w:p>
      <w:pPr>
        <w:pStyle w:val="ListParagraph"/>
        <w:numPr>
          <w:ilvl w:val="2"/>
          <w:numId w:val="68"/>
        </w:numPr>
        <w:tabs>
          <w:tab w:val="left" w:pos="830"/>
        </w:tabs>
        <w:spacing w:before="56" w:after="0" w:line="240" w:lineRule="auto"/>
        <w:ind w:left="829" w:right="0" w:hanging="611"/>
        <w:jc w:val="both"/>
        <w:rPr>
          <w:sz w:val="20"/>
        </w:rPr>
      </w:pPr>
      <w:r>
        <w:rPr>
          <w:sz w:val="20"/>
        </w:rPr>
        <w:t>地下结构外墙的厚度应根据层高和受力情况确定，且不应小</w:t>
      </w:r>
    </w:p>
    <w:p>
      <w:pPr>
        <w:pStyle w:val="BodyText"/>
        <w:spacing w:before="55"/>
        <w:ind w:left="219"/>
      </w:pPr>
      <w:r>
        <w:t xml:space="preserve">于 </w:t>
      </w:r>
      <w:r>
        <w:rPr>
          <w:rFonts w:ascii="Times New Roman" w:eastAsia="Times New Roman"/>
        </w:rPr>
        <w:t>250mm</w:t>
      </w:r>
      <w:r>
        <w:t>。</w:t>
      </w:r>
    </w:p>
    <w:p>
      <w:pPr>
        <w:pStyle w:val="ListParagraph"/>
        <w:numPr>
          <w:ilvl w:val="2"/>
          <w:numId w:val="68"/>
        </w:numPr>
        <w:tabs>
          <w:tab w:val="left" w:pos="829"/>
          <w:tab w:val="left" w:pos="830"/>
        </w:tabs>
        <w:spacing w:before="54" w:after="0" w:line="292" w:lineRule="auto"/>
        <w:ind w:left="219" w:right="104" w:firstLine="0"/>
        <w:jc w:val="left"/>
        <w:rPr>
          <w:sz w:val="20"/>
        </w:rPr>
      </w:pPr>
      <w:r>
        <w:rPr>
          <w:sz w:val="20"/>
        </w:rPr>
        <w:t xml:space="preserve">地下结构外墙承载力计算简图应根据工程具体支承条件确定。当地下结构层高不大，外墙承载力计算可按竖向单向板，在楼板处 </w:t>
      </w:r>
      <w:r>
        <w:rPr>
          <w:spacing w:val="-4"/>
          <w:sz w:val="20"/>
        </w:rPr>
        <w:t xml:space="preserve">按铰接，与基础底板按固接。底板上部钢筋可伸入外墙不少于 </w:t>
      </w:r>
      <w:r>
        <w:rPr>
          <w:rFonts w:ascii="Times New Roman" w:eastAsia="Times New Roman"/>
          <w:sz w:val="20"/>
        </w:rPr>
        <w:t xml:space="preserve">15 </w:t>
      </w:r>
      <w:r>
        <w:rPr>
          <w:spacing w:val="2"/>
          <w:sz w:val="20"/>
        </w:rPr>
        <w:t>倍钢</w:t>
      </w:r>
      <w:r>
        <w:rPr>
          <w:sz w:val="20"/>
        </w:rPr>
        <w:t>筋直径，下部钢筋可伸至外墙外侧边，端部可不设弯钩，外墙外 侧竖向钢筋在基础底板弯成直段，其长度按搭接长度与底板钢筋相 连</w:t>
      </w:r>
      <w:r>
        <w:rPr>
          <w:spacing w:val="-3"/>
          <w:sz w:val="20"/>
        </w:rPr>
        <w:t xml:space="preserve">接，内侧竖向钢筋锚入底板满足锚固长度，见图 </w:t>
      </w:r>
      <w:r>
        <w:rPr>
          <w:rFonts w:ascii="Times New Roman" w:eastAsia="Times New Roman"/>
          <w:sz w:val="20"/>
        </w:rPr>
        <w:t>4.3.2</w:t>
      </w:r>
      <w:r>
        <w:rPr>
          <w:sz w:val="20"/>
        </w:rPr>
        <w:t>。</w:t>
      </w:r>
    </w:p>
    <w:p>
      <w:pPr>
        <w:pStyle w:val="BodyText"/>
        <w:spacing w:line="250" w:lineRule="exact"/>
        <w:ind w:left="620"/>
      </w:pPr>
      <w:r>
        <w:t>外墙裂缝应按偏心受压构件计算。</w:t>
      </w:r>
    </w:p>
    <w:p>
      <w:pPr>
        <w:pStyle w:val="BodyText"/>
      </w:pPr>
    </w:p>
    <w:p>
      <w:pPr>
        <w:pStyle w:val="BodyText"/>
      </w:pPr>
    </w:p>
    <w:p>
      <w:pPr>
        <w:pStyle w:val="BodyText"/>
        <w:spacing w:before="8"/>
        <w:rPr>
          <w:sz w:val="29"/>
        </w:rPr>
      </w:pPr>
    </w:p>
    <w:p>
      <w:pPr>
        <w:spacing w:before="93"/>
        <w:ind w:left="0" w:right="301" w:firstLine="0"/>
        <w:jc w:val="right"/>
        <w:rPr>
          <w:rFonts w:ascii="Times New Roman"/>
          <w:sz w:val="18"/>
        </w:rPr>
      </w:pPr>
      <w:r>
        <w:rPr>
          <w:rFonts w:ascii="Times New Roman"/>
          <w:sz w:val="18"/>
        </w:rPr>
        <w:t>17</w:t>
      </w:r>
    </w:p>
    <w:p>
      <w:pPr>
        <w:spacing w:after="0"/>
        <w:jc w:val="right"/>
        <w:rPr>
          <w:rFonts w:ascii="Times New Roman"/>
          <w:sz w:val="18"/>
        </w:rPr>
        <w:sectPr>
          <w:headerReference w:type="even" r:id="rId38"/>
          <w:headerReference w:type="default" r:id="rId39"/>
          <w:pgSz w:w="7940" w:h="11500"/>
          <w:pgMar w:top="1060" w:right="720" w:bottom="0" w:left="800" w:header="851" w:footer="0"/>
          <w:pgNumType w:start="19"/>
          <w:cols w:space="708"/>
        </w:sectPr>
      </w:pPr>
    </w:p>
    <w:p>
      <w:pPr>
        <w:pStyle w:val="BodyText"/>
        <w:rPr>
          <w:rFonts w:ascii="Times New Roman"/>
        </w:rPr>
      </w:pPr>
      <w:r>
        <w:drawing>
          <wp:anchor distT="0" distB="0" distL="0" distR="0" simplePos="0" relativeHeight="251686912" behindDoc="0" locked="0" layoutInCell="1" allowOverlap="1">
            <wp:simplePos x="0" y="0"/>
            <wp:positionH relativeFrom="page">
              <wp:posOffset>0</wp:posOffset>
            </wp:positionH>
            <wp:positionV relativeFrom="page">
              <wp:posOffset>2184400</wp:posOffset>
            </wp:positionV>
            <wp:extent cx="5041900" cy="48768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5"/>
        <w:rPr>
          <w:rFonts w:ascii="Times New Roman"/>
          <w:sz w:val="27"/>
        </w:rPr>
      </w:pPr>
    </w:p>
    <w:p>
      <w:pPr>
        <w:spacing w:before="98"/>
        <w:ind w:left="1693" w:right="0" w:firstLine="0"/>
        <w:jc w:val="left"/>
        <w:rPr>
          <w:rFonts w:ascii="Times New Roman"/>
          <w:sz w:val="14"/>
        </w:rPr>
      </w:pPr>
      <w:r>
        <w:pict>
          <v:group id="_x0000_s1054" style="width:162.75pt;height:142.1pt;margin-top:-58.88pt;margin-left:129pt;mso-position-horizontal-relative:page;position:absolute;z-index:251685888" coordorigin="2580,-1178" coordsize="3255,2842">
            <v:shape id="_x0000_s1055" type="#_x0000_t75" style="width:3255;height:2766;left:2580;position:absolute;top:-1178" stroked="f">
              <v:imagedata r:id="rId40" o:title=""/>
            </v:shape>
            <v:shape id="_x0000_s1056" type="#_x0000_t202" style="width:92;height:160;left:3775;position:absolute;top:-846" filled="f" stroked="f">
              <v:textbox inset="0,0,0,0">
                <w:txbxContent>
                  <w:p>
                    <w:pPr>
                      <w:spacing w:before="0" w:line="159" w:lineRule="exact"/>
                      <w:ind w:left="0" w:right="0" w:firstLine="0"/>
                      <w:jc w:val="left"/>
                      <w:rPr>
                        <w:rFonts w:ascii="Times New Roman"/>
                        <w:sz w:val="14"/>
                      </w:rPr>
                    </w:pPr>
                    <w:r>
                      <w:rPr>
                        <w:rFonts w:ascii="Times New Roman"/>
                        <w:w w:val="102"/>
                        <w:sz w:val="14"/>
                      </w:rPr>
                      <w:t>6</w:t>
                    </w:r>
                  </w:p>
                </w:txbxContent>
              </v:textbox>
            </v:shape>
            <v:shape id="_x0000_s1057" type="#_x0000_t202" style="width:92;height:160;left:2596;position:absolute;top:-378" filled="f" stroked="f">
              <v:textbox inset="0,0,0,0">
                <w:txbxContent>
                  <w:p>
                    <w:pPr>
                      <w:spacing w:before="0" w:line="159" w:lineRule="exact"/>
                      <w:ind w:left="0" w:right="0" w:firstLine="0"/>
                      <w:jc w:val="left"/>
                      <w:rPr>
                        <w:rFonts w:ascii="Times New Roman"/>
                        <w:sz w:val="14"/>
                      </w:rPr>
                    </w:pPr>
                    <w:r>
                      <w:rPr>
                        <w:rFonts w:ascii="Times New Roman"/>
                        <w:w w:val="102"/>
                        <w:sz w:val="14"/>
                      </w:rPr>
                      <w:t>7</w:t>
                    </w:r>
                  </w:p>
                </w:txbxContent>
              </v:textbox>
            </v:shape>
            <v:shape id="_x0000_s1058" type="#_x0000_t202" style="width:92;height:318;left:3924;position:absolute;top:-344" filled="f" stroked="f">
              <v:textbox inset="0,0,0,0">
                <w:txbxContent>
                  <w:p>
                    <w:pPr>
                      <w:spacing w:before="0" w:line="157" w:lineRule="exact"/>
                      <w:ind w:left="0" w:right="0" w:firstLine="0"/>
                      <w:jc w:val="left"/>
                      <w:rPr>
                        <w:rFonts w:ascii="Times New Roman"/>
                        <w:sz w:val="14"/>
                      </w:rPr>
                    </w:pPr>
                    <w:r>
                      <w:rPr>
                        <w:rFonts w:ascii="Times New Roman"/>
                        <w:w w:val="102"/>
                        <w:sz w:val="14"/>
                      </w:rPr>
                      <w:t>4</w:t>
                    </w:r>
                  </w:p>
                  <w:p>
                    <w:pPr>
                      <w:spacing w:before="0" w:line="160" w:lineRule="exact"/>
                      <w:ind w:left="0" w:right="0" w:firstLine="0"/>
                      <w:jc w:val="left"/>
                      <w:rPr>
                        <w:rFonts w:ascii="Times New Roman"/>
                        <w:sz w:val="14"/>
                      </w:rPr>
                    </w:pPr>
                    <w:r>
                      <w:rPr>
                        <w:rFonts w:ascii="Times New Roman"/>
                        <w:w w:val="102"/>
                        <w:sz w:val="14"/>
                      </w:rPr>
                      <w:t>5</w:t>
                    </w:r>
                  </w:p>
                </w:txbxContent>
              </v:textbox>
            </v:shape>
            <v:shape id="_x0000_s1059" type="#_x0000_t202" style="width:92;height:160;left:4816;position:absolute;top:78" filled="f" stroked="f">
              <v:textbox inset="0,0,0,0">
                <w:txbxContent>
                  <w:p>
                    <w:pPr>
                      <w:spacing w:before="0" w:line="159" w:lineRule="exact"/>
                      <w:ind w:left="0" w:right="0" w:firstLine="0"/>
                      <w:jc w:val="left"/>
                      <w:rPr>
                        <w:rFonts w:ascii="Times New Roman"/>
                        <w:sz w:val="14"/>
                      </w:rPr>
                    </w:pPr>
                    <w:r>
                      <w:rPr>
                        <w:rFonts w:ascii="Times New Roman"/>
                        <w:w w:val="102"/>
                        <w:sz w:val="14"/>
                      </w:rPr>
                      <w:t>1</w:t>
                    </w:r>
                  </w:p>
                </w:txbxContent>
              </v:textbox>
            </v:shape>
            <v:shape id="_x0000_s1060" type="#_x0000_t202" style="width:92;height:160;left:4852;position:absolute;top:1504" filled="f" stroked="f">
              <v:textbox inset="0,0,0,0">
                <w:txbxContent>
                  <w:p>
                    <w:pPr>
                      <w:spacing w:before="0" w:line="159" w:lineRule="exact"/>
                      <w:ind w:left="0" w:right="0" w:firstLine="0"/>
                      <w:jc w:val="left"/>
                      <w:rPr>
                        <w:rFonts w:ascii="Times New Roman"/>
                        <w:sz w:val="14"/>
                      </w:rPr>
                    </w:pPr>
                    <w:r>
                      <w:rPr>
                        <w:rFonts w:ascii="Times New Roman"/>
                        <w:w w:val="102"/>
                        <w:sz w:val="14"/>
                      </w:rPr>
                      <w:t>2</w:t>
                    </w:r>
                  </w:p>
                </w:txbxContent>
              </v:textbox>
            </v:shape>
          </v:group>
        </w:pict>
      </w:r>
      <w:r>
        <w:rPr>
          <w:rFonts w:ascii="Times New Roman"/>
          <w:w w:val="102"/>
          <w:sz w:val="14"/>
        </w:rPr>
        <w:t>3</w:t>
      </w:r>
    </w:p>
    <w:p>
      <w:pPr>
        <w:pStyle w:val="BodyText"/>
        <w:rPr>
          <w:rFonts w:ascii="Times New Roman"/>
        </w:rPr>
      </w:pPr>
    </w:p>
    <w:p>
      <w:pPr>
        <w:pStyle w:val="BodyText"/>
        <w:spacing w:before="1"/>
        <w:rPr>
          <w:rFonts w:ascii="Times New Roman"/>
          <w:sz w:val="28"/>
        </w:rPr>
      </w:pPr>
    </w:p>
    <w:p>
      <w:pPr>
        <w:spacing w:before="97"/>
        <w:ind w:left="0" w:right="1255" w:firstLine="0"/>
        <w:jc w:val="right"/>
        <w:rPr>
          <w:rFonts w:ascii="Times New Roman"/>
          <w:sz w:val="14"/>
        </w:rPr>
      </w:pPr>
      <w:r>
        <w:rPr>
          <w:rFonts w:ascii="Times New Roman"/>
          <w:w w:val="102"/>
          <w:sz w:val="14"/>
        </w:rPr>
        <w:t>8</w:t>
      </w:r>
    </w:p>
    <w:p>
      <w:pPr>
        <w:pStyle w:val="BodyText"/>
        <w:rPr>
          <w:rFonts w:ascii="Times New Roman"/>
        </w:rPr>
      </w:pPr>
    </w:p>
    <w:p>
      <w:pPr>
        <w:pStyle w:val="BodyText"/>
        <w:rPr>
          <w:rFonts w:ascii="Times New Roman"/>
        </w:rPr>
      </w:pPr>
    </w:p>
    <w:p>
      <w:pPr>
        <w:pStyle w:val="BodyText"/>
        <w:spacing w:before="10"/>
        <w:rPr>
          <w:rFonts w:ascii="Times New Roman"/>
          <w:sz w:val="21"/>
        </w:rPr>
      </w:pPr>
    </w:p>
    <w:p>
      <w:pPr>
        <w:spacing w:before="0"/>
        <w:ind w:left="58" w:right="0" w:firstLine="0"/>
        <w:jc w:val="center"/>
        <w:rPr>
          <w:rFonts w:ascii="黑体" w:eastAsia="黑体" w:hint="eastAsia"/>
          <w:sz w:val="18"/>
        </w:rPr>
      </w:pPr>
      <w:r>
        <w:rPr>
          <w:rFonts w:ascii="黑体" w:eastAsia="黑体" w:hint="eastAsia"/>
          <w:sz w:val="18"/>
        </w:rPr>
        <w:t xml:space="preserve">图 </w:t>
      </w:r>
      <w:r>
        <w:rPr>
          <w:rFonts w:ascii="Times New Roman" w:eastAsia="Times New Roman"/>
          <w:sz w:val="18"/>
        </w:rPr>
        <w:t xml:space="preserve">4.3.2 </w:t>
      </w:r>
      <w:r>
        <w:rPr>
          <w:rFonts w:ascii="黑体" w:eastAsia="黑体" w:hint="eastAsia"/>
          <w:sz w:val="18"/>
        </w:rPr>
        <w:t>外墙竖向钢筋与底板连接构造</w:t>
      </w:r>
    </w:p>
    <w:p>
      <w:pPr>
        <w:spacing w:before="43"/>
        <w:ind w:left="15" w:right="0" w:firstLine="0"/>
        <w:jc w:val="center"/>
        <w:rPr>
          <w:rFonts w:ascii="楷体" w:eastAsia="楷体" w:hAnsi="楷体" w:hint="eastAsia"/>
          <w:sz w:val="18"/>
        </w:rPr>
      </w:pPr>
      <w:r>
        <w:rPr>
          <w:rFonts w:ascii="Times New Roman" w:eastAsia="Times New Roman" w:hAnsi="Times New Roman"/>
          <w:sz w:val="18"/>
        </w:rPr>
        <w:t>1</w:t>
      </w:r>
      <w:r>
        <w:rPr>
          <w:rFonts w:ascii="楷体" w:eastAsia="楷体" w:hAnsi="楷体" w:hint="eastAsia"/>
          <w:sz w:val="18"/>
        </w:rPr>
        <w:t xml:space="preserve">—基础底板上部钢筋； </w:t>
      </w:r>
      <w:r>
        <w:rPr>
          <w:rFonts w:ascii="Times New Roman" w:eastAsia="Times New Roman" w:hAnsi="Times New Roman"/>
          <w:sz w:val="18"/>
        </w:rPr>
        <w:t>2</w:t>
      </w:r>
      <w:r>
        <w:rPr>
          <w:rFonts w:ascii="楷体" w:eastAsia="楷体" w:hAnsi="楷体" w:hint="eastAsia"/>
          <w:sz w:val="18"/>
        </w:rPr>
        <w:t xml:space="preserve">—基础底板下部钢筋； </w:t>
      </w:r>
      <w:r>
        <w:rPr>
          <w:rFonts w:ascii="Times New Roman" w:eastAsia="Times New Roman" w:hAnsi="Times New Roman"/>
          <w:sz w:val="18"/>
        </w:rPr>
        <w:t>3</w:t>
      </w:r>
      <w:r>
        <w:rPr>
          <w:rFonts w:ascii="楷体" w:eastAsia="楷体" w:hAnsi="楷体" w:hint="eastAsia"/>
          <w:sz w:val="18"/>
        </w:rPr>
        <w:t>—外侧竖向钢筋；</w:t>
      </w:r>
    </w:p>
    <w:p>
      <w:pPr>
        <w:spacing w:before="50"/>
        <w:ind w:left="111" w:right="0" w:firstLine="0"/>
        <w:jc w:val="left"/>
        <w:rPr>
          <w:rFonts w:ascii="楷体" w:eastAsia="楷体" w:hAnsi="楷体" w:hint="eastAsia"/>
          <w:sz w:val="18"/>
        </w:rPr>
      </w:pPr>
      <w:r>
        <w:rPr>
          <w:rFonts w:ascii="Times New Roman" w:eastAsia="Times New Roman" w:hAnsi="Times New Roman"/>
          <w:sz w:val="18"/>
        </w:rPr>
        <w:t>4</w:t>
      </w:r>
      <w:r>
        <w:rPr>
          <w:rFonts w:ascii="楷体" w:eastAsia="楷体" w:hAnsi="楷体" w:hint="eastAsia"/>
          <w:sz w:val="18"/>
        </w:rPr>
        <w:t>—内侧竖向钢筋；</w:t>
      </w:r>
      <w:r>
        <w:rPr>
          <w:rFonts w:ascii="Times New Roman" w:eastAsia="Times New Roman" w:hAnsi="Times New Roman"/>
          <w:sz w:val="18"/>
        </w:rPr>
        <w:t>5</w:t>
      </w:r>
      <w:r>
        <w:rPr>
          <w:rFonts w:ascii="楷体" w:eastAsia="楷体" w:hAnsi="楷体" w:hint="eastAsia"/>
          <w:sz w:val="18"/>
        </w:rPr>
        <w:t>—水平分布钢筋；</w:t>
      </w:r>
      <w:r>
        <w:rPr>
          <w:rFonts w:ascii="Times New Roman" w:eastAsia="Times New Roman" w:hAnsi="Times New Roman"/>
          <w:sz w:val="18"/>
        </w:rPr>
        <w:t>6</w:t>
      </w:r>
      <w:r>
        <w:rPr>
          <w:rFonts w:ascii="楷体" w:eastAsia="楷体" w:hAnsi="楷体" w:hint="eastAsia"/>
          <w:sz w:val="18"/>
        </w:rPr>
        <w:t>—拉接钢筋；</w:t>
      </w:r>
      <w:r>
        <w:rPr>
          <w:rFonts w:ascii="Times New Roman" w:eastAsia="Times New Roman" w:hAnsi="Times New Roman"/>
          <w:sz w:val="18"/>
        </w:rPr>
        <w:t>7</w:t>
      </w:r>
      <w:r>
        <w:rPr>
          <w:rFonts w:ascii="楷体" w:eastAsia="楷体" w:hAnsi="楷体" w:hint="eastAsia"/>
          <w:sz w:val="18"/>
        </w:rPr>
        <w:t>—外墙；</w:t>
      </w:r>
      <w:r>
        <w:rPr>
          <w:rFonts w:ascii="Times New Roman" w:eastAsia="Times New Roman" w:hAnsi="Times New Roman"/>
          <w:sz w:val="18"/>
        </w:rPr>
        <w:t>8</w:t>
      </w:r>
      <w:r>
        <w:rPr>
          <w:rFonts w:ascii="楷体" w:eastAsia="楷体" w:hAnsi="楷体" w:hint="eastAsia"/>
          <w:sz w:val="18"/>
        </w:rPr>
        <w:t>—基础底板</w:t>
      </w:r>
    </w:p>
    <w:p>
      <w:pPr>
        <w:pStyle w:val="ListParagraph"/>
        <w:numPr>
          <w:ilvl w:val="2"/>
          <w:numId w:val="82"/>
        </w:numPr>
        <w:tabs>
          <w:tab w:val="left" w:pos="830"/>
        </w:tabs>
        <w:spacing w:before="47" w:after="0" w:line="292" w:lineRule="auto"/>
        <w:ind w:left="219" w:right="301" w:firstLine="0"/>
        <w:jc w:val="both"/>
        <w:rPr>
          <w:sz w:val="20"/>
        </w:rPr>
      </w:pPr>
      <w:r>
        <w:rPr>
          <w:sz w:val="20"/>
        </w:rPr>
        <w:t>地下结构外墙的竖向和水平钢筋除按计算确定外，钢筋的配</w:t>
      </w:r>
      <w:r>
        <w:rPr>
          <w:spacing w:val="-8"/>
          <w:sz w:val="20"/>
        </w:rPr>
        <w:t xml:space="preserve">筋率不宜小于 </w:t>
      </w:r>
      <w:r>
        <w:rPr>
          <w:rFonts w:ascii="Times New Roman" w:eastAsia="Times New Roman"/>
          <w:sz w:val="20"/>
        </w:rPr>
        <w:t>0.3%</w:t>
      </w:r>
      <w:r>
        <w:rPr>
          <w:spacing w:val="-17"/>
          <w:sz w:val="20"/>
        </w:rPr>
        <w:t xml:space="preserve">。外墙厚度不大于 </w:t>
      </w:r>
      <w:r>
        <w:rPr>
          <w:rFonts w:ascii="Times New Roman" w:eastAsia="Times New Roman"/>
          <w:sz w:val="20"/>
        </w:rPr>
        <w:t>600mm</w:t>
      </w:r>
      <w:r>
        <w:rPr>
          <w:rFonts w:ascii="Times New Roman" w:eastAsia="Times New Roman"/>
          <w:spacing w:val="-3"/>
          <w:sz w:val="20"/>
        </w:rPr>
        <w:t xml:space="preserve"> </w:t>
      </w:r>
      <w:r>
        <w:rPr>
          <w:sz w:val="20"/>
        </w:rPr>
        <w:t>时水平分布钢筋最小配</w:t>
      </w:r>
      <w:r>
        <w:rPr>
          <w:spacing w:val="-13"/>
          <w:sz w:val="20"/>
        </w:rPr>
        <w:t xml:space="preserve">筋率宜为 </w:t>
      </w:r>
      <w:r>
        <w:rPr>
          <w:rFonts w:ascii="Times New Roman" w:eastAsia="Times New Roman"/>
          <w:sz w:val="20"/>
        </w:rPr>
        <w:t>0.4%</w:t>
      </w:r>
      <w:r>
        <w:rPr>
          <w:sz w:val="20"/>
        </w:rPr>
        <w:t>～</w:t>
      </w:r>
      <w:r>
        <w:rPr>
          <w:rFonts w:ascii="Times New Roman" w:eastAsia="Times New Roman"/>
          <w:sz w:val="20"/>
        </w:rPr>
        <w:t>0.5%</w:t>
      </w:r>
      <w:r>
        <w:rPr>
          <w:spacing w:val="-7"/>
          <w:sz w:val="20"/>
        </w:rPr>
        <w:t xml:space="preserve">，钢筋直径宜细，间距不大于 </w:t>
      </w:r>
      <w:r>
        <w:rPr>
          <w:rFonts w:ascii="Times New Roman" w:eastAsia="Times New Roman"/>
          <w:spacing w:val="-3"/>
          <w:sz w:val="20"/>
        </w:rPr>
        <w:t>150mm</w:t>
      </w:r>
      <w:r>
        <w:rPr>
          <w:spacing w:val="-2"/>
          <w:sz w:val="20"/>
        </w:rPr>
        <w:t>，且应在</w:t>
      </w:r>
      <w:r>
        <w:rPr>
          <w:spacing w:val="-3"/>
          <w:sz w:val="20"/>
        </w:rPr>
        <w:t xml:space="preserve">竖向钢筋的外侧，内外侧水平钢筋拉筋直径可为 </w:t>
      </w:r>
      <w:r>
        <w:rPr>
          <w:rFonts w:ascii="Times New Roman" w:eastAsia="Times New Roman"/>
          <w:sz w:val="20"/>
        </w:rPr>
        <w:t>6mm</w:t>
      </w:r>
      <w:r>
        <w:rPr>
          <w:spacing w:val="-2"/>
          <w:sz w:val="20"/>
        </w:rPr>
        <w:t>，间距不大于</w:t>
      </w:r>
      <w:r>
        <w:rPr>
          <w:rFonts w:ascii="Times New Roman" w:eastAsia="Times New Roman"/>
          <w:sz w:val="20"/>
        </w:rPr>
        <w:t>600mm</w:t>
      </w:r>
      <w:r>
        <w:rPr>
          <w:rFonts w:ascii="Times New Roman" w:eastAsia="Times New Roman"/>
          <w:spacing w:val="-2"/>
          <w:sz w:val="20"/>
        </w:rPr>
        <w:t xml:space="preserve"> </w:t>
      </w:r>
      <w:r>
        <w:rPr>
          <w:spacing w:val="-3"/>
          <w:sz w:val="20"/>
        </w:rPr>
        <w:t xml:space="preserve">梅花形布置，人防外墙拉筋间距不大于 </w:t>
      </w:r>
      <w:r>
        <w:rPr>
          <w:rFonts w:ascii="Times New Roman" w:eastAsia="Times New Roman"/>
          <w:sz w:val="20"/>
        </w:rPr>
        <w:t>500mm</w:t>
      </w:r>
      <w:r>
        <w:rPr>
          <w:sz w:val="20"/>
        </w:rPr>
        <w:t>。</w:t>
      </w:r>
    </w:p>
    <w:p>
      <w:pPr>
        <w:pStyle w:val="ListParagraph"/>
        <w:numPr>
          <w:ilvl w:val="2"/>
          <w:numId w:val="82"/>
        </w:numPr>
        <w:tabs>
          <w:tab w:val="left" w:pos="830"/>
        </w:tabs>
        <w:spacing w:before="0" w:after="0" w:line="290" w:lineRule="auto"/>
        <w:ind w:left="219" w:right="301" w:firstLine="0"/>
        <w:jc w:val="both"/>
        <w:rPr>
          <w:sz w:val="20"/>
        </w:rPr>
      </w:pPr>
      <w:r>
        <w:rPr>
          <w:sz w:val="20"/>
        </w:rPr>
        <w:t>无地上结构的地下车库，外墙不宜设附壁柱。当外墙设有附壁柱时，如附壁柱作为外墙的挡土受力支座，其两侧墙体水平钢筋应按计算确定；如水平钢筋为构造钢筋，在附壁柱处沿竖向原有水</w:t>
      </w:r>
      <w:r>
        <w:rPr>
          <w:spacing w:val="-4"/>
          <w:sz w:val="20"/>
        </w:rPr>
        <w:t xml:space="preserve">平分布钢筋间距之间增加直径 </w:t>
      </w:r>
      <w:r>
        <w:rPr>
          <w:rFonts w:ascii="Times New Roman" w:eastAsia="Times New Roman"/>
          <w:sz w:val="20"/>
        </w:rPr>
        <w:t>8mm</w:t>
      </w:r>
      <w:r>
        <w:rPr>
          <w:spacing w:val="-5"/>
          <w:sz w:val="20"/>
        </w:rPr>
        <w:t xml:space="preserve">、长度为柱每边伸出 </w:t>
      </w:r>
      <w:r>
        <w:rPr>
          <w:rFonts w:ascii="Times New Roman" w:eastAsia="Times New Roman"/>
          <w:sz w:val="20"/>
        </w:rPr>
        <w:t>800</w:t>
      </w:r>
      <w:r>
        <w:rPr>
          <w:rFonts w:ascii="Times New Roman" w:eastAsia="Times New Roman"/>
          <w:spacing w:val="49"/>
          <w:sz w:val="20"/>
        </w:rPr>
        <w:t xml:space="preserve"> </w:t>
      </w:r>
      <w:r>
        <w:rPr>
          <w:rFonts w:ascii="Times New Roman" w:eastAsia="Times New Roman"/>
          <w:sz w:val="20"/>
        </w:rPr>
        <w:t>mm</w:t>
      </w:r>
      <w:r>
        <w:rPr>
          <w:rFonts w:ascii="Times New Roman" w:eastAsia="Times New Roman"/>
          <w:spacing w:val="4"/>
          <w:sz w:val="20"/>
        </w:rPr>
        <w:t xml:space="preserve"> </w:t>
      </w:r>
      <w:r>
        <w:rPr>
          <w:sz w:val="20"/>
        </w:rPr>
        <w:t>的</w:t>
      </w:r>
      <w:r>
        <w:rPr>
          <w:spacing w:val="-7"/>
          <w:sz w:val="20"/>
        </w:rPr>
        <w:t xml:space="preserve">附加钢筋，见图 </w:t>
      </w:r>
      <w:r>
        <w:rPr>
          <w:rFonts w:ascii="Times New Roman" w:eastAsia="Times New Roman"/>
          <w:sz w:val="20"/>
        </w:rPr>
        <w:t>4.3.4</w:t>
      </w:r>
      <w:r>
        <w:rPr>
          <w:sz w:val="20"/>
        </w:rPr>
        <w:t>。</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9"/>
        <w:rPr>
          <w:sz w:val="18"/>
        </w:rPr>
      </w:pPr>
    </w:p>
    <w:p>
      <w:pPr>
        <w:spacing w:before="0"/>
        <w:ind w:left="220" w:right="0" w:firstLine="0"/>
        <w:jc w:val="left"/>
        <w:rPr>
          <w:rFonts w:ascii="Times New Roman"/>
          <w:sz w:val="18"/>
        </w:rPr>
      </w:pPr>
      <w:r>
        <w:rPr>
          <w:rFonts w:ascii="Times New Roman"/>
          <w:sz w:val="18"/>
        </w:rPr>
        <w:t>18</w:t>
      </w:r>
    </w:p>
    <w:p>
      <w:pPr>
        <w:spacing w:after="0"/>
        <w:jc w:val="left"/>
        <w:rPr>
          <w:rFonts w:ascii="Times New Roman"/>
          <w:sz w:val="18"/>
        </w:rPr>
        <w:sectPr>
          <w:headerReference w:type="even" r:id="rId41"/>
          <w:headerReference w:type="default" r:id="rId42"/>
          <w:pgSz w:w="7940" w:h="11500"/>
          <w:pgMar w:top="1060" w:right="720" w:bottom="0" w:left="800" w:header="851" w:footer="0"/>
          <w:pgNumType w:start="20"/>
          <w:cols w:space="708"/>
        </w:sectPr>
      </w:pPr>
    </w:p>
    <w:p>
      <w:pPr>
        <w:pStyle w:val="BodyText"/>
        <w:spacing w:before="2"/>
        <w:rPr>
          <w:rFonts w:ascii="Times New Roman"/>
          <w:sz w:val="24"/>
        </w:rPr>
      </w:pPr>
      <w:r>
        <w:drawing>
          <wp:anchor distT="0" distB="0" distL="0" distR="0" simplePos="0" relativeHeight="251687936" behindDoc="0" locked="0" layoutInCell="1" allowOverlap="1">
            <wp:simplePos x="0" y="0"/>
            <wp:positionH relativeFrom="page">
              <wp:posOffset>0</wp:posOffset>
            </wp:positionH>
            <wp:positionV relativeFrom="page">
              <wp:posOffset>2184400</wp:posOffset>
            </wp:positionV>
            <wp:extent cx="5041900" cy="48768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ind w:left="750"/>
        <w:rPr>
          <w:rFonts w:ascii="Times New Roman"/>
        </w:rPr>
      </w:pPr>
      <w:r>
        <w:rPr>
          <w:rFonts w:ascii="Times New Roman"/>
        </w:rPr>
        <w:drawing>
          <wp:inline distT="0" distB="0" distL="0" distR="0">
            <wp:extent cx="3063965" cy="3219450"/>
            <wp:effectExtent l="0" t="0" r="0" b="0"/>
            <wp:docPr id="4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png"/>
                    <pic:cNvPicPr/>
                  </pic:nvPicPr>
                  <pic:blipFill>
                    <a:blip xmlns:r="http://schemas.openxmlformats.org/officeDocument/2006/relationships" r:embed="rId43" cstate="print"/>
                    <a:stretch>
                      <a:fillRect/>
                    </a:stretch>
                  </pic:blipFill>
                  <pic:spPr>
                    <a:xfrm>
                      <a:off x="0" y="0"/>
                      <a:ext cx="3063965" cy="3219450"/>
                    </a:xfrm>
                    <a:prstGeom prst="rect">
                      <a:avLst/>
                    </a:prstGeom>
                  </pic:spPr>
                </pic:pic>
              </a:graphicData>
            </a:graphic>
          </wp:inline>
        </w:drawing>
      </w:r>
    </w:p>
    <w:p>
      <w:pPr>
        <w:spacing w:before="61"/>
        <w:ind w:left="1069" w:right="1150" w:firstLine="0"/>
        <w:jc w:val="center"/>
        <w:rPr>
          <w:rFonts w:ascii="黑体" w:eastAsia="黑体" w:hint="eastAsia"/>
          <w:sz w:val="18"/>
        </w:rPr>
      </w:pPr>
      <w:r>
        <w:rPr>
          <w:rFonts w:ascii="黑体" w:eastAsia="黑体" w:hint="eastAsia"/>
          <w:sz w:val="18"/>
        </w:rPr>
        <w:t xml:space="preserve">图 </w:t>
      </w:r>
      <w:r>
        <w:rPr>
          <w:rFonts w:ascii="Times New Roman" w:eastAsia="Times New Roman"/>
          <w:sz w:val="18"/>
        </w:rPr>
        <w:t xml:space="preserve">4.3.4 </w:t>
      </w:r>
      <w:r>
        <w:rPr>
          <w:rFonts w:ascii="黑体" w:eastAsia="黑体" w:hint="eastAsia"/>
          <w:sz w:val="18"/>
        </w:rPr>
        <w:t>外墙附壁柱处附加钢筋</w:t>
      </w:r>
    </w:p>
    <w:p>
      <w:pPr>
        <w:spacing w:before="48"/>
        <w:ind w:left="1069" w:right="1150" w:firstLine="0"/>
        <w:jc w:val="center"/>
        <w:rPr>
          <w:rFonts w:ascii="楷体" w:eastAsia="楷体" w:hAnsi="楷体" w:hint="eastAsia"/>
          <w:sz w:val="18"/>
        </w:rPr>
      </w:pPr>
      <w:r>
        <w:rPr>
          <w:rFonts w:ascii="Times New Roman" w:eastAsia="Times New Roman" w:hAnsi="Times New Roman"/>
          <w:sz w:val="18"/>
        </w:rPr>
        <w:t>1</w:t>
      </w:r>
      <w:r>
        <w:rPr>
          <w:rFonts w:ascii="楷体" w:eastAsia="楷体" w:hAnsi="楷体" w:hint="eastAsia"/>
          <w:sz w:val="18"/>
        </w:rPr>
        <w:t>—附加水平分布钢筋；</w:t>
      </w:r>
      <w:r>
        <w:rPr>
          <w:rFonts w:ascii="Times New Roman" w:eastAsia="Times New Roman" w:hAnsi="Times New Roman"/>
          <w:sz w:val="18"/>
        </w:rPr>
        <w:t>2</w:t>
      </w:r>
      <w:r>
        <w:rPr>
          <w:rFonts w:ascii="楷体" w:eastAsia="楷体" w:hAnsi="楷体" w:hint="eastAsia"/>
          <w:sz w:val="18"/>
        </w:rPr>
        <w:t>—外墙；</w:t>
      </w:r>
      <w:r>
        <w:rPr>
          <w:rFonts w:ascii="Times New Roman" w:eastAsia="Times New Roman" w:hAnsi="Times New Roman"/>
          <w:sz w:val="18"/>
        </w:rPr>
        <w:t>3</w:t>
      </w:r>
      <w:r>
        <w:rPr>
          <w:rFonts w:ascii="楷体" w:eastAsia="楷体" w:hAnsi="楷体" w:hint="eastAsia"/>
          <w:sz w:val="18"/>
        </w:rPr>
        <w:t>—附壁柱</w:t>
      </w:r>
    </w:p>
    <w:p>
      <w:pPr>
        <w:pStyle w:val="ListParagraph"/>
        <w:numPr>
          <w:ilvl w:val="2"/>
          <w:numId w:val="68"/>
        </w:numPr>
        <w:tabs>
          <w:tab w:val="left" w:pos="864"/>
        </w:tabs>
        <w:spacing w:before="49" w:after="0" w:line="290" w:lineRule="auto"/>
        <w:ind w:left="220" w:right="303" w:firstLine="0"/>
        <w:jc w:val="both"/>
        <w:rPr>
          <w:sz w:val="20"/>
        </w:rPr>
      </w:pPr>
      <w:r>
        <w:rPr>
          <w:spacing w:val="22"/>
          <w:w w:val="95"/>
          <w:sz w:val="20"/>
        </w:rPr>
        <w:t>地下结构仅有一层时的外墙顶部宜配置两根直径不小于</w:t>
      </w:r>
      <w:r>
        <w:rPr>
          <w:rFonts w:ascii="Times New Roman" w:eastAsia="Times New Roman"/>
          <w:spacing w:val="22"/>
          <w:w w:val="95"/>
          <w:sz w:val="20"/>
        </w:rPr>
        <w:t>20mm</w:t>
      </w:r>
      <w:r>
        <w:rPr>
          <w:spacing w:val="2"/>
          <w:w w:val="95"/>
          <w:sz w:val="20"/>
        </w:rPr>
        <w:t>的通长构造钢筋，两层及以上的地下结构外墙与基础底板交界</w:t>
      </w:r>
      <w:r>
        <w:rPr>
          <w:spacing w:val="2"/>
          <w:sz w:val="20"/>
        </w:rPr>
        <w:t>处均不设置基础梁或暗梁。</w:t>
      </w:r>
    </w:p>
    <w:p>
      <w:pPr>
        <w:pStyle w:val="ListParagraph"/>
        <w:numPr>
          <w:ilvl w:val="2"/>
          <w:numId w:val="68"/>
        </w:numPr>
        <w:tabs>
          <w:tab w:val="left" w:pos="830"/>
        </w:tabs>
        <w:spacing w:before="3" w:after="0" w:line="290" w:lineRule="auto"/>
        <w:ind w:left="220" w:right="303" w:firstLine="0"/>
        <w:jc w:val="both"/>
        <w:rPr>
          <w:sz w:val="20"/>
        </w:rPr>
      </w:pPr>
      <w:r>
        <w:rPr>
          <w:spacing w:val="6"/>
          <w:w w:val="95"/>
          <w:sz w:val="20"/>
        </w:rPr>
        <w:t>地下室相邻底板埋深有较大高差时，不宜采用放坡将较深基</w:t>
      </w:r>
      <w:r>
        <w:rPr>
          <w:spacing w:val="7"/>
          <w:w w:val="95"/>
          <w:sz w:val="20"/>
        </w:rPr>
        <w:t>础外墙与较浅基础底板连成一体的处理方式。可在较深基础边根据土质情况放坡，先施工较深的基础及外墙防水，之后采用素混凝土</w:t>
      </w:r>
      <w:r>
        <w:rPr>
          <w:spacing w:val="4"/>
          <w:sz w:val="20"/>
        </w:rPr>
        <w:t>回填肥槽，再施工较浅基础。</w:t>
      </w:r>
    </w:p>
    <w:p>
      <w:pPr>
        <w:pStyle w:val="BodyText"/>
      </w:pPr>
    </w:p>
    <w:p>
      <w:pPr>
        <w:pStyle w:val="BodyText"/>
      </w:pPr>
    </w:p>
    <w:p>
      <w:pPr>
        <w:pStyle w:val="BodyText"/>
      </w:pPr>
    </w:p>
    <w:p>
      <w:pPr>
        <w:pStyle w:val="BodyText"/>
        <w:spacing w:before="5"/>
        <w:rPr>
          <w:sz w:val="17"/>
        </w:rPr>
      </w:pPr>
    </w:p>
    <w:p>
      <w:pPr>
        <w:spacing w:before="93"/>
        <w:ind w:left="0" w:right="301" w:firstLine="0"/>
        <w:jc w:val="right"/>
        <w:rPr>
          <w:rFonts w:ascii="Times New Roman"/>
          <w:sz w:val="18"/>
        </w:rPr>
      </w:pPr>
      <w:r>
        <w:rPr>
          <w:rFonts w:ascii="Times New Roman"/>
          <w:sz w:val="18"/>
        </w:rPr>
        <w:t>19</w:t>
      </w:r>
    </w:p>
    <w:p>
      <w:pPr>
        <w:spacing w:after="0"/>
        <w:jc w:val="right"/>
        <w:rPr>
          <w:rFonts w:ascii="Times New Roman"/>
          <w:sz w:val="18"/>
        </w:rPr>
        <w:sectPr>
          <w:headerReference w:type="even" r:id="rId44"/>
          <w:headerReference w:type="default" r:id="rId45"/>
          <w:pgSz w:w="7940" w:h="11500"/>
          <w:pgMar w:top="1060" w:right="720" w:bottom="0" w:left="800" w:header="851" w:footer="0"/>
          <w:pgNumType w:start="21"/>
          <w:cols w:space="708"/>
        </w:sectPr>
      </w:pPr>
    </w:p>
    <w:p>
      <w:pPr>
        <w:pStyle w:val="BodyText"/>
        <w:spacing w:before="9"/>
        <w:rPr>
          <w:rFonts w:ascii="Times New Roman"/>
          <w:sz w:val="17"/>
        </w:rPr>
      </w:pPr>
      <w:r>
        <w:drawing>
          <wp:anchor distT="0" distB="0" distL="0" distR="0" simplePos="0" relativeHeight="251688960" behindDoc="0" locked="0" layoutInCell="1" allowOverlap="1">
            <wp:simplePos x="0" y="0"/>
            <wp:positionH relativeFrom="page">
              <wp:posOffset>0</wp:posOffset>
            </wp:positionH>
            <wp:positionV relativeFrom="page">
              <wp:posOffset>2184400</wp:posOffset>
            </wp:positionV>
            <wp:extent cx="5041900" cy="48768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Heading5"/>
        <w:numPr>
          <w:ilvl w:val="1"/>
          <w:numId w:val="83"/>
        </w:numPr>
        <w:tabs>
          <w:tab w:val="left" w:pos="2894"/>
        </w:tabs>
        <w:spacing w:before="78" w:after="0" w:line="240" w:lineRule="auto"/>
        <w:ind w:left="2893" w:right="0" w:hanging="454"/>
        <w:jc w:val="both"/>
      </w:pPr>
      <w:r>
        <w:t>地下室楼板</w:t>
      </w:r>
    </w:p>
    <w:p>
      <w:pPr>
        <w:pStyle w:val="ListParagraph"/>
        <w:numPr>
          <w:ilvl w:val="2"/>
          <w:numId w:val="67"/>
        </w:numPr>
        <w:tabs>
          <w:tab w:val="left" w:pos="830"/>
        </w:tabs>
        <w:spacing w:before="55" w:after="0" w:line="290" w:lineRule="auto"/>
        <w:ind w:left="219" w:right="303" w:firstLine="0"/>
        <w:jc w:val="both"/>
        <w:rPr>
          <w:sz w:val="20"/>
        </w:rPr>
      </w:pPr>
      <w:r>
        <w:rPr>
          <w:sz w:val="20"/>
        </w:rPr>
        <w:t>地下室顶板作为上部结构嵌固部位时，地下一层与首层侧向刚度比不宜小于两倍，首层楼面距室外地面不大于地下一层层高的</w:t>
      </w:r>
      <w:r>
        <w:rPr>
          <w:rFonts w:ascii="Times New Roman" w:eastAsia="Times New Roman"/>
          <w:sz w:val="20"/>
        </w:rPr>
        <w:t>1/3</w:t>
      </w:r>
      <w:r>
        <w:rPr>
          <w:sz w:val="20"/>
        </w:rPr>
        <w:t>，且不大于</w:t>
      </w:r>
      <w:r>
        <w:rPr>
          <w:rFonts w:ascii="Times New Roman" w:eastAsia="Times New Roman"/>
          <w:sz w:val="20"/>
        </w:rPr>
        <w:t>1.2m</w:t>
      </w:r>
      <w:r>
        <w:rPr>
          <w:sz w:val="20"/>
        </w:rPr>
        <w:t>。</w:t>
      </w:r>
    </w:p>
    <w:p>
      <w:pPr>
        <w:pStyle w:val="ListParagraph"/>
        <w:numPr>
          <w:ilvl w:val="2"/>
          <w:numId w:val="67"/>
        </w:numPr>
        <w:tabs>
          <w:tab w:val="left" w:pos="830"/>
        </w:tabs>
        <w:spacing w:before="4" w:after="0" w:line="290" w:lineRule="auto"/>
        <w:ind w:left="219" w:right="303" w:firstLine="0"/>
        <w:jc w:val="both"/>
        <w:rPr>
          <w:sz w:val="20"/>
        </w:rPr>
      </w:pPr>
      <w:r>
        <w:rPr>
          <w:sz w:val="20"/>
        </w:rPr>
        <w:t>有多于一层地下室的建筑，地下一层顶板不满足上述嵌固条件时，如上部为剪力墙结构，可将地下二层顶板作为上部结构的嵌固部位。</w:t>
      </w:r>
    </w:p>
    <w:p>
      <w:pPr>
        <w:pStyle w:val="ListParagraph"/>
        <w:numPr>
          <w:ilvl w:val="2"/>
          <w:numId w:val="67"/>
        </w:numPr>
        <w:tabs>
          <w:tab w:val="left" w:pos="830"/>
        </w:tabs>
        <w:spacing w:before="3" w:after="0" w:line="290" w:lineRule="auto"/>
        <w:ind w:left="219" w:right="303" w:firstLine="0"/>
        <w:jc w:val="both"/>
        <w:rPr>
          <w:sz w:val="20"/>
        </w:rPr>
      </w:pPr>
      <w:r>
        <w:rPr>
          <w:sz w:val="20"/>
        </w:rPr>
        <w:t>作为上部结构嵌固部位的地下室楼盖，应采用梁板式结构。地下室多于一层时，上部结构嵌固部位楼盖应采用梁板式结构外， 其他层顶板可采用无梁楼盖。</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
        <w:rPr>
          <w:sz w:val="28"/>
        </w:rPr>
      </w:pPr>
    </w:p>
    <w:p>
      <w:pPr>
        <w:spacing w:before="92"/>
        <w:ind w:left="220" w:right="0" w:firstLine="0"/>
        <w:jc w:val="left"/>
        <w:rPr>
          <w:rFonts w:ascii="Times New Roman"/>
          <w:sz w:val="18"/>
        </w:rPr>
      </w:pPr>
      <w:r>
        <w:rPr>
          <w:rFonts w:ascii="Times New Roman"/>
          <w:sz w:val="18"/>
        </w:rPr>
        <w:t>20</w:t>
      </w:r>
    </w:p>
    <w:p>
      <w:pPr>
        <w:spacing w:after="0"/>
        <w:jc w:val="left"/>
        <w:rPr>
          <w:rFonts w:ascii="Times New Roman"/>
          <w:sz w:val="18"/>
        </w:rPr>
        <w:sectPr>
          <w:headerReference w:type="even" r:id="rId46"/>
          <w:headerReference w:type="default" r:id="rId47"/>
          <w:pgSz w:w="7940" w:h="11500"/>
          <w:pgMar w:top="1060" w:right="720" w:bottom="0" w:left="800" w:header="851" w:footer="0"/>
          <w:pgNumType w:start="22"/>
          <w:cols w:space="708"/>
        </w:sectPr>
      </w:pPr>
    </w:p>
    <w:p>
      <w:pPr>
        <w:pStyle w:val="BodyText"/>
        <w:spacing w:before="6"/>
        <w:rPr>
          <w:rFonts w:ascii="Times New Roman"/>
          <w:sz w:val="18"/>
        </w:rPr>
      </w:pPr>
      <w:r>
        <w:drawing>
          <wp:anchor distT="0" distB="0" distL="0" distR="0" simplePos="0" relativeHeight="251689984" behindDoc="0" locked="0" layoutInCell="1" allowOverlap="1">
            <wp:simplePos x="0" y="0"/>
            <wp:positionH relativeFrom="page">
              <wp:posOffset>0</wp:posOffset>
            </wp:positionH>
            <wp:positionV relativeFrom="page">
              <wp:posOffset>2184400</wp:posOffset>
            </wp:positionV>
            <wp:extent cx="5041900" cy="48768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ListParagraph"/>
        <w:numPr>
          <w:ilvl w:val="3"/>
          <w:numId w:val="84"/>
        </w:numPr>
        <w:tabs>
          <w:tab w:val="left" w:pos="1794"/>
          <w:tab w:val="left" w:pos="1795"/>
        </w:tabs>
        <w:spacing w:before="72" w:after="0" w:line="240" w:lineRule="auto"/>
        <w:ind w:left="1794" w:right="0" w:hanging="390"/>
        <w:jc w:val="left"/>
        <w:rPr>
          <w:rFonts w:ascii="Times New Roman" w:eastAsia="Times New Roman"/>
          <w:b/>
          <w:sz w:val="26"/>
        </w:rPr>
      </w:pPr>
      <w:r>
        <w:rPr>
          <w:rFonts w:ascii="黑体" w:eastAsia="黑体" w:hint="eastAsia"/>
          <w:b/>
          <w:sz w:val="26"/>
        </w:rPr>
        <w:t>材料、配合比、制备及运输</w:t>
      </w:r>
    </w:p>
    <w:p>
      <w:pPr>
        <w:pStyle w:val="BodyText"/>
        <w:spacing w:before="10"/>
        <w:rPr>
          <w:rFonts w:ascii="黑体"/>
          <w:b/>
          <w:sz w:val="29"/>
        </w:rPr>
      </w:pPr>
    </w:p>
    <w:p>
      <w:pPr>
        <w:pStyle w:val="Heading5"/>
        <w:numPr>
          <w:ilvl w:val="4"/>
          <w:numId w:val="84"/>
        </w:numPr>
        <w:tabs>
          <w:tab w:val="left" w:pos="2994"/>
          <w:tab w:val="left" w:pos="2995"/>
        </w:tabs>
        <w:spacing w:before="0" w:after="0" w:line="240" w:lineRule="auto"/>
        <w:ind w:left="2994" w:right="0" w:hanging="455"/>
        <w:jc w:val="left"/>
      </w:pPr>
      <w:r>
        <w:t>一般规定</w:t>
      </w:r>
    </w:p>
    <w:p>
      <w:pPr>
        <w:pStyle w:val="ListParagraph"/>
        <w:numPr>
          <w:ilvl w:val="2"/>
          <w:numId w:val="66"/>
        </w:numPr>
        <w:tabs>
          <w:tab w:val="left" w:pos="822"/>
          <w:tab w:val="left" w:pos="823"/>
        </w:tabs>
        <w:spacing w:before="53" w:after="0" w:line="240" w:lineRule="auto"/>
        <w:ind w:left="822" w:right="0" w:hanging="603"/>
        <w:jc w:val="left"/>
        <w:rPr>
          <w:sz w:val="20"/>
        </w:rPr>
      </w:pPr>
      <w:r>
        <w:rPr>
          <w:spacing w:val="-1"/>
          <w:sz w:val="20"/>
        </w:rPr>
        <w:t>跳仓法施工混凝土的材料应符合经济合理、绿色环保的原则，</w:t>
      </w:r>
    </w:p>
    <w:p>
      <w:pPr>
        <w:pStyle w:val="BodyText"/>
        <w:spacing w:before="56"/>
        <w:ind w:left="220"/>
      </w:pPr>
      <w:r>
        <w:t>减少水泥和胶凝材料用量，降低混凝土绝热温升值的要求。</w:t>
      </w:r>
    </w:p>
    <w:p>
      <w:pPr>
        <w:pStyle w:val="ListParagraph"/>
        <w:numPr>
          <w:ilvl w:val="2"/>
          <w:numId w:val="66"/>
        </w:numPr>
        <w:tabs>
          <w:tab w:val="left" w:pos="829"/>
          <w:tab w:val="left" w:pos="830"/>
        </w:tabs>
        <w:spacing w:before="56" w:after="0" w:line="290" w:lineRule="auto"/>
        <w:ind w:left="220" w:right="200" w:firstLine="0"/>
        <w:jc w:val="left"/>
        <w:rPr>
          <w:sz w:val="20"/>
        </w:rPr>
      </w:pPr>
      <w:r>
        <w:rPr>
          <w:sz w:val="20"/>
        </w:rPr>
        <w:t>跳仓法施工混凝土的配合比应按国家现行标准《普通混凝土</w:t>
      </w:r>
      <w:r>
        <w:rPr>
          <w:spacing w:val="12"/>
          <w:sz w:val="20"/>
        </w:rPr>
        <w:t>配合比设计规程》</w:t>
      </w:r>
      <w:r>
        <w:rPr>
          <w:rFonts w:ascii="Times New Roman" w:eastAsia="Times New Roman"/>
          <w:sz w:val="20"/>
        </w:rPr>
        <w:t>JGJ</w:t>
      </w:r>
      <w:r>
        <w:rPr>
          <w:rFonts w:ascii="Times New Roman" w:eastAsia="Times New Roman"/>
          <w:spacing w:val="2"/>
          <w:sz w:val="20"/>
        </w:rPr>
        <w:t xml:space="preserve"> </w:t>
      </w:r>
      <w:r>
        <w:rPr>
          <w:rFonts w:ascii="Times New Roman" w:eastAsia="Times New Roman"/>
          <w:spacing w:val="4"/>
          <w:sz w:val="20"/>
        </w:rPr>
        <w:t>55</w:t>
      </w:r>
      <w:r>
        <w:rPr>
          <w:spacing w:val="12"/>
          <w:sz w:val="20"/>
        </w:rPr>
        <w:t>和《混凝土矿物掺合料应用技术规程》</w:t>
      </w:r>
      <w:r>
        <w:rPr>
          <w:rFonts w:ascii="Times New Roman" w:eastAsia="Times New Roman"/>
          <w:sz w:val="20"/>
        </w:rPr>
        <w:t>DB11/T</w:t>
      </w:r>
      <w:r>
        <w:rPr>
          <w:rFonts w:ascii="Times New Roman" w:eastAsia="Times New Roman"/>
          <w:spacing w:val="25"/>
          <w:sz w:val="20"/>
        </w:rPr>
        <w:t xml:space="preserve"> </w:t>
      </w:r>
      <w:r>
        <w:rPr>
          <w:rFonts w:ascii="Times New Roman" w:eastAsia="Times New Roman"/>
          <w:sz w:val="20"/>
        </w:rPr>
        <w:t>1029</w:t>
      </w:r>
      <w:r>
        <w:rPr>
          <w:sz w:val="20"/>
        </w:rPr>
        <w:t>设计。跳仓法施工的混凝土中掺合料应以粉煤灰为主， 矿粉宜少掺或不掺。利用后期强度等级评定的混凝土宜不掺矿粉。</w:t>
      </w:r>
    </w:p>
    <w:p>
      <w:pPr>
        <w:pStyle w:val="ListParagraph"/>
        <w:numPr>
          <w:ilvl w:val="2"/>
          <w:numId w:val="66"/>
        </w:numPr>
        <w:tabs>
          <w:tab w:val="left" w:pos="830"/>
        </w:tabs>
        <w:spacing w:before="3" w:after="0" w:line="292" w:lineRule="auto"/>
        <w:ind w:left="219" w:right="301" w:firstLine="0"/>
        <w:jc w:val="both"/>
        <w:rPr>
          <w:sz w:val="20"/>
        </w:rPr>
      </w:pPr>
      <w:r>
        <w:rPr>
          <w:sz w:val="20"/>
        </w:rPr>
        <w:t>跳仓法施工混凝土的制备和运输，应根据预拌混凝土运输距离、运输设备、供应能力、材料变化、气象环境等调整预拌混凝土的有关参数。</w:t>
      </w:r>
    </w:p>
    <w:p>
      <w:pPr>
        <w:pStyle w:val="BodyText"/>
        <w:spacing w:before="5"/>
        <w:rPr>
          <w:sz w:val="21"/>
        </w:rPr>
      </w:pPr>
    </w:p>
    <w:p>
      <w:pPr>
        <w:pStyle w:val="Heading5"/>
        <w:numPr>
          <w:ilvl w:val="4"/>
          <w:numId w:val="84"/>
        </w:numPr>
        <w:tabs>
          <w:tab w:val="left" w:pos="3095"/>
          <w:tab w:val="left" w:pos="3096"/>
        </w:tabs>
        <w:spacing w:before="0" w:after="0" w:line="240" w:lineRule="auto"/>
        <w:ind w:left="3095" w:right="0" w:hanging="455"/>
        <w:jc w:val="left"/>
      </w:pPr>
      <w:r>
        <w:t>原材料</w:t>
      </w:r>
    </w:p>
    <w:p>
      <w:pPr>
        <w:pStyle w:val="ListParagraph"/>
        <w:numPr>
          <w:ilvl w:val="2"/>
          <w:numId w:val="65"/>
        </w:numPr>
        <w:tabs>
          <w:tab w:val="left" w:pos="830"/>
        </w:tabs>
        <w:spacing w:before="53" w:after="0" w:line="292" w:lineRule="auto"/>
        <w:ind w:left="219" w:right="303" w:firstLine="0"/>
        <w:jc w:val="both"/>
        <w:rPr>
          <w:sz w:val="20"/>
        </w:rPr>
      </w:pPr>
      <w:r>
        <w:rPr>
          <w:sz w:val="20"/>
        </w:rPr>
        <w:t>跳仓法施工所用水泥的质量除应符合现行国家标准《通用硅酸盐水泥》</w:t>
      </w:r>
      <w:r>
        <w:rPr>
          <w:rFonts w:ascii="Times New Roman" w:eastAsia="Times New Roman"/>
          <w:sz w:val="20"/>
        </w:rPr>
        <w:t>GB 175</w:t>
      </w:r>
      <w:r>
        <w:rPr>
          <w:rFonts w:ascii="Times New Roman" w:eastAsia="Times New Roman"/>
          <w:spacing w:val="1"/>
          <w:sz w:val="20"/>
        </w:rPr>
        <w:t xml:space="preserve"> </w:t>
      </w:r>
      <w:r>
        <w:rPr>
          <w:sz w:val="20"/>
        </w:rPr>
        <w:t>的有关规定外，尚应符合下列规定：</w:t>
      </w:r>
    </w:p>
    <w:p>
      <w:pPr>
        <w:pStyle w:val="ListParagraph"/>
        <w:numPr>
          <w:ilvl w:val="3"/>
          <w:numId w:val="65"/>
        </w:numPr>
        <w:tabs>
          <w:tab w:val="left" w:pos="926"/>
        </w:tabs>
        <w:spacing w:before="0" w:after="0" w:line="255" w:lineRule="exact"/>
        <w:ind w:left="925" w:right="0" w:hanging="303"/>
        <w:jc w:val="both"/>
        <w:rPr>
          <w:rFonts w:ascii="Times New Roman" w:eastAsia="Times New Roman" w:hAnsi="Times New Roman"/>
          <w:sz w:val="20"/>
        </w:rPr>
      </w:pPr>
      <w:r>
        <w:rPr>
          <w:spacing w:val="-13"/>
          <w:sz w:val="20"/>
        </w:rPr>
        <w:t xml:space="preserve">宜使用 </w:t>
      </w:r>
      <w:r>
        <w:rPr>
          <w:rFonts w:ascii="Times New Roman" w:eastAsia="Times New Roman" w:hAnsi="Times New Roman"/>
          <w:sz w:val="20"/>
        </w:rPr>
        <w:t>P·O</w:t>
      </w:r>
      <w:r>
        <w:rPr>
          <w:rFonts w:ascii="Times New Roman" w:eastAsia="Times New Roman" w:hAnsi="Times New Roman"/>
          <w:spacing w:val="-1"/>
          <w:sz w:val="20"/>
        </w:rPr>
        <w:t xml:space="preserve"> </w:t>
      </w:r>
      <w:r>
        <w:rPr>
          <w:rFonts w:ascii="Times New Roman" w:eastAsia="Times New Roman" w:hAnsi="Times New Roman"/>
          <w:sz w:val="20"/>
        </w:rPr>
        <w:t xml:space="preserve">42.5 </w:t>
      </w:r>
      <w:r>
        <w:rPr>
          <w:spacing w:val="-11"/>
          <w:sz w:val="20"/>
        </w:rPr>
        <w:t>普通硅酸盐水泥、</w:t>
      </w:r>
      <w:r>
        <w:rPr>
          <w:rFonts w:ascii="Times New Roman" w:eastAsia="Times New Roman" w:hAnsi="Times New Roman"/>
          <w:sz w:val="20"/>
        </w:rPr>
        <w:t>P·I 42.5</w:t>
      </w:r>
      <w:r>
        <w:rPr>
          <w:rFonts w:ascii="Times New Roman" w:eastAsia="Times New Roman" w:hAnsi="Times New Roman"/>
          <w:spacing w:val="-1"/>
          <w:sz w:val="20"/>
        </w:rPr>
        <w:t xml:space="preserve"> </w:t>
      </w:r>
      <w:r>
        <w:rPr>
          <w:spacing w:val="-8"/>
          <w:sz w:val="20"/>
        </w:rPr>
        <w:t xml:space="preserve">硅酸盐水泥或 </w:t>
      </w:r>
      <w:r>
        <w:rPr>
          <w:rFonts w:ascii="Times New Roman" w:eastAsia="Times New Roman" w:hAnsi="Times New Roman"/>
          <w:sz w:val="20"/>
        </w:rPr>
        <w:t>P·II</w:t>
      </w:r>
    </w:p>
    <w:p>
      <w:pPr>
        <w:pStyle w:val="BodyText"/>
        <w:spacing w:before="54"/>
        <w:ind w:left="219"/>
        <w:jc w:val="both"/>
      </w:pPr>
      <w:r>
        <w:rPr>
          <w:rFonts w:ascii="Times New Roman" w:eastAsia="Times New Roman"/>
        </w:rPr>
        <w:t xml:space="preserve">42.5 </w:t>
      </w:r>
      <w:r>
        <w:t xml:space="preserve">硅酸盐水泥，比表面积不宜大于 </w:t>
      </w:r>
      <w:r>
        <w:rPr>
          <w:rFonts w:ascii="Times New Roman" w:eastAsia="Times New Roman"/>
        </w:rPr>
        <w:t>350m</w:t>
      </w:r>
      <w:r>
        <w:rPr>
          <w:rFonts w:ascii="Times New Roman" w:eastAsia="Times New Roman"/>
          <w:vertAlign w:val="superscript"/>
        </w:rPr>
        <w:t>2</w:t>
      </w:r>
      <w:r>
        <w:rPr>
          <w:rFonts w:ascii="Times New Roman" w:eastAsia="Times New Roman"/>
          <w:vertAlign w:val="baseline"/>
        </w:rPr>
        <w:t>/kg</w:t>
      </w:r>
      <w:r>
        <w:rPr>
          <w:vertAlign w:val="baseline"/>
        </w:rPr>
        <w:t>；</w:t>
      </w:r>
    </w:p>
    <w:p>
      <w:pPr>
        <w:pStyle w:val="ListParagraph"/>
        <w:numPr>
          <w:ilvl w:val="3"/>
          <w:numId w:val="65"/>
        </w:numPr>
        <w:tabs>
          <w:tab w:val="left" w:pos="928"/>
        </w:tabs>
        <w:spacing w:before="55" w:after="0" w:line="240" w:lineRule="auto"/>
        <w:ind w:left="928" w:right="0" w:hanging="305"/>
        <w:jc w:val="both"/>
        <w:rPr>
          <w:sz w:val="20"/>
        </w:rPr>
      </w:pPr>
      <w:r>
        <w:rPr>
          <w:spacing w:val="-3"/>
          <w:sz w:val="20"/>
        </w:rPr>
        <w:t xml:space="preserve">所用水泥在拌制混凝土时的温度不宜大于 </w:t>
      </w:r>
      <w:r>
        <w:rPr>
          <w:rFonts w:ascii="Times New Roman" w:eastAsia="Times New Roman" w:hAnsi="Times New Roman"/>
          <w:sz w:val="20"/>
        </w:rPr>
        <w:t>60</w:t>
      </w:r>
      <w:r>
        <w:rPr>
          <w:rFonts w:ascii="新宋体" w:eastAsia="新宋体" w:hAnsi="新宋体" w:hint="eastAsia"/>
          <w:sz w:val="20"/>
        </w:rPr>
        <w:t>℃</w:t>
      </w:r>
      <w:r>
        <w:rPr>
          <w:sz w:val="20"/>
        </w:rPr>
        <w:t>。</w:t>
      </w:r>
    </w:p>
    <w:p>
      <w:pPr>
        <w:pStyle w:val="ListParagraph"/>
        <w:numPr>
          <w:ilvl w:val="2"/>
          <w:numId w:val="65"/>
        </w:numPr>
        <w:tabs>
          <w:tab w:val="left" w:pos="830"/>
        </w:tabs>
        <w:spacing w:before="56" w:after="0" w:line="290" w:lineRule="auto"/>
        <w:ind w:left="219" w:right="298" w:firstLine="0"/>
        <w:jc w:val="both"/>
        <w:rPr>
          <w:sz w:val="20"/>
        </w:rPr>
      </w:pPr>
      <w:r>
        <w:rPr>
          <w:sz w:val="20"/>
        </w:rPr>
        <w:t>骨料的选用，除应符合现行行业标准《普通混凝土用砂、石</w:t>
      </w:r>
      <w:r>
        <w:rPr>
          <w:spacing w:val="-11"/>
          <w:sz w:val="20"/>
        </w:rPr>
        <w:t>质量及检验方法标准》</w:t>
      </w:r>
      <w:r>
        <w:rPr>
          <w:rFonts w:ascii="Times New Roman" w:eastAsia="Times New Roman"/>
          <w:sz w:val="20"/>
        </w:rPr>
        <w:t>JGJ</w:t>
      </w:r>
      <w:r>
        <w:rPr>
          <w:rFonts w:ascii="Times New Roman" w:eastAsia="Times New Roman"/>
          <w:spacing w:val="-2"/>
          <w:sz w:val="20"/>
        </w:rPr>
        <w:t xml:space="preserve"> </w:t>
      </w:r>
      <w:r>
        <w:rPr>
          <w:rFonts w:ascii="Times New Roman" w:eastAsia="Times New Roman"/>
          <w:sz w:val="20"/>
        </w:rPr>
        <w:t>52</w:t>
      </w:r>
      <w:r>
        <w:rPr>
          <w:rFonts w:ascii="Times New Roman" w:eastAsia="Times New Roman"/>
          <w:spacing w:val="-11"/>
          <w:sz w:val="20"/>
        </w:rPr>
        <w:t xml:space="preserve"> </w:t>
      </w:r>
      <w:r>
        <w:rPr>
          <w:spacing w:val="-18"/>
          <w:sz w:val="20"/>
        </w:rPr>
        <w:t>和现行国家标准《建设用砂》</w:t>
      </w:r>
      <w:r>
        <w:rPr>
          <w:rFonts w:ascii="Times New Roman" w:eastAsia="Times New Roman"/>
          <w:sz w:val="20"/>
        </w:rPr>
        <w:t xml:space="preserve">GB/T 14684 </w:t>
      </w:r>
      <w:r>
        <w:rPr>
          <w:sz w:val="20"/>
        </w:rPr>
        <w:t>的有关规定外，尚应符合下列规定：</w:t>
      </w:r>
    </w:p>
    <w:p>
      <w:pPr>
        <w:pStyle w:val="ListParagraph"/>
        <w:numPr>
          <w:ilvl w:val="0"/>
          <w:numId w:val="64"/>
        </w:numPr>
        <w:tabs>
          <w:tab w:val="left" w:pos="926"/>
        </w:tabs>
        <w:spacing w:before="4" w:after="0" w:line="240" w:lineRule="auto"/>
        <w:ind w:left="925" w:right="0" w:hanging="303"/>
        <w:jc w:val="both"/>
        <w:rPr>
          <w:sz w:val="20"/>
        </w:rPr>
      </w:pPr>
      <w:r>
        <w:rPr>
          <w:spacing w:val="-2"/>
          <w:sz w:val="20"/>
        </w:rPr>
        <w:t>细骨料宜选用天然砂或机制砂，级配良好，细度模数宜大于</w:t>
      </w:r>
    </w:p>
    <w:p>
      <w:pPr>
        <w:pStyle w:val="BodyText"/>
        <w:spacing w:before="53"/>
        <w:ind w:left="219"/>
        <w:jc w:val="both"/>
      </w:pPr>
      <w:r>
        <w:rPr>
          <w:rFonts w:ascii="Times New Roman" w:eastAsia="Times New Roman"/>
        </w:rPr>
        <w:t>2.30</w:t>
      </w:r>
      <w:r>
        <w:t xml:space="preserve">，含泥量不应大于 </w:t>
      </w:r>
      <w:r>
        <w:rPr>
          <w:rFonts w:ascii="Times New Roman" w:eastAsia="Times New Roman"/>
        </w:rPr>
        <w:t>3%</w:t>
      </w:r>
      <w:r>
        <w:t>；</w:t>
      </w:r>
    </w:p>
    <w:p>
      <w:pPr>
        <w:pStyle w:val="ListParagraph"/>
        <w:numPr>
          <w:ilvl w:val="0"/>
          <w:numId w:val="64"/>
        </w:numPr>
        <w:tabs>
          <w:tab w:val="left" w:pos="926"/>
        </w:tabs>
        <w:spacing w:before="56" w:after="0" w:line="290" w:lineRule="auto"/>
        <w:ind w:left="219" w:right="301" w:firstLine="403"/>
        <w:jc w:val="both"/>
        <w:rPr>
          <w:sz w:val="20"/>
        </w:rPr>
      </w:pPr>
      <w:r>
        <w:rPr>
          <w:sz w:val="20"/>
        </w:rPr>
        <w:t xml:space="preserve">粗骨料最大公称粒径不宜小于 </w:t>
      </w:r>
      <w:r>
        <w:rPr>
          <w:rFonts w:ascii="Times New Roman" w:eastAsia="Times New Roman"/>
          <w:sz w:val="20"/>
        </w:rPr>
        <w:t>31.5mm</w:t>
      </w:r>
      <w:r>
        <w:rPr>
          <w:sz w:val="20"/>
        </w:rPr>
        <w:t>，并应连续级配，含</w:t>
      </w:r>
      <w:r>
        <w:rPr>
          <w:spacing w:val="-4"/>
          <w:sz w:val="20"/>
        </w:rPr>
        <w:t xml:space="preserve">泥量不应大于 </w:t>
      </w:r>
      <w:r>
        <w:rPr>
          <w:rFonts w:ascii="Times New Roman" w:eastAsia="Times New Roman"/>
          <w:sz w:val="20"/>
        </w:rPr>
        <w:t>1%</w:t>
      </w:r>
      <w:r>
        <w:rPr>
          <w:spacing w:val="-2"/>
          <w:sz w:val="20"/>
        </w:rPr>
        <w:t xml:space="preserve">，针片状颗粒含量不应大于 </w:t>
      </w:r>
      <w:r>
        <w:rPr>
          <w:rFonts w:ascii="Times New Roman" w:eastAsia="Times New Roman"/>
          <w:sz w:val="20"/>
        </w:rPr>
        <w:t>8%</w:t>
      </w:r>
      <w:r>
        <w:rPr>
          <w:sz w:val="20"/>
        </w:rPr>
        <w:t>，级配后的石子空</w:t>
      </w:r>
      <w:r>
        <w:rPr>
          <w:spacing w:val="-8"/>
          <w:sz w:val="20"/>
        </w:rPr>
        <w:t xml:space="preserve">隙率不宜大于 </w:t>
      </w:r>
      <w:r>
        <w:rPr>
          <w:rFonts w:ascii="Times New Roman" w:eastAsia="Times New Roman"/>
          <w:sz w:val="20"/>
        </w:rPr>
        <w:t>40%</w:t>
      </w:r>
      <w:r>
        <w:rPr>
          <w:sz w:val="20"/>
        </w:rPr>
        <w:t>；</w:t>
      </w:r>
    </w:p>
    <w:p>
      <w:pPr>
        <w:pStyle w:val="ListParagraph"/>
        <w:numPr>
          <w:ilvl w:val="0"/>
          <w:numId w:val="64"/>
        </w:numPr>
        <w:tabs>
          <w:tab w:val="left" w:pos="926"/>
        </w:tabs>
        <w:spacing w:before="3" w:after="0" w:line="240" w:lineRule="auto"/>
        <w:ind w:left="925" w:right="0" w:hanging="303"/>
        <w:jc w:val="both"/>
        <w:rPr>
          <w:sz w:val="20"/>
        </w:rPr>
      </w:pPr>
      <w:r>
        <w:rPr>
          <w:sz w:val="20"/>
        </w:rPr>
        <w:t>应选用非碱活性的粗骨料。</w:t>
      </w:r>
    </w:p>
    <w:p>
      <w:pPr>
        <w:pStyle w:val="BodyText"/>
        <w:spacing w:before="4"/>
        <w:rPr>
          <w:sz w:val="10"/>
        </w:rPr>
      </w:pPr>
    </w:p>
    <w:p>
      <w:pPr>
        <w:spacing w:before="93"/>
        <w:ind w:left="0" w:right="301" w:firstLine="0"/>
        <w:jc w:val="right"/>
        <w:rPr>
          <w:rFonts w:ascii="Times New Roman"/>
          <w:sz w:val="18"/>
        </w:rPr>
      </w:pPr>
      <w:r>
        <w:rPr>
          <w:rFonts w:ascii="Times New Roman"/>
          <w:sz w:val="18"/>
        </w:rPr>
        <w:t>21</w:t>
      </w:r>
    </w:p>
    <w:p>
      <w:pPr>
        <w:spacing w:after="0"/>
        <w:jc w:val="right"/>
        <w:rPr>
          <w:rFonts w:ascii="Times New Roman"/>
          <w:sz w:val="18"/>
        </w:rPr>
        <w:sectPr>
          <w:headerReference w:type="even" r:id="rId48"/>
          <w:headerReference w:type="default" r:id="rId49"/>
          <w:pgSz w:w="7940" w:h="11500"/>
          <w:pgMar w:top="1060" w:right="720" w:bottom="0" w:left="800" w:header="851" w:footer="0"/>
          <w:pgNumType w:start="23"/>
          <w:cols w:space="708"/>
        </w:sectPr>
      </w:pPr>
    </w:p>
    <w:p>
      <w:pPr>
        <w:pStyle w:val="BodyText"/>
        <w:spacing w:before="9"/>
        <w:rPr>
          <w:rFonts w:ascii="Times New Roman"/>
          <w:sz w:val="17"/>
        </w:rPr>
      </w:pPr>
      <w:r>
        <w:drawing>
          <wp:anchor distT="0" distB="0" distL="0" distR="0" simplePos="0" relativeHeight="251691008" behindDoc="0" locked="0" layoutInCell="1" allowOverlap="1">
            <wp:simplePos x="0" y="0"/>
            <wp:positionH relativeFrom="page">
              <wp:posOffset>0</wp:posOffset>
            </wp:positionH>
            <wp:positionV relativeFrom="page">
              <wp:posOffset>2184400</wp:posOffset>
            </wp:positionV>
            <wp:extent cx="5041900" cy="4876800"/>
            <wp:effectExtent l="0" t="0" r="0" b="0"/>
            <wp:wrapNone/>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ListParagraph"/>
        <w:numPr>
          <w:ilvl w:val="2"/>
          <w:numId w:val="85"/>
        </w:numPr>
        <w:tabs>
          <w:tab w:val="left" w:pos="823"/>
        </w:tabs>
        <w:spacing w:before="78" w:after="0" w:line="290" w:lineRule="auto"/>
        <w:ind w:left="219" w:right="301" w:firstLine="0"/>
        <w:jc w:val="both"/>
        <w:rPr>
          <w:sz w:val="20"/>
        </w:rPr>
      </w:pPr>
      <w:r>
        <w:rPr>
          <w:spacing w:val="-6"/>
          <w:w w:val="95"/>
          <w:sz w:val="20"/>
        </w:rPr>
        <w:t xml:space="preserve">粉煤灰和粒化高炉矿渣粉的选用，除应符合现行国家标准《用 </w:t>
      </w:r>
      <w:r>
        <w:rPr>
          <w:spacing w:val="-8"/>
          <w:sz w:val="20"/>
        </w:rPr>
        <w:t>于水泥和混凝土中的粉煤灰》</w:t>
      </w:r>
      <w:r>
        <w:rPr>
          <w:rFonts w:ascii="Times New Roman" w:eastAsia="Times New Roman"/>
          <w:sz w:val="20"/>
        </w:rPr>
        <w:t>GB/T</w:t>
      </w:r>
      <w:r>
        <w:rPr>
          <w:rFonts w:ascii="Times New Roman" w:eastAsia="Times New Roman"/>
          <w:spacing w:val="-3"/>
          <w:sz w:val="20"/>
        </w:rPr>
        <w:t xml:space="preserve"> </w:t>
      </w:r>
      <w:r>
        <w:rPr>
          <w:rFonts w:ascii="Times New Roman" w:eastAsia="Times New Roman"/>
          <w:sz w:val="20"/>
        </w:rPr>
        <w:t>1596</w:t>
      </w:r>
      <w:r>
        <w:rPr>
          <w:rFonts w:ascii="Times New Roman" w:eastAsia="Times New Roman"/>
          <w:spacing w:val="-3"/>
          <w:sz w:val="20"/>
        </w:rPr>
        <w:t xml:space="preserve"> </w:t>
      </w:r>
      <w:r>
        <w:rPr>
          <w:spacing w:val="-7"/>
          <w:sz w:val="20"/>
        </w:rPr>
        <w:t>和《用于水泥、砂浆和混凝土中的粒化高炉矿渣粉》</w:t>
      </w:r>
      <w:r>
        <w:rPr>
          <w:rFonts w:ascii="Times New Roman" w:eastAsia="Times New Roman"/>
          <w:spacing w:val="-7"/>
          <w:sz w:val="20"/>
        </w:rPr>
        <w:t>GB/T</w:t>
      </w:r>
      <w:r>
        <w:rPr>
          <w:rFonts w:ascii="Times New Roman" w:eastAsia="Times New Roman"/>
          <w:spacing w:val="35"/>
          <w:sz w:val="20"/>
        </w:rPr>
        <w:t xml:space="preserve"> </w:t>
      </w:r>
      <w:r>
        <w:rPr>
          <w:rFonts w:ascii="Times New Roman" w:eastAsia="Times New Roman"/>
          <w:sz w:val="20"/>
        </w:rPr>
        <w:t>18046</w:t>
      </w:r>
      <w:r>
        <w:rPr>
          <w:rFonts w:ascii="Times New Roman" w:eastAsia="Times New Roman"/>
          <w:spacing w:val="-2"/>
          <w:sz w:val="20"/>
        </w:rPr>
        <w:t xml:space="preserve"> </w:t>
      </w:r>
      <w:r>
        <w:rPr>
          <w:sz w:val="20"/>
        </w:rPr>
        <w:t>的有关规定外，尚应符合下列规定：</w:t>
      </w:r>
    </w:p>
    <w:p>
      <w:pPr>
        <w:pStyle w:val="ListParagraph"/>
        <w:numPr>
          <w:ilvl w:val="0"/>
          <w:numId w:val="63"/>
        </w:numPr>
        <w:tabs>
          <w:tab w:val="left" w:pos="926"/>
        </w:tabs>
        <w:spacing w:before="5" w:after="0" w:line="290" w:lineRule="auto"/>
        <w:ind w:left="219" w:right="301" w:firstLine="403"/>
        <w:jc w:val="both"/>
        <w:rPr>
          <w:sz w:val="20"/>
        </w:rPr>
      </w:pPr>
      <w:r>
        <w:rPr>
          <w:spacing w:val="-8"/>
          <w:sz w:val="20"/>
        </w:rPr>
        <w:t xml:space="preserve">粉煤灰宜采用 </w:t>
      </w:r>
      <w:r>
        <w:rPr>
          <w:rFonts w:ascii="Times New Roman" w:eastAsia="Times New Roman"/>
          <w:sz w:val="20"/>
        </w:rPr>
        <w:t>II</w:t>
      </w:r>
      <w:r>
        <w:rPr>
          <w:rFonts w:ascii="Times New Roman" w:eastAsia="Times New Roman"/>
          <w:spacing w:val="-3"/>
          <w:sz w:val="20"/>
        </w:rPr>
        <w:t xml:space="preserve"> </w:t>
      </w:r>
      <w:r>
        <w:rPr>
          <w:spacing w:val="-6"/>
          <w:sz w:val="20"/>
        </w:rPr>
        <w:t>级及以上粉煤灰，对进厂的粉煤灰应按现行</w:t>
      </w:r>
      <w:r>
        <w:rPr>
          <w:spacing w:val="-9"/>
          <w:sz w:val="20"/>
        </w:rPr>
        <w:t>地方标准《混凝土矿物掺合料应用技术规程》</w:t>
      </w:r>
      <w:r>
        <w:rPr>
          <w:rFonts w:ascii="Times New Roman" w:eastAsia="Times New Roman"/>
          <w:sz w:val="20"/>
        </w:rPr>
        <w:t>DB11/T</w:t>
      </w:r>
      <w:r>
        <w:rPr>
          <w:rFonts w:ascii="Times New Roman" w:eastAsia="Times New Roman"/>
          <w:spacing w:val="-2"/>
          <w:sz w:val="20"/>
        </w:rPr>
        <w:t xml:space="preserve"> </w:t>
      </w:r>
      <w:r>
        <w:rPr>
          <w:rFonts w:ascii="Times New Roman" w:eastAsia="Times New Roman"/>
          <w:sz w:val="20"/>
        </w:rPr>
        <w:t>1029</w:t>
      </w:r>
      <w:r>
        <w:rPr>
          <w:rFonts w:ascii="Times New Roman" w:eastAsia="Times New Roman"/>
          <w:spacing w:val="-4"/>
          <w:sz w:val="20"/>
        </w:rPr>
        <w:t xml:space="preserve"> </w:t>
      </w:r>
      <w:r>
        <w:rPr>
          <w:spacing w:val="-3"/>
          <w:sz w:val="20"/>
        </w:rPr>
        <w:t>的规定进</w:t>
      </w:r>
      <w:r>
        <w:rPr>
          <w:sz w:val="20"/>
        </w:rPr>
        <w:t>行复检；</w:t>
      </w:r>
    </w:p>
    <w:p>
      <w:pPr>
        <w:pStyle w:val="ListParagraph"/>
        <w:numPr>
          <w:ilvl w:val="0"/>
          <w:numId w:val="63"/>
        </w:numPr>
        <w:tabs>
          <w:tab w:val="left" w:pos="926"/>
        </w:tabs>
        <w:spacing w:before="3" w:after="0" w:line="240" w:lineRule="auto"/>
        <w:ind w:left="925" w:right="0" w:hanging="303"/>
        <w:jc w:val="both"/>
        <w:rPr>
          <w:sz w:val="20"/>
        </w:rPr>
      </w:pPr>
      <w:r>
        <w:rPr>
          <w:spacing w:val="-9"/>
          <w:sz w:val="20"/>
        </w:rPr>
        <w:t xml:space="preserve">矿粉宜选用 </w:t>
      </w:r>
      <w:r>
        <w:rPr>
          <w:rFonts w:ascii="Times New Roman" w:eastAsia="Times New Roman"/>
          <w:sz w:val="20"/>
        </w:rPr>
        <w:t xml:space="preserve">S95 </w:t>
      </w:r>
      <w:r>
        <w:rPr>
          <w:spacing w:val="-5"/>
          <w:sz w:val="20"/>
        </w:rPr>
        <w:t xml:space="preserve">级，其比表面积不宜大于 </w:t>
      </w:r>
      <w:r>
        <w:rPr>
          <w:rFonts w:ascii="Times New Roman" w:eastAsia="Times New Roman"/>
          <w:sz w:val="20"/>
        </w:rPr>
        <w:t>420 m</w:t>
      </w:r>
      <w:r>
        <w:rPr>
          <w:rFonts w:ascii="Times New Roman" w:eastAsia="Times New Roman"/>
          <w:sz w:val="20"/>
          <w:vertAlign w:val="superscript"/>
        </w:rPr>
        <w:t>2</w:t>
      </w:r>
      <w:r>
        <w:rPr>
          <w:rFonts w:ascii="Times New Roman" w:eastAsia="Times New Roman"/>
          <w:sz w:val="20"/>
          <w:vertAlign w:val="baseline"/>
        </w:rPr>
        <w:t>/kg</w:t>
      </w:r>
      <w:r>
        <w:rPr>
          <w:sz w:val="20"/>
          <w:vertAlign w:val="baseline"/>
        </w:rPr>
        <w:t>。</w:t>
      </w:r>
    </w:p>
    <w:p>
      <w:pPr>
        <w:pStyle w:val="ListParagraph"/>
        <w:numPr>
          <w:ilvl w:val="2"/>
          <w:numId w:val="85"/>
        </w:numPr>
        <w:tabs>
          <w:tab w:val="left" w:pos="825"/>
        </w:tabs>
        <w:spacing w:before="56" w:after="0" w:line="290" w:lineRule="auto"/>
        <w:ind w:left="219" w:right="303" w:firstLine="0"/>
        <w:jc w:val="both"/>
        <w:rPr>
          <w:sz w:val="20"/>
        </w:rPr>
      </w:pPr>
      <w:r>
        <w:rPr>
          <w:sz w:val="20"/>
        </w:rPr>
        <w:t>外加剂的选用，除应符合现行国家标准《混凝土外加剂》</w:t>
      </w:r>
      <w:r>
        <w:rPr>
          <w:rFonts w:ascii="Times New Roman" w:eastAsia="Times New Roman"/>
          <w:sz w:val="20"/>
        </w:rPr>
        <w:t>GB 8076</w:t>
      </w:r>
      <w:r>
        <w:rPr>
          <w:rFonts w:ascii="Times New Roman" w:eastAsia="Times New Roman"/>
          <w:spacing w:val="-4"/>
          <w:sz w:val="20"/>
        </w:rPr>
        <w:t xml:space="preserve"> </w:t>
      </w:r>
      <w:r>
        <w:rPr>
          <w:spacing w:val="-4"/>
          <w:sz w:val="20"/>
        </w:rPr>
        <w:t>和《混凝土外加剂应用技术规范》</w:t>
      </w:r>
      <w:r>
        <w:rPr>
          <w:rFonts w:ascii="Times New Roman" w:eastAsia="Times New Roman"/>
          <w:sz w:val="20"/>
        </w:rPr>
        <w:t>GB</w:t>
      </w:r>
      <w:r>
        <w:rPr>
          <w:rFonts w:ascii="Times New Roman" w:eastAsia="Times New Roman"/>
          <w:spacing w:val="-3"/>
          <w:sz w:val="20"/>
        </w:rPr>
        <w:t xml:space="preserve"> </w:t>
      </w:r>
      <w:r>
        <w:rPr>
          <w:rFonts w:ascii="Times New Roman" w:eastAsia="Times New Roman"/>
          <w:sz w:val="20"/>
        </w:rPr>
        <w:t>50119</w:t>
      </w:r>
      <w:r>
        <w:rPr>
          <w:rFonts w:ascii="Times New Roman" w:eastAsia="Times New Roman"/>
          <w:spacing w:val="-3"/>
          <w:sz w:val="20"/>
        </w:rPr>
        <w:t xml:space="preserve"> </w:t>
      </w:r>
      <w:r>
        <w:rPr>
          <w:spacing w:val="-4"/>
          <w:sz w:val="20"/>
        </w:rPr>
        <w:t>的有关规定外，尚</w:t>
      </w:r>
      <w:r>
        <w:rPr>
          <w:sz w:val="20"/>
        </w:rPr>
        <w:t>应符合下列规定：</w:t>
      </w:r>
    </w:p>
    <w:p>
      <w:pPr>
        <w:pStyle w:val="ListParagraph"/>
        <w:numPr>
          <w:ilvl w:val="0"/>
          <w:numId w:val="62"/>
        </w:numPr>
        <w:tabs>
          <w:tab w:val="left" w:pos="925"/>
          <w:tab w:val="left" w:pos="926"/>
        </w:tabs>
        <w:spacing w:before="4" w:after="0" w:line="240" w:lineRule="auto"/>
        <w:ind w:left="925" w:right="0" w:hanging="303"/>
        <w:jc w:val="left"/>
        <w:rPr>
          <w:sz w:val="20"/>
        </w:rPr>
      </w:pPr>
      <w:r>
        <w:rPr>
          <w:w w:val="95"/>
          <w:sz w:val="20"/>
        </w:rPr>
        <w:t>外加剂的品种、掺量应根据混凝土配合比试验确定；</w:t>
      </w:r>
    </w:p>
    <w:p>
      <w:pPr>
        <w:pStyle w:val="ListParagraph"/>
        <w:numPr>
          <w:ilvl w:val="0"/>
          <w:numId w:val="62"/>
        </w:numPr>
        <w:tabs>
          <w:tab w:val="left" w:pos="925"/>
          <w:tab w:val="left" w:pos="926"/>
        </w:tabs>
        <w:spacing w:before="53" w:after="0" w:line="240" w:lineRule="auto"/>
        <w:ind w:left="925" w:right="0" w:hanging="303"/>
        <w:jc w:val="left"/>
        <w:rPr>
          <w:sz w:val="20"/>
        </w:rPr>
      </w:pPr>
      <w:r>
        <w:rPr>
          <w:w w:val="95"/>
          <w:sz w:val="20"/>
        </w:rPr>
        <w:t>跳仓法施工混凝土宜优先选用减缩型聚羧酸减水剂；</w:t>
      </w:r>
    </w:p>
    <w:p>
      <w:pPr>
        <w:pStyle w:val="ListParagraph"/>
        <w:numPr>
          <w:ilvl w:val="0"/>
          <w:numId w:val="62"/>
        </w:numPr>
        <w:tabs>
          <w:tab w:val="left" w:pos="925"/>
          <w:tab w:val="left" w:pos="926"/>
        </w:tabs>
        <w:spacing w:before="56" w:after="0" w:line="240" w:lineRule="auto"/>
        <w:ind w:left="925" w:right="0" w:hanging="303"/>
        <w:jc w:val="left"/>
        <w:rPr>
          <w:sz w:val="20"/>
        </w:rPr>
      </w:pPr>
      <w:r>
        <w:rPr>
          <w:spacing w:val="-1"/>
          <w:sz w:val="20"/>
        </w:rPr>
        <w:t>抗冻性能要求较高或寒冷地区的大体积混凝土，宜采用引气</w:t>
      </w:r>
    </w:p>
    <w:p>
      <w:pPr>
        <w:pStyle w:val="BodyText"/>
        <w:spacing w:before="56"/>
        <w:ind w:left="220"/>
      </w:pPr>
      <w:r>
        <w:t>剂或引气型减水剂。</w:t>
      </w:r>
    </w:p>
    <w:p>
      <w:pPr>
        <w:pStyle w:val="ListParagraph"/>
        <w:numPr>
          <w:ilvl w:val="2"/>
          <w:numId w:val="85"/>
        </w:numPr>
        <w:tabs>
          <w:tab w:val="left" w:pos="822"/>
          <w:tab w:val="left" w:pos="823"/>
        </w:tabs>
        <w:spacing w:before="53" w:after="0" w:line="240" w:lineRule="auto"/>
        <w:ind w:left="822" w:right="0" w:hanging="603"/>
        <w:jc w:val="left"/>
        <w:rPr>
          <w:rFonts w:ascii="Times New Roman" w:eastAsia="Times New Roman"/>
          <w:sz w:val="20"/>
        </w:rPr>
      </w:pPr>
      <w:r>
        <w:rPr>
          <w:spacing w:val="-2"/>
          <w:sz w:val="20"/>
        </w:rPr>
        <w:t>拌合用水质量应符合现行行业标准《混凝土用水标准》</w:t>
      </w:r>
      <w:r>
        <w:rPr>
          <w:rFonts w:ascii="Times New Roman" w:eastAsia="Times New Roman"/>
          <w:sz w:val="20"/>
        </w:rPr>
        <w:t>JGJ63</w:t>
      </w:r>
    </w:p>
    <w:p>
      <w:pPr>
        <w:pStyle w:val="BodyText"/>
        <w:spacing w:before="56"/>
        <w:ind w:left="220"/>
      </w:pPr>
      <w:r>
        <w:t>的有关规定。</w:t>
      </w:r>
    </w:p>
    <w:p>
      <w:pPr>
        <w:pStyle w:val="BodyText"/>
        <w:spacing w:before="6"/>
        <w:rPr>
          <w:sz w:val="28"/>
        </w:rPr>
      </w:pPr>
    </w:p>
    <w:p>
      <w:pPr>
        <w:pStyle w:val="Heading5"/>
        <w:numPr>
          <w:ilvl w:val="1"/>
          <w:numId w:val="61"/>
        </w:numPr>
        <w:tabs>
          <w:tab w:val="left" w:pos="3095"/>
          <w:tab w:val="left" w:pos="3096"/>
        </w:tabs>
        <w:spacing w:before="0" w:after="0" w:line="240" w:lineRule="auto"/>
        <w:ind w:left="3095" w:right="0" w:hanging="455"/>
        <w:jc w:val="left"/>
      </w:pPr>
      <w:r>
        <w:t>配合比</w:t>
      </w:r>
    </w:p>
    <w:p>
      <w:pPr>
        <w:pStyle w:val="ListParagraph"/>
        <w:numPr>
          <w:ilvl w:val="2"/>
          <w:numId w:val="60"/>
        </w:numPr>
        <w:tabs>
          <w:tab w:val="left" w:pos="830"/>
        </w:tabs>
        <w:spacing w:before="56" w:after="0" w:line="292" w:lineRule="auto"/>
        <w:ind w:left="220" w:right="301" w:firstLine="0"/>
        <w:jc w:val="both"/>
        <w:rPr>
          <w:sz w:val="20"/>
        </w:rPr>
      </w:pPr>
      <w:r>
        <w:rPr>
          <w:sz w:val="20"/>
        </w:rPr>
        <w:t>超长大体积混凝土结构混凝土配合比设计时，其配置强度计</w:t>
      </w:r>
      <w:r>
        <w:rPr>
          <w:spacing w:val="-4"/>
          <w:sz w:val="20"/>
        </w:rPr>
        <w:t>算应符合现行行业标准《普通混凝土配合比设计规程》</w:t>
      </w:r>
      <w:r>
        <w:rPr>
          <w:rFonts w:ascii="Times New Roman" w:eastAsia="Times New Roman"/>
          <w:sz w:val="20"/>
        </w:rPr>
        <w:t>JGJ</w:t>
      </w:r>
      <w:r>
        <w:rPr>
          <w:rFonts w:ascii="Times New Roman" w:eastAsia="Times New Roman"/>
          <w:spacing w:val="-3"/>
          <w:sz w:val="20"/>
        </w:rPr>
        <w:t xml:space="preserve"> </w:t>
      </w:r>
      <w:r>
        <w:rPr>
          <w:rFonts w:ascii="Times New Roman" w:eastAsia="Times New Roman"/>
          <w:sz w:val="20"/>
        </w:rPr>
        <w:t>55</w:t>
      </w:r>
      <w:r>
        <w:rPr>
          <w:spacing w:val="-5"/>
          <w:sz w:val="20"/>
        </w:rPr>
        <w:t>的相关</w:t>
      </w:r>
      <w:r>
        <w:rPr>
          <w:sz w:val="20"/>
        </w:rPr>
        <w:t>规定，且配置强度上限值不应超过</w:t>
      </w:r>
      <w:r>
        <w:rPr>
          <w:rFonts w:ascii="Times New Roman" w:eastAsia="Times New Roman"/>
          <w:sz w:val="20"/>
        </w:rPr>
        <w:t>30%</w:t>
      </w:r>
      <w:r>
        <w:rPr>
          <w:sz w:val="20"/>
        </w:rPr>
        <w:t>。</w:t>
      </w:r>
    </w:p>
    <w:p>
      <w:pPr>
        <w:pStyle w:val="ListParagraph"/>
        <w:numPr>
          <w:ilvl w:val="2"/>
          <w:numId w:val="60"/>
        </w:numPr>
        <w:tabs>
          <w:tab w:val="left" w:pos="825"/>
        </w:tabs>
        <w:spacing w:before="0" w:after="0" w:line="252" w:lineRule="exact"/>
        <w:ind w:left="824" w:right="0" w:hanging="605"/>
        <w:jc w:val="both"/>
        <w:rPr>
          <w:sz w:val="20"/>
        </w:rPr>
      </w:pPr>
      <w:r>
        <w:rPr>
          <w:spacing w:val="-8"/>
          <w:sz w:val="20"/>
        </w:rPr>
        <w:t xml:space="preserve">跳仓法施工的 </w:t>
      </w:r>
      <w:r>
        <w:rPr>
          <w:rFonts w:ascii="Times New Roman" w:eastAsia="Times New Roman"/>
          <w:sz w:val="20"/>
        </w:rPr>
        <w:t>C25</w:t>
      </w:r>
      <w:r>
        <w:rPr>
          <w:sz w:val="20"/>
        </w:rPr>
        <w:t>～</w:t>
      </w:r>
      <w:r>
        <w:rPr>
          <w:rFonts w:ascii="Times New Roman" w:eastAsia="Times New Roman"/>
          <w:sz w:val="20"/>
        </w:rPr>
        <w:t>C40</w:t>
      </w:r>
      <w:r>
        <w:rPr>
          <w:rFonts w:ascii="Times New Roman" w:eastAsia="Times New Roman"/>
          <w:spacing w:val="-1"/>
          <w:sz w:val="20"/>
        </w:rPr>
        <w:t xml:space="preserve"> </w:t>
      </w:r>
      <w:r>
        <w:rPr>
          <w:spacing w:val="-8"/>
          <w:sz w:val="20"/>
        </w:rPr>
        <w:t>大体积混凝土，其主要参数应符合下</w:t>
      </w:r>
    </w:p>
    <w:p>
      <w:pPr>
        <w:pStyle w:val="BodyText"/>
        <w:spacing w:before="56"/>
        <w:ind w:left="220"/>
      </w:pPr>
      <w:r>
        <w:t>列规定：</w:t>
      </w:r>
    </w:p>
    <w:p>
      <w:pPr>
        <w:pStyle w:val="ListParagraph"/>
        <w:numPr>
          <w:ilvl w:val="3"/>
          <w:numId w:val="60"/>
        </w:numPr>
        <w:tabs>
          <w:tab w:val="left" w:pos="930"/>
          <w:tab w:val="left" w:pos="931"/>
        </w:tabs>
        <w:spacing w:before="55" w:after="0" w:line="290" w:lineRule="auto"/>
        <w:ind w:left="220" w:right="202" w:firstLine="403"/>
        <w:jc w:val="left"/>
        <w:rPr>
          <w:sz w:val="20"/>
        </w:rPr>
      </w:pPr>
      <w:r>
        <w:rPr>
          <w:sz w:val="20"/>
        </w:rPr>
        <w:t>水胶比可参照现行行业标准《普通混凝土配合比设计规范》</w:t>
      </w:r>
      <w:r>
        <w:rPr>
          <w:rFonts w:ascii="Times New Roman" w:eastAsia="Times New Roman"/>
          <w:sz w:val="20"/>
        </w:rPr>
        <w:t>JGJ</w:t>
      </w:r>
      <w:r>
        <w:rPr>
          <w:rFonts w:ascii="Times New Roman" w:eastAsia="Times New Roman"/>
          <w:spacing w:val="47"/>
          <w:sz w:val="20"/>
        </w:rPr>
        <w:t xml:space="preserve"> </w:t>
      </w:r>
      <w:r>
        <w:rPr>
          <w:rFonts w:ascii="Times New Roman" w:eastAsia="Times New Roman"/>
          <w:sz w:val="20"/>
        </w:rPr>
        <w:t>55</w:t>
      </w:r>
      <w:r>
        <w:rPr>
          <w:rFonts w:ascii="Times New Roman" w:eastAsia="Times New Roman"/>
          <w:spacing w:val="45"/>
          <w:sz w:val="20"/>
        </w:rPr>
        <w:t xml:space="preserve"> </w:t>
      </w:r>
      <w:r>
        <w:rPr>
          <w:sz w:val="20"/>
        </w:rPr>
        <w:t>中的有关规定计算，并根据对混凝土结构的耐久性要求进行</w:t>
      </w:r>
      <w:r>
        <w:rPr>
          <w:spacing w:val="-11"/>
          <w:sz w:val="20"/>
        </w:rPr>
        <w:t xml:space="preserve">适当调整，宜为 </w:t>
      </w:r>
      <w:r>
        <w:rPr>
          <w:rFonts w:ascii="Times New Roman" w:eastAsia="Times New Roman"/>
          <w:spacing w:val="-3"/>
          <w:sz w:val="20"/>
        </w:rPr>
        <w:t>0.40</w:t>
      </w:r>
      <w:r>
        <w:rPr>
          <w:spacing w:val="-3"/>
          <w:sz w:val="20"/>
        </w:rPr>
        <w:t>～</w:t>
      </w:r>
      <w:r>
        <w:rPr>
          <w:rFonts w:ascii="Times New Roman" w:eastAsia="Times New Roman"/>
          <w:spacing w:val="-3"/>
          <w:sz w:val="20"/>
        </w:rPr>
        <w:t>0.45</w:t>
      </w:r>
      <w:r>
        <w:rPr>
          <w:spacing w:val="-7"/>
          <w:sz w:val="20"/>
        </w:rPr>
        <w:t xml:space="preserve">；拌合水用量不宜超过 </w:t>
      </w:r>
      <w:r>
        <w:rPr>
          <w:rFonts w:ascii="Times New Roman" w:eastAsia="Times New Roman"/>
          <w:spacing w:val="-3"/>
          <w:sz w:val="20"/>
        </w:rPr>
        <w:t>170kg/m</w:t>
      </w:r>
      <w:r>
        <w:rPr>
          <w:rFonts w:ascii="Times New Roman" w:eastAsia="Times New Roman"/>
          <w:spacing w:val="-3"/>
          <w:sz w:val="20"/>
          <w:vertAlign w:val="superscript"/>
        </w:rPr>
        <w:t>3</w:t>
      </w:r>
      <w:r>
        <w:rPr>
          <w:spacing w:val="-2"/>
          <w:sz w:val="20"/>
          <w:vertAlign w:val="baseline"/>
        </w:rPr>
        <w:t>，胶凝材</w:t>
      </w:r>
      <w:r>
        <w:rPr>
          <w:spacing w:val="-6"/>
          <w:sz w:val="20"/>
          <w:vertAlign w:val="baseline"/>
        </w:rPr>
        <w:t xml:space="preserve">料总量不宜大于 </w:t>
      </w:r>
      <w:r>
        <w:rPr>
          <w:rFonts w:ascii="Times New Roman" w:eastAsia="Times New Roman"/>
          <w:sz w:val="20"/>
          <w:vertAlign w:val="baseline"/>
        </w:rPr>
        <w:t>400kg/m</w:t>
      </w:r>
      <w:r>
        <w:rPr>
          <w:rFonts w:ascii="Times New Roman" w:eastAsia="Times New Roman"/>
          <w:sz w:val="20"/>
          <w:vertAlign w:val="superscript"/>
        </w:rPr>
        <w:t>3</w:t>
      </w:r>
      <w:r>
        <w:rPr>
          <w:spacing w:val="-3"/>
          <w:sz w:val="20"/>
          <w:vertAlign w:val="baseline"/>
        </w:rPr>
        <w:t xml:space="preserve">，水泥用量不宜大于 </w:t>
      </w:r>
      <w:r>
        <w:rPr>
          <w:rFonts w:ascii="Times New Roman" w:eastAsia="Times New Roman"/>
          <w:sz w:val="20"/>
          <w:vertAlign w:val="baseline"/>
        </w:rPr>
        <w:t>240kg/m</w:t>
      </w:r>
      <w:r>
        <w:rPr>
          <w:rFonts w:ascii="Times New Roman" w:eastAsia="Times New Roman"/>
          <w:sz w:val="20"/>
          <w:vertAlign w:val="superscript"/>
        </w:rPr>
        <w:t>3</w:t>
      </w:r>
      <w:r>
        <w:rPr>
          <w:sz w:val="20"/>
          <w:vertAlign w:val="baseline"/>
        </w:rPr>
        <w:t>，矿物掺合</w:t>
      </w:r>
    </w:p>
    <w:p>
      <w:pPr>
        <w:pStyle w:val="BodyText"/>
        <w:spacing w:before="11"/>
        <w:rPr>
          <w:sz w:val="10"/>
        </w:rPr>
      </w:pPr>
    </w:p>
    <w:p>
      <w:pPr>
        <w:spacing w:before="93"/>
        <w:ind w:left="220" w:right="0" w:firstLine="0"/>
        <w:jc w:val="left"/>
        <w:rPr>
          <w:rFonts w:ascii="Times New Roman"/>
          <w:sz w:val="18"/>
        </w:rPr>
      </w:pPr>
      <w:r>
        <w:rPr>
          <w:rFonts w:ascii="Times New Roman"/>
          <w:sz w:val="18"/>
        </w:rPr>
        <w:t>22</w:t>
      </w:r>
    </w:p>
    <w:p>
      <w:pPr>
        <w:spacing w:after="0"/>
        <w:jc w:val="left"/>
        <w:rPr>
          <w:rFonts w:ascii="Times New Roman"/>
          <w:sz w:val="18"/>
        </w:rPr>
        <w:sectPr>
          <w:headerReference w:type="even" r:id="rId50"/>
          <w:headerReference w:type="default" r:id="rId51"/>
          <w:pgSz w:w="7940" w:h="11500"/>
          <w:pgMar w:top="1060" w:right="720" w:bottom="0" w:left="800" w:header="851" w:footer="0"/>
          <w:pgNumType w:start="24"/>
          <w:cols w:space="708"/>
        </w:sectPr>
      </w:pPr>
    </w:p>
    <w:p>
      <w:pPr>
        <w:pStyle w:val="BodyText"/>
        <w:spacing w:before="9"/>
        <w:rPr>
          <w:rFonts w:ascii="Times New Roman"/>
          <w:sz w:val="17"/>
        </w:rPr>
      </w:pPr>
      <w:r>
        <w:drawing>
          <wp:anchor distT="0" distB="0" distL="0" distR="0" simplePos="0" relativeHeight="251692032" behindDoc="0" locked="0" layoutInCell="1" allowOverlap="1">
            <wp:simplePos x="0" y="0"/>
            <wp:positionH relativeFrom="page">
              <wp:posOffset>0</wp:posOffset>
            </wp:positionH>
            <wp:positionV relativeFrom="page">
              <wp:posOffset>2184400</wp:posOffset>
            </wp:positionV>
            <wp:extent cx="5041900" cy="4876800"/>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spacing w:before="78"/>
        <w:ind w:left="220"/>
      </w:pPr>
      <w:r>
        <w:rPr>
          <w:w w:val="99"/>
        </w:rPr>
        <w:t>料总量占胶凝材料总量宜</w:t>
      </w:r>
      <w:r>
        <w:rPr>
          <w:spacing w:val="-50"/>
        </w:rPr>
        <w:t xml:space="preserve"> </w:t>
      </w:r>
      <w:r>
        <w:rPr>
          <w:rFonts w:ascii="Times New Roman" w:eastAsia="Times New Roman"/>
          <w:spacing w:val="1"/>
          <w:w w:val="99"/>
        </w:rPr>
        <w:t>30</w:t>
      </w:r>
      <w:r>
        <w:rPr>
          <w:rFonts w:ascii="Times New Roman" w:eastAsia="Times New Roman"/>
          <w:spacing w:val="-1"/>
          <w:w w:val="99"/>
        </w:rPr>
        <w:t>%</w:t>
      </w:r>
      <w:r>
        <w:rPr>
          <w:w w:val="99"/>
        </w:rPr>
        <w:t>～</w:t>
      </w:r>
      <w:r>
        <w:rPr>
          <w:rFonts w:ascii="Times New Roman" w:eastAsia="Times New Roman"/>
          <w:spacing w:val="1"/>
          <w:w w:val="99"/>
        </w:rPr>
        <w:t>50</w:t>
      </w:r>
      <w:r>
        <w:rPr>
          <w:rFonts w:ascii="Times New Roman" w:eastAsia="Times New Roman"/>
          <w:spacing w:val="-1"/>
          <w:w w:val="99"/>
        </w:rPr>
        <w:t>%</w:t>
      </w:r>
      <w:r>
        <w:rPr>
          <w:spacing w:val="-10"/>
          <w:w w:val="99"/>
        </w:rPr>
        <w:t>，其中矿粉占胶凝材料总量不宜</w:t>
      </w:r>
    </w:p>
    <w:p>
      <w:pPr>
        <w:pStyle w:val="BodyText"/>
        <w:spacing w:before="55"/>
        <w:ind w:left="220"/>
      </w:pPr>
      <w:r>
        <w:t xml:space="preserve">超过 </w:t>
      </w:r>
      <w:r>
        <w:rPr>
          <w:rFonts w:ascii="Times New Roman" w:eastAsia="Times New Roman"/>
        </w:rPr>
        <w:t>15%</w:t>
      </w:r>
      <w:r>
        <w:t>；</w:t>
      </w:r>
    </w:p>
    <w:p>
      <w:pPr>
        <w:pStyle w:val="ListParagraph"/>
        <w:numPr>
          <w:ilvl w:val="3"/>
          <w:numId w:val="86"/>
        </w:numPr>
        <w:tabs>
          <w:tab w:val="left" w:pos="926"/>
        </w:tabs>
        <w:spacing w:before="54" w:after="0" w:line="240" w:lineRule="auto"/>
        <w:ind w:left="925" w:right="0" w:hanging="303"/>
        <w:jc w:val="both"/>
        <w:rPr>
          <w:sz w:val="20"/>
        </w:rPr>
      </w:pPr>
      <w:r>
        <w:rPr>
          <w:spacing w:val="2"/>
          <w:w w:val="99"/>
          <w:sz w:val="20"/>
        </w:rPr>
        <w:t>粗骨料空隙率不宜大于</w:t>
      </w:r>
      <w:r>
        <w:rPr>
          <w:rFonts w:ascii="Times New Roman" w:eastAsia="Times New Roman"/>
          <w:spacing w:val="3"/>
          <w:w w:val="99"/>
          <w:sz w:val="20"/>
        </w:rPr>
        <w:t>4</w:t>
      </w:r>
      <w:r>
        <w:rPr>
          <w:rFonts w:ascii="Times New Roman" w:eastAsia="Times New Roman"/>
          <w:spacing w:val="1"/>
          <w:w w:val="99"/>
          <w:sz w:val="20"/>
        </w:rPr>
        <w:t>0</w:t>
      </w:r>
      <w:r>
        <w:rPr>
          <w:rFonts w:ascii="Times New Roman" w:eastAsia="Times New Roman"/>
          <w:spacing w:val="-1"/>
          <w:w w:val="99"/>
          <w:sz w:val="20"/>
        </w:rPr>
        <w:t>%</w:t>
      </w:r>
      <w:r>
        <w:rPr>
          <w:spacing w:val="-10"/>
          <w:w w:val="99"/>
          <w:sz w:val="20"/>
        </w:rPr>
        <w:t>，粗骨料用量不宜低于</w:t>
      </w:r>
      <w:r>
        <w:rPr>
          <w:rFonts w:ascii="Times New Roman" w:eastAsia="Times New Roman"/>
          <w:spacing w:val="1"/>
          <w:w w:val="99"/>
          <w:sz w:val="20"/>
        </w:rPr>
        <w:t>1</w:t>
      </w:r>
      <w:r>
        <w:rPr>
          <w:rFonts w:ascii="Times New Roman" w:eastAsia="Times New Roman"/>
          <w:spacing w:val="3"/>
          <w:w w:val="99"/>
          <w:sz w:val="20"/>
        </w:rPr>
        <w:t>0</w:t>
      </w:r>
      <w:r>
        <w:rPr>
          <w:rFonts w:ascii="Times New Roman" w:eastAsia="Times New Roman"/>
          <w:spacing w:val="1"/>
          <w:w w:val="99"/>
          <w:sz w:val="20"/>
        </w:rPr>
        <w:t>50</w:t>
      </w:r>
      <w:r>
        <w:rPr>
          <w:rFonts w:ascii="Times New Roman" w:eastAsia="Times New Roman"/>
          <w:spacing w:val="-2"/>
          <w:w w:val="99"/>
          <w:sz w:val="20"/>
        </w:rPr>
        <w:t>kg</w:t>
      </w:r>
      <w:r>
        <w:rPr>
          <w:rFonts w:ascii="Times New Roman" w:eastAsia="Times New Roman"/>
          <w:spacing w:val="2"/>
          <w:w w:val="99"/>
          <w:sz w:val="20"/>
        </w:rPr>
        <w:t>/</w:t>
      </w:r>
      <w:r>
        <w:rPr>
          <w:rFonts w:ascii="Times New Roman" w:eastAsia="Times New Roman"/>
          <w:spacing w:val="-2"/>
          <w:w w:val="99"/>
          <w:sz w:val="20"/>
        </w:rPr>
        <w:t>m</w:t>
      </w:r>
      <w:r>
        <w:rPr>
          <w:rFonts w:ascii="Times New Roman" w:eastAsia="Times New Roman"/>
          <w:w w:val="99"/>
          <w:sz w:val="20"/>
          <w:vertAlign w:val="superscript"/>
        </w:rPr>
        <w:t>3</w:t>
      </w:r>
      <w:r>
        <w:rPr>
          <w:w w:val="99"/>
          <w:sz w:val="20"/>
          <w:vertAlign w:val="baseline"/>
        </w:rPr>
        <w:t>；</w:t>
      </w:r>
    </w:p>
    <w:p>
      <w:pPr>
        <w:pStyle w:val="ListParagraph"/>
        <w:numPr>
          <w:ilvl w:val="3"/>
          <w:numId w:val="86"/>
        </w:numPr>
        <w:tabs>
          <w:tab w:val="left" w:pos="926"/>
        </w:tabs>
        <w:spacing w:before="56" w:after="0" w:line="240" w:lineRule="auto"/>
        <w:ind w:left="925" w:right="0" w:hanging="303"/>
        <w:jc w:val="both"/>
        <w:rPr>
          <w:sz w:val="20"/>
        </w:rPr>
      </w:pPr>
      <w:r>
        <w:rPr>
          <w:spacing w:val="-5"/>
          <w:sz w:val="20"/>
        </w:rPr>
        <w:t xml:space="preserve">泵送混凝土的砂率宜为 </w:t>
      </w:r>
      <w:r>
        <w:rPr>
          <w:rFonts w:ascii="Times New Roman" w:eastAsia="Times New Roman"/>
          <w:sz w:val="20"/>
        </w:rPr>
        <w:t>38%</w:t>
      </w:r>
      <w:r>
        <w:rPr>
          <w:sz w:val="20"/>
        </w:rPr>
        <w:t>～</w:t>
      </w:r>
      <w:r>
        <w:rPr>
          <w:rFonts w:ascii="Times New Roman" w:eastAsia="Times New Roman"/>
          <w:sz w:val="20"/>
        </w:rPr>
        <w:t>42%</w:t>
      </w:r>
      <w:r>
        <w:rPr>
          <w:sz w:val="20"/>
        </w:rPr>
        <w:t>；</w:t>
      </w:r>
    </w:p>
    <w:p>
      <w:pPr>
        <w:pStyle w:val="ListParagraph"/>
        <w:numPr>
          <w:ilvl w:val="3"/>
          <w:numId w:val="86"/>
        </w:numPr>
        <w:tabs>
          <w:tab w:val="left" w:pos="926"/>
        </w:tabs>
        <w:spacing w:before="55" w:after="0" w:line="292" w:lineRule="auto"/>
        <w:ind w:left="219" w:right="301" w:firstLine="403"/>
        <w:jc w:val="both"/>
        <w:rPr>
          <w:sz w:val="20"/>
        </w:rPr>
      </w:pPr>
      <w:r>
        <w:rPr>
          <w:spacing w:val="-1"/>
          <w:w w:val="95"/>
          <w:sz w:val="20"/>
        </w:rPr>
        <w:t xml:space="preserve">矿物掺和料在混凝土中的掺量应通过试验确定。具体取值与 </w:t>
      </w:r>
      <w:r>
        <w:rPr>
          <w:sz w:val="20"/>
        </w:rPr>
        <w:t>所使用的水泥品种、工程结构类型及对混凝土耐久性要求、所处环境、施工季节、水胶比大小等因素相关。其具体掺量应符合现行行</w:t>
      </w:r>
      <w:r>
        <w:rPr>
          <w:spacing w:val="-5"/>
          <w:sz w:val="20"/>
        </w:rPr>
        <w:t>业标准《普通混凝土配合比设计规程》</w:t>
      </w:r>
      <w:r>
        <w:rPr>
          <w:rFonts w:ascii="Times New Roman" w:eastAsia="Times New Roman"/>
          <w:sz w:val="20"/>
        </w:rPr>
        <w:t>JGJ55</w:t>
      </w:r>
      <w:r>
        <w:rPr>
          <w:rFonts w:ascii="Times New Roman" w:eastAsia="Times New Roman"/>
          <w:spacing w:val="-4"/>
          <w:sz w:val="20"/>
        </w:rPr>
        <w:t xml:space="preserve"> </w:t>
      </w:r>
      <w:r>
        <w:rPr>
          <w:spacing w:val="-4"/>
          <w:sz w:val="20"/>
        </w:rPr>
        <w:t>和现行国家标准《矿物</w:t>
      </w:r>
      <w:r>
        <w:rPr>
          <w:sz w:val="20"/>
        </w:rPr>
        <w:t>掺和料应用技术规范》</w:t>
      </w:r>
      <w:r>
        <w:rPr>
          <w:rFonts w:ascii="Times New Roman" w:eastAsia="Times New Roman"/>
          <w:sz w:val="20"/>
        </w:rPr>
        <w:t>GB/T 51003</w:t>
      </w:r>
      <w:r>
        <w:rPr>
          <w:rFonts w:ascii="Times New Roman" w:eastAsia="Times New Roman"/>
          <w:spacing w:val="1"/>
          <w:sz w:val="20"/>
        </w:rPr>
        <w:t xml:space="preserve"> </w:t>
      </w:r>
      <w:r>
        <w:rPr>
          <w:sz w:val="20"/>
        </w:rPr>
        <w:t>的有关规定；</w:t>
      </w:r>
    </w:p>
    <w:p>
      <w:pPr>
        <w:pStyle w:val="ListParagraph"/>
        <w:numPr>
          <w:ilvl w:val="3"/>
          <w:numId w:val="86"/>
        </w:numPr>
        <w:tabs>
          <w:tab w:val="left" w:pos="927"/>
          <w:tab w:val="left" w:pos="928"/>
        </w:tabs>
        <w:spacing w:before="0" w:after="0" w:line="292" w:lineRule="auto"/>
        <w:ind w:left="219" w:right="202" w:firstLine="403"/>
        <w:jc w:val="left"/>
        <w:rPr>
          <w:sz w:val="20"/>
        </w:rPr>
      </w:pPr>
      <w:r>
        <w:rPr>
          <w:spacing w:val="-3"/>
          <w:sz w:val="20"/>
        </w:rPr>
        <w:t xml:space="preserve">混凝土拌合物浇筑时入模坍落度宜控制在 </w:t>
      </w:r>
      <w:r>
        <w:rPr>
          <w:rFonts w:ascii="Times New Roman" w:eastAsia="Times New Roman"/>
          <w:sz w:val="20"/>
        </w:rPr>
        <w:t>100mm</w:t>
      </w:r>
      <w:r>
        <w:rPr>
          <w:sz w:val="20"/>
        </w:rPr>
        <w:t>～</w:t>
      </w:r>
      <w:r>
        <w:rPr>
          <w:rFonts w:ascii="Times New Roman" w:eastAsia="Times New Roman"/>
          <w:sz w:val="20"/>
        </w:rPr>
        <w:t>140mm</w:t>
      </w:r>
      <w:r>
        <w:rPr>
          <w:sz w:val="20"/>
        </w:rPr>
        <w:t xml:space="preserve">， </w:t>
      </w:r>
      <w:r>
        <w:rPr>
          <w:spacing w:val="-3"/>
          <w:sz w:val="20"/>
        </w:rPr>
        <w:t xml:space="preserve">最大不得超过 </w:t>
      </w:r>
      <w:r>
        <w:rPr>
          <w:rFonts w:ascii="Times New Roman" w:eastAsia="Times New Roman"/>
          <w:sz w:val="20"/>
        </w:rPr>
        <w:t>160mm</w:t>
      </w:r>
      <w:r>
        <w:rPr>
          <w:sz w:val="20"/>
        </w:rPr>
        <w:t>，在满足施工和泵送要求的前提下，宜采用较小的坍落度；</w:t>
      </w:r>
    </w:p>
    <w:p>
      <w:pPr>
        <w:pStyle w:val="ListParagraph"/>
        <w:numPr>
          <w:ilvl w:val="3"/>
          <w:numId w:val="86"/>
        </w:numPr>
        <w:tabs>
          <w:tab w:val="left" w:pos="925"/>
          <w:tab w:val="left" w:pos="926"/>
        </w:tabs>
        <w:spacing w:before="0" w:after="0" w:line="252" w:lineRule="exact"/>
        <w:ind w:left="925" w:right="0" w:hanging="303"/>
        <w:jc w:val="left"/>
        <w:rPr>
          <w:sz w:val="20"/>
        </w:rPr>
      </w:pPr>
      <w:r>
        <w:rPr>
          <w:spacing w:val="-4"/>
          <w:sz w:val="20"/>
        </w:rPr>
        <w:t xml:space="preserve">混凝土拌合物入模温度应控制在 </w:t>
      </w:r>
      <w:r>
        <w:rPr>
          <w:rFonts w:ascii="Times New Roman" w:eastAsia="Times New Roman" w:hAnsi="Times New Roman"/>
          <w:sz w:val="20"/>
        </w:rPr>
        <w:t>5</w:t>
      </w:r>
      <w:r>
        <w:rPr>
          <w:rFonts w:ascii="新宋体" w:eastAsia="新宋体" w:hAnsi="新宋体" w:hint="eastAsia"/>
          <w:sz w:val="20"/>
        </w:rPr>
        <w:t>℃</w:t>
      </w:r>
      <w:r>
        <w:rPr>
          <w:sz w:val="20"/>
        </w:rPr>
        <w:t>～</w:t>
      </w:r>
      <w:r>
        <w:rPr>
          <w:rFonts w:ascii="Times New Roman" w:eastAsia="Times New Roman" w:hAnsi="Times New Roman"/>
          <w:sz w:val="20"/>
        </w:rPr>
        <w:t>30</w:t>
      </w:r>
      <w:r>
        <w:rPr>
          <w:rFonts w:ascii="新宋体" w:eastAsia="新宋体" w:hAnsi="新宋体" w:hint="eastAsia"/>
          <w:sz w:val="20"/>
        </w:rPr>
        <w:t>℃</w:t>
      </w:r>
      <w:r>
        <w:rPr>
          <w:sz w:val="20"/>
        </w:rPr>
        <w:t>。</w:t>
      </w:r>
    </w:p>
    <w:p>
      <w:pPr>
        <w:pStyle w:val="ListParagraph"/>
        <w:numPr>
          <w:ilvl w:val="2"/>
          <w:numId w:val="86"/>
        </w:numPr>
        <w:tabs>
          <w:tab w:val="left" w:pos="830"/>
        </w:tabs>
        <w:spacing w:before="48" w:after="0" w:line="290" w:lineRule="auto"/>
        <w:ind w:left="219" w:right="296" w:firstLine="0"/>
        <w:jc w:val="both"/>
        <w:rPr>
          <w:sz w:val="20"/>
        </w:rPr>
      </w:pPr>
      <w:r>
        <w:rPr>
          <w:sz w:val="20"/>
        </w:rPr>
        <w:t>混凝土制备前，宜进行绝热温升、泌水率、可泵性等对大体积混凝土控制裂缝有影响的技术参数的试验，混凝土配合比可通过试泵送进行验证。</w:t>
      </w:r>
    </w:p>
    <w:p>
      <w:pPr>
        <w:pStyle w:val="ListParagraph"/>
        <w:numPr>
          <w:ilvl w:val="2"/>
          <w:numId w:val="86"/>
        </w:numPr>
        <w:tabs>
          <w:tab w:val="left" w:pos="830"/>
        </w:tabs>
        <w:spacing w:before="4" w:after="0" w:line="290" w:lineRule="auto"/>
        <w:ind w:left="219" w:right="301" w:firstLine="0"/>
        <w:jc w:val="both"/>
        <w:rPr>
          <w:sz w:val="20"/>
        </w:rPr>
      </w:pPr>
      <w:r>
        <w:rPr>
          <w:sz w:val="20"/>
        </w:rPr>
        <w:t>在确定混凝土配合比时，应根据混凝土的绝热温升、温控施工方案的要求等，提出混凝土制备时粗细骨料和拌合水等原材料及混凝土拌合物入模温度控制的技术措施，严格控制原材料的质量。</w:t>
      </w:r>
    </w:p>
    <w:p>
      <w:pPr>
        <w:pStyle w:val="BodyText"/>
        <w:spacing w:before="10"/>
        <w:rPr>
          <w:sz w:val="21"/>
        </w:rPr>
      </w:pPr>
    </w:p>
    <w:p>
      <w:pPr>
        <w:pStyle w:val="Heading5"/>
        <w:numPr>
          <w:ilvl w:val="1"/>
          <w:numId w:val="61"/>
        </w:numPr>
        <w:tabs>
          <w:tab w:val="left" w:pos="2894"/>
        </w:tabs>
        <w:spacing w:before="0" w:after="0" w:line="240" w:lineRule="auto"/>
        <w:ind w:left="2893" w:right="0" w:hanging="455"/>
        <w:jc w:val="both"/>
      </w:pPr>
      <w:r>
        <w:t>制备及运输</w:t>
      </w:r>
    </w:p>
    <w:p>
      <w:pPr>
        <w:pStyle w:val="ListParagraph"/>
        <w:numPr>
          <w:ilvl w:val="2"/>
          <w:numId w:val="59"/>
        </w:numPr>
        <w:tabs>
          <w:tab w:val="left" w:pos="830"/>
        </w:tabs>
        <w:spacing w:before="56" w:after="0" w:line="290" w:lineRule="auto"/>
        <w:ind w:left="219" w:right="296" w:firstLine="0"/>
        <w:jc w:val="both"/>
        <w:rPr>
          <w:sz w:val="20"/>
        </w:rPr>
      </w:pPr>
      <w:r>
        <w:rPr>
          <w:sz w:val="20"/>
        </w:rPr>
        <w:t>由多家预拌混凝土生产单位同时供应同一个工程部位的混凝土，所使用的原材料、配合比、材料计量精度以及制备工艺和质量检验水平应基本相同。</w:t>
      </w:r>
    </w:p>
    <w:p>
      <w:pPr>
        <w:pStyle w:val="ListParagraph"/>
        <w:numPr>
          <w:ilvl w:val="2"/>
          <w:numId w:val="59"/>
        </w:numPr>
        <w:tabs>
          <w:tab w:val="left" w:pos="830"/>
        </w:tabs>
        <w:spacing w:before="3" w:after="0" w:line="240" w:lineRule="auto"/>
        <w:ind w:left="829" w:right="0" w:hanging="611"/>
        <w:jc w:val="both"/>
        <w:rPr>
          <w:sz w:val="20"/>
        </w:rPr>
      </w:pPr>
      <w:r>
        <w:rPr>
          <w:sz w:val="20"/>
        </w:rPr>
        <w:t>混凝土拌合物的运输应采用混凝土搅拌运输车，并应符合下</w:t>
      </w:r>
    </w:p>
    <w:p>
      <w:pPr>
        <w:pStyle w:val="BodyText"/>
        <w:spacing w:before="56"/>
        <w:ind w:left="219"/>
      </w:pPr>
      <w:r>
        <w:t>列规定：</w:t>
      </w:r>
    </w:p>
    <w:p>
      <w:pPr>
        <w:pStyle w:val="ListParagraph"/>
        <w:numPr>
          <w:ilvl w:val="3"/>
          <w:numId w:val="59"/>
        </w:numPr>
        <w:tabs>
          <w:tab w:val="left" w:pos="925"/>
          <w:tab w:val="left" w:pos="926"/>
        </w:tabs>
        <w:spacing w:before="53" w:after="0" w:line="240" w:lineRule="auto"/>
        <w:ind w:left="925" w:right="0" w:hanging="303"/>
        <w:jc w:val="left"/>
        <w:rPr>
          <w:sz w:val="20"/>
        </w:rPr>
      </w:pPr>
      <w:r>
        <w:rPr>
          <w:spacing w:val="-2"/>
          <w:sz w:val="20"/>
        </w:rPr>
        <w:t>运输车应具有防风、防晒、防雨、防寒设施及卫星定位监控</w:t>
      </w:r>
    </w:p>
    <w:p>
      <w:pPr>
        <w:pStyle w:val="BodyText"/>
        <w:spacing w:before="56"/>
        <w:ind w:left="219"/>
      </w:pPr>
      <w:r>
        <w:t>系统；</w:t>
      </w:r>
    </w:p>
    <w:p>
      <w:pPr>
        <w:pStyle w:val="ListParagraph"/>
        <w:numPr>
          <w:ilvl w:val="3"/>
          <w:numId w:val="59"/>
        </w:numPr>
        <w:tabs>
          <w:tab w:val="left" w:pos="925"/>
          <w:tab w:val="left" w:pos="926"/>
        </w:tabs>
        <w:spacing w:before="56" w:after="0" w:line="240" w:lineRule="auto"/>
        <w:ind w:left="925" w:right="0" w:hanging="303"/>
        <w:jc w:val="left"/>
        <w:rPr>
          <w:sz w:val="20"/>
        </w:rPr>
      </w:pPr>
      <w:r>
        <w:rPr>
          <w:sz w:val="20"/>
        </w:rPr>
        <w:t>搅拌运输车在装料前，罐内的积水应排除干净；</w:t>
      </w:r>
    </w:p>
    <w:p>
      <w:pPr>
        <w:spacing w:before="6"/>
        <w:ind w:left="0" w:right="301" w:firstLine="0"/>
        <w:jc w:val="right"/>
        <w:rPr>
          <w:rFonts w:ascii="Times New Roman"/>
          <w:sz w:val="18"/>
        </w:rPr>
      </w:pPr>
      <w:r>
        <w:rPr>
          <w:rFonts w:ascii="Times New Roman"/>
          <w:sz w:val="18"/>
        </w:rPr>
        <w:t>23</w:t>
      </w:r>
    </w:p>
    <w:p>
      <w:pPr>
        <w:spacing w:after="0"/>
        <w:jc w:val="right"/>
        <w:rPr>
          <w:rFonts w:ascii="Times New Roman"/>
          <w:sz w:val="18"/>
        </w:rPr>
        <w:sectPr>
          <w:headerReference w:type="even" r:id="rId52"/>
          <w:headerReference w:type="default" r:id="rId53"/>
          <w:pgSz w:w="7940" w:h="11500"/>
          <w:pgMar w:top="1060" w:right="720" w:bottom="0" w:left="800" w:header="851" w:footer="0"/>
          <w:pgNumType w:start="25"/>
          <w:cols w:space="708"/>
        </w:sectPr>
      </w:pPr>
    </w:p>
    <w:p>
      <w:pPr>
        <w:pStyle w:val="BodyText"/>
        <w:spacing w:before="9"/>
        <w:rPr>
          <w:rFonts w:ascii="Times New Roman"/>
          <w:sz w:val="17"/>
        </w:rPr>
      </w:pPr>
      <w:r>
        <w:drawing>
          <wp:anchor distT="0" distB="0" distL="0" distR="0" simplePos="0" relativeHeight="251693056" behindDoc="0" locked="0" layoutInCell="1" allowOverlap="1">
            <wp:simplePos x="0" y="0"/>
            <wp:positionH relativeFrom="page">
              <wp:posOffset>0</wp:posOffset>
            </wp:positionH>
            <wp:positionV relativeFrom="page">
              <wp:posOffset>2184400</wp:posOffset>
            </wp:positionV>
            <wp:extent cx="5041900" cy="48768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ListParagraph"/>
        <w:numPr>
          <w:ilvl w:val="3"/>
          <w:numId w:val="87"/>
        </w:numPr>
        <w:tabs>
          <w:tab w:val="left" w:pos="925"/>
          <w:tab w:val="left" w:pos="926"/>
        </w:tabs>
        <w:spacing w:before="78" w:after="0" w:line="240" w:lineRule="auto"/>
        <w:ind w:left="925" w:right="0" w:hanging="303"/>
        <w:jc w:val="left"/>
        <w:rPr>
          <w:sz w:val="20"/>
        </w:rPr>
      </w:pPr>
      <w:r>
        <w:rPr>
          <w:sz w:val="20"/>
        </w:rPr>
        <w:t>搅拌运输车的数量应满足混凝土浇筑的工艺要求；</w:t>
      </w:r>
    </w:p>
    <w:p>
      <w:pPr>
        <w:pStyle w:val="ListParagraph"/>
        <w:numPr>
          <w:ilvl w:val="3"/>
          <w:numId w:val="87"/>
        </w:numPr>
        <w:tabs>
          <w:tab w:val="left" w:pos="925"/>
          <w:tab w:val="left" w:pos="926"/>
        </w:tabs>
        <w:spacing w:before="55" w:after="0" w:line="290" w:lineRule="auto"/>
        <w:ind w:left="220" w:right="303" w:firstLine="403"/>
        <w:jc w:val="left"/>
        <w:rPr>
          <w:sz w:val="20"/>
        </w:rPr>
      </w:pPr>
      <w:r>
        <w:rPr>
          <w:spacing w:val="-3"/>
          <w:sz w:val="20"/>
        </w:rPr>
        <w:t>搅拌运输车单程运送时间，应符合国家现行标准《预拌混凝</w:t>
      </w:r>
      <w:r>
        <w:rPr>
          <w:sz w:val="20"/>
        </w:rPr>
        <w:t>土》</w:t>
      </w:r>
      <w:r>
        <w:rPr>
          <w:rFonts w:ascii="Times New Roman" w:eastAsia="Times New Roman"/>
          <w:sz w:val="20"/>
        </w:rPr>
        <w:t>GB/T</w:t>
      </w:r>
      <w:r>
        <w:rPr>
          <w:rFonts w:ascii="Times New Roman" w:eastAsia="Times New Roman"/>
          <w:spacing w:val="2"/>
          <w:sz w:val="20"/>
        </w:rPr>
        <w:t xml:space="preserve"> </w:t>
      </w:r>
      <w:r>
        <w:rPr>
          <w:rFonts w:ascii="Times New Roman" w:eastAsia="Times New Roman"/>
          <w:sz w:val="20"/>
        </w:rPr>
        <w:t>14902</w:t>
      </w:r>
      <w:r>
        <w:rPr>
          <w:rFonts w:ascii="Times New Roman" w:eastAsia="Times New Roman"/>
          <w:spacing w:val="1"/>
          <w:sz w:val="20"/>
        </w:rPr>
        <w:t xml:space="preserve"> </w:t>
      </w:r>
      <w:r>
        <w:rPr>
          <w:sz w:val="20"/>
        </w:rPr>
        <w:t>的有关规定。</w:t>
      </w:r>
    </w:p>
    <w:p>
      <w:pPr>
        <w:pStyle w:val="ListParagraph"/>
        <w:numPr>
          <w:ilvl w:val="2"/>
          <w:numId w:val="87"/>
        </w:numPr>
        <w:tabs>
          <w:tab w:val="left" w:pos="829"/>
          <w:tab w:val="left" w:pos="830"/>
        </w:tabs>
        <w:spacing w:before="2" w:after="0" w:line="292" w:lineRule="auto"/>
        <w:ind w:left="219" w:right="200" w:firstLine="0"/>
        <w:jc w:val="left"/>
        <w:rPr>
          <w:sz w:val="20"/>
        </w:rPr>
      </w:pPr>
      <w:r>
        <w:rPr>
          <w:sz w:val="20"/>
        </w:rPr>
        <w:t>混凝土拌合物从搅拌机出料至搅拌运输车卸料时的运输时间</w:t>
      </w:r>
      <w:r>
        <w:rPr>
          <w:w w:val="99"/>
          <w:sz w:val="20"/>
        </w:rPr>
        <w:t>不宜大于</w:t>
      </w:r>
      <w:r>
        <w:rPr>
          <w:spacing w:val="-50"/>
          <w:sz w:val="20"/>
        </w:rPr>
        <w:t xml:space="preserve"> </w:t>
      </w:r>
      <w:r>
        <w:rPr>
          <w:rFonts w:ascii="Times New Roman" w:eastAsia="Times New Roman"/>
          <w:spacing w:val="1"/>
          <w:w w:val="99"/>
          <w:sz w:val="20"/>
        </w:rPr>
        <w:t>9</w:t>
      </w:r>
      <w:r>
        <w:rPr>
          <w:rFonts w:ascii="Times New Roman" w:eastAsia="Times New Roman"/>
          <w:spacing w:val="3"/>
          <w:w w:val="99"/>
          <w:sz w:val="20"/>
        </w:rPr>
        <w:t>0</w:t>
      </w:r>
      <w:r>
        <w:rPr>
          <w:rFonts w:ascii="Times New Roman" w:eastAsia="Times New Roman"/>
          <w:spacing w:val="-2"/>
          <w:w w:val="99"/>
          <w:sz w:val="20"/>
        </w:rPr>
        <w:t>m</w:t>
      </w:r>
      <w:r>
        <w:rPr>
          <w:rFonts w:ascii="Times New Roman" w:eastAsia="Times New Roman"/>
          <w:w w:val="99"/>
          <w:sz w:val="20"/>
        </w:rPr>
        <w:t>i</w:t>
      </w:r>
      <w:r>
        <w:rPr>
          <w:rFonts w:ascii="Times New Roman" w:eastAsia="Times New Roman"/>
          <w:spacing w:val="-2"/>
          <w:w w:val="99"/>
          <w:sz w:val="20"/>
        </w:rPr>
        <w:t>n</w:t>
      </w:r>
      <w:r>
        <w:rPr>
          <w:spacing w:val="-13"/>
          <w:w w:val="99"/>
          <w:sz w:val="20"/>
        </w:rPr>
        <w:t>，如需延长运送时间，则应采取相应的有效技术措施，</w:t>
      </w:r>
      <w:r>
        <w:rPr>
          <w:sz w:val="20"/>
        </w:rPr>
        <w:t>并应通过试验验证。</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9"/>
        <w:rPr>
          <w:sz w:val="24"/>
        </w:rPr>
      </w:pPr>
    </w:p>
    <w:p>
      <w:pPr>
        <w:spacing w:before="93"/>
        <w:ind w:left="220" w:right="0" w:firstLine="0"/>
        <w:jc w:val="left"/>
        <w:rPr>
          <w:rFonts w:ascii="Times New Roman"/>
          <w:sz w:val="18"/>
        </w:rPr>
      </w:pPr>
      <w:r>
        <w:rPr>
          <w:rFonts w:ascii="Times New Roman"/>
          <w:sz w:val="18"/>
        </w:rPr>
        <w:t>24</w:t>
      </w:r>
    </w:p>
    <w:p>
      <w:pPr>
        <w:spacing w:after="0"/>
        <w:jc w:val="left"/>
        <w:rPr>
          <w:rFonts w:ascii="Times New Roman"/>
          <w:sz w:val="18"/>
        </w:rPr>
        <w:sectPr>
          <w:headerReference w:type="even" r:id="rId54"/>
          <w:headerReference w:type="default" r:id="rId55"/>
          <w:pgSz w:w="7940" w:h="11500"/>
          <w:pgMar w:top="1060" w:right="720" w:bottom="0" w:left="800" w:header="851" w:footer="0"/>
          <w:pgNumType w:start="26"/>
          <w:cols w:space="708"/>
        </w:sectPr>
      </w:pPr>
    </w:p>
    <w:p>
      <w:pPr>
        <w:pStyle w:val="BodyText"/>
        <w:spacing w:before="6"/>
        <w:rPr>
          <w:rFonts w:ascii="Times New Roman"/>
          <w:sz w:val="18"/>
        </w:rPr>
      </w:pPr>
      <w:r>
        <w:drawing>
          <wp:anchor distT="0" distB="0" distL="0" distR="0" simplePos="0" relativeHeight="251698176" behindDoc="0" locked="0" layoutInCell="1" allowOverlap="1">
            <wp:simplePos x="0" y="0"/>
            <wp:positionH relativeFrom="page">
              <wp:posOffset>0</wp:posOffset>
            </wp:positionH>
            <wp:positionV relativeFrom="page">
              <wp:posOffset>2184400</wp:posOffset>
            </wp:positionV>
            <wp:extent cx="5041900" cy="4876800"/>
            <wp:effectExtent l="0" t="0" r="0" b="0"/>
            <wp:wrapNone/>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Heading3"/>
        <w:numPr>
          <w:ilvl w:val="1"/>
          <w:numId w:val="88"/>
        </w:numPr>
        <w:tabs>
          <w:tab w:val="left" w:pos="2708"/>
          <w:tab w:val="left" w:pos="2709"/>
        </w:tabs>
        <w:spacing w:before="72" w:after="0" w:line="240" w:lineRule="auto"/>
        <w:ind w:left="2708" w:right="0" w:hanging="389"/>
        <w:jc w:val="left"/>
      </w:pPr>
      <w:r>
        <w:t>混凝土施工</w:t>
      </w:r>
    </w:p>
    <w:p>
      <w:pPr>
        <w:pStyle w:val="BodyText"/>
        <w:spacing w:before="10"/>
        <w:rPr>
          <w:rFonts w:ascii="黑体"/>
          <w:b/>
          <w:sz w:val="29"/>
        </w:rPr>
      </w:pPr>
    </w:p>
    <w:p>
      <w:pPr>
        <w:pStyle w:val="Heading5"/>
        <w:numPr>
          <w:ilvl w:val="2"/>
          <w:numId w:val="88"/>
        </w:numPr>
        <w:tabs>
          <w:tab w:val="left" w:pos="2994"/>
          <w:tab w:val="left" w:pos="2995"/>
        </w:tabs>
        <w:spacing w:before="0" w:after="0" w:line="240" w:lineRule="auto"/>
        <w:ind w:left="2994" w:right="0" w:hanging="455"/>
        <w:jc w:val="left"/>
      </w:pPr>
      <w:r>
        <w:t>一般规定</w:t>
      </w:r>
    </w:p>
    <w:p>
      <w:pPr>
        <w:pStyle w:val="ListParagraph"/>
        <w:numPr>
          <w:ilvl w:val="2"/>
          <w:numId w:val="58"/>
        </w:numPr>
        <w:tabs>
          <w:tab w:val="left" w:pos="829"/>
          <w:tab w:val="left" w:pos="830"/>
        </w:tabs>
        <w:spacing w:before="53" w:after="0" w:line="240" w:lineRule="auto"/>
        <w:ind w:left="829" w:right="0" w:hanging="610"/>
        <w:jc w:val="left"/>
        <w:rPr>
          <w:sz w:val="20"/>
        </w:rPr>
      </w:pPr>
      <w:r>
        <w:rPr>
          <w:sz w:val="20"/>
        </w:rPr>
        <w:t>可按本规程对混凝土结构施工图中后浇带的留置进行优化，</w:t>
      </w:r>
    </w:p>
    <w:p>
      <w:pPr>
        <w:pStyle w:val="BodyText"/>
        <w:spacing w:before="56"/>
        <w:ind w:left="219"/>
      </w:pPr>
      <w:r>
        <w:t>确定跳仓法施工的分仓位置。</w:t>
      </w:r>
    </w:p>
    <w:p>
      <w:pPr>
        <w:pStyle w:val="ListParagraph"/>
        <w:numPr>
          <w:ilvl w:val="2"/>
          <w:numId w:val="58"/>
        </w:numPr>
        <w:tabs>
          <w:tab w:val="left" w:pos="822"/>
          <w:tab w:val="left" w:pos="823"/>
        </w:tabs>
        <w:spacing w:before="56" w:after="0" w:line="240" w:lineRule="auto"/>
        <w:ind w:left="822" w:right="0" w:hanging="604"/>
        <w:jc w:val="left"/>
        <w:rPr>
          <w:sz w:val="20"/>
        </w:rPr>
      </w:pPr>
      <w:r>
        <w:rPr>
          <w:sz w:val="20"/>
        </w:rPr>
        <w:t>基础筏板采用跳仓法施工时，应符合下列规定：</w:t>
      </w:r>
    </w:p>
    <w:p>
      <w:pPr>
        <w:pStyle w:val="ListParagraph"/>
        <w:numPr>
          <w:ilvl w:val="3"/>
          <w:numId w:val="58"/>
        </w:numPr>
        <w:tabs>
          <w:tab w:val="left" w:pos="926"/>
        </w:tabs>
        <w:spacing w:before="53" w:after="0" w:line="290" w:lineRule="auto"/>
        <w:ind w:left="220" w:right="303" w:firstLine="403"/>
        <w:jc w:val="both"/>
        <w:rPr>
          <w:sz w:val="20"/>
        </w:rPr>
      </w:pPr>
      <w:r>
        <w:rPr>
          <w:spacing w:val="-2"/>
          <w:sz w:val="20"/>
        </w:rPr>
        <w:t>仓块划分以有利于应力释放和易于流水作业为原则，根据基</w:t>
      </w:r>
      <w:r>
        <w:rPr>
          <w:sz w:val="20"/>
        </w:rPr>
        <w:t xml:space="preserve">础面积大小沿纵向和横向分仓，筏板仓格长度宜小于 </w:t>
      </w:r>
      <w:r>
        <w:rPr>
          <w:rFonts w:ascii="Times New Roman" w:eastAsia="Times New Roman"/>
          <w:sz w:val="20"/>
        </w:rPr>
        <w:t>40m</w:t>
      </w:r>
      <w:r>
        <w:rPr>
          <w:sz w:val="20"/>
        </w:rPr>
        <w:t>，跳仓平</w:t>
      </w:r>
      <w:r>
        <w:rPr>
          <w:spacing w:val="-1"/>
          <w:sz w:val="20"/>
        </w:rPr>
        <w:t xml:space="preserve">面采用间隔式跳仓或棋盘式跳仓方式布置，见图 </w:t>
      </w:r>
      <w:r>
        <w:rPr>
          <w:rFonts w:ascii="Times New Roman" w:eastAsia="Times New Roman"/>
          <w:sz w:val="20"/>
        </w:rPr>
        <w:t>6.1.2</w:t>
      </w:r>
      <w:r>
        <w:rPr>
          <w:spacing w:val="-3"/>
          <w:sz w:val="20"/>
        </w:rPr>
        <w:t>。底板、楼板</w:t>
      </w:r>
      <w:r>
        <w:rPr>
          <w:sz w:val="20"/>
        </w:rPr>
        <w:t>及墙体的分仓位置可错开；</w:t>
      </w:r>
    </w:p>
    <w:p>
      <w:pPr>
        <w:pStyle w:val="BodyText"/>
        <w:spacing w:before="4"/>
        <w:rPr>
          <w:sz w:val="8"/>
        </w:rPr>
      </w:pPr>
      <w:r>
        <w:pict>
          <v:group id="_x0000_s1061" style="width:193.2pt;height:18pt;margin-top:7.32pt;margin-left:92.4pt;mso-position-horizontal-relative:page;mso-wrap-distance-left:0;mso-wrap-distance-right:0;position:absolute;z-index:-251617280" coordorigin="1848,146" coordsize="3864,360">
            <v:shape id="_x0000_s1062" style="width:632;height:262;left:1891;position:absolute;top:244" coordorigin="1891,244" coordsize="632,262" path="m1891,506l1891,244m2522,506l2522,244m1891,321l2522,321e" filled="f" stroked="t" strokecolor="#20282f" strokeweight="0.12pt">
              <v:stroke dashstyle="solid"/>
              <v:path arrowok="t"/>
            </v:shape>
            <v:shape id="_x0000_s1063" style="width:718;height:87;left:1848;position:absolute;top:278" coordorigin="1848,278" coordsize="718,87" path="m1937,288l1927,278,1848,357,1858,364,1937,288xm2566,288l2556,278,2479,357,2486,364,2566,288xe" filled="t" fillcolor="#20282f" stroked="f">
              <v:fill type="solid"/>
              <v:path arrowok="t"/>
            </v:shape>
            <v:shape id="_x0000_s1064" style="width:629;height:262;left:2522;position:absolute;top:244" coordorigin="2522,244" coordsize="629,262" path="m2522,506l2522,244m3151,506l3151,244m2522,321l3151,321e" filled="f" stroked="t" strokecolor="#20282f" strokeweight="0.12pt">
              <v:stroke dashstyle="solid"/>
              <v:path arrowok="t"/>
            </v:shape>
            <v:shape id="_x0000_s1065" style="width:716;height:87;left:2479;position:absolute;top:278" coordorigin="2479,278" coordsize="716,87" path="m2566,288l2556,278,2479,357,2486,364,2566,288xm3194,288l3187,278,3108,357,3115,364,3194,288xe" filled="t" fillcolor="#20282f" stroked="f">
              <v:fill type="solid"/>
              <v:path arrowok="t"/>
            </v:shape>
            <v:shape id="_x0000_s1066" style="width:629;height:262;left:3151;position:absolute;top:244" coordorigin="3151,244" coordsize="629,262" path="m3151,506l3151,244m3780,506l3780,244m3151,321l3780,321e" filled="f" stroked="t" strokecolor="#20282f" strokeweight="0.12pt">
              <v:stroke dashstyle="solid"/>
              <v:path arrowok="t"/>
            </v:shape>
            <v:shape id="_x0000_s1067" style="width:716;height:87;left:3108;position:absolute;top:278" coordorigin="3108,278" coordsize="716,87" path="m3194,288l3187,278,3108,357,3115,364,3194,288xm3823,288l3816,278,3737,357,3746,364,3823,288xe" filled="t" fillcolor="#20282f" stroked="f">
              <v:fill type="solid"/>
              <v:path arrowok="t"/>
            </v:shape>
            <v:shape id="_x0000_s1068" style="width:632;height:262;left:3780;position:absolute;top:244" coordorigin="3780,244" coordsize="632,262" path="m3780,506l3780,244m4411,506l4411,244m3780,321l4411,321e" filled="f" stroked="t" strokecolor="#20282f" strokeweight="0.12pt">
              <v:stroke dashstyle="solid"/>
              <v:path arrowok="t"/>
            </v:shape>
            <v:shape id="_x0000_s1069" style="width:718;height:87;left:3736;position:absolute;top:278" coordorigin="3737,278" coordsize="718,87" path="m3823,288l3816,278,3737,357,3746,364,3823,288xm4454,288l4445,278,4368,357,4375,364,4454,288xe" filled="t" fillcolor="#20282f" stroked="f">
              <v:fill type="solid"/>
              <v:path arrowok="t"/>
            </v:shape>
            <v:shape id="_x0000_s1070" style="width:629;height:262;left:4411;position:absolute;top:244" coordorigin="4411,244" coordsize="629,262" path="m4411,506l4411,244m5040,506l5040,244m4411,321l5040,321e" filled="f" stroked="t" strokecolor="#20282f" strokeweight="0.12pt">
              <v:stroke dashstyle="solid"/>
              <v:path arrowok="t"/>
            </v:shape>
            <v:shape id="_x0000_s1071" style="width:716;height:87;left:4368;position:absolute;top:278" coordorigin="4368,278" coordsize="716,87" path="m4454,288l4445,278,4368,357,4375,364,4454,288xm5083,288l5076,278,4997,357,5004,364,5083,288xe" filled="t" fillcolor="#20282f" stroked="f">
              <v:fill type="solid"/>
              <v:path arrowok="t"/>
            </v:shape>
            <v:shape id="_x0000_s1072" style="width:629;height:262;left:5040;position:absolute;top:244" coordorigin="5040,244" coordsize="629,262" path="m5040,506l5040,244m5669,506l5669,244m5040,321l5669,321e" filled="f" stroked="t" strokecolor="#20282f" strokeweight="0.12pt">
              <v:stroke dashstyle="solid"/>
              <v:path arrowok="t"/>
            </v:shape>
            <v:shape id="_x0000_s1073" style="width:716;height:87;left:4996;position:absolute;top:278" coordorigin="4997,278" coordsize="716,87" path="m5083,288l5076,278,4997,357,5004,364,5083,288xm5712,288l5705,278,5626,357,5635,364,5712,288xe" filled="t" fillcolor="#20282f" stroked="f">
              <v:fill type="solid"/>
              <v:path arrowok="t"/>
            </v:shape>
            <v:shape id="_x0000_s1074" type="#_x0000_t202" style="width:3864;height:360;left:1848;position:absolute;top:146" filled="f" stroked="f">
              <v:textbox inset="0,0,0,0">
                <w:txbxContent>
                  <w:p>
                    <w:pPr>
                      <w:tabs>
                        <w:tab w:val="left" w:pos="796"/>
                        <w:tab w:val="left" w:pos="1425"/>
                        <w:tab w:val="left" w:pos="2054"/>
                        <w:tab w:val="left" w:pos="2685"/>
                        <w:tab w:val="left" w:pos="3314"/>
                      </w:tabs>
                      <w:spacing w:before="0" w:line="176" w:lineRule="exact"/>
                      <w:ind w:left="165" w:right="0" w:firstLine="0"/>
                      <w:jc w:val="left"/>
                      <w:rPr>
                        <w:sz w:val="15"/>
                      </w:rPr>
                    </w:pPr>
                    <w:r>
                      <w:rPr>
                        <w:color w:val="20282F"/>
                        <w:spacing w:val="2"/>
                        <w:w w:val="105"/>
                        <w:sz w:val="15"/>
                      </w:rPr>
                      <w:t>≤[</w:t>
                    </w:r>
                    <w:r>
                      <w:rPr>
                        <w:i/>
                        <w:color w:val="20282F"/>
                        <w:spacing w:val="2"/>
                        <w:w w:val="105"/>
                        <w:sz w:val="15"/>
                      </w:rPr>
                      <w:t>L</w:t>
                    </w:r>
                    <w:r>
                      <w:rPr>
                        <w:color w:val="20282F"/>
                        <w:spacing w:val="2"/>
                        <w:w w:val="105"/>
                        <w:sz w:val="15"/>
                      </w:rPr>
                      <w:t>]</w:t>
                      <w:tab/>
                    </w:r>
                    <w:r>
                      <w:rPr>
                        <w:color w:val="20282F"/>
                        <w:w w:val="105"/>
                        <w:sz w:val="15"/>
                      </w:rPr>
                      <w:t>≤[</w:t>
                    </w:r>
                    <w:r>
                      <w:rPr>
                        <w:i/>
                        <w:color w:val="20282F"/>
                        <w:w w:val="105"/>
                        <w:sz w:val="15"/>
                      </w:rPr>
                      <w:t>L</w:t>
                    </w:r>
                    <w:r>
                      <w:rPr>
                        <w:color w:val="20282F"/>
                        <w:w w:val="105"/>
                        <w:sz w:val="15"/>
                      </w:rPr>
                      <w:t>]</w:t>
                      <w:tab/>
                      <w:t>≤[</w:t>
                    </w:r>
                    <w:r>
                      <w:rPr>
                        <w:i/>
                        <w:color w:val="20282F"/>
                        <w:w w:val="105"/>
                        <w:sz w:val="15"/>
                      </w:rPr>
                      <w:t>L</w:t>
                    </w:r>
                    <w:r>
                      <w:rPr>
                        <w:color w:val="20282F"/>
                        <w:w w:val="105"/>
                        <w:sz w:val="15"/>
                      </w:rPr>
                      <w:t>]</w:t>
                      <w:tab/>
                    </w:r>
                    <w:r>
                      <w:rPr>
                        <w:color w:val="20282F"/>
                        <w:spacing w:val="2"/>
                        <w:w w:val="105"/>
                        <w:sz w:val="15"/>
                      </w:rPr>
                      <w:t>≤[</w:t>
                    </w:r>
                    <w:r>
                      <w:rPr>
                        <w:i/>
                        <w:color w:val="20282F"/>
                        <w:spacing w:val="2"/>
                        <w:w w:val="105"/>
                        <w:sz w:val="15"/>
                      </w:rPr>
                      <w:t>L</w:t>
                    </w:r>
                    <w:r>
                      <w:rPr>
                        <w:color w:val="20282F"/>
                        <w:spacing w:val="2"/>
                        <w:w w:val="105"/>
                        <w:sz w:val="15"/>
                      </w:rPr>
                      <w:t>]</w:t>
                      <w:tab/>
                    </w:r>
                    <w:r>
                      <w:rPr>
                        <w:color w:val="20282F"/>
                        <w:w w:val="105"/>
                        <w:sz w:val="15"/>
                      </w:rPr>
                      <w:t>≤[</w:t>
                    </w:r>
                    <w:r>
                      <w:rPr>
                        <w:i/>
                        <w:color w:val="20282F"/>
                        <w:w w:val="105"/>
                        <w:sz w:val="15"/>
                      </w:rPr>
                      <w:t>L</w:t>
                    </w:r>
                    <w:r>
                      <w:rPr>
                        <w:color w:val="20282F"/>
                        <w:w w:val="105"/>
                        <w:sz w:val="15"/>
                      </w:rPr>
                      <w:t>]</w:t>
                      <w:tab/>
                      <w:t>≤[</w:t>
                    </w:r>
                    <w:r>
                      <w:rPr>
                        <w:i/>
                        <w:color w:val="20282F"/>
                        <w:w w:val="105"/>
                        <w:sz w:val="15"/>
                      </w:rPr>
                      <w:t>L</w:t>
                    </w:r>
                    <w:r>
                      <w:rPr>
                        <w:color w:val="20282F"/>
                        <w:w w:val="105"/>
                        <w:sz w:val="15"/>
                      </w:rPr>
                      <w:t>]</w:t>
                    </w:r>
                  </w:p>
                </w:txbxContent>
              </v:textbox>
            </v:shape>
            <w10:wrap type="topAndBottom"/>
          </v:group>
        </w:pict>
      </w:r>
    </w:p>
    <w:p>
      <w:pPr>
        <w:pStyle w:val="BodyText"/>
        <w:spacing w:before="5"/>
        <w:rPr>
          <w:sz w:val="3"/>
        </w:rPr>
      </w:pPr>
    </w:p>
    <w:p>
      <w:pPr>
        <w:pStyle w:val="BodyText"/>
        <w:ind w:left="1089"/>
      </w:pPr>
      <w:r>
        <w:pict>
          <v:group id="_x0000_i1075" style="width:189.1pt;height:43.55pt;mso-position-horizontal-relative:char;mso-position-vertical-relative:line" coordorigin="0,0" coordsize="3782,871">
            <v:shape id="_x0000_s1076" type="#_x0000_t75" style="width:396;height:394;position:absolute" stroked="f">
              <v:imagedata r:id="rId56" o:title=""/>
            </v:shape>
            <v:shape id="_x0000_s1077" style="width:632;height:627;left:1;position:absolute;top:1" coordorigin="1,1" coordsize="632,627" path="m1,462l467,1m1,534l536,1m1,604l608,1m49,628l632,49m119,628l632,119m191,628l632,188e" filled="f" stroked="t" strokecolor="#20282f" strokeweight="0.12pt">
              <v:stroke dashstyle="solid"/>
              <v:path arrowok="t"/>
            </v:shape>
            <v:shape id="_x0000_s1078" type="#_x0000_t75" style="width:375;height:372;left:259;position:absolute;top:256" stroked="f">
              <v:imagedata r:id="rId57" o:title=""/>
            </v:shape>
            <v:shape id="_x0000_s1079" style="width:3778;height:795;left:1;position:absolute;top:1" coordorigin="1,1" coordsize="3778,795" path="m1,628l632,628,632,1,1,1,1,628xm1,628l1,1m1,628l632,628m632,628l1261,628,1261,1,632,1,632,628xm632,628l632,1m632,628l1261,628m1261,628l1890,628,1890,1,1261,1,1261,628xm1261,628l1261,1m1261,628l1890,628m1890,628l2521,628,2521,1,1890,1,1890,628xm1890,628l1890,1m1890,628l2521,628m2521,628l3150,628,3150,1,2521,1,2521,628xm2521,628l2521,1m2521,628l3150,628m3150,628l3779,628,3779,1,3150,1,3150,628xm3150,628l3150,1m3150,628l3779,628m2521,366l2310,796e" filled="f" stroked="t" strokecolor="#20282f" strokeweight="0.12pt">
              <v:stroke dashstyle="solid"/>
              <v:path arrowok="t"/>
            </v:shape>
            <v:shape id="_x0000_s1080" type="#_x0000_t75" style="width:396;height:394;left:1260;position:absolute" stroked="f">
              <v:imagedata r:id="rId58" o:title=""/>
            </v:shape>
            <v:shape id="_x0000_s1081" style="width:629;height:627;left:1261;position:absolute;top:1" coordorigin="1261,1" coordsize="629,627" path="m1261,462l1724,1m1261,534l1796,1m1261,604l1866,1m1307,628l1890,49m1379,628l1890,119m1448,628l1890,188e" filled="f" stroked="t" strokecolor="#20282f" strokeweight="0.12pt">
              <v:stroke dashstyle="solid"/>
              <v:path arrowok="t"/>
            </v:shape>
            <v:shape id="_x0000_s1082" type="#_x0000_t75" style="width:372;height:372;left:1519;position:absolute;top:256" stroked="f">
              <v:imagedata r:id="rId59" o:title=""/>
            </v:shape>
            <v:shape id="_x0000_s1083" type="#_x0000_t75" style="width:396;height:394;left:2520;position:absolute" stroked="f">
              <v:imagedata r:id="rId60" o:title=""/>
            </v:shape>
            <v:shape id="_x0000_s1084" style="width:629;height:627;left:2521;position:absolute;top:1" coordorigin="2521,1" coordsize="629,627" path="m2521,462l2984,1m2521,534l3056,1m2521,604l3126,1m2567,628l3150,49m2639,628l3150,119m2708,628l3150,188e" filled="f" stroked="t" strokecolor="#20282f" strokeweight="0.12pt">
              <v:stroke dashstyle="solid"/>
              <v:path arrowok="t"/>
            </v:shape>
            <v:shape id="_x0000_s1085" type="#_x0000_t75" style="width:375;height:372;left:2776;position:absolute;top:256" stroked="f">
              <v:imagedata r:id="rId61" o:title=""/>
            </v:shape>
            <v:shape id="_x0000_s1086" style="width:3780;height:629;left:1;position:absolute;top:1" coordorigin="1,1" coordsize="3780,629" path="m4,1l1,1,1,4,4,4,4,1xm635,1l632,1,632,4,635,4,635,1xm1264,1l1261,1,1261,4,1264,4,1264,1xm1892,1l1890,1,1890,4,1892,4,1892,1xm2524,1l2521,1,2521,4,2524,4,2524,1xm3152,1l3150,1,3150,4,3152,4,3152,1xm3781,628l3779,628,3779,630,3781,630,3781,628xm3781,1l3779,1,3779,4,3781,4,3781,1xe" filled="t" fillcolor="#20282f" stroked="f">
              <v:fill type="solid"/>
              <v:path arrowok="t"/>
            </v:shape>
            <v:shape id="_x0000_s1087" type="#_x0000_t202" style="width:3782;height:871;position:absolute" filled="f" stroked="f">
              <v:textbox inset="0,0,0,0">
                <w:txbxContent>
                  <w:p>
                    <w:pPr>
                      <w:spacing w:before="0" w:line="240" w:lineRule="auto"/>
                      <w:rPr>
                        <w:sz w:val="18"/>
                      </w:rPr>
                    </w:pPr>
                  </w:p>
                  <w:p>
                    <w:pPr>
                      <w:spacing w:before="0" w:line="240" w:lineRule="auto"/>
                      <w:rPr>
                        <w:sz w:val="18"/>
                      </w:rPr>
                    </w:pPr>
                  </w:p>
                  <w:p>
                    <w:pPr>
                      <w:spacing w:before="10" w:line="240" w:lineRule="auto"/>
                      <w:rPr>
                        <w:sz w:val="16"/>
                      </w:rPr>
                    </w:pPr>
                  </w:p>
                  <w:p>
                    <w:pPr>
                      <w:tabs>
                        <w:tab w:val="left" w:pos="2753"/>
                      </w:tabs>
                      <w:spacing w:before="0"/>
                      <w:ind w:left="2310" w:right="0" w:firstLine="0"/>
                      <w:jc w:val="left"/>
                      <w:rPr>
                        <w:sz w:val="15"/>
                      </w:rPr>
                    </w:pPr>
                    <w:r>
                      <w:rPr>
                        <w:color w:val="20282F"/>
                        <w:w w:val="104"/>
                        <w:sz w:val="15"/>
                        <w:u w:val="single" w:color="20282F"/>
                      </w:rPr>
                      <w:t xml:space="preserve"> </w:t>
                    </w:r>
                    <w:r>
                      <w:rPr>
                        <w:color w:val="20282F"/>
                        <w:sz w:val="15"/>
                        <w:u w:val="single" w:color="20282F"/>
                      </w:rPr>
                      <w:tab/>
                    </w:r>
                    <w:r>
                      <w:rPr>
                        <w:color w:val="20282F"/>
                        <w:w w:val="105"/>
                        <w:sz w:val="15"/>
                      </w:rPr>
                      <w:t>1</w:t>
                    </w:r>
                  </w:p>
                </w:txbxContent>
              </v:textbox>
            </v:shape>
            <w10:wrap type="none"/>
          </v:group>
        </w:pict>
      </w:r>
    </w:p>
    <w:p>
      <w:pPr>
        <w:pStyle w:val="ListParagraph"/>
        <w:numPr>
          <w:ilvl w:val="4"/>
          <w:numId w:val="58"/>
        </w:numPr>
        <w:tabs>
          <w:tab w:val="left" w:pos="2931"/>
        </w:tabs>
        <w:spacing w:before="107" w:after="0" w:line="240" w:lineRule="auto"/>
        <w:ind w:left="2930" w:right="99" w:hanging="2931"/>
        <w:jc w:val="left"/>
        <w:rPr>
          <w:rFonts w:ascii="楷体" w:eastAsia="楷体" w:hint="eastAsia"/>
          <w:sz w:val="18"/>
        </w:rPr>
      </w:pPr>
      <w:r>
        <w:pict>
          <v:group id="_x0000_s1088" style="width:16.1pt;height:35.65pt;margin-top:-47.93pt;margin-left:287.4pt;mso-position-horizontal-relative:page;position:absolute;z-index:251694080" coordorigin="5748,-959" coordsize="322,713">
            <v:shape id="_x0000_s1089" style="width:322;height:627;left:5748;position:absolute;top:-916" coordorigin="5748,-915" coordsize="322,627" path="m5748,-289l6070,-289m5748,-915l6070,-915m5990,-289l5990,-915e" filled="f" stroked="t" strokecolor="#20282f" strokeweight="0.12pt">
              <v:stroke dashstyle="solid"/>
              <v:path arrowok="t"/>
            </v:shape>
            <v:shape id="_x0000_s1090" style="width:89;height:713;left:5947;position:absolute;top:-959" coordorigin="5947,-959" coordsize="89,713" path="m6036,-255l5957,-332,5947,-325,6026,-246,6036,-255xm6036,-879l5957,-959,5947,-949,6026,-872,6036,-879xe" filled="t" fillcolor="#20282f" stroked="f">
              <v:fill type="solid"/>
              <v:path arrowok="t"/>
            </v:shape>
          </v:group>
        </w:pict>
      </w:r>
      <w:r>
        <w:pict>
          <v:shape id="_x0000_s1091" type="#_x0000_t202" style="width:10.9pt;height:21.75pt;margin-top:-41.31pt;margin-left:289.66pt;mso-position-horizontal-relative:page;position:absolute;z-index:251697152" filled="f" stroked="f">
            <v:textbox style="layout-flow:vertical;mso-layout-flow-alt:bottom-to-top" inset="0,0,0,0">
              <w:txbxContent>
                <w:p>
                  <w:pPr>
                    <w:spacing w:before="4"/>
                    <w:ind w:left="20" w:right="0" w:firstLine="0"/>
                    <w:jc w:val="left"/>
                    <w:rPr>
                      <w:sz w:val="15"/>
                    </w:rPr>
                  </w:pPr>
                  <w:r>
                    <w:rPr>
                      <w:color w:val="20282F"/>
                      <w:w w:val="105"/>
                      <w:sz w:val="15"/>
                    </w:rPr>
                    <w:t>≤[</w:t>
                  </w:r>
                  <w:r>
                    <w:rPr>
                      <w:i/>
                      <w:color w:val="20282F"/>
                      <w:w w:val="105"/>
                      <w:sz w:val="15"/>
                    </w:rPr>
                    <w:t>L</w:t>
                  </w:r>
                  <w:r>
                    <w:rPr>
                      <w:color w:val="20282F"/>
                      <w:w w:val="105"/>
                      <w:sz w:val="15"/>
                    </w:rPr>
                    <w:t>]</w:t>
                  </w:r>
                </w:p>
              </w:txbxContent>
            </v:textbox>
          </v:shape>
        </w:pict>
      </w:r>
      <w:r>
        <w:rPr>
          <w:rFonts w:ascii="楷体" w:eastAsia="楷体" w:hint="eastAsia"/>
          <w:sz w:val="18"/>
        </w:rPr>
        <w:t>间隔式跳仓</w:t>
      </w:r>
    </w:p>
    <w:p>
      <w:pPr>
        <w:pStyle w:val="BodyText"/>
        <w:spacing w:before="12"/>
        <w:rPr>
          <w:rFonts w:ascii="楷体"/>
          <w:sz w:val="8"/>
        </w:rPr>
      </w:pPr>
      <w:r>
        <w:pict>
          <v:group id="_x0000_s1092" style="width:132pt;height:18.35pt;margin-top:7.71pt;margin-left:122.64pt;mso-position-horizontal-relative:page;mso-wrap-distance-left:0;mso-wrap-distance-right:0;position:absolute;z-index:-251616256" coordorigin="2453,154" coordsize="2640,367">
            <v:shape id="_x0000_s1093" style="width:639;height:267;left:2496;position:absolute;top:254" coordorigin="2496,254" coordsize="639,267" path="m2496,521l2496,254m3134,521l3134,254m2496,334l3134,334e" filled="f" stroked="t" strokecolor="#20282f" strokeweight="0.12pt">
              <v:stroke dashstyle="solid"/>
              <v:path arrowok="t"/>
            </v:shape>
            <v:shape id="_x0000_s1094" style="width:725;height:89;left:2452;position:absolute;top:290" coordorigin="2453,290" coordsize="725,89" path="m2542,298l2532,290,2453,370,2460,379,2542,298xm3178,298l3170,290,3091,370,3098,379,3178,298xe" filled="t" fillcolor="#20282f" stroked="f">
              <v:fill type="solid"/>
              <v:path arrowok="t"/>
            </v:shape>
            <v:shape id="_x0000_s1095" style="width:639;height:267;left:3134;position:absolute;top:254" coordorigin="3134,254" coordsize="639,267" path="m3134,521l3134,254m3773,521l3773,254m3134,334l3773,334e" filled="f" stroked="t" strokecolor="#20282f" strokeweight="0.12pt">
              <v:stroke dashstyle="solid"/>
              <v:path arrowok="t"/>
            </v:shape>
            <v:shape id="_x0000_s1096" style="width:725;height:89;left:3091;position:absolute;top:290" coordorigin="3091,290" coordsize="725,89" path="m3178,298l3170,290,3091,370,3098,379,3178,298xm3816,298l3809,290,3730,370,3737,379,3816,298xe" filled="t" fillcolor="#20282f" stroked="f">
              <v:fill type="solid"/>
              <v:path arrowok="t"/>
            </v:shape>
            <v:shape id="_x0000_s1097" style="width:639;height:267;left:3772;position:absolute;top:254" coordorigin="3773,254" coordsize="639,267" path="m3773,521l3773,254m4411,521l4411,254m3773,334l4411,334e" filled="f" stroked="t" strokecolor="#20282f" strokeweight="0.12pt">
              <v:stroke dashstyle="solid"/>
              <v:path arrowok="t"/>
            </v:shape>
            <v:shape id="_x0000_s1098" style="width:725;height:89;left:3729;position:absolute;top:290" coordorigin="3730,290" coordsize="725,89" path="m3816,298l3809,290,3730,370,3737,379,3816,298xm4454,298l4447,290,4366,370,4375,379,4454,298xe" filled="t" fillcolor="#20282f" stroked="f">
              <v:fill type="solid"/>
              <v:path arrowok="t"/>
            </v:shape>
            <v:shape id="_x0000_s1099" style="width:639;height:267;left:4411;position:absolute;top:254" coordorigin="4411,254" coordsize="639,267" path="m4411,521l4411,254m5050,521l5050,254m4411,334l5050,334e" filled="f" stroked="t" strokecolor="#20282f" strokeweight="0.12pt">
              <v:stroke dashstyle="solid"/>
              <v:path arrowok="t"/>
            </v:shape>
            <v:shape id="_x0000_s1100" style="width:728;height:89;left:4365;position:absolute;top:290" coordorigin="4366,290" coordsize="728,89" path="m4454,298l4447,290,4366,370,4375,379,4454,298xm5093,298l5083,290,5004,370,5014,379,5093,298xe" filled="t" fillcolor="#20282f" stroked="f">
              <v:fill type="solid"/>
              <v:path arrowok="t"/>
            </v:shape>
            <v:shape id="_x0000_s1101" type="#_x0000_t202" style="width:2640;height:367;left:2452;position:absolute;top:154" filled="f" stroked="f">
              <v:textbox inset="0,0,0,0">
                <w:txbxContent>
                  <w:p>
                    <w:pPr>
                      <w:tabs>
                        <w:tab w:val="left" w:pos="806"/>
                        <w:tab w:val="left" w:pos="1444"/>
                        <w:tab w:val="left" w:pos="2080"/>
                      </w:tabs>
                      <w:spacing w:before="0" w:line="181" w:lineRule="exact"/>
                      <w:ind w:left="167" w:right="0" w:firstLine="0"/>
                      <w:jc w:val="left"/>
                      <w:rPr>
                        <w:sz w:val="16"/>
                      </w:rPr>
                    </w:pPr>
                    <w:r>
                      <w:rPr>
                        <w:color w:val="20282F"/>
                        <w:sz w:val="16"/>
                      </w:rPr>
                      <w:t>≤[</w:t>
                    </w:r>
                    <w:r>
                      <w:rPr>
                        <w:i/>
                        <w:color w:val="20282F"/>
                        <w:sz w:val="16"/>
                      </w:rPr>
                      <w:t>L</w:t>
                    </w:r>
                    <w:r>
                      <w:rPr>
                        <w:color w:val="20282F"/>
                        <w:sz w:val="16"/>
                      </w:rPr>
                      <w:t>]</w:t>
                      <w:tab/>
                      <w:t>≤[</w:t>
                    </w:r>
                    <w:r>
                      <w:rPr>
                        <w:i/>
                        <w:color w:val="20282F"/>
                        <w:sz w:val="16"/>
                      </w:rPr>
                      <w:t>L</w:t>
                    </w:r>
                    <w:r>
                      <w:rPr>
                        <w:color w:val="20282F"/>
                        <w:sz w:val="16"/>
                      </w:rPr>
                      <w:t>]</w:t>
                      <w:tab/>
                      <w:t>≤[</w:t>
                    </w:r>
                    <w:r>
                      <w:rPr>
                        <w:i/>
                        <w:color w:val="20282F"/>
                        <w:sz w:val="16"/>
                      </w:rPr>
                      <w:t>L</w:t>
                    </w:r>
                    <w:r>
                      <w:rPr>
                        <w:color w:val="20282F"/>
                        <w:sz w:val="16"/>
                      </w:rPr>
                      <w:t>]</w:t>
                      <w:tab/>
                      <w:t>≤[</w:t>
                    </w:r>
                    <w:r>
                      <w:rPr>
                        <w:i/>
                        <w:color w:val="20282F"/>
                        <w:sz w:val="16"/>
                      </w:rPr>
                      <w:t>L</w:t>
                    </w:r>
                    <w:r>
                      <w:rPr>
                        <w:color w:val="20282F"/>
                        <w:sz w:val="16"/>
                      </w:rPr>
                      <w:t>]</w:t>
                    </w:r>
                  </w:p>
                </w:txbxContent>
              </v:textbox>
            </v:shape>
            <w10:wrap type="topAndBottom"/>
          </v:group>
        </w:pict>
      </w:r>
    </w:p>
    <w:p>
      <w:pPr>
        <w:pStyle w:val="BodyText"/>
        <w:spacing w:before="7"/>
        <w:rPr>
          <w:rFonts w:ascii="楷体"/>
          <w:sz w:val="3"/>
        </w:rPr>
      </w:pPr>
    </w:p>
    <w:p>
      <w:pPr>
        <w:pStyle w:val="BodyText"/>
        <w:ind w:left="1694"/>
        <w:rPr>
          <w:rFonts w:ascii="楷体"/>
        </w:rPr>
      </w:pPr>
      <w:r>
        <w:rPr>
          <w:rFonts w:ascii="楷体"/>
        </w:rPr>
        <w:pict>
          <v:group id="_x0000_i1102" style="width:127.9pt;height:108.15pt;mso-position-horizontal-relative:char;mso-position-vertical-relative:line" coordorigin="0,0" coordsize="2558,2163">
            <v:shape id="_x0000_s1103" style="width:2554;height:639;left:1;position:absolute;top:1" coordorigin="1,1" coordsize="2554,639" path="m1,640l640,640,640,1,1,1,1,640xm1,640l1,1m1,640l640,640m640,640l1278,640,1278,1,640,1,640,640xm640,640l640,1m640,640l1278,640m1278,640l1916,640,1916,1,1278,1,1278,640xm1278,640l1278,1m1278,640l1916,640m1916,640l2555,640,2555,1,1916,1,1916,640xm1916,640l1916,1m1916,640l2555,640m2555,640l2555,1m640,42l680,1m640,114l752,1m640,186l824,1m640,258l896,1m640,328l966,1m640,400l1038,1m640,472l1110,1m640,544l1182,1m640,616l1254,1m688,640l1278,49m760,640l1278,121m832,640l1278,191e" filled="f" stroked="t" strokecolor="#20282f" strokeweight="0.12pt">
              <v:stroke dashstyle="solid"/>
              <v:path arrowok="t"/>
            </v:shape>
            <v:shape id="_x0000_s1104" type="#_x0000_t75" style="width:380;height:380;left:900;position:absolute;top:261" stroked="f">
              <v:imagedata r:id="rId62" o:title=""/>
            </v:shape>
            <v:shape id="_x0000_s1105" style="width:639;height:639;left:1916;position:absolute;top:1" coordorigin="1916,1" coordsize="639,639" path="m1916,42l1957,1m1916,114l2029,1m1916,186l2099,1m1916,258l2171,1m1916,328l2243,1m1916,400l2315,1m1916,472l2387,1m1916,544l2459,1m1916,616l2528,1m1962,640l2555,49m2034,640l2555,121m2106,640l2555,191e" filled="f" stroked="t" strokecolor="#20282f" strokeweight="0.12pt">
              <v:stroke dashstyle="solid"/>
              <v:path arrowok="t"/>
            </v:shape>
            <v:shape id="_x0000_s1106" type="#_x0000_t75" style="width:380;height:380;left:2176;position:absolute;top:261" stroked="f">
              <v:imagedata r:id="rId63" o:title=""/>
            </v:shape>
            <v:shape id="_x0000_s1107" style="width:2556;height:3;left:1;position:absolute;top:1" coordorigin="1,1" coordsize="2556,3" path="m4,1l1,1,1,4,4,4,4,1xm642,1l640,1,640,4,642,4,642,1xm1280,1l1278,1,1278,4,1280,4,1280,1xm1919,1l1916,1,1916,4,1919,4,1919,1xm2557,1l2555,1,2555,4,2557,4,2557,1xe" filled="t" fillcolor="#20282f" stroked="f">
              <v:fill type="solid"/>
              <v:path arrowok="t"/>
            </v:shape>
            <v:shape id="_x0000_s1108" style="width:2554;height:1445;left:1;position:absolute;top:639" coordorigin="1,640" coordsize="2554,1445" path="m1,1276l640,1276,640,640,1,640,1,1276xm1,1276l1,640m1,1276l640,1276m640,1276l1278,1276,1278,640,640,640,640,1276xm640,1276l640,640m640,1276l1278,1276m1278,1276l1916,1276,1916,640,1278,640,1278,1276xm1278,1276l1278,640m1278,1276l1916,1276m1916,1276l2555,1276,2555,640,1916,640,1916,1276xm1916,1276l1916,640m1916,1276l2555,1276m2555,1276l2555,640m1,1914l640,1914,640,1276,1,1276,1,1914xm1,1914l1,1276m1,1914l640,1914m640,1914l1278,1914,1278,1276,640,1276,640,1914xm640,1914l640,1276m640,1914l1278,1914m1278,1914l1916,1914,1916,1276,1278,1276,1278,1914xm1278,1914l1278,1276m1278,1914l1916,1914m1916,1914l2555,1914,2555,1276,1916,1276,1916,1914xm1916,1914l1916,1276m1916,1914l2555,1914m2555,1914l2555,1276m488,1276l90,2084m90,2084l520,2084m640,1316l680,1276m640,1388l752,1276m640,1460l824,1276m640,1532l896,1276m640,1602l966,1276m640,1674l1038,1276m640,1746l1110,1276m640,1818l1182,1276m640,1890l1254,1276m688,1914l1278,1324m760,1914l1278,1396m832,1914l1278,1465e" filled="f" stroked="t" strokecolor="#20282f" strokeweight="0.12pt">
              <v:stroke dashstyle="solid"/>
              <v:path arrowok="t"/>
            </v:shape>
            <v:shape id="_x0000_s1109" type="#_x0000_t75" style="width:380;height:380;left:900;position:absolute;top:1536" stroked="f">
              <v:imagedata r:id="rId62" o:title=""/>
            </v:shape>
            <v:shape id="_x0000_s1110" style="width:639;height:639;left:1916;position:absolute;top:1275" coordorigin="1916,1276" coordsize="639,639" path="m1916,1316l1957,1276m1916,1388l2029,1276m1916,1460l2099,1276m1916,1532l2171,1276m1916,1602l2243,1276m1916,1674l2315,1276m1916,1746l2387,1276m1916,1818l2459,1276m1916,1890l2528,1276m1962,1914l2555,1324m2034,1914l2555,1396m2106,1914l2555,1465e" filled="f" stroked="t" strokecolor="#20282f" strokeweight="0.12pt">
              <v:stroke dashstyle="solid"/>
              <v:path arrowok="t"/>
            </v:shape>
            <v:shape id="_x0000_s1111" type="#_x0000_t75" style="width:380;height:380;left:2176;position:absolute;top:1536" stroked="f">
              <v:imagedata r:id="rId63" o:title=""/>
            </v:shape>
            <v:shape id="_x0000_s1112" style="width:639;height:636;left:1;position:absolute;top:639" coordorigin="1,640" coordsize="639,636" path="m1,680l42,640m1,750l114,640m1,822l186,640m1,894l258,640m1,966l330,640m1,1038l400,640m1,1108l472,640m1,1180l544,640m1,1252l616,640m49,1276l640,685m121,1276l640,757m193,1276l640,829e" filled="f" stroked="t" strokecolor="#20282f" strokeweight="0.12pt">
              <v:stroke dashstyle="solid"/>
              <v:path arrowok="t"/>
            </v:shape>
            <v:shape id="_x0000_s1113" type="#_x0000_t75" style="width:377;height:377;left:264;position:absolute;top:900" stroked="f">
              <v:imagedata r:id="rId64" o:title=""/>
            </v:shape>
            <v:shape id="_x0000_s1114" style="width:639;height:636;left:1278;position:absolute;top:639" coordorigin="1278,640" coordsize="639,636" path="m1278,680l1319,640m1278,750l1391,640m1278,822l1463,640m1278,894l1532,640m1278,966l1604,640m1278,1038l1676,640m1278,1108l1748,640m1278,1180l1820,640m1278,1252l1892,640m1326,1276l1916,685m1396,1276l1916,757m1468,1276l1916,829e" filled="f" stroked="t" strokecolor="#20282f" strokeweight="0.12pt">
              <v:stroke dashstyle="solid"/>
              <v:path arrowok="t"/>
            </v:shape>
            <v:shape id="_x0000_s1115" type="#_x0000_t75" style="width:380;height:377;left:1538;position:absolute;top:900" stroked="f">
              <v:imagedata r:id="rId65" o:title=""/>
            </v:shape>
            <v:shape id="_x0000_s1116" style="width:3;height:1916;left:2554;position:absolute;top:1" coordorigin="2555,1" coordsize="3,1916" path="m2557,1914l2555,1914,2555,1916,2557,1916,2557,1914xm2557,1276l2555,1276,2555,1278,2557,1278,2557,1276xm2557,640l2555,640,2555,642,2557,642,2557,640xm2557,1l2555,1,2555,4,2557,4,2557,1xe" filled="t" fillcolor="#20282f" stroked="f">
              <v:fill type="solid"/>
              <v:path arrowok="t"/>
            </v:shape>
            <v:line id="_x0000_s1117" style="position:absolute" from="90,2084" to="640,1429" stroked="t" strokecolor="#20282f" strokeweight="0.12pt">
              <v:stroke dashstyle="solid"/>
            </v:line>
            <v:shape id="_x0000_s1118" type="#_x0000_t202" style="width:100;height:181;left:541;position:absolute;top:1981" filled="f" stroked="f">
              <v:textbox inset="0,0,0,0">
                <w:txbxContent>
                  <w:p>
                    <w:pPr>
                      <w:spacing w:before="0" w:line="181" w:lineRule="exact"/>
                      <w:ind w:left="0" w:right="0" w:firstLine="0"/>
                      <w:jc w:val="left"/>
                      <w:rPr>
                        <w:sz w:val="16"/>
                      </w:rPr>
                    </w:pPr>
                    <w:r>
                      <w:rPr>
                        <w:color w:val="20282F"/>
                        <w:w w:val="99"/>
                        <w:sz w:val="16"/>
                      </w:rPr>
                      <w:t>1</w:t>
                    </w:r>
                  </w:p>
                </w:txbxContent>
              </v:textbox>
            </v:shape>
            <w10:wrap type="none"/>
          </v:group>
        </w:pict>
      </w:r>
    </w:p>
    <w:p>
      <w:pPr>
        <w:pStyle w:val="ListParagraph"/>
        <w:numPr>
          <w:ilvl w:val="4"/>
          <w:numId w:val="58"/>
        </w:numPr>
        <w:tabs>
          <w:tab w:val="left" w:pos="2945"/>
        </w:tabs>
        <w:spacing w:before="46" w:after="0" w:line="240" w:lineRule="auto"/>
        <w:ind w:left="2945" w:right="81" w:hanging="2945"/>
        <w:jc w:val="left"/>
        <w:rPr>
          <w:rFonts w:ascii="楷体" w:eastAsia="楷体" w:hint="eastAsia"/>
          <w:sz w:val="18"/>
        </w:rPr>
      </w:pPr>
      <w:r>
        <w:pict>
          <v:group id="_x0000_s1119" style="width:16.35pt;height:100pt;margin-top:-112.42pt;margin-left:256.44pt;mso-position-horizontal-relative:page;position:absolute;z-index:251695104" coordorigin="5129,-2248" coordsize="327,2000">
            <v:shape id="_x0000_s1120" style="width:327;height:639;left:5128;position:absolute;top:-931" coordorigin="5129,-931" coordsize="327,639" path="m5129,-292l5455,-292m5129,-931l5455,-931m5374,-292l5374,-931e" filled="f" stroked="t" strokecolor="#20282f" strokeweight="0.12pt">
              <v:stroke dashstyle="solid"/>
              <v:path arrowok="t"/>
            </v:shape>
            <v:shape id="_x0000_s1121" style="width:89;height:725;left:5330;position:absolute;top:-974" coordorigin="5330,-974" coordsize="89,725" path="m5419,-256l5340,-338,5330,-328,5410,-249,5419,-256xm5419,-895l5340,-974,5330,-967,5410,-885,5419,-895xe" filled="t" fillcolor="#20282f" stroked="f">
              <v:fill type="solid"/>
              <v:path arrowok="t"/>
            </v:shape>
            <v:shape id="_x0000_s1122" style="width:327;height:636;left:5128;position:absolute;top:-1567" coordorigin="5129,-1567" coordsize="327,636" path="m5129,-931l5455,-931m5129,-1567l5455,-1567m5374,-931l5374,-1567e" filled="f" stroked="t" strokecolor="#20282f" strokeweight="0.12pt">
              <v:stroke dashstyle="solid"/>
              <v:path arrowok="t"/>
            </v:shape>
            <v:shape id="_x0000_s1123" style="width:89;height:728;left:5330;position:absolute;top:-1613" coordorigin="5330,-1612" coordsize="89,728" path="m5419,-895l5340,-974,5330,-967,5410,-885,5419,-895xm5419,-1531l5340,-1612,5330,-1603,5410,-1524,5419,-1531xe" filled="t" fillcolor="#20282f" stroked="f">
              <v:fill type="solid"/>
              <v:path arrowok="t"/>
            </v:shape>
            <v:shape id="_x0000_s1124" style="width:327;height:639;left:5128;position:absolute;top:-2206" coordorigin="5129,-2205" coordsize="327,639" path="m5129,-1567l5455,-1567m5129,-2205l5455,-2205m5374,-1567l5374,-2205e" filled="f" stroked="t" strokecolor="#20282f" strokeweight="0.12pt">
              <v:stroke dashstyle="solid"/>
              <v:path arrowok="t"/>
            </v:shape>
            <v:shape id="_x0000_s1125" style="width:89;height:725;left:5330;position:absolute;top:-2249" coordorigin="5330,-2248" coordsize="89,725" path="m5419,-1531l5340,-1612,5330,-1603,5410,-1524,5419,-1531xm5419,-2169l5340,-2248,5330,-2241,5410,-2160,5419,-2169xe" filled="t" fillcolor="#20282f" stroked="f">
              <v:fill type="solid"/>
              <v:path arrowok="t"/>
            </v:shape>
          </v:group>
        </w:pict>
      </w:r>
      <w:r>
        <w:pict>
          <v:shape id="_x0000_s1126" type="#_x0000_t202" style="width:11.05pt;height:85.9pt;margin-top:-105.74pt;margin-left:258.71pt;mso-position-horizontal-relative:page;position:absolute;z-index:251696128" filled="f" stroked="f">
            <v:textbox style="layout-flow:vertical;mso-layout-flow-alt:bottom-to-top" inset="0,0,0,0">
              <w:txbxContent>
                <w:p>
                  <w:pPr>
                    <w:tabs>
                      <w:tab w:val="left" w:pos="658"/>
                      <w:tab w:val="left" w:pos="1294"/>
                    </w:tabs>
                    <w:spacing w:before="0" w:line="201" w:lineRule="exact"/>
                    <w:ind w:left="20" w:right="0" w:firstLine="0"/>
                    <w:jc w:val="left"/>
                    <w:rPr>
                      <w:sz w:val="16"/>
                    </w:rPr>
                  </w:pPr>
                  <w:r>
                    <w:rPr>
                      <w:color w:val="20282F"/>
                      <w:sz w:val="16"/>
                    </w:rPr>
                    <w:t>≤[</w:t>
                  </w:r>
                  <w:r>
                    <w:rPr>
                      <w:i/>
                      <w:color w:val="20282F"/>
                      <w:sz w:val="16"/>
                    </w:rPr>
                    <w:t>L</w:t>
                  </w:r>
                  <w:r>
                    <w:rPr>
                      <w:color w:val="20282F"/>
                      <w:sz w:val="16"/>
                    </w:rPr>
                    <w:t>]</w:t>
                    <w:tab/>
                    <w:t>≤[</w:t>
                  </w:r>
                  <w:r>
                    <w:rPr>
                      <w:i/>
                      <w:color w:val="20282F"/>
                      <w:sz w:val="16"/>
                    </w:rPr>
                    <w:t>L</w:t>
                  </w:r>
                  <w:r>
                    <w:rPr>
                      <w:color w:val="20282F"/>
                      <w:sz w:val="16"/>
                    </w:rPr>
                    <w:t>]</w:t>
                    <w:tab/>
                    <w:t>≤[</w:t>
                  </w:r>
                  <w:r>
                    <w:rPr>
                      <w:i/>
                      <w:color w:val="20282F"/>
                      <w:sz w:val="16"/>
                    </w:rPr>
                    <w:t>L</w:t>
                  </w:r>
                  <w:r>
                    <w:rPr>
                      <w:color w:val="20282F"/>
                      <w:sz w:val="16"/>
                    </w:rPr>
                    <w:t>]</w:t>
                  </w:r>
                </w:p>
              </w:txbxContent>
            </v:textbox>
          </v:shape>
        </w:pict>
      </w:r>
      <w:r>
        <w:rPr>
          <w:rFonts w:ascii="楷体" w:eastAsia="楷体" w:hint="eastAsia"/>
          <w:sz w:val="18"/>
        </w:rPr>
        <w:t>棋盘式跳仓</w:t>
      </w:r>
    </w:p>
    <w:p>
      <w:pPr>
        <w:spacing w:before="50"/>
        <w:ind w:left="1069" w:right="1150" w:firstLine="0"/>
        <w:jc w:val="center"/>
        <w:rPr>
          <w:rFonts w:ascii="黑体" w:eastAsia="黑体" w:hint="eastAsia"/>
          <w:sz w:val="18"/>
        </w:rPr>
      </w:pPr>
      <w:r>
        <w:rPr>
          <w:rFonts w:ascii="黑体" w:eastAsia="黑体" w:hint="eastAsia"/>
          <w:sz w:val="18"/>
        </w:rPr>
        <w:t xml:space="preserve">图 </w:t>
      </w:r>
      <w:r>
        <w:rPr>
          <w:rFonts w:ascii="Times New Roman" w:eastAsia="Times New Roman"/>
          <w:sz w:val="18"/>
        </w:rPr>
        <w:t xml:space="preserve">6.1.2 </w:t>
      </w:r>
      <w:r>
        <w:rPr>
          <w:rFonts w:ascii="黑体" w:eastAsia="黑体" w:hint="eastAsia"/>
          <w:sz w:val="18"/>
        </w:rPr>
        <w:t>跳仓平面布置方式</w:t>
      </w:r>
    </w:p>
    <w:p>
      <w:pPr>
        <w:spacing w:before="50"/>
        <w:ind w:left="1067" w:right="1150" w:firstLine="0"/>
        <w:jc w:val="center"/>
        <w:rPr>
          <w:rFonts w:ascii="楷体" w:eastAsia="楷体" w:hAnsi="楷体" w:hint="eastAsia"/>
          <w:sz w:val="18"/>
        </w:rPr>
      </w:pPr>
      <w:r>
        <w:rPr>
          <w:rFonts w:ascii="楷体" w:eastAsia="楷体" w:hAnsi="楷体" w:hint="eastAsia"/>
          <w:sz w:val="18"/>
        </w:rPr>
        <w:t>1—分仓缝</w:t>
      </w:r>
    </w:p>
    <w:p>
      <w:pPr>
        <w:pStyle w:val="BodyText"/>
        <w:spacing w:before="5"/>
        <w:rPr>
          <w:rFonts w:ascii="楷体"/>
          <w:sz w:val="13"/>
        </w:rPr>
      </w:pPr>
    </w:p>
    <w:p>
      <w:pPr>
        <w:spacing w:before="93"/>
        <w:ind w:left="0" w:right="301" w:firstLine="0"/>
        <w:jc w:val="right"/>
        <w:rPr>
          <w:rFonts w:ascii="Times New Roman"/>
          <w:sz w:val="18"/>
        </w:rPr>
      </w:pPr>
      <w:r>
        <w:rPr>
          <w:rFonts w:ascii="Times New Roman"/>
          <w:sz w:val="18"/>
        </w:rPr>
        <w:t>25</w:t>
      </w:r>
    </w:p>
    <w:p>
      <w:pPr>
        <w:spacing w:after="0"/>
        <w:jc w:val="right"/>
        <w:rPr>
          <w:rFonts w:ascii="Times New Roman"/>
          <w:sz w:val="18"/>
        </w:rPr>
        <w:sectPr>
          <w:headerReference w:type="even" r:id="rId66"/>
          <w:headerReference w:type="default" r:id="rId67"/>
          <w:pgSz w:w="7940" w:h="11500"/>
          <w:pgMar w:top="1060" w:right="720" w:bottom="0" w:left="800" w:header="851" w:footer="0"/>
          <w:pgNumType w:start="27"/>
          <w:cols w:space="708"/>
        </w:sectPr>
      </w:pPr>
    </w:p>
    <w:p>
      <w:pPr>
        <w:pStyle w:val="BodyText"/>
        <w:spacing w:before="9"/>
        <w:rPr>
          <w:rFonts w:ascii="Times New Roman"/>
          <w:sz w:val="17"/>
        </w:rPr>
      </w:pPr>
      <w:r>
        <w:drawing>
          <wp:anchor distT="0" distB="0" distL="0" distR="0" simplePos="0" relativeHeight="251701248" behindDoc="0" locked="0" layoutInCell="1" allowOverlap="1">
            <wp:simplePos x="0" y="0"/>
            <wp:positionH relativeFrom="page">
              <wp:posOffset>0</wp:posOffset>
            </wp:positionH>
            <wp:positionV relativeFrom="page">
              <wp:posOffset>2184400</wp:posOffset>
            </wp:positionV>
            <wp:extent cx="5041900" cy="4876800"/>
            <wp:effectExtent l="0" t="0" r="0" b="0"/>
            <wp:wrapNone/>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ListParagraph"/>
        <w:numPr>
          <w:ilvl w:val="3"/>
          <w:numId w:val="89"/>
        </w:numPr>
        <w:tabs>
          <w:tab w:val="left" w:pos="926"/>
        </w:tabs>
        <w:spacing w:before="78" w:after="0" w:line="240" w:lineRule="auto"/>
        <w:ind w:left="925" w:right="0" w:hanging="303"/>
        <w:jc w:val="both"/>
        <w:rPr>
          <w:sz w:val="20"/>
        </w:rPr>
      </w:pPr>
      <w:r>
        <w:rPr>
          <w:spacing w:val="-13"/>
          <w:sz w:val="20"/>
        </w:rPr>
        <w:t xml:space="preserve">先行跳仓浇筑混凝土，间隔不小于 </w:t>
      </w:r>
      <w:r>
        <w:rPr>
          <w:rFonts w:ascii="Times New Roman" w:eastAsia="Times New Roman"/>
          <w:sz w:val="20"/>
        </w:rPr>
        <w:t>7d</w:t>
      </w:r>
      <w:r>
        <w:rPr>
          <w:rFonts w:ascii="Times New Roman" w:eastAsia="Times New Roman"/>
          <w:spacing w:val="-2"/>
          <w:sz w:val="20"/>
        </w:rPr>
        <w:t xml:space="preserve"> </w:t>
      </w:r>
      <w:r>
        <w:rPr>
          <w:sz w:val="20"/>
        </w:rPr>
        <w:t>后再填仓浇筑混凝土；</w:t>
      </w:r>
    </w:p>
    <w:p>
      <w:pPr>
        <w:pStyle w:val="ListParagraph"/>
        <w:numPr>
          <w:ilvl w:val="3"/>
          <w:numId w:val="89"/>
        </w:numPr>
        <w:tabs>
          <w:tab w:val="left" w:pos="926"/>
        </w:tabs>
        <w:spacing w:before="55" w:after="0" w:line="290" w:lineRule="auto"/>
        <w:ind w:left="220" w:right="303" w:firstLine="403"/>
        <w:jc w:val="both"/>
        <w:rPr>
          <w:sz w:val="20"/>
        </w:rPr>
      </w:pPr>
      <w:r>
        <w:rPr>
          <w:spacing w:val="-8"/>
          <w:sz w:val="20"/>
        </w:rPr>
        <w:t xml:space="preserve">仓格长度大于 </w:t>
      </w:r>
      <w:r>
        <w:rPr>
          <w:rFonts w:ascii="Times New Roman" w:eastAsia="Times New Roman"/>
          <w:sz w:val="20"/>
        </w:rPr>
        <w:t>40m</w:t>
      </w:r>
      <w:r>
        <w:rPr>
          <w:rFonts w:ascii="Times New Roman" w:eastAsia="Times New Roman"/>
          <w:spacing w:val="-7"/>
          <w:sz w:val="20"/>
        </w:rPr>
        <w:t xml:space="preserve"> </w:t>
      </w:r>
      <w:r>
        <w:rPr>
          <w:spacing w:val="-9"/>
          <w:sz w:val="20"/>
        </w:rPr>
        <w:t>时，应通过温度应力和收缩应力计算最大</w:t>
      </w:r>
      <w:r>
        <w:rPr>
          <w:sz w:val="20"/>
        </w:rPr>
        <w:t>仓格长度</w:t>
      </w:r>
      <w:r>
        <w:rPr>
          <w:rFonts w:ascii="Times New Roman" w:eastAsia="Times New Roman"/>
          <w:sz w:val="20"/>
        </w:rPr>
        <w:t>[L]</w:t>
      </w:r>
      <w:r>
        <w:rPr>
          <w:spacing w:val="-1"/>
          <w:sz w:val="20"/>
        </w:rPr>
        <w:t xml:space="preserve">， </w:t>
      </w:r>
      <w:r>
        <w:rPr>
          <w:rFonts w:ascii="Times New Roman" w:eastAsia="Times New Roman"/>
          <w:sz w:val="20"/>
        </w:rPr>
        <w:t>[L]</w:t>
      </w:r>
      <w:r>
        <w:rPr>
          <w:spacing w:val="-8"/>
          <w:sz w:val="20"/>
        </w:rPr>
        <w:t xml:space="preserve">按本规程附录 </w:t>
      </w:r>
      <w:r>
        <w:rPr>
          <w:rFonts w:ascii="Times New Roman" w:eastAsia="Times New Roman"/>
          <w:sz w:val="20"/>
        </w:rPr>
        <w:t>C</w:t>
      </w:r>
      <w:r>
        <w:rPr>
          <w:rFonts w:ascii="Times New Roman" w:eastAsia="Times New Roman"/>
          <w:spacing w:val="-1"/>
          <w:sz w:val="20"/>
        </w:rPr>
        <w:t xml:space="preserve"> </w:t>
      </w:r>
      <w:r>
        <w:rPr>
          <w:sz w:val="20"/>
        </w:rPr>
        <w:t>进行计算。</w:t>
      </w:r>
    </w:p>
    <w:p>
      <w:pPr>
        <w:pStyle w:val="ListParagraph"/>
        <w:numPr>
          <w:ilvl w:val="2"/>
          <w:numId w:val="89"/>
        </w:numPr>
        <w:tabs>
          <w:tab w:val="left" w:pos="823"/>
        </w:tabs>
        <w:spacing w:before="2" w:after="0" w:line="240" w:lineRule="auto"/>
        <w:ind w:left="822" w:right="0" w:hanging="603"/>
        <w:jc w:val="both"/>
        <w:rPr>
          <w:sz w:val="20"/>
        </w:rPr>
      </w:pPr>
      <w:r>
        <w:rPr>
          <w:sz w:val="20"/>
        </w:rPr>
        <w:t>地下结构楼板采用跳仓法施工时，应符合下列规定：</w:t>
      </w:r>
    </w:p>
    <w:p>
      <w:pPr>
        <w:pStyle w:val="ListParagraph"/>
        <w:numPr>
          <w:ilvl w:val="0"/>
          <w:numId w:val="57"/>
        </w:numPr>
        <w:tabs>
          <w:tab w:val="left" w:pos="926"/>
        </w:tabs>
        <w:spacing w:before="56" w:after="0" w:line="240" w:lineRule="auto"/>
        <w:ind w:left="925" w:right="0" w:hanging="303"/>
        <w:jc w:val="both"/>
        <w:rPr>
          <w:sz w:val="20"/>
        </w:rPr>
      </w:pPr>
      <w:r>
        <w:rPr>
          <w:spacing w:val="-4"/>
          <w:sz w:val="20"/>
        </w:rPr>
        <w:t xml:space="preserve">平面的纵向和横向仓格长度宜小于 </w:t>
      </w:r>
      <w:r>
        <w:rPr>
          <w:rFonts w:ascii="Times New Roman" w:eastAsia="Times New Roman"/>
          <w:sz w:val="20"/>
        </w:rPr>
        <w:t>40m</w:t>
      </w:r>
      <w:r>
        <w:rPr>
          <w:sz w:val="20"/>
        </w:rPr>
        <w:t>；</w:t>
      </w:r>
    </w:p>
    <w:p>
      <w:pPr>
        <w:pStyle w:val="ListParagraph"/>
        <w:numPr>
          <w:ilvl w:val="0"/>
          <w:numId w:val="57"/>
        </w:numPr>
        <w:tabs>
          <w:tab w:val="left" w:pos="926"/>
        </w:tabs>
        <w:spacing w:before="55" w:after="0" w:line="290" w:lineRule="auto"/>
        <w:ind w:left="220" w:right="303" w:firstLine="403"/>
        <w:jc w:val="both"/>
        <w:rPr>
          <w:sz w:val="20"/>
        </w:rPr>
      </w:pPr>
      <w:r>
        <w:rPr>
          <w:spacing w:val="-8"/>
          <w:sz w:val="20"/>
        </w:rPr>
        <w:t xml:space="preserve">仓格长度大于 </w:t>
      </w:r>
      <w:r>
        <w:rPr>
          <w:rFonts w:ascii="Times New Roman" w:eastAsia="Times New Roman"/>
          <w:sz w:val="20"/>
        </w:rPr>
        <w:t>40m</w:t>
      </w:r>
      <w:r>
        <w:rPr>
          <w:rFonts w:ascii="Times New Roman" w:eastAsia="Times New Roman"/>
          <w:spacing w:val="-7"/>
          <w:sz w:val="20"/>
        </w:rPr>
        <w:t xml:space="preserve"> </w:t>
      </w:r>
      <w:r>
        <w:rPr>
          <w:spacing w:val="-9"/>
          <w:sz w:val="20"/>
        </w:rPr>
        <w:t>时，应通过温度应力和收缩应力计算最大</w:t>
      </w:r>
      <w:r>
        <w:rPr>
          <w:sz w:val="20"/>
        </w:rPr>
        <w:t>仓格长度</w:t>
      </w:r>
      <w:r>
        <w:rPr>
          <w:rFonts w:ascii="Times New Roman" w:eastAsia="Times New Roman"/>
          <w:sz w:val="20"/>
        </w:rPr>
        <w:t>[L]</w:t>
      </w:r>
      <w:r>
        <w:rPr>
          <w:spacing w:val="-1"/>
          <w:sz w:val="20"/>
        </w:rPr>
        <w:t xml:space="preserve">， </w:t>
      </w:r>
      <w:r>
        <w:rPr>
          <w:rFonts w:ascii="Times New Roman" w:eastAsia="Times New Roman"/>
          <w:sz w:val="20"/>
        </w:rPr>
        <w:t>[L]</w:t>
      </w:r>
      <w:r>
        <w:rPr>
          <w:spacing w:val="-8"/>
          <w:sz w:val="20"/>
        </w:rPr>
        <w:t xml:space="preserve">按本规程附录 </w:t>
      </w:r>
      <w:r>
        <w:rPr>
          <w:rFonts w:ascii="Times New Roman" w:eastAsia="Times New Roman"/>
          <w:sz w:val="20"/>
        </w:rPr>
        <w:t>C</w:t>
      </w:r>
      <w:r>
        <w:rPr>
          <w:rFonts w:ascii="Times New Roman" w:eastAsia="Times New Roman"/>
          <w:spacing w:val="-1"/>
          <w:sz w:val="20"/>
        </w:rPr>
        <w:t xml:space="preserve"> </w:t>
      </w:r>
      <w:r>
        <w:rPr>
          <w:sz w:val="20"/>
        </w:rPr>
        <w:t>进行计算。</w:t>
      </w:r>
    </w:p>
    <w:p>
      <w:pPr>
        <w:pStyle w:val="ListParagraph"/>
        <w:numPr>
          <w:ilvl w:val="0"/>
          <w:numId w:val="57"/>
        </w:numPr>
        <w:tabs>
          <w:tab w:val="left" w:pos="926"/>
        </w:tabs>
        <w:spacing w:before="2" w:after="0" w:line="290" w:lineRule="auto"/>
        <w:ind w:left="220" w:right="303" w:firstLine="403"/>
        <w:jc w:val="both"/>
        <w:rPr>
          <w:sz w:val="20"/>
        </w:rPr>
      </w:pPr>
      <w:r>
        <w:rPr>
          <w:spacing w:val="-2"/>
          <w:sz w:val="20"/>
        </w:rPr>
        <w:t>地下结构需回填的部位拆模后应及时做防水并回填，地下结</w:t>
      </w:r>
      <w:r>
        <w:rPr>
          <w:sz w:val="20"/>
        </w:rPr>
        <w:t>构高出室外地面部分应及时完成保温隔热做法，避免长期暴露在露天环境中。</w:t>
      </w:r>
    </w:p>
    <w:p>
      <w:pPr>
        <w:pStyle w:val="ListParagraph"/>
        <w:numPr>
          <w:ilvl w:val="2"/>
          <w:numId w:val="89"/>
        </w:numPr>
        <w:tabs>
          <w:tab w:val="left" w:pos="823"/>
        </w:tabs>
        <w:spacing w:before="3" w:after="0" w:line="240" w:lineRule="auto"/>
        <w:ind w:left="822" w:right="0" w:hanging="603"/>
        <w:jc w:val="both"/>
        <w:rPr>
          <w:sz w:val="20"/>
        </w:rPr>
      </w:pPr>
      <w:r>
        <w:rPr>
          <w:sz w:val="20"/>
        </w:rPr>
        <w:t>地下结构墙体采用跳仓法施工时，应符合下列规定：</w:t>
      </w:r>
    </w:p>
    <w:p>
      <w:pPr>
        <w:pStyle w:val="ListParagraph"/>
        <w:numPr>
          <w:ilvl w:val="0"/>
          <w:numId w:val="56"/>
        </w:numPr>
        <w:tabs>
          <w:tab w:val="left" w:pos="926"/>
        </w:tabs>
        <w:spacing w:before="56" w:after="0" w:line="240" w:lineRule="auto"/>
        <w:ind w:left="925" w:right="0" w:hanging="303"/>
        <w:jc w:val="both"/>
        <w:rPr>
          <w:sz w:val="20"/>
        </w:rPr>
      </w:pPr>
      <w:r>
        <w:rPr>
          <w:spacing w:val="-4"/>
          <w:sz w:val="20"/>
        </w:rPr>
        <w:t xml:space="preserve">地下结构墙体仓格直线长度宜小于 </w:t>
      </w:r>
      <w:r>
        <w:rPr>
          <w:rFonts w:ascii="Times New Roman" w:eastAsia="Times New Roman"/>
          <w:sz w:val="20"/>
        </w:rPr>
        <w:t>40m</w:t>
      </w:r>
      <w:r>
        <w:rPr>
          <w:sz w:val="20"/>
        </w:rPr>
        <w:t>；</w:t>
      </w:r>
    </w:p>
    <w:p>
      <w:pPr>
        <w:pStyle w:val="ListParagraph"/>
        <w:numPr>
          <w:ilvl w:val="0"/>
          <w:numId w:val="56"/>
        </w:numPr>
        <w:tabs>
          <w:tab w:val="left" w:pos="926"/>
        </w:tabs>
        <w:spacing w:before="53" w:after="0" w:line="292" w:lineRule="auto"/>
        <w:ind w:left="220" w:right="303" w:firstLine="403"/>
        <w:jc w:val="both"/>
        <w:rPr>
          <w:sz w:val="20"/>
        </w:rPr>
      </w:pPr>
      <w:r>
        <w:rPr>
          <w:spacing w:val="-8"/>
          <w:sz w:val="20"/>
        </w:rPr>
        <w:t xml:space="preserve">仓格长度大于 </w:t>
      </w:r>
      <w:r>
        <w:rPr>
          <w:rFonts w:ascii="Times New Roman" w:eastAsia="Times New Roman"/>
          <w:sz w:val="20"/>
        </w:rPr>
        <w:t>40m</w:t>
      </w:r>
      <w:r>
        <w:rPr>
          <w:rFonts w:ascii="Times New Roman" w:eastAsia="Times New Roman"/>
          <w:spacing w:val="-7"/>
          <w:sz w:val="20"/>
        </w:rPr>
        <w:t xml:space="preserve"> </w:t>
      </w:r>
      <w:r>
        <w:rPr>
          <w:spacing w:val="-9"/>
          <w:sz w:val="20"/>
        </w:rPr>
        <w:t>时，应通过温度应力和收缩应力计算最大</w:t>
      </w:r>
      <w:r>
        <w:rPr>
          <w:sz w:val="20"/>
        </w:rPr>
        <w:t>仓格长度</w:t>
      </w:r>
      <w:r>
        <w:rPr>
          <w:rFonts w:ascii="Times New Roman" w:eastAsia="Times New Roman"/>
          <w:sz w:val="20"/>
        </w:rPr>
        <w:t>[L]</w:t>
      </w:r>
      <w:r>
        <w:rPr>
          <w:spacing w:val="-1"/>
          <w:sz w:val="20"/>
        </w:rPr>
        <w:t xml:space="preserve">， </w:t>
      </w:r>
      <w:r>
        <w:rPr>
          <w:rFonts w:ascii="Times New Roman" w:eastAsia="Times New Roman"/>
          <w:sz w:val="20"/>
        </w:rPr>
        <w:t>[L]</w:t>
      </w:r>
      <w:r>
        <w:rPr>
          <w:spacing w:val="-8"/>
          <w:sz w:val="20"/>
        </w:rPr>
        <w:t xml:space="preserve">按本规程附录 </w:t>
      </w:r>
      <w:r>
        <w:rPr>
          <w:rFonts w:ascii="Times New Roman" w:eastAsia="Times New Roman"/>
          <w:sz w:val="20"/>
        </w:rPr>
        <w:t>C</w:t>
      </w:r>
      <w:r>
        <w:rPr>
          <w:rFonts w:ascii="Times New Roman" w:eastAsia="Times New Roman"/>
          <w:spacing w:val="-1"/>
          <w:sz w:val="20"/>
        </w:rPr>
        <w:t xml:space="preserve"> </w:t>
      </w:r>
      <w:r>
        <w:rPr>
          <w:sz w:val="20"/>
        </w:rPr>
        <w:t>进行计算。</w:t>
      </w:r>
    </w:p>
    <w:p>
      <w:pPr>
        <w:pStyle w:val="ListParagraph"/>
        <w:numPr>
          <w:ilvl w:val="2"/>
          <w:numId w:val="89"/>
        </w:numPr>
        <w:tabs>
          <w:tab w:val="left" w:pos="823"/>
        </w:tabs>
        <w:spacing w:before="0" w:after="0" w:line="255" w:lineRule="exact"/>
        <w:ind w:left="822" w:right="0" w:hanging="603"/>
        <w:jc w:val="both"/>
        <w:rPr>
          <w:sz w:val="20"/>
        </w:rPr>
      </w:pPr>
      <w:r>
        <w:rPr>
          <w:sz w:val="20"/>
        </w:rPr>
        <w:t>超长大体积混凝土结构跳仓法施工方案应包括下列内容：</w:t>
      </w:r>
    </w:p>
    <w:p>
      <w:pPr>
        <w:pStyle w:val="ListParagraph"/>
        <w:numPr>
          <w:ilvl w:val="0"/>
          <w:numId w:val="55"/>
        </w:numPr>
        <w:tabs>
          <w:tab w:val="left" w:pos="926"/>
        </w:tabs>
        <w:spacing w:before="54" w:after="0" w:line="240" w:lineRule="auto"/>
        <w:ind w:left="925" w:right="0" w:hanging="303"/>
        <w:jc w:val="both"/>
        <w:rPr>
          <w:sz w:val="20"/>
        </w:rPr>
      </w:pPr>
      <w:r>
        <w:rPr>
          <w:w w:val="95"/>
          <w:sz w:val="20"/>
        </w:rPr>
        <w:t>编制依据；</w:t>
      </w:r>
    </w:p>
    <w:p>
      <w:pPr>
        <w:pStyle w:val="ListParagraph"/>
        <w:numPr>
          <w:ilvl w:val="0"/>
          <w:numId w:val="55"/>
        </w:numPr>
        <w:tabs>
          <w:tab w:val="left" w:pos="926"/>
        </w:tabs>
        <w:spacing w:before="56" w:after="0" w:line="240" w:lineRule="auto"/>
        <w:ind w:left="925" w:right="0" w:hanging="303"/>
        <w:jc w:val="both"/>
        <w:rPr>
          <w:sz w:val="20"/>
        </w:rPr>
      </w:pPr>
      <w:r>
        <w:rPr>
          <w:w w:val="95"/>
          <w:sz w:val="20"/>
        </w:rPr>
        <w:t>工程概况；</w:t>
      </w:r>
    </w:p>
    <w:p>
      <w:pPr>
        <w:pStyle w:val="ListParagraph"/>
        <w:numPr>
          <w:ilvl w:val="1"/>
          <w:numId w:val="55"/>
        </w:numPr>
        <w:tabs>
          <w:tab w:val="left" w:pos="1229"/>
        </w:tabs>
        <w:spacing w:before="55" w:after="0" w:line="240" w:lineRule="auto"/>
        <w:ind w:left="1229" w:right="0" w:hanging="301"/>
        <w:jc w:val="left"/>
        <w:rPr>
          <w:sz w:val="20"/>
        </w:rPr>
      </w:pPr>
      <w:r>
        <w:rPr>
          <w:sz w:val="20"/>
        </w:rPr>
        <w:t>工程名称、建设地址；</w:t>
      </w:r>
    </w:p>
    <w:p>
      <w:pPr>
        <w:pStyle w:val="ListParagraph"/>
        <w:numPr>
          <w:ilvl w:val="1"/>
          <w:numId w:val="55"/>
        </w:numPr>
        <w:tabs>
          <w:tab w:val="left" w:pos="1229"/>
        </w:tabs>
        <w:spacing w:before="54" w:after="0" w:line="240" w:lineRule="auto"/>
        <w:ind w:left="1229" w:right="0" w:hanging="301"/>
        <w:jc w:val="left"/>
        <w:rPr>
          <w:sz w:val="20"/>
        </w:rPr>
      </w:pPr>
      <w:r>
        <w:rPr>
          <w:sz w:val="20"/>
        </w:rPr>
        <w:t>建筑规模：地上面积、层数、总高、结构类型；地下面</w:t>
      </w:r>
    </w:p>
    <w:p>
      <w:pPr>
        <w:pStyle w:val="BodyText"/>
        <w:spacing w:before="55"/>
        <w:ind w:left="220"/>
      </w:pPr>
      <w:r>
        <w:t>积、层数、层高；地下车库层数、顶部覆土厚度；</w:t>
      </w:r>
    </w:p>
    <w:p>
      <w:pPr>
        <w:pStyle w:val="ListParagraph"/>
        <w:numPr>
          <w:ilvl w:val="1"/>
          <w:numId w:val="55"/>
        </w:numPr>
        <w:tabs>
          <w:tab w:val="left" w:pos="1229"/>
        </w:tabs>
        <w:spacing w:before="56" w:after="0" w:line="240" w:lineRule="auto"/>
        <w:ind w:left="1229" w:right="0" w:hanging="301"/>
        <w:jc w:val="left"/>
        <w:rPr>
          <w:sz w:val="20"/>
        </w:rPr>
      </w:pPr>
      <w:r>
        <w:rPr>
          <w:sz w:val="20"/>
        </w:rPr>
        <w:t>建设、勘察、设计、监理、施工、预拌混凝土生产等各</w:t>
      </w:r>
    </w:p>
    <w:p>
      <w:pPr>
        <w:pStyle w:val="BodyText"/>
        <w:spacing w:before="56"/>
        <w:ind w:left="220"/>
      </w:pPr>
      <w:r>
        <w:t>单位名称；</w:t>
      </w:r>
    </w:p>
    <w:p>
      <w:pPr>
        <w:pStyle w:val="ListParagraph"/>
        <w:numPr>
          <w:ilvl w:val="1"/>
          <w:numId w:val="55"/>
        </w:numPr>
        <w:tabs>
          <w:tab w:val="left" w:pos="1229"/>
        </w:tabs>
        <w:spacing w:before="53" w:after="0" w:line="292" w:lineRule="auto"/>
        <w:ind w:left="220" w:right="303" w:firstLine="708"/>
        <w:jc w:val="left"/>
        <w:rPr>
          <w:sz w:val="20"/>
        </w:rPr>
      </w:pPr>
      <w:r>
        <w:rPr>
          <w:sz w:val="20"/>
        </w:rPr>
        <w:t>室内±</w:t>
      </w:r>
      <w:r>
        <w:rPr>
          <w:rFonts w:ascii="Times New Roman" w:eastAsia="Times New Roman" w:hAnsi="Times New Roman"/>
          <w:sz w:val="20"/>
        </w:rPr>
        <w:t>0.00</w:t>
      </w:r>
      <w:r>
        <w:rPr>
          <w:rFonts w:ascii="Times New Roman" w:eastAsia="Times New Roman" w:hAnsi="Times New Roman"/>
          <w:spacing w:val="-1"/>
          <w:sz w:val="20"/>
        </w:rPr>
        <w:t xml:space="preserve"> </w:t>
      </w:r>
      <w:r>
        <w:rPr>
          <w:spacing w:val="-10"/>
          <w:sz w:val="20"/>
        </w:rPr>
        <w:t>标高、水文地质情况、抗浮水位、地基情况</w:t>
      </w:r>
      <w:r>
        <w:rPr>
          <w:spacing w:val="-3"/>
          <w:sz w:val="20"/>
        </w:rPr>
        <w:t>、基础类型、基底标高；</w:t>
      </w:r>
    </w:p>
    <w:p>
      <w:pPr>
        <w:pStyle w:val="ListParagraph"/>
        <w:numPr>
          <w:ilvl w:val="1"/>
          <w:numId w:val="55"/>
        </w:numPr>
        <w:tabs>
          <w:tab w:val="left" w:pos="1229"/>
        </w:tabs>
        <w:spacing w:before="0" w:after="0" w:line="255" w:lineRule="exact"/>
        <w:ind w:left="1229" w:right="0" w:hanging="301"/>
        <w:jc w:val="left"/>
        <w:rPr>
          <w:sz w:val="20"/>
        </w:rPr>
      </w:pPr>
      <w:r>
        <w:rPr>
          <w:sz w:val="20"/>
        </w:rPr>
        <w:t>地下结构构件混凝土强度等级及评定龄期；</w:t>
      </w:r>
    </w:p>
    <w:p>
      <w:pPr>
        <w:pStyle w:val="ListParagraph"/>
        <w:numPr>
          <w:ilvl w:val="1"/>
          <w:numId w:val="55"/>
        </w:numPr>
        <w:tabs>
          <w:tab w:val="left" w:pos="1229"/>
        </w:tabs>
        <w:spacing w:before="54" w:after="0" w:line="240" w:lineRule="auto"/>
        <w:ind w:left="1229" w:right="0" w:hanging="301"/>
        <w:jc w:val="left"/>
        <w:rPr>
          <w:sz w:val="20"/>
        </w:rPr>
      </w:pPr>
      <w:r>
        <w:rPr>
          <w:w w:val="95"/>
          <w:sz w:val="20"/>
        </w:rPr>
        <w:t>原设计施工后浇带总长度、沉降后浇带总长度；</w:t>
      </w:r>
    </w:p>
    <w:p>
      <w:pPr>
        <w:pStyle w:val="ListParagraph"/>
        <w:numPr>
          <w:ilvl w:val="1"/>
          <w:numId w:val="55"/>
        </w:numPr>
        <w:tabs>
          <w:tab w:val="left" w:pos="1229"/>
        </w:tabs>
        <w:spacing w:before="55" w:after="0" w:line="240" w:lineRule="auto"/>
        <w:ind w:left="1229" w:right="0" w:hanging="301"/>
        <w:jc w:val="left"/>
        <w:rPr>
          <w:sz w:val="20"/>
        </w:rPr>
      </w:pPr>
      <w:r>
        <w:rPr>
          <w:w w:val="95"/>
          <w:sz w:val="20"/>
        </w:rPr>
        <w:t>建筑主楼、裙房或地下车库地基沉降计算成果；</w:t>
      </w:r>
    </w:p>
    <w:p>
      <w:pPr>
        <w:pStyle w:val="BodyText"/>
      </w:pPr>
    </w:p>
    <w:p>
      <w:pPr>
        <w:pStyle w:val="BodyText"/>
        <w:spacing w:before="2"/>
        <w:rPr>
          <w:sz w:val="19"/>
        </w:rPr>
      </w:pPr>
    </w:p>
    <w:p>
      <w:pPr>
        <w:spacing w:before="93"/>
        <w:ind w:left="220" w:right="0" w:firstLine="0"/>
        <w:jc w:val="left"/>
        <w:rPr>
          <w:rFonts w:ascii="Times New Roman"/>
          <w:sz w:val="18"/>
        </w:rPr>
      </w:pPr>
      <w:r>
        <w:rPr>
          <w:rFonts w:ascii="Times New Roman"/>
          <w:sz w:val="18"/>
        </w:rPr>
        <w:t>26</w:t>
      </w:r>
    </w:p>
    <w:p>
      <w:pPr>
        <w:spacing w:after="0"/>
        <w:jc w:val="left"/>
        <w:rPr>
          <w:rFonts w:ascii="Times New Roman"/>
          <w:sz w:val="18"/>
        </w:rPr>
        <w:sectPr>
          <w:headerReference w:type="even" r:id="rId68"/>
          <w:headerReference w:type="default" r:id="rId69"/>
          <w:pgSz w:w="7940" w:h="11500"/>
          <w:pgMar w:top="1060" w:right="720" w:bottom="0" w:left="800" w:header="851" w:footer="0"/>
          <w:pgNumType w:start="28"/>
          <w:cols w:space="708"/>
        </w:sectPr>
      </w:pPr>
    </w:p>
    <w:p>
      <w:pPr>
        <w:pStyle w:val="BodyText"/>
        <w:spacing w:before="9"/>
        <w:rPr>
          <w:rFonts w:ascii="Times New Roman"/>
          <w:sz w:val="17"/>
        </w:rPr>
      </w:pPr>
      <w:r>
        <w:drawing>
          <wp:anchor distT="0" distB="0" distL="0" distR="0" simplePos="0" relativeHeight="251702272" behindDoc="0" locked="0" layoutInCell="1" allowOverlap="1">
            <wp:simplePos x="0" y="0"/>
            <wp:positionH relativeFrom="page">
              <wp:posOffset>0</wp:posOffset>
            </wp:positionH>
            <wp:positionV relativeFrom="page">
              <wp:posOffset>2184400</wp:posOffset>
            </wp:positionV>
            <wp:extent cx="5041900" cy="4876800"/>
            <wp:effectExtent l="0" t="0" r="0" b="0"/>
            <wp:wrapNone/>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ListParagraph"/>
        <w:numPr>
          <w:ilvl w:val="0"/>
          <w:numId w:val="90"/>
        </w:numPr>
        <w:tabs>
          <w:tab w:val="left" w:pos="925"/>
          <w:tab w:val="left" w:pos="926"/>
        </w:tabs>
        <w:spacing w:before="78" w:after="0" w:line="240" w:lineRule="auto"/>
        <w:ind w:left="925" w:right="0" w:hanging="303"/>
        <w:jc w:val="left"/>
        <w:rPr>
          <w:sz w:val="20"/>
        </w:rPr>
      </w:pPr>
      <w:r>
        <w:rPr>
          <w:sz w:val="20"/>
        </w:rPr>
        <w:t>跳仓法施工准备应包括：</w:t>
      </w:r>
    </w:p>
    <w:p>
      <w:pPr>
        <w:pStyle w:val="ListParagraph"/>
        <w:numPr>
          <w:ilvl w:val="0"/>
          <w:numId w:val="54"/>
        </w:numPr>
        <w:tabs>
          <w:tab w:val="left" w:pos="1229"/>
        </w:tabs>
        <w:spacing w:before="55" w:after="0" w:line="240" w:lineRule="auto"/>
        <w:ind w:left="1229" w:right="0" w:hanging="301"/>
        <w:jc w:val="left"/>
        <w:rPr>
          <w:sz w:val="20"/>
        </w:rPr>
      </w:pPr>
      <w:r>
        <w:rPr>
          <w:sz w:val="20"/>
        </w:rPr>
        <w:t>基础、地下墙体及楼板的分仓图；</w:t>
      </w:r>
    </w:p>
    <w:p>
      <w:pPr>
        <w:pStyle w:val="ListParagraph"/>
        <w:numPr>
          <w:ilvl w:val="0"/>
          <w:numId w:val="54"/>
        </w:numPr>
        <w:tabs>
          <w:tab w:val="left" w:pos="1229"/>
        </w:tabs>
        <w:spacing w:before="54" w:after="0" w:line="240" w:lineRule="auto"/>
        <w:ind w:left="1229" w:right="0" w:hanging="301"/>
        <w:jc w:val="left"/>
        <w:rPr>
          <w:sz w:val="20"/>
        </w:rPr>
      </w:pPr>
      <w:r>
        <w:rPr>
          <w:sz w:val="20"/>
        </w:rPr>
        <w:t>跳仓施工顺序及进度安排；</w:t>
      </w:r>
    </w:p>
    <w:p>
      <w:pPr>
        <w:pStyle w:val="ListParagraph"/>
        <w:numPr>
          <w:ilvl w:val="0"/>
          <w:numId w:val="54"/>
        </w:numPr>
        <w:tabs>
          <w:tab w:val="left" w:pos="1229"/>
        </w:tabs>
        <w:spacing w:before="56" w:after="0" w:line="240" w:lineRule="auto"/>
        <w:ind w:left="1229" w:right="0" w:hanging="301"/>
        <w:jc w:val="left"/>
        <w:rPr>
          <w:sz w:val="20"/>
        </w:rPr>
      </w:pPr>
      <w:r>
        <w:rPr>
          <w:sz w:val="20"/>
        </w:rPr>
        <w:t>混凝土配合比及原材料的要求；</w:t>
      </w:r>
    </w:p>
    <w:p>
      <w:pPr>
        <w:pStyle w:val="ListParagraph"/>
        <w:numPr>
          <w:ilvl w:val="0"/>
          <w:numId w:val="54"/>
        </w:numPr>
        <w:tabs>
          <w:tab w:val="left" w:pos="1229"/>
        </w:tabs>
        <w:spacing w:before="55" w:after="0" w:line="240" w:lineRule="auto"/>
        <w:ind w:left="1229" w:right="0" w:hanging="301"/>
        <w:jc w:val="left"/>
        <w:rPr>
          <w:sz w:val="20"/>
        </w:rPr>
      </w:pPr>
      <w:r>
        <w:rPr>
          <w:sz w:val="20"/>
        </w:rPr>
        <w:t>制备与运输计划；</w:t>
      </w:r>
    </w:p>
    <w:p>
      <w:pPr>
        <w:pStyle w:val="ListParagraph"/>
        <w:numPr>
          <w:ilvl w:val="0"/>
          <w:numId w:val="54"/>
        </w:numPr>
        <w:tabs>
          <w:tab w:val="left" w:pos="1229"/>
        </w:tabs>
        <w:spacing w:before="56" w:after="0" w:line="240" w:lineRule="auto"/>
        <w:ind w:left="1229" w:right="0" w:hanging="301"/>
        <w:jc w:val="left"/>
        <w:rPr>
          <w:sz w:val="20"/>
        </w:rPr>
      </w:pPr>
      <w:r>
        <w:rPr>
          <w:sz w:val="20"/>
        </w:rPr>
        <w:t>热工、温度应力、收缩应力及分仓长度计算；</w:t>
      </w:r>
    </w:p>
    <w:p>
      <w:pPr>
        <w:pStyle w:val="ListParagraph"/>
        <w:numPr>
          <w:ilvl w:val="0"/>
          <w:numId w:val="90"/>
        </w:numPr>
        <w:tabs>
          <w:tab w:val="left" w:pos="925"/>
          <w:tab w:val="left" w:pos="926"/>
        </w:tabs>
        <w:spacing w:before="53" w:after="0" w:line="240" w:lineRule="auto"/>
        <w:ind w:left="925" w:right="0" w:hanging="303"/>
        <w:jc w:val="left"/>
        <w:rPr>
          <w:sz w:val="20"/>
        </w:rPr>
      </w:pPr>
      <w:r>
        <w:rPr>
          <w:sz w:val="20"/>
        </w:rPr>
        <w:t>施工部署应包括：</w:t>
      </w:r>
    </w:p>
    <w:p>
      <w:pPr>
        <w:pStyle w:val="ListParagraph"/>
        <w:numPr>
          <w:ilvl w:val="0"/>
          <w:numId w:val="53"/>
        </w:numPr>
        <w:tabs>
          <w:tab w:val="left" w:pos="1229"/>
        </w:tabs>
        <w:spacing w:before="56" w:after="0" w:line="240" w:lineRule="auto"/>
        <w:ind w:left="1229" w:right="0" w:hanging="301"/>
        <w:jc w:val="left"/>
        <w:rPr>
          <w:sz w:val="20"/>
        </w:rPr>
      </w:pPr>
      <w:r>
        <w:rPr>
          <w:sz w:val="20"/>
        </w:rPr>
        <w:t>主要施工设备和现场总平面布置；</w:t>
      </w:r>
    </w:p>
    <w:p>
      <w:pPr>
        <w:pStyle w:val="ListParagraph"/>
        <w:numPr>
          <w:ilvl w:val="0"/>
          <w:numId w:val="53"/>
        </w:numPr>
        <w:tabs>
          <w:tab w:val="left" w:pos="1229"/>
        </w:tabs>
        <w:spacing w:before="56" w:after="0" w:line="240" w:lineRule="auto"/>
        <w:ind w:left="1229" w:right="0" w:hanging="301"/>
        <w:jc w:val="left"/>
        <w:rPr>
          <w:sz w:val="20"/>
        </w:rPr>
      </w:pPr>
      <w:r>
        <w:rPr>
          <w:sz w:val="20"/>
        </w:rPr>
        <w:t>测温人员、设备布置及测温点布置；</w:t>
      </w:r>
    </w:p>
    <w:p>
      <w:pPr>
        <w:pStyle w:val="ListParagraph"/>
        <w:numPr>
          <w:ilvl w:val="0"/>
          <w:numId w:val="53"/>
        </w:numPr>
        <w:tabs>
          <w:tab w:val="left" w:pos="1229"/>
        </w:tabs>
        <w:spacing w:before="53" w:after="0" w:line="240" w:lineRule="auto"/>
        <w:ind w:left="1229" w:right="0" w:hanging="301"/>
        <w:jc w:val="left"/>
        <w:rPr>
          <w:sz w:val="20"/>
        </w:rPr>
      </w:pPr>
      <w:r>
        <w:rPr>
          <w:sz w:val="20"/>
        </w:rPr>
        <w:t>保温等材料准备；</w:t>
      </w:r>
    </w:p>
    <w:p>
      <w:pPr>
        <w:pStyle w:val="ListParagraph"/>
        <w:numPr>
          <w:ilvl w:val="0"/>
          <w:numId w:val="53"/>
        </w:numPr>
        <w:tabs>
          <w:tab w:val="left" w:pos="1229"/>
        </w:tabs>
        <w:spacing w:before="56" w:after="0" w:line="240" w:lineRule="auto"/>
        <w:ind w:left="1229" w:right="0" w:hanging="301"/>
        <w:jc w:val="left"/>
        <w:rPr>
          <w:sz w:val="20"/>
        </w:rPr>
      </w:pPr>
      <w:r>
        <w:rPr>
          <w:sz w:val="20"/>
        </w:rPr>
        <w:t>现场场地及道路准备；</w:t>
      </w:r>
    </w:p>
    <w:p>
      <w:pPr>
        <w:pStyle w:val="ListParagraph"/>
        <w:numPr>
          <w:ilvl w:val="0"/>
          <w:numId w:val="90"/>
        </w:numPr>
        <w:tabs>
          <w:tab w:val="left" w:pos="925"/>
          <w:tab w:val="left" w:pos="926"/>
        </w:tabs>
        <w:spacing w:before="56" w:after="0" w:line="240" w:lineRule="auto"/>
        <w:ind w:left="925" w:right="0" w:hanging="303"/>
        <w:jc w:val="left"/>
        <w:rPr>
          <w:sz w:val="20"/>
        </w:rPr>
      </w:pPr>
      <w:r>
        <w:rPr>
          <w:w w:val="95"/>
          <w:sz w:val="20"/>
        </w:rPr>
        <w:t>施工方法应包括：</w:t>
      </w:r>
    </w:p>
    <w:p>
      <w:pPr>
        <w:pStyle w:val="ListParagraph"/>
        <w:numPr>
          <w:ilvl w:val="0"/>
          <w:numId w:val="52"/>
        </w:numPr>
        <w:tabs>
          <w:tab w:val="left" w:pos="1229"/>
        </w:tabs>
        <w:spacing w:before="53" w:after="0" w:line="240" w:lineRule="auto"/>
        <w:ind w:left="1229" w:right="0" w:hanging="301"/>
        <w:jc w:val="left"/>
        <w:rPr>
          <w:sz w:val="20"/>
        </w:rPr>
      </w:pPr>
      <w:r>
        <w:rPr>
          <w:sz w:val="20"/>
        </w:rPr>
        <w:t>分仓模板；</w:t>
      </w:r>
    </w:p>
    <w:p>
      <w:pPr>
        <w:pStyle w:val="ListParagraph"/>
        <w:numPr>
          <w:ilvl w:val="0"/>
          <w:numId w:val="52"/>
        </w:numPr>
        <w:tabs>
          <w:tab w:val="left" w:pos="1229"/>
        </w:tabs>
        <w:spacing w:before="56" w:after="0" w:line="240" w:lineRule="auto"/>
        <w:ind w:left="1229" w:right="0" w:hanging="301"/>
        <w:jc w:val="left"/>
        <w:rPr>
          <w:sz w:val="20"/>
        </w:rPr>
      </w:pPr>
      <w:r>
        <w:rPr>
          <w:sz w:val="20"/>
        </w:rPr>
        <w:t>分仓缝止水措施；</w:t>
      </w:r>
    </w:p>
    <w:p>
      <w:pPr>
        <w:pStyle w:val="ListParagraph"/>
        <w:numPr>
          <w:ilvl w:val="0"/>
          <w:numId w:val="52"/>
        </w:numPr>
        <w:tabs>
          <w:tab w:val="left" w:pos="1229"/>
        </w:tabs>
        <w:spacing w:before="56" w:after="0" w:line="240" w:lineRule="auto"/>
        <w:ind w:left="1229" w:right="0" w:hanging="301"/>
        <w:jc w:val="left"/>
        <w:rPr>
          <w:sz w:val="20"/>
        </w:rPr>
      </w:pPr>
      <w:r>
        <w:rPr>
          <w:sz w:val="20"/>
        </w:rPr>
        <w:t>混凝土浇筑；</w:t>
      </w:r>
    </w:p>
    <w:p>
      <w:pPr>
        <w:pStyle w:val="ListParagraph"/>
        <w:numPr>
          <w:ilvl w:val="0"/>
          <w:numId w:val="52"/>
        </w:numPr>
        <w:tabs>
          <w:tab w:val="left" w:pos="1229"/>
        </w:tabs>
        <w:spacing w:before="53" w:after="0" w:line="240" w:lineRule="auto"/>
        <w:ind w:left="1229" w:right="0" w:hanging="301"/>
        <w:jc w:val="left"/>
        <w:rPr>
          <w:sz w:val="20"/>
        </w:rPr>
      </w:pPr>
      <w:r>
        <w:rPr>
          <w:sz w:val="20"/>
        </w:rPr>
        <w:t>保温保湿养护方法；</w:t>
      </w:r>
    </w:p>
    <w:p>
      <w:pPr>
        <w:pStyle w:val="ListParagraph"/>
        <w:numPr>
          <w:ilvl w:val="0"/>
          <w:numId w:val="90"/>
        </w:numPr>
        <w:tabs>
          <w:tab w:val="left" w:pos="925"/>
          <w:tab w:val="left" w:pos="926"/>
        </w:tabs>
        <w:spacing w:before="56" w:after="0" w:line="240" w:lineRule="auto"/>
        <w:ind w:left="925" w:right="0" w:hanging="303"/>
        <w:jc w:val="left"/>
        <w:rPr>
          <w:sz w:val="20"/>
        </w:rPr>
      </w:pPr>
      <w:r>
        <w:rPr>
          <w:sz w:val="20"/>
        </w:rPr>
        <w:t>质量、安全及应急措施包括：</w:t>
      </w:r>
    </w:p>
    <w:p>
      <w:pPr>
        <w:pStyle w:val="ListParagraph"/>
        <w:numPr>
          <w:ilvl w:val="0"/>
          <w:numId w:val="51"/>
        </w:numPr>
        <w:tabs>
          <w:tab w:val="left" w:pos="1229"/>
        </w:tabs>
        <w:spacing w:before="55" w:after="0" w:line="240" w:lineRule="auto"/>
        <w:ind w:left="1229" w:right="0" w:hanging="301"/>
        <w:jc w:val="left"/>
        <w:rPr>
          <w:sz w:val="20"/>
        </w:rPr>
      </w:pPr>
      <w:r>
        <w:rPr>
          <w:sz w:val="20"/>
        </w:rPr>
        <w:t>抗裂构造措施；</w:t>
      </w:r>
    </w:p>
    <w:p>
      <w:pPr>
        <w:pStyle w:val="ListParagraph"/>
        <w:numPr>
          <w:ilvl w:val="0"/>
          <w:numId w:val="51"/>
        </w:numPr>
        <w:tabs>
          <w:tab w:val="left" w:pos="1229"/>
        </w:tabs>
        <w:spacing w:before="54" w:after="0" w:line="240" w:lineRule="auto"/>
        <w:ind w:left="1229" w:right="0" w:hanging="301"/>
        <w:jc w:val="left"/>
        <w:rPr>
          <w:sz w:val="20"/>
        </w:rPr>
      </w:pPr>
      <w:r>
        <w:rPr>
          <w:sz w:val="20"/>
        </w:rPr>
        <w:t>特殊部位和特殊气候下的施工措施；</w:t>
      </w:r>
    </w:p>
    <w:p>
      <w:pPr>
        <w:pStyle w:val="ListParagraph"/>
        <w:numPr>
          <w:ilvl w:val="0"/>
          <w:numId w:val="51"/>
        </w:numPr>
        <w:tabs>
          <w:tab w:val="left" w:pos="1229"/>
        </w:tabs>
        <w:spacing w:before="56" w:after="0" w:line="240" w:lineRule="auto"/>
        <w:ind w:left="1229" w:right="0" w:hanging="301"/>
        <w:jc w:val="left"/>
        <w:rPr>
          <w:sz w:val="20"/>
        </w:rPr>
      </w:pPr>
      <w:r>
        <w:rPr>
          <w:w w:val="95"/>
          <w:sz w:val="20"/>
        </w:rPr>
        <w:t>测温数据处理和温控措施；</w:t>
      </w:r>
    </w:p>
    <w:p>
      <w:pPr>
        <w:pStyle w:val="ListParagraph"/>
        <w:numPr>
          <w:ilvl w:val="0"/>
          <w:numId w:val="51"/>
        </w:numPr>
        <w:tabs>
          <w:tab w:val="left" w:pos="1229"/>
        </w:tabs>
        <w:spacing w:before="55" w:after="0" w:line="240" w:lineRule="auto"/>
        <w:ind w:left="1229" w:right="0" w:hanging="301"/>
        <w:jc w:val="left"/>
        <w:rPr>
          <w:sz w:val="20"/>
        </w:rPr>
      </w:pPr>
      <w:r>
        <w:rPr>
          <w:w w:val="95"/>
          <w:sz w:val="20"/>
        </w:rPr>
        <w:t>沉降观测方法和控制措施；</w:t>
      </w:r>
    </w:p>
    <w:p>
      <w:pPr>
        <w:pStyle w:val="ListParagraph"/>
        <w:numPr>
          <w:ilvl w:val="0"/>
          <w:numId w:val="51"/>
        </w:numPr>
        <w:tabs>
          <w:tab w:val="left" w:pos="1229"/>
        </w:tabs>
        <w:spacing w:before="56" w:after="0" w:line="240" w:lineRule="auto"/>
        <w:ind w:left="1229" w:right="0" w:hanging="301"/>
        <w:jc w:val="left"/>
        <w:rPr>
          <w:sz w:val="20"/>
        </w:rPr>
      </w:pPr>
      <w:r>
        <w:rPr>
          <w:w w:val="95"/>
          <w:sz w:val="20"/>
        </w:rPr>
        <w:t>应急预案和应急保证措施；</w:t>
      </w:r>
    </w:p>
    <w:p>
      <w:pPr>
        <w:pStyle w:val="ListParagraph"/>
        <w:numPr>
          <w:ilvl w:val="0"/>
          <w:numId w:val="90"/>
        </w:numPr>
        <w:tabs>
          <w:tab w:val="left" w:pos="925"/>
          <w:tab w:val="left" w:pos="926"/>
        </w:tabs>
        <w:spacing w:before="53" w:after="0" w:line="240" w:lineRule="auto"/>
        <w:ind w:left="925" w:right="0" w:hanging="303"/>
        <w:jc w:val="left"/>
        <w:rPr>
          <w:sz w:val="20"/>
        </w:rPr>
      </w:pPr>
      <w:r>
        <w:rPr>
          <w:sz w:val="20"/>
        </w:rPr>
        <w:t>附件包括计算书、分仓图、测温点布置图等。</w:t>
      </w:r>
    </w:p>
    <w:p>
      <w:pPr>
        <w:pStyle w:val="ListParagraph"/>
        <w:numPr>
          <w:ilvl w:val="2"/>
          <w:numId w:val="58"/>
        </w:numPr>
        <w:tabs>
          <w:tab w:val="left" w:pos="829"/>
          <w:tab w:val="left" w:pos="830"/>
        </w:tabs>
        <w:spacing w:before="56" w:after="0" w:line="292" w:lineRule="auto"/>
        <w:ind w:left="220" w:right="301" w:firstLine="0"/>
        <w:jc w:val="left"/>
        <w:rPr>
          <w:sz w:val="20"/>
        </w:rPr>
      </w:pPr>
      <w:r>
        <w:rPr>
          <w:sz w:val="20"/>
        </w:rPr>
        <w:t>超长大体积混凝土结构跳仓法施工缝应根据地下结构的实际水位情况，按下列规定处理：</w:t>
      </w:r>
    </w:p>
    <w:p>
      <w:pPr>
        <w:pStyle w:val="BodyText"/>
        <w:spacing w:line="292" w:lineRule="auto"/>
        <w:ind w:left="220" w:right="303" w:firstLine="403"/>
        <w:jc w:val="both"/>
      </w:pPr>
      <w:r>
        <w:rPr>
          <w:rFonts w:ascii="Times New Roman" w:eastAsia="Times New Roman" w:hAnsi="Times New Roman"/>
          <w:b/>
        </w:rPr>
        <w:t>1</w:t>
      </w:r>
      <w:r>
        <w:rPr>
          <w:rFonts w:ascii="Times New Roman" w:eastAsia="Times New Roman" w:hAnsi="Times New Roman"/>
          <w:b/>
          <w:spacing w:val="43"/>
        </w:rPr>
        <w:t xml:space="preserve"> </w:t>
      </w:r>
      <w:r>
        <w:rPr>
          <w:spacing w:val="-3"/>
        </w:rPr>
        <w:t>承压水位以下的底板与底板、底板与外墙、外墙与外墙以及</w:t>
      </w:r>
      <w:r>
        <w:t>有回填土的地下结构顶板施工缝应采取钢板止水带，底板施工缝处采用</w:t>
      </w:r>
      <w:r>
        <w:rPr>
          <w:i/>
        </w:rPr>
        <w:t>φ</w:t>
      </w:r>
      <w:r>
        <w:rPr>
          <w:rFonts w:ascii="Times New Roman" w:eastAsia="Times New Roman" w:hAnsi="Times New Roman"/>
        </w:rPr>
        <w:t>6</w:t>
      </w:r>
      <w:r>
        <w:rPr>
          <w:rFonts w:ascii="Times New Roman" w:eastAsia="Times New Roman" w:hAnsi="Times New Roman"/>
          <w:spacing w:val="16"/>
        </w:rPr>
        <w:t xml:space="preserve"> </w:t>
      </w:r>
      <w:r>
        <w:t>或</w:t>
      </w:r>
      <w:r>
        <w:rPr>
          <w:i/>
        </w:rPr>
        <w:t>φ</w:t>
      </w:r>
      <w:r>
        <w:rPr>
          <w:rFonts w:ascii="Times New Roman" w:eastAsia="Times New Roman" w:hAnsi="Times New Roman"/>
        </w:rPr>
        <w:t>8</w:t>
      </w:r>
      <w:r>
        <w:rPr>
          <w:rFonts w:ascii="Times New Roman" w:eastAsia="Times New Roman" w:hAnsi="Times New Roman"/>
          <w:spacing w:val="16"/>
        </w:rPr>
        <w:t xml:space="preserve"> </w:t>
      </w:r>
      <w:r>
        <w:t>双向方格（</w:t>
      </w:r>
      <w:r>
        <w:rPr>
          <w:rFonts w:ascii="Times New Roman" w:eastAsia="Times New Roman" w:hAnsi="Times New Roman"/>
        </w:rPr>
        <w:t>80mm</w:t>
      </w:r>
      <w:r>
        <w:t>×</w:t>
      </w:r>
      <w:r>
        <w:rPr>
          <w:rFonts w:ascii="Times New Roman" w:eastAsia="Times New Roman" w:hAnsi="Times New Roman"/>
        </w:rPr>
        <w:t>80mm</w:t>
      </w:r>
      <w:r>
        <w:t>）</w:t>
      </w:r>
      <w:r>
        <w:rPr>
          <w:spacing w:val="-7"/>
        </w:rPr>
        <w:t xml:space="preserve">骨架，用 </w:t>
      </w:r>
      <w:r>
        <w:rPr>
          <w:rFonts w:ascii="Times New Roman" w:eastAsia="Times New Roman" w:hAnsi="Times New Roman"/>
        </w:rPr>
        <w:t>20</w:t>
      </w:r>
      <w:r>
        <w:rPr>
          <w:rFonts w:ascii="Times New Roman" w:eastAsia="Times New Roman" w:hAnsi="Times New Roman"/>
          <w:spacing w:val="16"/>
        </w:rPr>
        <w:t xml:space="preserve"> </w:t>
      </w:r>
      <w:r>
        <w:t>目钢丝网封</w:t>
      </w:r>
    </w:p>
    <w:p>
      <w:pPr>
        <w:pStyle w:val="BodyText"/>
        <w:rPr>
          <w:sz w:val="10"/>
        </w:rPr>
      </w:pPr>
    </w:p>
    <w:p>
      <w:pPr>
        <w:spacing w:before="93"/>
        <w:ind w:left="0" w:right="301" w:firstLine="0"/>
        <w:jc w:val="right"/>
        <w:rPr>
          <w:rFonts w:ascii="Times New Roman"/>
          <w:sz w:val="18"/>
        </w:rPr>
      </w:pPr>
      <w:r>
        <w:rPr>
          <w:rFonts w:ascii="Times New Roman"/>
          <w:sz w:val="18"/>
        </w:rPr>
        <w:t>27</w:t>
      </w:r>
    </w:p>
    <w:p>
      <w:pPr>
        <w:spacing w:after="0"/>
        <w:jc w:val="right"/>
        <w:rPr>
          <w:rFonts w:ascii="Times New Roman"/>
          <w:sz w:val="18"/>
        </w:rPr>
        <w:sectPr>
          <w:headerReference w:type="even" r:id="rId70"/>
          <w:headerReference w:type="default" r:id="rId71"/>
          <w:pgSz w:w="7940" w:h="11500"/>
          <w:pgMar w:top="1060" w:right="720" w:bottom="0" w:left="800" w:header="851" w:footer="0"/>
          <w:pgNumType w:start="29"/>
          <w:cols w:space="708"/>
        </w:sectPr>
      </w:pPr>
    </w:p>
    <w:p>
      <w:pPr>
        <w:pStyle w:val="BodyText"/>
        <w:spacing w:before="9"/>
        <w:rPr>
          <w:rFonts w:ascii="Times New Roman"/>
          <w:sz w:val="17"/>
        </w:rPr>
      </w:pPr>
      <w:r>
        <w:drawing>
          <wp:anchor distT="0" distB="0" distL="0" distR="0" simplePos="0" relativeHeight="251707392" behindDoc="0" locked="0" layoutInCell="1" allowOverlap="1">
            <wp:simplePos x="0" y="0"/>
            <wp:positionH relativeFrom="page">
              <wp:posOffset>0</wp:posOffset>
            </wp:positionH>
            <wp:positionV relativeFrom="page">
              <wp:posOffset>2184400</wp:posOffset>
            </wp:positionV>
            <wp:extent cx="5041900" cy="4876800"/>
            <wp:effectExtent l="0" t="0" r="0" b="0"/>
            <wp:wrapNone/>
            <wp:docPr id="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spacing w:before="78"/>
        <w:ind w:left="220"/>
      </w:pPr>
      <w:r>
        <w:t xml:space="preserve">堵混凝土，见图 </w:t>
      </w:r>
      <w:r>
        <w:rPr>
          <w:rFonts w:ascii="Times New Roman" w:eastAsia="Times New Roman"/>
        </w:rPr>
        <w:t>6.1.6</w:t>
      </w:r>
      <w:r>
        <w:t>。设止水钢板时骨架及钢板网上、下断开，保</w:t>
      </w:r>
    </w:p>
    <w:p>
      <w:pPr>
        <w:pStyle w:val="BodyText"/>
        <w:spacing w:before="55"/>
        <w:ind w:left="220"/>
      </w:pPr>
      <w:r>
        <w:rPr>
          <w:w w:val="95"/>
        </w:rPr>
        <w:t>持止水钢板的连续贯通。</w:t>
      </w:r>
    </w:p>
    <w:p>
      <w:pPr>
        <w:spacing w:before="87"/>
        <w:ind w:left="1921" w:right="0" w:firstLine="0"/>
        <w:jc w:val="left"/>
        <w:rPr>
          <w:rFonts w:ascii="Times New Roman" w:hAnsi="Times New Roman"/>
          <w:i/>
          <w:sz w:val="15"/>
        </w:rPr>
      </w:pPr>
      <w:r>
        <w:pict>
          <v:group id="_x0000_s1127" style="width:172.3pt;height:175.15pt;margin-top:12.93pt;margin-left:112.44pt;mso-position-horizontal-relative:page;position:absolute;z-index:251703296" coordorigin="2249,259" coordsize="3446,3503">
            <v:line id="_x0000_s1128" style="position:absolute" from="2482,825" to="2482,3638" stroked="t" strokecolor="black" strokeweight="0.96pt">
              <v:stroke dashstyle="solid"/>
            </v:line>
            <v:line id="_x0000_s1129" style="position:absolute" from="2482,3638" to="5585,3638" stroked="t" strokecolor="black" strokeweight="0.24pt">
              <v:stroke dashstyle="solid"/>
            </v:line>
            <v:shape id="_x0000_s1130" style="width:2060;height:1901;left:3525;position:absolute;top:825" coordorigin="3526,825" coordsize="2060,1901" path="m3526,825l3526,2726,5585,2726e" filled="f" stroked="t" strokecolor="black" strokeweight="0.96pt">
              <v:stroke dashstyle="solid"/>
              <v:path arrowok="t"/>
            </v:shape>
            <v:shape id="_x0000_s1131" style="width:209;height:1150;left:5481;position:absolute;top:2608" coordorigin="5482,2608" coordsize="209,1150" path="m5585,2608l5585,3139,5690,3167,5482,3196,5585,3225,5585,3758e" filled="f" stroked="t" strokecolor="black" strokeweight="0.36pt">
              <v:stroke dashstyle="solid"/>
              <v:path arrowok="t"/>
            </v:shape>
            <v:shape id="_x0000_s1132" style="width:1044;height:15;left:2481;position:absolute;top:1936" coordorigin="2482,1936" coordsize="1044,15" path="m3526,1951l2482,1951m3526,1936l2482,1936e" filled="f" stroked="t" strokecolor="black" strokeweight="0.24pt">
              <v:stroke dashstyle="solid"/>
              <v:path arrowok="t"/>
            </v:shape>
            <v:rect id="_x0000_s1133" style="width:3327;height:89;left:2258;position:absolute;top:3637" filled="f" stroked="t" strokecolor="black" strokeweight="0.96pt">
              <v:stroke dashstyle="solid"/>
            </v:rect>
            <v:shape id="_x0000_s1134" style="width:1359;height:1085;left:2913;position:absolute;top:1691" coordorigin="2914,1691" coordsize="1359,1085" path="m2998,2164l2914,2210m2998,1735l2914,1691m2998,2164l2998,1735m3646,1951l4272,1951m3646,2726l4272,2726m4200,1898l4200,2776e" filled="f" stroked="t" strokecolor="black" strokeweight="0.24pt">
              <v:stroke dashstyle="solid"/>
              <v:path arrowok="t"/>
            </v:shape>
            <v:shape id="_x0000_s1135" style="width:63;height:48;left:4168;position:absolute;top:1926" coordorigin="4169,1927" coordsize="63,48" path="m4231,1936l4217,1927,4169,1963,4181,1975,4231,1936xe" filled="t" fillcolor="black" stroked="f">
              <v:fill type="solid"/>
              <v:path arrowok="t"/>
            </v:shape>
            <v:shape id="_x0000_s1136" style="width:63;height:48;left:4168;position:absolute;top:1926" coordorigin="4169,1927" coordsize="63,48" path="m4181,1975l4169,1963,4217,1927,4231,1936,4181,1975xe" filled="f" stroked="t" strokecolor="black" strokeweight="0.24pt">
              <v:stroke dashstyle="solid"/>
              <v:path arrowok="t"/>
            </v:shape>
            <v:shape id="_x0000_s1137" style="width:63;height:48;left:4168;position:absolute;top:2701" coordorigin="4169,2702" coordsize="63,48" path="m4231,2711l4217,2702,4169,2738,4181,2750,4231,2711xe" filled="t" fillcolor="black" stroked="f">
              <v:fill type="solid"/>
              <v:path arrowok="t"/>
            </v:shape>
            <v:shape id="_x0000_s1138" style="width:1750;height:2180;left:2481;position:absolute;top:570" coordorigin="2482,571" coordsize="1750,2180" path="m4217,2702l4231,2711,4181,2750,4169,2738,4217,2702,4217,2702xm2482,796l2482,571m3002,796l3002,571m2482,595l3002,595e" filled="f" stroked="t" strokecolor="black" strokeweight="0.24pt">
              <v:stroke dashstyle="solid"/>
              <v:path arrowok="t"/>
            </v:shape>
            <v:shape id="_x0000_s1139" style="width:17;height:12;left:2472;position:absolute;top:587" coordorigin="2472,587" coordsize="17,12" path="m2489,590l2486,587,2472,597,2477,599,2489,590xe" filled="t" fillcolor="black" stroked="f">
              <v:fill type="solid"/>
              <v:path arrowok="t"/>
            </v:shape>
            <v:shape id="_x0000_s1140" style="width:17;height:12;left:2472;position:absolute;top:587" coordorigin="2472,587" coordsize="17,12" path="m2489,590l2486,587,2472,597,2477,599,2489,590xe" filled="f" stroked="t" strokecolor="black" strokeweight="0.24pt">
              <v:stroke dashstyle="solid"/>
              <v:path arrowok="t"/>
            </v:shape>
            <v:shape id="_x0000_s1141" style="width:15;height:12;left:2995;position:absolute;top:587" coordorigin="2995,587" coordsize="15,12" path="m3010,590l3007,587,2995,597,2998,599,3010,590xe" filled="t" fillcolor="black" stroked="f">
              <v:fill type="solid"/>
              <v:path arrowok="t"/>
            </v:shape>
            <v:shape id="_x0000_s1142" style="width:531;height:226;left:2995;position:absolute;top:570" coordorigin="2995,571" coordsize="531,226" path="m2995,597l2998,599,3010,590,3007,587,2995,597,2995,597xm3002,796l3002,571m3526,796l3526,571m3002,595l3526,595e" filled="f" stroked="t" strokecolor="black" strokeweight="0.24pt">
              <v:stroke dashstyle="solid"/>
              <v:path arrowok="t"/>
            </v:shape>
            <v:shape id="_x0000_s1143" style="width:15;height:12;left:2995;position:absolute;top:587" coordorigin="2995,587" coordsize="15,12" path="m3010,590l3007,587,2995,597,2998,599,3010,590xe" filled="t" fillcolor="black" stroked="f">
              <v:fill type="solid"/>
              <v:path arrowok="t"/>
            </v:shape>
            <v:shape id="_x0000_s1144" style="width:15;height:12;left:2995;position:absolute;top:587" coordorigin="2995,587" coordsize="15,12" path="m3010,590l3007,587,2995,597,2998,599,3010,590xe" filled="f" stroked="t" strokecolor="black" strokeweight="0.24pt">
              <v:stroke dashstyle="solid"/>
              <v:path arrowok="t"/>
            </v:shape>
            <v:shape id="_x0000_s1145" style="width:17;height:12;left:3516;position:absolute;top:587" coordorigin="3516,587" coordsize="17,12" path="m3533,590l3528,587,3516,597,3521,599,3533,590xe" filled="t" fillcolor="black" stroked="f">
              <v:fill type="solid"/>
              <v:path arrowok="t"/>
            </v:shape>
            <v:shape id="_x0000_s1146" style="width:1052;height:372;left:2481;position:absolute;top:258" coordorigin="2482,259" coordsize="1052,372" path="m3516,597l3521,599,3533,590,3528,587,3516,597,3516,597xm2482,631l2482,259m3526,631l3526,259m2482,283l3526,283e" filled="f" stroked="t" strokecolor="black" strokeweight="0.24pt">
              <v:stroke dashstyle="solid"/>
              <v:path arrowok="t"/>
            </v:shape>
            <v:shape id="_x0000_s1147" style="width:17;height:12;left:2472;position:absolute;top:277" coordorigin="2472,278" coordsize="17,12" path="m2489,280l2486,278,2472,285,2477,290,2489,280xe" filled="t" fillcolor="black" stroked="f">
              <v:fill type="solid"/>
              <v:path arrowok="t"/>
            </v:shape>
            <v:shape id="_x0000_s1148" style="width:17;height:12;left:2472;position:absolute;top:277" coordorigin="2472,278" coordsize="17,12" path="m2489,280l2486,278,2472,285,2477,290,2489,280xe" filled="f" stroked="t" strokecolor="black" strokeweight="0.24pt">
              <v:stroke dashstyle="solid"/>
              <v:path arrowok="t"/>
            </v:shape>
            <v:shape id="_x0000_s1149" style="width:17;height:12;left:3516;position:absolute;top:277" coordorigin="3516,278" coordsize="17,12" path="m3533,280l3528,278,3516,285,3521,290,3533,280xe" filled="t" fillcolor="black" stroked="f">
              <v:fill type="solid"/>
              <v:path arrowok="t"/>
            </v:shape>
            <v:shape id="_x0000_s1150" style="width:3104;height:3360;left:2481;position:absolute;top:277" coordorigin="2482,278" coordsize="3104,3360" path="m3516,285l3521,290,3533,280,3528,278,3516,285,3516,285xm2568,1144l2597,1118m2652,1502l2683,1475m3010,1173l3038,1147m3365,847l3391,825m3096,1531l3125,1504m3451,1204l3482,1178m2738,1859l2767,1831m2482,2531l2496,2515m2825,2215l2854,2188m3180,1888l3211,1862m2554,2901l2582,2872m2909,2572l2940,2546m3266,2246l3295,2217m2638,3256l2669,3230m2995,2930l3024,2903m3353,2603l3382,2575m2724,3614l2753,3587m3082,3287l3110,3259m3437,2959l3468,2932m3170,3638l3197,3616m3523,3316l3552,3290m3878,2990l3910,2961m3965,3347l3994,3319m4322,3019l4351,2992m4406,3376l4438,3350m4764,3050l4793,3021m4850,3405l4879,3379m5206,3079l5234,3052m5561,2752l5585,2731m5292,3436l5321,3407e" filled="f" stroked="t" strokecolor="black" strokeweight="0.24pt">
              <v:stroke dashstyle="solid"/>
              <v:path arrowok="t"/>
            </v:shape>
            <v:shape id="_x0000_s1151" style="width:840;height:298;left:2565;position:absolute;top:847" coordorigin="2566,848" coordsize="840,298" path="m3362,848l3406,848m2566,1145l2606,1145e" filled="f" stroked="t" strokecolor="black" strokeweight="0.36pt">
              <v:stroke dashstyle="solid"/>
              <v:path arrowok="t"/>
            </v:shape>
            <v:line id="_x0000_s1152" style="position:absolute" from="3010,1173" to="3046,1178" stroked="t" strokecolor="black" strokeweight="0.24pt">
              <v:stroke dashstyle="solid"/>
            </v:line>
            <v:shape id="_x0000_s1153" style="width:1011;height:1340;left:2479;position:absolute;top:1205" coordorigin="2479,1205" coordsize="1011,1340" path="m3449,1205l3490,1205m2650,1503l2693,1503m3094,1532l3134,1532m2736,1861l2777,1861m3178,1889l3221,1889m2822,2216l2863,2216m3264,2247l3305,2247m2479,2545l2506,2545e" filled="f" stroked="t" strokecolor="black" strokeweight="0.36pt">
              <v:stroke dashstyle="solid"/>
              <v:path arrowok="t"/>
            </v:shape>
            <v:line id="_x0000_s1154" style="position:absolute" from="2906,2573" to="2950,2573" stroked="t" strokecolor="black" strokeweight="0.36pt">
              <v:stroke dashstyle="solid"/>
            </v:line>
            <v:line id="_x0000_s1155" style="position:absolute" from="3350,2605" to="3391,2605" stroked="t" strokecolor="black" strokeweight="0.36pt">
              <v:stroke dashstyle="solid"/>
            </v:line>
            <v:line id="_x0000_s1156" style="position:absolute" from="5561,2752" to="5585,2752" stroked="t" strokecolor="black" strokeweight="0.24pt">
              <v:stroke dashstyle="solid"/>
            </v:line>
            <v:line id="_x0000_s1157" style="position:absolute" from="2551,2902" to="2592,2902" stroked="t" strokecolor="black" strokeweight="0.36pt">
              <v:stroke dashstyle="solid"/>
            </v:line>
            <v:shape id="_x0000_s1158" style="width:2696;height:507;left:2635;position:absolute;top:2931" coordorigin="2635,2931" coordsize="2696,507" path="m2993,2931l3034,2931m3434,2960l3478,2960m3876,2991l3919,2991m4320,3020l4361,3020m4762,3051l4802,3051m5203,3080l5244,3080m2635,3257l2678,3257m3079,3289l3120,3289m3521,3317l3562,3317m3962,3349l4003,3349m4404,3377l4447,3377m4848,3406l4889,3406m5290,3437l5330,3437e" filled="f" stroked="t" strokecolor="black" strokeweight="0.36pt">
              <v:stroke dashstyle="solid"/>
              <v:path arrowok="t"/>
            </v:shape>
            <v:shape id="_x0000_s1159" style="width:2880;height:2813;left:2481;position:absolute;top:825" coordorigin="2482,825" coordsize="2880,2813" path="m2724,3614l2760,3616,2753,3587m2676,3259l2669,3230m2590,2903l2582,2872m2503,2546l2496,2515m3202,3638l3197,3616m3118,3290l3110,3259m3031,2932l3024,2903m2947,2575l2940,2546m2861,2217l2854,2188m2774,1862l2767,1831m2690,1504l2683,1475m2604,1147l2597,1118m3559,3319l3552,3290m3475,2961l3468,2932m3389,2606l3382,2575m3302,2248l3295,2217m3218,1891l3211,1862m3132,1533l3125,1504m3046,1178l3038,1147m4001,3350l3994,3319m3917,2992l3910,2961m3487,1207l3482,1178m3403,849l3398,825m4445,3379l4438,3350m4358,3021l4351,2992m4886,3407l4879,3379m4800,3052l4793,3021m5328,3439l5321,3407m5242,3081l5234,3052m2482,1202l2484,1199m2518,1778l2566,1739m3094,1317l3142,1276m2599,2320l2647,2282m3175,1857l3226,1819m2681,2860l2731,2822m3259,2397l3305,2359m2765,3400l2813,3362m3341,2939l3386,2901m3422,3479l3470,3441m3998,3016l4046,2978m4080,3559l4128,3520m4656,3095l4704,3057m4738,3638l4786,3597m5314,3175l5362,3136e" filled="f" stroked="t" strokecolor="black" strokeweight="0.24pt">
              <v:stroke dashstyle="solid"/>
              <v:path arrowok="t"/>
            </v:shape>
            <v:shape id="_x0000_s1160" style="width:82;height:591;left:2733;position:absolute;top:2819" coordorigin="2734,2819" coordsize="82,591" path="m2815,3359l2815,3410m2734,2819l2734,2870e" filled="f" stroked="t" strokecolor="black" strokeweight="0.48pt">
              <v:stroke dashstyle="solid"/>
              <v:path arrowok="t"/>
            </v:shape>
            <v:shape id="_x0000_s1161" style="width:171;height:1126;left:2484;position:absolute;top:1199" coordorigin="2484,1199" coordsize="171,1126" path="m2654,2325l2647,2282m2573,1785l2566,1739m2491,1243l2484,1199e" filled="f" stroked="t" strokecolor="black" strokeweight="0.24pt">
              <v:stroke dashstyle="solid"/>
              <v:path arrowok="t"/>
            </v:shape>
            <v:line id="_x0000_s1162" style="position:absolute" from="3473,3439" to="3473,3489" stroked="t" strokecolor="black" strokeweight="0.48pt">
              <v:stroke dashstyle="solid"/>
            </v:line>
            <v:shape id="_x0000_s1163" style="width:89;height:588;left:3304;position:absolute;top:2358" coordorigin="3305,2359" coordsize="89,588" path="m3394,2947l3386,2901m3312,2404l3305,2359e" filled="f" stroked="t" strokecolor="black" strokeweight="0.24pt">
              <v:stroke dashstyle="solid"/>
              <v:path arrowok="t"/>
            </v:shape>
            <v:line id="_x0000_s1164" style="position:absolute" from="3228,1816" to="3228,1867" stroked="t" strokecolor="black" strokeweight="0.48pt">
              <v:stroke dashstyle="solid"/>
            </v:line>
            <v:shape id="_x0000_s1165" style="width:2888;height:2396;left:2481;position:absolute;top:1242" coordorigin="2482,1243" coordsize="2888,2396" path="m3149,1322l3142,1276m4135,3566l4128,3520m4054,3023l4046,2978m4790,3638l4786,3597m4711,3103l4704,3057m5369,3182l5362,3136m2482,1243l2491,1243e" filled="f" stroked="t" strokecolor="black" strokeweight="0.24pt">
              <v:stroke dashstyle="solid"/>
              <v:path arrowok="t"/>
            </v:shape>
            <v:line id="_x0000_s1166" style="position:absolute" from="3091,1319" to="3151,1319" stroked="t" strokecolor="black" strokeweight="0.48pt">
              <v:stroke dashstyle="solid"/>
            </v:line>
            <v:shape id="_x0000_s1167" style="width:713;height:87;left:2517;position:absolute;top:1777" coordorigin="2518,1778" coordsize="713,87" path="m2518,1778l2573,1785m3175,1857l3230,1864e" filled="f" stroked="t" strokecolor="black" strokeweight="0.24pt">
              <v:stroke dashstyle="solid"/>
              <v:path arrowok="t"/>
            </v:shape>
            <v:line id="_x0000_s1168" style="position:absolute" from="2597,2323" to="2657,2323" stroked="t" strokecolor="black" strokeweight="0.48pt">
              <v:stroke dashstyle="solid"/>
            </v:line>
            <v:shape id="_x0000_s1169" style="width:2974;height:2813;left:2481;position:absolute;top:825" coordorigin="2482,825" coordsize="2974,2813" path="m3259,2397l3312,2404m2681,2860l2736,2867m3341,2939l3394,2947m3998,3016l4054,3023m4656,3095l4711,3103m5314,3175l5369,3182m2765,3400l2818,3407m3422,3479l3475,3487m4080,3559l4135,3566m4738,3638l4754,3638m2621,1166l2664,1154m3137,1012l3180,1000m2482,1507l2513,1497m2988,1358l3031,1346m3506,1204l3526,1199m2837,1701l2880,1689m3355,1550l3398,1535m2688,2047l2731,2032m3206,1893l3250,1881m2537,2390l2580,2378m3055,2236l3098,2224m2906,2582l2950,2570m3425,2428l3468,2416m2755,2925l2798,2913m3274,2771l3317,2759m2606,3271l2650,3256m3125,3117l3168,3105m3641,2963l3684,2951m4159,2810l4202,2798m2482,3607l2498,3602m2974,3460l3017,3448m3492,3309l3535,3295m4010,3155l4054,3141m4526,3002l4572,2990m5045,2848l5088,2836m3859,3499l3902,3487m4378,3345l4421,3333m4896,3194l4939,3179m5414,3040l5455,3026m4745,3537l4788,3525m5263,3383l5306,3371m2774,825l2801,839m3137,1012l3168,1029m3506,1204l3526,1214m2621,1166l2650,1183m2988,1358l3019,1372m3355,1550l3386,1564m2482,1516l2501,1526m2837,1701l2868,1718m3206,1893l3238,1910m5045,2848l5076,2865m5414,3040l5443,3055m2688,2047l2719,2061m3055,2236l3086,2253m3425,2428l3454,2445m4159,2810l4190,2827m4526,3002l4558,3019m4896,3194l4927,3208m5263,3383l5294,3400m2537,2390l2568,2407m2906,2582l2935,2599m3274,2771l3305,2788m3641,2963l3672,2980m4010,3155l4039,3170m4378,3345l4409,3362m4745,3537l4776,3554m2755,2925l2786,2942m3125,3117l3154,3131m3492,3309l3523,3323m3859,3499l3890,3515m2606,3271l2635,3285m2974,3460l3005,3477m2482,3626l2486,3631m2501,1526l2513,1497m2650,1183l2664,1154m2801,839l2806,825m2568,2407l2580,2378m2719,2061l2731,2032m2868,1718l2880,1689m3019,1372l3031,1346m3168,1029l3180,1000m2486,3631l2498,3602m2635,3285l2650,3256m2786,2942l2798,2913m2935,2599l2950,2570m3086,2253l3098,2224m3238,1910l3250,1881m3386,1564l3398,1535m3005,3477l3017,3448m3154,3131l3168,3105m3305,2788l3317,2759m3454,2445l3468,2416m3523,3323l3535,3295m3672,2980l3684,2951m3890,3515l3902,3487m4039,3170l4054,3141m4190,2827l4202,2798m4409,3362l4421,3333m4558,3019l4572,2990m4776,3554l4788,3525m4927,3208l4939,3179m5076,2865l5088,2836m5294,3400l5306,3371m5443,3055l5455,3026m2998,1936l2482,1936,2482,1951,2998,1951,2998,1936,2998,1936xm3526,1936l3002,1936,3002,1951,3526,1951,3526,1936,3526,1936xm3002,1936l2998,1936,2998,1951,3002,1951,3002,1936e" filled="f" stroked="t" strokecolor="black" strokeweight="0.24pt">
              <v:stroke dashstyle="solid"/>
              <v:path arrowok="t"/>
            </v:shape>
            <v:shape id="_x0000_s1170" style="width:524;height:15;left:3002;position:absolute;top:1936" coordorigin="3002,1936" coordsize="524,15" path="m3002,1936l3002,1951,3526,1951,3002,1936xe" filled="t" fillcolor="black" stroked="f">
              <v:fill type="solid"/>
              <v:path arrowok="t"/>
            </v:shape>
            <v:shape id="_x0000_s1171" style="width:524;height:15;left:3002;position:absolute;top:1936" coordorigin="3002,1936" coordsize="524,15" path="m3002,1936l3002,1951,3526,1951,3002,1936xe" filled="f" stroked="t" strokecolor="black" strokeweight="0.24pt">
              <v:stroke dashstyle="solid"/>
              <v:path arrowok="t"/>
            </v:shape>
            <v:shape id="_x0000_s1172" style="width:524;height:15;left:3002;position:absolute;top:1936" coordorigin="3002,1936" coordsize="524,15" path="m3526,1936l3002,1936,3526,1951,3526,1936xe" filled="t" fillcolor="black" stroked="f">
              <v:fill type="solid"/>
              <v:path arrowok="t"/>
            </v:shape>
            <v:shape id="_x0000_s1173" style="width:524;height:15;left:3002;position:absolute;top:1936" coordorigin="3002,1936" coordsize="524,15" path="m3002,1936l3526,1936,3526,1951,3002,1936xe" filled="f" stroked="t" strokecolor="black" strokeweight="0.24pt">
              <v:stroke dashstyle="solid"/>
              <v:path arrowok="t"/>
            </v:shape>
            <v:shape id="_x0000_s1174" style="width:5;height:15;left:2997;position:absolute;top:1936" coordorigin="2998,1936" coordsize="5,15" path="m2998,1936l2998,1951,3002,1951,2998,1936xe" filled="t" fillcolor="black" stroked="f">
              <v:fill type="solid"/>
              <v:path arrowok="t"/>
            </v:shape>
            <v:shape id="_x0000_s1175" style="width:5;height:15;left:2997;position:absolute;top:1936" coordorigin="2998,1936" coordsize="5,15" path="m2998,1936l2998,1951,3002,1951,2998,1936xe" filled="f" stroked="t" strokecolor="black" strokeweight="0.24pt">
              <v:stroke dashstyle="solid"/>
              <v:path arrowok="t"/>
            </v:shape>
            <v:shape id="_x0000_s1176" style="width:5;height:15;left:2997;position:absolute;top:1936" coordorigin="2998,1936" coordsize="5,15" path="m3002,1936l2998,1936,3002,1951,3002,1936xe" filled="t" fillcolor="black" stroked="f">
              <v:fill type="solid"/>
              <v:path arrowok="t"/>
            </v:shape>
            <v:shape id="_x0000_s1177" style="width:5;height:15;left:2997;position:absolute;top:1936" coordorigin="2998,1936" coordsize="5,15" path="m2998,1936l3002,1936,3002,1951,2998,1936xe" filled="f" stroked="t" strokecolor="black" strokeweight="0.24pt">
              <v:stroke dashstyle="solid"/>
              <v:path arrowok="t"/>
            </v:shape>
            <v:shape id="_x0000_s1178" style="width:516;height:15;left:2481;position:absolute;top:1936" coordorigin="2482,1936" coordsize="516,15" path="m2482,1936l2482,1951,2998,1951,2482,1936xe" filled="t" fillcolor="black" stroked="f">
              <v:fill type="solid"/>
              <v:path arrowok="t"/>
            </v:shape>
            <v:shape id="_x0000_s1179" style="width:516;height:15;left:2481;position:absolute;top:1936" coordorigin="2482,1936" coordsize="516,15" path="m2482,1936l2482,1951,2998,1951,2482,1936xe" filled="f" stroked="t" strokecolor="black" strokeweight="0.24pt">
              <v:stroke dashstyle="solid"/>
              <v:path arrowok="t"/>
            </v:shape>
            <v:shape id="_x0000_s1180" style="width:516;height:15;left:2481;position:absolute;top:1936" coordorigin="2482,1936" coordsize="516,15" path="m2998,1936l2482,1936,2998,1951,2998,1936xe" filled="t" fillcolor="black" stroked="f">
              <v:fill type="solid"/>
              <v:path arrowok="t"/>
            </v:shape>
            <v:shape id="_x0000_s1181" style="width:540;height:500;left:2481;position:absolute;top:1674" coordorigin="2482,1675" coordsize="540,500" path="m2482,1936l2998,1936,2998,1951,2482,1936,2482,1936xm3022,1725l2928,1675m3022,2174l3022,1725e" filled="f" stroked="t" strokecolor="black" strokeweight="0.24pt">
              <v:stroke dashstyle="solid"/>
              <v:path arrowok="t"/>
            </v:shape>
            <v:shape id="_x0000_s1182" type="#_x0000_t75" style="width:113;height:555;left:2911;position:absolute;top:1672" stroked="f">
              <v:imagedata r:id="rId72" o:title=""/>
            </v:shape>
            <v:line id="_x0000_s1183" style="position:absolute" from="3022,1773" to="3682,1773" stroked="t" strokecolor="black" strokeweight="0.36pt">
              <v:stroke dashstyle="solid"/>
            </v:line>
            <v:shape id="_x0000_s1184" type="#_x0000_t75" style="width:116;height:548;left:4564;position:absolute;top:1677" stroked="f">
              <v:imagedata r:id="rId73" o:title=""/>
            </v:shape>
            <v:shape id="_x0000_s1185" style="width:324;height:543;left:4567;position:absolute;top:1679" coordorigin="4567,1679" coordsize="324,543" path="m4582,1679l4567,1694m4567,2207l4582,2222m4620,2222l4891,2222m4716,2171l4891,2171e" filled="f" stroked="t" strokecolor="black" strokeweight="0.24pt">
              <v:stroke dashstyle="solid"/>
              <v:path arrowok="t"/>
            </v:shape>
            <v:shape id="_x0000_s1186" style="width:5;height:60;left:4857;position:absolute;top:2166" coordorigin="4858,2167" coordsize="5,60" path="m4858,2227l4862,2227m4858,2167l4862,2167e" filled="f" stroked="t" strokecolor="black" strokeweight="0.48pt">
              <v:stroke dashstyle="solid"/>
              <v:path arrowok="t"/>
            </v:shape>
            <v:line id="_x0000_s1187" style="position:absolute" from="4860,2222" to="4860,2171" stroked="t" strokecolor="black" strokeweight="0.24pt">
              <v:stroke dashstyle="solid"/>
            </v:line>
            <v:shape id="_x0000_s1188" style="width:15;height:12;left:4852;position:absolute;top:2217" coordorigin="4853,2217" coordsize="15,12" path="m4867,2224l4855,2217,4853,2219,4865,2229,4867,2224xe" filled="t" fillcolor="black" stroked="f">
              <v:fill type="solid"/>
              <v:path arrowok="t"/>
            </v:shape>
            <v:shape id="_x0000_s1189" style="width:15;height:12;left:4852;position:absolute;top:2217" coordorigin="4853,2217" coordsize="15,12" path="m4865,2229l4867,2224,4855,2217,4853,2219,4865,2229xe" filled="f" stroked="t" strokecolor="black" strokeweight="0.24pt">
              <v:stroke dashstyle="solid"/>
              <v:path arrowok="t"/>
            </v:shape>
            <v:shape id="_x0000_s1190" style="width:15;height:12;left:4852;position:absolute;top:2166" coordorigin="4853,2167" coordsize="15,12" path="m4867,2176l4855,2167,4853,2169,4865,2179,4867,2176xe" filled="t" fillcolor="black" stroked="f">
              <v:fill type="solid"/>
              <v:path arrowok="t"/>
            </v:shape>
            <v:shape id="_x0000_s1191" style="width:176;height:449;left:4716;position:absolute;top:1729" coordorigin="4716,1730" coordsize="176,449" path="m4855,2167l4853,2169,4865,2179,4867,2176,4855,2167,4855,2167xm4716,2171l4891,2171m4716,1730l4891,1730m4860,2171l4860,1730e" filled="f" stroked="t" strokecolor="black" strokeweight="0.24pt">
              <v:stroke dashstyle="solid"/>
              <v:path arrowok="t"/>
            </v:shape>
            <v:shape id="_x0000_s1192" style="width:15;height:12;left:4852;position:absolute;top:2166" coordorigin="4853,2167" coordsize="15,12" path="m4867,2176l4855,2167,4853,2169,4865,2179,4867,2176xe" filled="t" fillcolor="black" stroked="f">
              <v:fill type="solid"/>
              <v:path arrowok="t"/>
            </v:shape>
            <v:shape id="_x0000_s1193" style="width:15;height:12;left:4852;position:absolute;top:2166" coordorigin="4853,2167" coordsize="15,12" path="m4855,2167l4853,2169,4865,2179,4867,2176,4855,2167xe" filled="f" stroked="t" strokecolor="black" strokeweight="0.24pt">
              <v:stroke dashstyle="solid"/>
              <v:path arrowok="t"/>
            </v:shape>
            <v:shape id="_x0000_s1194" style="width:15;height:12;left:4852;position:absolute;top:1722" coordorigin="4853,1723" coordsize="15,12" path="m4867,1732l4855,1723,4853,1725,4865,1735,4867,1732xe" filled="t" fillcolor="black" stroked="f">
              <v:fill type="solid"/>
              <v:path arrowok="t"/>
            </v:shape>
            <v:shape id="_x0000_s1195" style="width:272;height:56;left:4620;position:absolute;top:1679" coordorigin="4620,1679" coordsize="272,56" path="m4865,1735l4867,1732,4855,1723,4853,1725,4865,1735,4865,1735xm4716,1730l4891,1730m4620,1679l4891,1679e" filled="f" stroked="t" strokecolor="black" strokeweight="0.24pt">
              <v:stroke dashstyle="solid"/>
              <v:path arrowok="t"/>
            </v:shape>
            <v:line id="_x0000_s1196" style="position:absolute" from="4858,1733" to="4862,1733" stroked="t" strokecolor="black" strokeweight="0.36pt">
              <v:stroke dashstyle="solid"/>
            </v:line>
            <v:line id="_x0000_s1197" style="position:absolute" from="4858,1675" to="4862,1675" stroked="t" strokecolor="black" strokeweight="0.48pt">
              <v:stroke dashstyle="solid"/>
            </v:line>
            <v:line id="_x0000_s1198" style="position:absolute" from="4860,1730" to="4860,1679" stroked="t" strokecolor="black" strokeweight="0.24pt">
              <v:stroke dashstyle="solid"/>
            </v:line>
            <v:shape id="_x0000_s1199" style="width:15;height:12;left:4852;position:absolute;top:1722" coordorigin="4853,1723" coordsize="15,12" path="m4867,1732l4855,1723,4853,1725,4865,1735,4867,1732xe" filled="t" fillcolor="black" stroked="f">
              <v:fill type="solid"/>
              <v:path arrowok="t"/>
            </v:shape>
            <v:shape id="_x0000_s1200" style="width:15;height:12;left:4852;position:absolute;top:1722" coordorigin="4853,1723" coordsize="15,12" path="m4865,1735l4867,1732,4855,1723,4853,1725,4865,1735xe" filled="f" stroked="t" strokecolor="black" strokeweight="0.24pt">
              <v:stroke dashstyle="solid"/>
              <v:path arrowok="t"/>
            </v:shape>
            <v:shape id="_x0000_s1201" style="width:15;height:12;left:4852;position:absolute;top:1672" coordorigin="4853,1672" coordsize="15,12" path="m4867,1682l4855,1672,4853,1675,4865,1684,4867,1682xe" filled="t" fillcolor="black" stroked="f">
              <v:fill type="solid"/>
              <v:path arrowok="t"/>
            </v:shape>
            <v:shape id="_x0000_s1202" style="width:15;height:12;left:4852;position:absolute;top:1672" coordorigin="4853,1672" coordsize="15,12" path="m4855,1672l4853,1675,4865,1684,4867,1682,4855,1672xe" filled="f" stroked="t" strokecolor="black" strokeweight="0.24pt">
              <v:stroke dashstyle="solid"/>
              <v:path arrowok="t"/>
            </v:shape>
            <v:shape id="_x0000_s1203" style="width:1150;height:209;left:2414;position:absolute;top:717" coordorigin="2414,717" coordsize="1150,209" path="m2414,823l2947,823,2976,717,3002,926,3031,823,3564,823e" filled="f" stroked="t" strokecolor="black" strokeweight="0.36pt">
              <v:stroke dashstyle="solid"/>
              <v:path arrowok="t"/>
            </v:shape>
            <v:shape id="_x0000_s1204" type="#_x0000_t202" style="width:1040;height:304;left:2484;position:absolute;top:285" filled="f" stroked="f">
              <v:textbox inset="0,0,0,0">
                <w:txbxContent>
                  <w:p>
                    <w:pPr>
                      <w:tabs>
                        <w:tab w:val="left" w:pos="683"/>
                      </w:tabs>
                      <w:spacing w:before="133" w:line="170" w:lineRule="exact"/>
                      <w:ind w:left="151" w:right="0" w:firstLine="0"/>
                      <w:jc w:val="left"/>
                      <w:rPr>
                        <w:rFonts w:ascii="Times New Roman"/>
                        <w:i/>
                        <w:sz w:val="15"/>
                      </w:rPr>
                    </w:pPr>
                    <w:r>
                      <w:rPr>
                        <w:rFonts w:ascii="Times New Roman"/>
                        <w:i/>
                        <w:sz w:val="15"/>
                      </w:rPr>
                      <w:t>B/2</w:t>
                      <w:tab/>
                      <w:t>B/2</w:t>
                    </w:r>
                  </w:p>
                </w:txbxContent>
              </v:textbox>
            </v:shape>
            <v:shape id="_x0000_s1205" type="#_x0000_t202" style="width:97;height:171;left:3727;position:absolute;top:1693" filled="f" stroked="f">
              <v:textbox inset="0,0,0,0">
                <w:txbxContent>
                  <w:p>
                    <w:pPr>
                      <w:spacing w:before="0" w:line="169" w:lineRule="exact"/>
                      <w:ind w:left="0" w:right="0" w:firstLine="0"/>
                      <w:jc w:val="left"/>
                      <w:rPr>
                        <w:rFonts w:ascii="Times New Roman"/>
                        <w:b/>
                        <w:sz w:val="15"/>
                      </w:rPr>
                    </w:pPr>
                    <w:r>
                      <w:rPr>
                        <w:rFonts w:ascii="Times New Roman"/>
                        <w:b/>
                        <w:w w:val="102"/>
                        <w:sz w:val="15"/>
                      </w:rPr>
                      <w:t>1</w:t>
                    </w:r>
                  </w:p>
                </w:txbxContent>
              </v:textbox>
            </v:shape>
          </v:group>
        </w:pict>
      </w:r>
      <w:r>
        <w:pict>
          <v:shape id="_x0000_s1206" style="width:1.35pt;height:22.1pt;margin-top:86.49pt;margin-left:232.56pt;mso-position-horizontal-relative:page;position:absolute;z-index:-251608064" coordorigin="4651,1730" coordsize="27,442" path="m4651,2162l4651,1739m4678,2171l4678,1730e" filled="f" stroked="t" strokecolor="black" strokeweight="0.24pt">
            <v:stroke dashstyle="solid"/>
            <v:path arrowok="t"/>
          </v:shape>
        </w:pict>
      </w:r>
      <w:r>
        <w:pict>
          <v:shape id="_x0000_s1207" type="#_x0000_t202" style="width:10.5pt;height:29.15pt;margin-top:74.69pt;margin-left:234.78pt;mso-position-horizontal-relative:page;position:absolute;z-index:251705344" filled="f" stroked="f">
            <v:textbox style="layout-flow:vertical;mso-layout-flow-alt:bottom-to-top" inset="0,0,0,0">
              <w:txbxContent>
                <w:p>
                  <w:pPr>
                    <w:spacing w:before="17"/>
                    <w:ind w:left="20" w:right="0" w:firstLine="0"/>
                    <w:jc w:val="left"/>
                    <w:rPr>
                      <w:rFonts w:ascii="Times New Roman"/>
                      <w:sz w:val="15"/>
                    </w:rPr>
                  </w:pPr>
                  <w:r>
                    <w:rPr>
                      <w:rFonts w:ascii="Times New Roman"/>
                      <w:sz w:val="15"/>
                    </w:rPr>
                    <w:t>250 50</w:t>
                  </w:r>
                </w:p>
              </w:txbxContent>
            </v:textbox>
          </v:shape>
        </w:pict>
      </w:r>
      <w:r>
        <w:rPr>
          <w:rFonts w:ascii="Times New Roman" w:hAnsi="Times New Roman"/>
          <w:i/>
          <w:sz w:val="15"/>
        </w:rPr>
        <w:t>B</w:t>
      </w:r>
      <w:r>
        <w:rPr>
          <w:i/>
          <w:sz w:val="15"/>
        </w:rPr>
        <w:t>≥</w:t>
      </w:r>
      <w:r>
        <w:rPr>
          <w:rFonts w:ascii="Times New Roman" w:hAnsi="Times New Roman"/>
          <w:i/>
          <w:sz w:val="15"/>
        </w:rPr>
        <w:t>250</w:t>
      </w:r>
    </w:p>
    <w:p>
      <w:pPr>
        <w:pStyle w:val="BodyText"/>
        <w:rPr>
          <w:rFonts w:ascii="Times New Roman"/>
          <w:i/>
        </w:rPr>
      </w:pPr>
    </w:p>
    <w:p>
      <w:pPr>
        <w:pStyle w:val="BodyText"/>
        <w:rPr>
          <w:rFonts w:ascii="Times New Roman"/>
          <w:i/>
        </w:rPr>
      </w:pPr>
    </w:p>
    <w:p>
      <w:pPr>
        <w:pStyle w:val="BodyText"/>
        <w:rPr>
          <w:rFonts w:ascii="Times New Roman"/>
          <w:i/>
        </w:rPr>
      </w:pPr>
    </w:p>
    <w:p>
      <w:pPr>
        <w:pStyle w:val="BodyText"/>
        <w:rPr>
          <w:rFonts w:ascii="Times New Roman"/>
          <w:i/>
        </w:rPr>
      </w:pPr>
    </w:p>
    <w:p>
      <w:pPr>
        <w:pStyle w:val="BodyText"/>
        <w:rPr>
          <w:rFonts w:ascii="Times New Roman"/>
          <w:i/>
        </w:rPr>
      </w:pPr>
    </w:p>
    <w:p>
      <w:pPr>
        <w:pStyle w:val="BodyText"/>
        <w:rPr>
          <w:rFonts w:ascii="Times New Roman"/>
          <w:i/>
        </w:rPr>
      </w:pPr>
    </w:p>
    <w:p>
      <w:pPr>
        <w:pStyle w:val="BodyText"/>
        <w:rPr>
          <w:rFonts w:ascii="Times New Roman"/>
          <w:i/>
        </w:rPr>
      </w:pPr>
    </w:p>
    <w:p>
      <w:pPr>
        <w:pStyle w:val="BodyText"/>
        <w:rPr>
          <w:rFonts w:ascii="Times New Roman"/>
          <w:i/>
        </w:rPr>
      </w:pPr>
    </w:p>
    <w:p>
      <w:pPr>
        <w:pStyle w:val="BodyText"/>
        <w:rPr>
          <w:rFonts w:ascii="Times New Roman"/>
          <w:i/>
        </w:rPr>
      </w:pPr>
    </w:p>
    <w:p>
      <w:pPr>
        <w:pStyle w:val="BodyText"/>
        <w:rPr>
          <w:rFonts w:ascii="Times New Roman"/>
          <w:i/>
        </w:rPr>
      </w:pPr>
    </w:p>
    <w:p>
      <w:pPr>
        <w:pStyle w:val="BodyText"/>
        <w:rPr>
          <w:rFonts w:ascii="Times New Roman"/>
          <w:i/>
        </w:rPr>
      </w:pPr>
    </w:p>
    <w:p>
      <w:pPr>
        <w:pStyle w:val="BodyText"/>
        <w:rPr>
          <w:rFonts w:ascii="Times New Roman"/>
          <w:i/>
        </w:rPr>
      </w:pPr>
    </w:p>
    <w:p>
      <w:pPr>
        <w:pStyle w:val="BodyText"/>
        <w:rPr>
          <w:rFonts w:ascii="Times New Roman"/>
          <w:i/>
        </w:rPr>
      </w:pPr>
    </w:p>
    <w:p>
      <w:pPr>
        <w:pStyle w:val="BodyText"/>
        <w:rPr>
          <w:rFonts w:ascii="Times New Roman"/>
          <w:i/>
        </w:rPr>
      </w:pPr>
    </w:p>
    <w:p>
      <w:pPr>
        <w:pStyle w:val="BodyText"/>
        <w:spacing w:before="9"/>
        <w:rPr>
          <w:rFonts w:ascii="Times New Roman"/>
          <w:i/>
          <w:sz w:val="21"/>
        </w:rPr>
      </w:pPr>
    </w:p>
    <w:p>
      <w:pPr>
        <w:spacing w:before="80"/>
        <w:ind w:left="1069" w:right="1150" w:firstLine="0"/>
        <w:jc w:val="center"/>
        <w:rPr>
          <w:rFonts w:ascii="楷体" w:eastAsia="楷体" w:hint="eastAsia"/>
          <w:sz w:val="18"/>
        </w:rPr>
      </w:pPr>
      <w:r>
        <w:pict>
          <v:shape id="_x0000_s1208" type="#_x0000_t202" style="width:10.4pt;height:29pt;margin-top:-85.44pt;margin-left:201.42pt;mso-position-horizontal-relative:page;position:absolute;z-index:251704320" filled="f" stroked="f">
            <v:textbox style="layout-flow:vertical;mso-layout-flow-alt:bottom-to-top" inset="0,0,0,0">
              <w:txbxContent>
                <w:p>
                  <w:pPr>
                    <w:spacing w:before="14"/>
                    <w:ind w:left="20" w:right="0" w:firstLine="0"/>
                    <w:jc w:val="left"/>
                    <w:rPr>
                      <w:rFonts w:ascii="Times New Roman"/>
                      <w:sz w:val="15"/>
                    </w:rPr>
                  </w:pPr>
                  <w:r>
                    <w:rPr>
                      <w:rFonts w:ascii="Times New Roman"/>
                      <w:sz w:val="15"/>
                    </w:rPr>
                    <w:t>300~500</w:t>
                  </w:r>
                </w:p>
              </w:txbxContent>
            </v:textbox>
          </v:shape>
        </w:pict>
      </w:r>
      <w:r>
        <w:pict>
          <v:shape id="_x0000_s1209" type="#_x0000_t202" style="width:10.4pt;height:9.45pt;margin-top:-76.8pt;margin-left:235.5pt;mso-position-horizontal-relative:page;position:absolute;z-index:251706368" filled="f" stroked="f">
            <v:textbox style="layout-flow:vertical;mso-layout-flow-alt:bottom-to-top" inset="0,0,0,0">
              <w:txbxContent>
                <w:p>
                  <w:pPr>
                    <w:spacing w:before="14"/>
                    <w:ind w:left="20" w:right="0" w:firstLine="0"/>
                    <w:jc w:val="left"/>
                    <w:rPr>
                      <w:rFonts w:ascii="Times New Roman"/>
                      <w:sz w:val="15"/>
                    </w:rPr>
                  </w:pPr>
                  <w:r>
                    <w:rPr>
                      <w:rFonts w:ascii="Times New Roman"/>
                      <w:sz w:val="15"/>
                    </w:rPr>
                    <w:t>50</w:t>
                  </w:r>
                </w:p>
              </w:txbxContent>
            </v:textbox>
          </v:shape>
        </w:pict>
      </w:r>
      <w:r>
        <w:rPr>
          <w:rFonts w:ascii="楷体" w:eastAsia="楷体" w:hint="eastAsia"/>
          <w:sz w:val="18"/>
        </w:rPr>
        <w:t>（</w:t>
      </w:r>
      <w:r>
        <w:rPr>
          <w:rFonts w:ascii="Times New Roman" w:eastAsia="Times New Roman"/>
          <w:sz w:val="18"/>
        </w:rPr>
        <w:t>a</w:t>
      </w:r>
      <w:r>
        <w:rPr>
          <w:rFonts w:ascii="楷体" w:eastAsia="楷体" w:hint="eastAsia"/>
          <w:sz w:val="18"/>
        </w:rPr>
        <w:t>）底板与外墙施工缝</w:t>
      </w:r>
    </w:p>
    <w:p>
      <w:pPr>
        <w:spacing w:before="51"/>
        <w:ind w:left="452" w:right="535" w:firstLine="0"/>
        <w:jc w:val="center"/>
        <w:rPr>
          <w:rFonts w:ascii="楷体" w:eastAsia="楷体" w:hint="eastAsia"/>
          <w:sz w:val="18"/>
        </w:rPr>
      </w:pPr>
      <w:r>
        <w:pict>
          <v:group id="_x0000_s1210" style="width:169.1pt;height:93.5pt;margin-top:19.25pt;margin-left:113.94pt;mso-position-horizontal-relative:page;mso-wrap-distance-left:0;mso-wrap-distance-right:0;position:absolute;z-index:-251607040" coordorigin="2279,385" coordsize="3382,1870">
            <v:line id="_x0000_s1211" style="position:absolute" from="2333,778" to="5606,778" stroked="t" strokecolor="black" strokeweight="0.84pt">
              <v:stroke dashstyle="solid"/>
            </v:line>
            <v:shape id="_x0000_s1212" style="width:3375;height:1289;left:2282;position:absolute;top:687" coordorigin="2282,687" coordsize="3375,1289" path="m2333,687l2333,1301,2383,1321,2282,1342,2333,1359,2333,1976m5606,687l5606,1301,5657,1321,5556,1342,5606,1359,5606,1976e" filled="f" stroked="t" strokecolor="black" strokeweight="0.36pt">
              <v:stroke dashstyle="solid"/>
              <v:path arrowok="t"/>
            </v:shape>
            <v:line id="_x0000_s1213" style="position:absolute" from="2333,1885" to="5606,1885" stroked="t" strokecolor="black" strokeweight="0.84pt">
              <v:stroke dashstyle="solid"/>
            </v:line>
            <v:shape id="_x0000_s1214" type="#_x0000_t75" style="width:1976;height:1671;left:2329;position:absolute;top:486" stroked="f">
              <v:imagedata r:id="rId74" o:title=""/>
            </v:shape>
            <v:shape id="_x0000_s1215" style="width:567;height:428;left:4716;position:absolute;top:459" coordorigin="4716,459" coordsize="567,428" path="m4716,459l5122,459,5282,886e" filled="f" stroked="t" strokecolor="black" strokeweight="0.36pt">
              <v:stroke dashstyle="solid"/>
              <v:path arrowok="t"/>
            </v:shape>
            <v:shape id="_x0000_s1216" type="#_x0000_t202" style="width:100;height:176;left:2700;position:absolute;top:416" filled="f" stroked="f">
              <v:textbox inset="0,0,0,0">
                <w:txbxContent>
                  <w:p>
                    <w:pPr>
                      <w:spacing w:before="0" w:line="175" w:lineRule="exact"/>
                      <w:ind w:left="0" w:right="0" w:firstLine="0"/>
                      <w:jc w:val="left"/>
                      <w:rPr>
                        <w:rFonts w:ascii="Times New Roman"/>
                        <w:sz w:val="16"/>
                      </w:rPr>
                    </w:pPr>
                    <w:r>
                      <w:rPr>
                        <w:rFonts w:ascii="Times New Roman"/>
                        <w:w w:val="99"/>
                        <w:sz w:val="16"/>
                      </w:rPr>
                      <w:t>2</w:t>
                    </w:r>
                  </w:p>
                </w:txbxContent>
              </v:textbox>
            </v:shape>
            <v:shape id="_x0000_s1217" type="#_x0000_t202" style="width:100;height:176;left:4274;position:absolute;top:481" filled="f" stroked="f">
              <v:textbox inset="0,0,0,0">
                <w:txbxContent>
                  <w:p>
                    <w:pPr>
                      <w:spacing w:before="0" w:line="175" w:lineRule="exact"/>
                      <w:ind w:left="0" w:right="0" w:firstLine="0"/>
                      <w:jc w:val="left"/>
                      <w:rPr>
                        <w:rFonts w:ascii="Times New Roman"/>
                        <w:sz w:val="16"/>
                      </w:rPr>
                    </w:pPr>
                    <w:r>
                      <w:rPr>
                        <w:rFonts w:ascii="Times New Roman"/>
                        <w:w w:val="99"/>
                        <w:sz w:val="16"/>
                      </w:rPr>
                      <w:t>1</w:t>
                    </w:r>
                  </w:p>
                </w:txbxContent>
              </v:textbox>
            </v:shape>
            <v:shape id="_x0000_s1218" type="#_x0000_t202" style="width:100;height:176;left:4581;position:absolute;top:385" filled="f" stroked="f">
              <v:textbox inset="0,0,0,0">
                <w:txbxContent>
                  <w:p>
                    <w:pPr>
                      <w:spacing w:before="0" w:line="175" w:lineRule="exact"/>
                      <w:ind w:left="0" w:right="0" w:firstLine="0"/>
                      <w:jc w:val="left"/>
                      <w:rPr>
                        <w:rFonts w:ascii="Times New Roman"/>
                        <w:sz w:val="16"/>
                      </w:rPr>
                    </w:pPr>
                    <w:r>
                      <w:rPr>
                        <w:rFonts w:ascii="Times New Roman"/>
                        <w:w w:val="99"/>
                        <w:sz w:val="16"/>
                      </w:rPr>
                      <w:t>3</w:t>
                    </w:r>
                  </w:p>
                </w:txbxContent>
              </v:textbox>
            </v:shape>
            <v:shape id="_x0000_s1219" type="#_x0000_t202" style="width:100;height:176;left:3285;position:absolute;top:2079" filled="f" stroked="f">
              <v:textbox inset="0,0,0,0">
                <w:txbxContent>
                  <w:p>
                    <w:pPr>
                      <w:spacing w:before="0" w:line="175" w:lineRule="exact"/>
                      <w:ind w:left="0" w:right="0" w:firstLine="0"/>
                      <w:jc w:val="left"/>
                      <w:rPr>
                        <w:rFonts w:ascii="Times New Roman"/>
                        <w:sz w:val="16"/>
                      </w:rPr>
                    </w:pPr>
                    <w:r>
                      <w:rPr>
                        <w:rFonts w:ascii="Times New Roman"/>
                        <w:w w:val="99"/>
                        <w:sz w:val="16"/>
                      </w:rPr>
                      <w:t>4</w:t>
                    </w:r>
                  </w:p>
                </w:txbxContent>
              </v:textbox>
            </v:shape>
            <w10:wrap type="topAndBottom"/>
          </v:group>
        </w:pict>
      </w:r>
      <w:r>
        <w:rPr>
          <w:rFonts w:ascii="楷体" w:eastAsia="楷体" w:hint="eastAsia"/>
          <w:sz w:val="18"/>
        </w:rPr>
        <w:t xml:space="preserve">（无腋角时导墙高度 </w:t>
      </w:r>
      <w:r>
        <w:rPr>
          <w:rFonts w:ascii="Times New Roman" w:eastAsia="Times New Roman"/>
          <w:sz w:val="18"/>
        </w:rPr>
        <w:t>300mm</w:t>
      </w:r>
      <w:r>
        <w:rPr>
          <w:rFonts w:ascii="楷体" w:eastAsia="楷体" w:hint="eastAsia"/>
          <w:sz w:val="18"/>
        </w:rPr>
        <w:t xml:space="preserve">，有腋角时导墙高度 </w:t>
      </w:r>
      <w:r>
        <w:rPr>
          <w:rFonts w:ascii="Times New Roman" w:eastAsia="Times New Roman"/>
          <w:sz w:val="18"/>
        </w:rPr>
        <w:t>500mm</w:t>
      </w:r>
      <w:r>
        <w:rPr>
          <w:rFonts w:ascii="楷体" w:eastAsia="楷体" w:hint="eastAsia"/>
          <w:sz w:val="18"/>
        </w:rPr>
        <w:t>）</w:t>
      </w:r>
    </w:p>
    <w:p>
      <w:pPr>
        <w:spacing w:before="114"/>
        <w:ind w:left="1069" w:right="1150" w:firstLine="0"/>
        <w:jc w:val="center"/>
        <w:rPr>
          <w:rFonts w:ascii="楷体" w:eastAsia="楷体" w:hint="eastAsia"/>
          <w:sz w:val="18"/>
        </w:rPr>
      </w:pPr>
      <w:r>
        <w:rPr>
          <w:rFonts w:ascii="楷体" w:eastAsia="楷体" w:hint="eastAsia"/>
          <w:sz w:val="18"/>
        </w:rPr>
        <w:t>（</w:t>
      </w:r>
      <w:r>
        <w:rPr>
          <w:rFonts w:ascii="Times New Roman" w:eastAsia="Times New Roman"/>
          <w:sz w:val="18"/>
        </w:rPr>
        <w:t>b</w:t>
      </w:r>
      <w:r>
        <w:rPr>
          <w:rFonts w:ascii="楷体" w:eastAsia="楷体" w:hint="eastAsia"/>
          <w:sz w:val="18"/>
        </w:rPr>
        <w:t>）基础底板施工缝</w:t>
      </w:r>
    </w:p>
    <w:p>
      <w:pPr>
        <w:spacing w:before="50"/>
        <w:ind w:left="1067" w:right="1150" w:firstLine="0"/>
        <w:jc w:val="center"/>
        <w:rPr>
          <w:rFonts w:ascii="黑体" w:eastAsia="黑体" w:hint="eastAsia"/>
          <w:sz w:val="18"/>
        </w:rPr>
      </w:pPr>
      <w:r>
        <w:rPr>
          <w:rFonts w:ascii="黑体" w:eastAsia="黑体" w:hint="eastAsia"/>
          <w:sz w:val="18"/>
        </w:rPr>
        <w:t xml:space="preserve">图 </w:t>
      </w:r>
      <w:r>
        <w:rPr>
          <w:rFonts w:ascii="Times New Roman" w:eastAsia="Times New Roman"/>
          <w:sz w:val="18"/>
        </w:rPr>
        <w:t xml:space="preserve">6.1.6 </w:t>
      </w:r>
      <w:r>
        <w:rPr>
          <w:rFonts w:ascii="黑体" w:eastAsia="黑体" w:hint="eastAsia"/>
          <w:sz w:val="18"/>
        </w:rPr>
        <w:t>施工缝示意</w:t>
      </w:r>
    </w:p>
    <w:p>
      <w:pPr>
        <w:spacing w:before="48"/>
        <w:ind w:left="452" w:right="535" w:firstLine="0"/>
        <w:jc w:val="center"/>
        <w:rPr>
          <w:rFonts w:ascii="楷体" w:eastAsia="楷体" w:hAnsi="楷体" w:hint="eastAsia"/>
          <w:sz w:val="18"/>
        </w:rPr>
      </w:pPr>
      <w:r>
        <w:rPr>
          <w:rFonts w:ascii="Times New Roman" w:eastAsia="Times New Roman" w:hAnsi="Times New Roman"/>
          <w:sz w:val="18"/>
        </w:rPr>
        <w:t>1—</w:t>
      </w:r>
      <w:r>
        <w:rPr>
          <w:rFonts w:ascii="楷体" w:eastAsia="楷体" w:hAnsi="楷体" w:hint="eastAsia"/>
          <w:sz w:val="18"/>
        </w:rPr>
        <w:t>止水钢板；</w:t>
      </w:r>
      <w:r>
        <w:rPr>
          <w:rFonts w:ascii="Times New Roman" w:eastAsia="Times New Roman" w:hAnsi="Times New Roman"/>
          <w:sz w:val="18"/>
        </w:rPr>
        <w:t>2—</w:t>
      </w:r>
      <w:r>
        <w:rPr>
          <w:rFonts w:ascii="楷体" w:eastAsia="楷体" w:hAnsi="楷体" w:hint="eastAsia"/>
          <w:sz w:val="18"/>
        </w:rPr>
        <w:t>已浇筑混凝土；</w:t>
      </w:r>
      <w:r>
        <w:rPr>
          <w:rFonts w:ascii="Times New Roman" w:eastAsia="Times New Roman" w:hAnsi="Times New Roman"/>
          <w:sz w:val="18"/>
        </w:rPr>
        <w:t>3—</w:t>
      </w:r>
      <w:r>
        <w:rPr>
          <w:rFonts w:ascii="楷体" w:eastAsia="楷体" w:hAnsi="楷体" w:hint="eastAsia"/>
          <w:sz w:val="18"/>
        </w:rPr>
        <w:t xml:space="preserve">待 </w:t>
      </w:r>
      <w:r>
        <w:rPr>
          <w:rFonts w:ascii="Times New Roman" w:eastAsia="Times New Roman" w:hAnsi="Times New Roman"/>
          <w:sz w:val="18"/>
        </w:rPr>
        <w:t xml:space="preserve">7d </w:t>
      </w:r>
      <w:r>
        <w:rPr>
          <w:rFonts w:ascii="楷体" w:eastAsia="楷体" w:hAnsi="楷体" w:hint="eastAsia"/>
          <w:sz w:val="18"/>
        </w:rPr>
        <w:t>后浇筑混凝土；</w:t>
      </w:r>
    </w:p>
    <w:p>
      <w:pPr>
        <w:spacing w:before="50"/>
        <w:ind w:left="1069" w:right="1150" w:firstLine="0"/>
        <w:jc w:val="center"/>
        <w:rPr>
          <w:rFonts w:ascii="楷体" w:eastAsia="楷体" w:hAnsi="楷体" w:hint="eastAsia"/>
          <w:sz w:val="18"/>
        </w:rPr>
      </w:pPr>
      <w:r>
        <w:rPr>
          <w:rFonts w:ascii="Times New Roman" w:eastAsia="Times New Roman" w:hAnsi="Times New Roman"/>
          <w:sz w:val="18"/>
        </w:rPr>
        <w:t xml:space="preserve">4—ø6 </w:t>
      </w:r>
      <w:r>
        <w:rPr>
          <w:rFonts w:ascii="楷体" w:eastAsia="楷体" w:hAnsi="楷体" w:hint="eastAsia"/>
          <w:sz w:val="18"/>
        </w:rPr>
        <w:t xml:space="preserve">或 </w:t>
      </w:r>
      <w:r>
        <w:rPr>
          <w:rFonts w:ascii="Times New Roman" w:eastAsia="Times New Roman" w:hAnsi="Times New Roman"/>
          <w:sz w:val="18"/>
        </w:rPr>
        <w:t xml:space="preserve">ø8 </w:t>
      </w:r>
      <w:r>
        <w:rPr>
          <w:rFonts w:ascii="楷体" w:eastAsia="楷体" w:hAnsi="楷体" w:hint="eastAsia"/>
          <w:sz w:val="18"/>
        </w:rPr>
        <w:t xml:space="preserve">钢筋骨架，先浇侧绑扎 </w:t>
      </w:r>
      <w:r>
        <w:rPr>
          <w:rFonts w:ascii="Times New Roman" w:eastAsia="Times New Roman" w:hAnsi="Times New Roman"/>
          <w:sz w:val="18"/>
        </w:rPr>
        <w:t xml:space="preserve">20 </w:t>
      </w:r>
      <w:r>
        <w:rPr>
          <w:rFonts w:ascii="楷体" w:eastAsia="楷体" w:hAnsi="楷体" w:hint="eastAsia"/>
          <w:sz w:val="18"/>
        </w:rPr>
        <w:t>目钢丝网</w:t>
      </w:r>
    </w:p>
    <w:p>
      <w:pPr>
        <w:pStyle w:val="BodyText"/>
        <w:rPr>
          <w:rFonts w:ascii="楷体"/>
        </w:rPr>
      </w:pPr>
    </w:p>
    <w:p>
      <w:pPr>
        <w:pStyle w:val="BodyText"/>
        <w:rPr>
          <w:rFonts w:ascii="楷体"/>
        </w:rPr>
      </w:pPr>
    </w:p>
    <w:p>
      <w:pPr>
        <w:pStyle w:val="BodyText"/>
        <w:spacing w:before="11"/>
        <w:rPr>
          <w:rFonts w:ascii="楷体"/>
          <w:sz w:val="18"/>
        </w:rPr>
      </w:pPr>
    </w:p>
    <w:p>
      <w:pPr>
        <w:spacing w:before="93"/>
        <w:ind w:left="220" w:right="0" w:firstLine="0"/>
        <w:jc w:val="left"/>
        <w:rPr>
          <w:rFonts w:ascii="Times New Roman"/>
          <w:sz w:val="18"/>
        </w:rPr>
      </w:pPr>
      <w:r>
        <w:rPr>
          <w:rFonts w:ascii="Times New Roman"/>
          <w:sz w:val="18"/>
        </w:rPr>
        <w:t>28</w:t>
      </w:r>
    </w:p>
    <w:p>
      <w:pPr>
        <w:spacing w:after="0"/>
        <w:jc w:val="left"/>
        <w:rPr>
          <w:rFonts w:ascii="Times New Roman"/>
          <w:sz w:val="18"/>
        </w:rPr>
        <w:sectPr>
          <w:headerReference w:type="even" r:id="rId75"/>
          <w:headerReference w:type="default" r:id="rId76"/>
          <w:pgSz w:w="7940" w:h="11500"/>
          <w:pgMar w:top="1060" w:right="720" w:bottom="0" w:left="800" w:header="851" w:footer="0"/>
          <w:pgNumType w:start="30"/>
          <w:cols w:space="708"/>
        </w:sectPr>
      </w:pPr>
    </w:p>
    <w:p>
      <w:pPr>
        <w:pStyle w:val="BodyText"/>
        <w:spacing w:before="9"/>
        <w:rPr>
          <w:rFonts w:ascii="Times New Roman"/>
          <w:sz w:val="17"/>
        </w:rPr>
      </w:pPr>
      <w:r>
        <w:drawing>
          <wp:anchor distT="0" distB="0" distL="0" distR="0" simplePos="0" relativeHeight="251710464" behindDoc="0" locked="0" layoutInCell="1" allowOverlap="1">
            <wp:simplePos x="0" y="0"/>
            <wp:positionH relativeFrom="page">
              <wp:posOffset>0</wp:posOffset>
            </wp:positionH>
            <wp:positionV relativeFrom="page">
              <wp:posOffset>2184400</wp:posOffset>
            </wp:positionV>
            <wp:extent cx="5041900" cy="4876800"/>
            <wp:effectExtent l="0" t="0" r="0" b="0"/>
            <wp:wrapNone/>
            <wp:docPr id="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Heading5"/>
        <w:numPr>
          <w:ilvl w:val="2"/>
          <w:numId w:val="91"/>
        </w:numPr>
        <w:tabs>
          <w:tab w:val="left" w:pos="2793"/>
        </w:tabs>
        <w:spacing w:before="78" w:after="0" w:line="240" w:lineRule="auto"/>
        <w:ind w:left="2792" w:right="0" w:hanging="454"/>
        <w:jc w:val="both"/>
      </w:pPr>
      <w:r>
        <w:t>施工技术准备</w:t>
      </w:r>
    </w:p>
    <w:p>
      <w:pPr>
        <w:pStyle w:val="ListParagraph"/>
        <w:numPr>
          <w:ilvl w:val="2"/>
          <w:numId w:val="50"/>
        </w:numPr>
        <w:tabs>
          <w:tab w:val="left" w:pos="830"/>
        </w:tabs>
        <w:spacing w:before="55" w:after="0" w:line="290" w:lineRule="auto"/>
        <w:ind w:left="219" w:right="298" w:firstLine="0"/>
        <w:jc w:val="both"/>
        <w:rPr>
          <w:sz w:val="20"/>
        </w:rPr>
      </w:pPr>
      <w:r>
        <w:rPr>
          <w:sz w:val="20"/>
        </w:rPr>
        <w:t>施工前应进行图纸会审，提出施工阶段的综合抗裂措施，制订关键部位的施工作业指导书，对预拌混凝土生产单位提出技术要求，并进行专项技术交底。</w:t>
      </w:r>
    </w:p>
    <w:p>
      <w:pPr>
        <w:pStyle w:val="ListParagraph"/>
        <w:numPr>
          <w:ilvl w:val="2"/>
          <w:numId w:val="50"/>
        </w:numPr>
        <w:tabs>
          <w:tab w:val="left" w:pos="830"/>
        </w:tabs>
        <w:spacing w:before="4" w:after="0" w:line="292" w:lineRule="auto"/>
        <w:ind w:left="219" w:right="303" w:firstLine="0"/>
        <w:jc w:val="both"/>
        <w:rPr>
          <w:sz w:val="20"/>
        </w:rPr>
      </w:pPr>
      <w:r>
        <w:rPr>
          <w:sz w:val="20"/>
        </w:rPr>
        <w:t>采用跳仓法应在混凝土的模板和支架、钢筋工程、预埋管件等工作完成并验收合格后方可进行混凝土施工。</w:t>
      </w:r>
    </w:p>
    <w:p>
      <w:pPr>
        <w:pStyle w:val="ListParagraph"/>
        <w:numPr>
          <w:ilvl w:val="2"/>
          <w:numId w:val="50"/>
        </w:numPr>
        <w:tabs>
          <w:tab w:val="left" w:pos="830"/>
        </w:tabs>
        <w:spacing w:before="0" w:after="0" w:line="292" w:lineRule="auto"/>
        <w:ind w:left="219" w:right="303" w:firstLine="0"/>
        <w:jc w:val="both"/>
        <w:rPr>
          <w:sz w:val="20"/>
        </w:rPr>
      </w:pPr>
      <w:r>
        <w:rPr>
          <w:sz w:val="20"/>
        </w:rPr>
        <w:t>施工现场设施应按施工总平面布置图的要求按时完成，标明地泵或布料车位置。场区内道路应坚实平坦通畅，并制订场外交通临时疏导方案。</w:t>
      </w:r>
    </w:p>
    <w:p>
      <w:pPr>
        <w:pStyle w:val="ListParagraph"/>
        <w:numPr>
          <w:ilvl w:val="2"/>
          <w:numId w:val="50"/>
        </w:numPr>
        <w:tabs>
          <w:tab w:val="left" w:pos="830"/>
        </w:tabs>
        <w:spacing w:before="0" w:after="0" w:line="252" w:lineRule="exact"/>
        <w:ind w:left="829" w:right="0" w:hanging="611"/>
        <w:jc w:val="both"/>
        <w:rPr>
          <w:sz w:val="20"/>
        </w:rPr>
      </w:pPr>
      <w:r>
        <w:rPr>
          <w:sz w:val="20"/>
        </w:rPr>
        <w:t>施工现场的供水、供电应满足混凝土连续施工的需要，当有</w:t>
      </w:r>
    </w:p>
    <w:p>
      <w:pPr>
        <w:pStyle w:val="BodyText"/>
        <w:spacing w:before="52"/>
        <w:ind w:left="219"/>
      </w:pPr>
      <w:r>
        <w:t>断电可能时，应有双路供电或自备电源等措施。</w:t>
      </w:r>
    </w:p>
    <w:p>
      <w:pPr>
        <w:pStyle w:val="ListParagraph"/>
        <w:numPr>
          <w:ilvl w:val="2"/>
          <w:numId w:val="50"/>
        </w:numPr>
        <w:tabs>
          <w:tab w:val="left" w:pos="829"/>
          <w:tab w:val="left" w:pos="830"/>
        </w:tabs>
        <w:spacing w:before="56" w:after="0" w:line="240" w:lineRule="auto"/>
        <w:ind w:left="829" w:right="0" w:hanging="611"/>
        <w:jc w:val="left"/>
        <w:rPr>
          <w:sz w:val="20"/>
        </w:rPr>
      </w:pPr>
      <w:r>
        <w:rPr>
          <w:sz w:val="20"/>
        </w:rPr>
        <w:t>混凝土的供应能力应满足连续浇筑的需要，并制定防止出现</w:t>
      </w:r>
    </w:p>
    <w:p>
      <w:pPr>
        <w:pStyle w:val="BodyText"/>
        <w:spacing w:before="53"/>
        <w:ind w:left="219"/>
      </w:pPr>
      <w:r>
        <w:t>“冷缝”的措施。</w:t>
      </w:r>
    </w:p>
    <w:p>
      <w:pPr>
        <w:pStyle w:val="ListParagraph"/>
        <w:numPr>
          <w:ilvl w:val="2"/>
          <w:numId w:val="50"/>
        </w:numPr>
        <w:tabs>
          <w:tab w:val="left" w:pos="830"/>
        </w:tabs>
        <w:spacing w:before="56" w:after="0" w:line="292" w:lineRule="auto"/>
        <w:ind w:left="219" w:right="303" w:firstLine="0"/>
        <w:jc w:val="both"/>
        <w:rPr>
          <w:sz w:val="20"/>
        </w:rPr>
      </w:pPr>
      <w:r>
        <w:rPr>
          <w:sz w:val="20"/>
        </w:rPr>
        <w:t>用于跳仓法施工的设备，在浇筑混凝土前应进行全面的检修和试运转，其性能和数量应满足大体积混凝土连续浇筑的需要。</w:t>
      </w:r>
    </w:p>
    <w:p>
      <w:pPr>
        <w:pStyle w:val="ListParagraph"/>
        <w:numPr>
          <w:ilvl w:val="2"/>
          <w:numId w:val="50"/>
        </w:numPr>
        <w:tabs>
          <w:tab w:val="left" w:pos="830"/>
        </w:tabs>
        <w:spacing w:before="0" w:after="0" w:line="292" w:lineRule="auto"/>
        <w:ind w:left="219" w:right="298" w:firstLine="0"/>
        <w:jc w:val="both"/>
        <w:rPr>
          <w:sz w:val="20"/>
        </w:rPr>
      </w:pPr>
      <w:r>
        <w:rPr>
          <w:sz w:val="20"/>
        </w:rPr>
        <w:t>混凝土的测温监控设备应按本规程的有关规定配置和布设， 标定调试应正常，保温用材料应齐备，并应派专人负责测温作业管理。</w:t>
      </w:r>
    </w:p>
    <w:p>
      <w:pPr>
        <w:pStyle w:val="ListParagraph"/>
        <w:numPr>
          <w:ilvl w:val="2"/>
          <w:numId w:val="50"/>
        </w:numPr>
        <w:tabs>
          <w:tab w:val="left" w:pos="830"/>
        </w:tabs>
        <w:spacing w:before="0" w:after="0" w:line="252" w:lineRule="exact"/>
        <w:ind w:left="829" w:right="0" w:hanging="611"/>
        <w:jc w:val="both"/>
        <w:rPr>
          <w:sz w:val="20"/>
        </w:rPr>
      </w:pPr>
      <w:r>
        <w:rPr>
          <w:sz w:val="20"/>
        </w:rPr>
        <w:t>采用跳仓法施工前，应对工人进行专业培训，并应逐级进行</w:t>
      </w:r>
    </w:p>
    <w:p>
      <w:pPr>
        <w:pStyle w:val="BodyText"/>
        <w:spacing w:before="52"/>
        <w:ind w:left="219"/>
      </w:pPr>
      <w:r>
        <w:t>技术交底，同时应建立严格的岗位责任制和交接班制度。</w:t>
      </w:r>
    </w:p>
    <w:p>
      <w:pPr>
        <w:pStyle w:val="BodyText"/>
        <w:spacing w:before="11"/>
        <w:rPr>
          <w:sz w:val="25"/>
        </w:rPr>
      </w:pPr>
    </w:p>
    <w:p>
      <w:pPr>
        <w:pStyle w:val="Heading5"/>
        <w:numPr>
          <w:ilvl w:val="2"/>
          <w:numId w:val="91"/>
        </w:numPr>
        <w:tabs>
          <w:tab w:val="left" w:pos="2994"/>
          <w:tab w:val="left" w:pos="2995"/>
        </w:tabs>
        <w:spacing w:before="0" w:after="0" w:line="240" w:lineRule="auto"/>
        <w:ind w:left="2994" w:right="0" w:hanging="455"/>
        <w:jc w:val="left"/>
      </w:pPr>
      <w:r>
        <w:t>钢筋工程</w:t>
      </w:r>
    </w:p>
    <w:p>
      <w:pPr>
        <w:pStyle w:val="ListParagraph"/>
        <w:numPr>
          <w:ilvl w:val="2"/>
          <w:numId w:val="49"/>
        </w:numPr>
        <w:tabs>
          <w:tab w:val="left" w:pos="822"/>
          <w:tab w:val="left" w:pos="823"/>
        </w:tabs>
        <w:spacing w:before="56" w:after="0" w:line="240" w:lineRule="auto"/>
        <w:ind w:left="822" w:right="0" w:hanging="604"/>
        <w:jc w:val="left"/>
        <w:rPr>
          <w:sz w:val="20"/>
        </w:rPr>
      </w:pPr>
      <w:r>
        <w:rPr>
          <w:spacing w:val="-8"/>
          <w:sz w:val="20"/>
        </w:rPr>
        <w:t>在每仓块混凝土浇筑过程中，应采取防止受力钢筋、定位筋、</w:t>
      </w:r>
    </w:p>
    <w:p>
      <w:pPr>
        <w:pStyle w:val="BodyText"/>
        <w:spacing w:before="53"/>
        <w:ind w:left="219"/>
      </w:pPr>
      <w:r>
        <w:t>预埋件等移位和变形的措施，并应确保钢筋保护层厚度。</w:t>
      </w:r>
    </w:p>
    <w:p>
      <w:pPr>
        <w:pStyle w:val="ListParagraph"/>
        <w:numPr>
          <w:ilvl w:val="2"/>
          <w:numId w:val="49"/>
        </w:numPr>
        <w:tabs>
          <w:tab w:val="left" w:pos="830"/>
        </w:tabs>
        <w:spacing w:before="56" w:after="0" w:line="290" w:lineRule="auto"/>
        <w:ind w:left="220" w:right="303" w:firstLine="0"/>
        <w:jc w:val="both"/>
        <w:rPr>
          <w:sz w:val="20"/>
        </w:rPr>
      </w:pPr>
      <w:r>
        <w:rPr>
          <w:sz w:val="20"/>
        </w:rPr>
        <w:t>水平结构预埋管线的密集部位，宜在预埋管线的上层面布置</w:t>
      </w:r>
      <w:r>
        <w:rPr>
          <w:i/>
          <w:spacing w:val="-1"/>
          <w:w w:val="95"/>
          <w:sz w:val="20"/>
        </w:rPr>
        <w:t>φ</w:t>
      </w:r>
      <w:r>
        <w:rPr>
          <w:rFonts w:ascii="Times New Roman" w:eastAsia="Times New Roman" w:hAnsi="Times New Roman"/>
          <w:spacing w:val="-1"/>
          <w:w w:val="95"/>
          <w:sz w:val="20"/>
        </w:rPr>
        <w:t>8</w:t>
      </w:r>
      <w:r>
        <w:rPr>
          <w:spacing w:val="-1"/>
          <w:w w:val="95"/>
          <w:sz w:val="20"/>
        </w:rPr>
        <w:t>～</w:t>
      </w:r>
      <w:r>
        <w:rPr>
          <w:i/>
          <w:spacing w:val="-1"/>
          <w:w w:val="95"/>
          <w:sz w:val="20"/>
        </w:rPr>
        <w:t>φ</w:t>
      </w:r>
      <w:r>
        <w:rPr>
          <w:rFonts w:ascii="Times New Roman" w:eastAsia="Times New Roman" w:hAnsi="Times New Roman"/>
          <w:spacing w:val="-1"/>
          <w:w w:val="95"/>
          <w:sz w:val="20"/>
        </w:rPr>
        <w:t>12</w:t>
      </w:r>
      <w:r>
        <w:rPr>
          <w:spacing w:val="-5"/>
          <w:w w:val="95"/>
          <w:sz w:val="20"/>
        </w:rPr>
        <w:t>钢筋，间距</w:t>
      </w:r>
      <w:r>
        <w:rPr>
          <w:rFonts w:ascii="Times New Roman" w:eastAsia="Times New Roman" w:hAnsi="Times New Roman"/>
          <w:w w:val="95"/>
          <w:sz w:val="20"/>
        </w:rPr>
        <w:t>150mm</w:t>
      </w:r>
      <w:r>
        <w:rPr>
          <w:w w:val="95"/>
          <w:sz w:val="20"/>
        </w:rPr>
        <w:t>～</w:t>
      </w:r>
      <w:r>
        <w:rPr>
          <w:rFonts w:ascii="Times New Roman" w:eastAsia="Times New Roman" w:hAnsi="Times New Roman"/>
          <w:w w:val="95"/>
          <w:sz w:val="20"/>
        </w:rPr>
        <w:t>200mm</w:t>
      </w:r>
      <w:r>
        <w:rPr>
          <w:w w:val="95"/>
          <w:sz w:val="20"/>
        </w:rPr>
        <w:t>，或宽度</w:t>
      </w:r>
      <w:r>
        <w:rPr>
          <w:rFonts w:ascii="Times New Roman" w:eastAsia="Times New Roman" w:hAnsi="Times New Roman"/>
          <w:w w:val="95"/>
          <w:sz w:val="20"/>
        </w:rPr>
        <w:t>600mm</w:t>
      </w:r>
      <w:r>
        <w:rPr>
          <w:w w:val="95"/>
          <w:sz w:val="20"/>
        </w:rPr>
        <w:t>～</w:t>
      </w:r>
      <w:r>
        <w:rPr>
          <w:rFonts w:ascii="Times New Roman" w:eastAsia="Times New Roman" w:hAnsi="Times New Roman"/>
          <w:w w:val="95"/>
          <w:sz w:val="20"/>
        </w:rPr>
        <w:t>800mm</w:t>
      </w:r>
      <w:r>
        <w:rPr>
          <w:w w:val="95"/>
          <w:sz w:val="20"/>
        </w:rPr>
        <w:t xml:space="preserve">的钢 </w:t>
      </w:r>
      <w:r>
        <w:rPr>
          <w:sz w:val="20"/>
        </w:rPr>
        <w:t>筋网片带作为抗裂构造措施。</w:t>
      </w:r>
    </w:p>
    <w:p>
      <w:pPr>
        <w:pStyle w:val="ListParagraph"/>
        <w:numPr>
          <w:ilvl w:val="2"/>
          <w:numId w:val="49"/>
        </w:numPr>
        <w:tabs>
          <w:tab w:val="left" w:pos="823"/>
        </w:tabs>
        <w:spacing w:before="4" w:after="0" w:line="240" w:lineRule="auto"/>
        <w:ind w:left="822" w:right="0" w:hanging="604"/>
        <w:jc w:val="both"/>
        <w:rPr>
          <w:sz w:val="20"/>
        </w:rPr>
      </w:pPr>
      <w:r>
        <w:rPr>
          <w:sz w:val="20"/>
        </w:rPr>
        <w:t>相邻仓块垂直于施工缝方向的钢筋连接可采用搭接方式。</w:t>
      </w:r>
    </w:p>
    <w:p>
      <w:pPr>
        <w:pStyle w:val="BodyText"/>
        <w:spacing w:before="7"/>
        <w:rPr>
          <w:sz w:val="17"/>
        </w:rPr>
      </w:pPr>
    </w:p>
    <w:p>
      <w:pPr>
        <w:spacing w:before="93"/>
        <w:ind w:left="0" w:right="301" w:firstLine="0"/>
        <w:jc w:val="right"/>
        <w:rPr>
          <w:rFonts w:ascii="Times New Roman"/>
          <w:sz w:val="18"/>
        </w:rPr>
      </w:pPr>
      <w:r>
        <w:rPr>
          <w:rFonts w:ascii="Times New Roman"/>
          <w:sz w:val="18"/>
        </w:rPr>
        <w:t>29</w:t>
      </w:r>
    </w:p>
    <w:p>
      <w:pPr>
        <w:spacing w:after="0"/>
        <w:jc w:val="right"/>
        <w:rPr>
          <w:rFonts w:ascii="Times New Roman"/>
          <w:sz w:val="18"/>
        </w:rPr>
        <w:sectPr>
          <w:headerReference w:type="even" r:id="rId77"/>
          <w:headerReference w:type="default" r:id="rId78"/>
          <w:pgSz w:w="7940" w:h="11500"/>
          <w:pgMar w:top="1060" w:right="720" w:bottom="0" w:left="800" w:header="851" w:footer="0"/>
          <w:pgNumType w:start="31"/>
          <w:cols w:space="708"/>
        </w:sectPr>
      </w:pPr>
    </w:p>
    <w:p>
      <w:pPr>
        <w:pStyle w:val="BodyText"/>
        <w:spacing w:before="9"/>
        <w:rPr>
          <w:rFonts w:ascii="Times New Roman"/>
          <w:sz w:val="17"/>
        </w:rPr>
      </w:pPr>
      <w:r>
        <w:drawing>
          <wp:anchor distT="0" distB="0" distL="0" distR="0" simplePos="0" relativeHeight="251711488" behindDoc="0" locked="0" layoutInCell="1" allowOverlap="1">
            <wp:simplePos x="0" y="0"/>
            <wp:positionH relativeFrom="page">
              <wp:posOffset>0</wp:posOffset>
            </wp:positionH>
            <wp:positionV relativeFrom="page">
              <wp:posOffset>2184400</wp:posOffset>
            </wp:positionV>
            <wp:extent cx="5041900" cy="4876800"/>
            <wp:effectExtent l="0" t="0" r="0" b="0"/>
            <wp:wrapNone/>
            <wp:docPr id="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ListParagraph"/>
        <w:numPr>
          <w:ilvl w:val="2"/>
          <w:numId w:val="92"/>
        </w:numPr>
        <w:tabs>
          <w:tab w:val="left" w:pos="829"/>
          <w:tab w:val="left" w:pos="830"/>
        </w:tabs>
        <w:spacing w:before="78" w:after="0" w:line="240" w:lineRule="auto"/>
        <w:ind w:left="829" w:right="0" w:hanging="610"/>
        <w:jc w:val="left"/>
        <w:rPr>
          <w:sz w:val="20"/>
        </w:rPr>
      </w:pPr>
      <w:r>
        <w:rPr>
          <w:sz w:val="20"/>
        </w:rPr>
        <w:t>基础底板厚度大于</w:t>
      </w:r>
      <w:r>
        <w:rPr>
          <w:rFonts w:ascii="Times New Roman" w:eastAsia="Times New Roman"/>
          <w:sz w:val="20"/>
        </w:rPr>
        <w:t>500mm</w:t>
      </w:r>
      <w:r>
        <w:rPr>
          <w:sz w:val="20"/>
        </w:rPr>
        <w:t>时，应根据承受荷载对上排钢筋的</w:t>
      </w:r>
    </w:p>
    <w:p>
      <w:pPr>
        <w:pStyle w:val="BodyText"/>
        <w:spacing w:before="55"/>
        <w:ind w:left="219"/>
      </w:pPr>
      <w:r>
        <w:t>支撑架进行验算，确定支架横梁和支架立柱的截面选型。</w:t>
      </w:r>
    </w:p>
    <w:p>
      <w:pPr>
        <w:pStyle w:val="BodyText"/>
        <w:spacing w:before="9"/>
        <w:rPr>
          <w:sz w:val="25"/>
        </w:rPr>
      </w:pPr>
    </w:p>
    <w:p>
      <w:pPr>
        <w:pStyle w:val="Heading5"/>
        <w:numPr>
          <w:ilvl w:val="2"/>
          <w:numId w:val="62"/>
        </w:numPr>
        <w:tabs>
          <w:tab w:val="left" w:pos="2995"/>
        </w:tabs>
        <w:spacing w:before="1" w:after="0" w:line="240" w:lineRule="auto"/>
        <w:ind w:left="2994" w:right="0" w:hanging="455"/>
        <w:jc w:val="both"/>
      </w:pPr>
      <w:r>
        <w:t>模板工程</w:t>
      </w:r>
    </w:p>
    <w:p>
      <w:pPr>
        <w:pStyle w:val="ListParagraph"/>
        <w:numPr>
          <w:ilvl w:val="2"/>
          <w:numId w:val="48"/>
        </w:numPr>
        <w:tabs>
          <w:tab w:val="left" w:pos="830"/>
        </w:tabs>
        <w:spacing w:before="55" w:after="0" w:line="292" w:lineRule="auto"/>
        <w:ind w:left="219" w:right="296" w:firstLine="0"/>
        <w:jc w:val="both"/>
        <w:rPr>
          <w:sz w:val="20"/>
        </w:rPr>
      </w:pPr>
      <w:r>
        <w:rPr>
          <w:sz w:val="20"/>
        </w:rPr>
        <w:t>模板及支架应根据施工过程中的各种工况进行设计，强度和刚度应满足可靠度要求，支架系统在安装、使用和拆除过程中，应采取防倒塌防倾覆的措施，保证整体稳定性。</w:t>
      </w:r>
    </w:p>
    <w:p>
      <w:pPr>
        <w:pStyle w:val="ListParagraph"/>
        <w:numPr>
          <w:ilvl w:val="2"/>
          <w:numId w:val="48"/>
        </w:numPr>
        <w:tabs>
          <w:tab w:val="left" w:pos="823"/>
        </w:tabs>
        <w:spacing w:before="0" w:after="0" w:line="252" w:lineRule="exact"/>
        <w:ind w:left="822" w:right="0" w:hanging="604"/>
        <w:jc w:val="both"/>
        <w:rPr>
          <w:sz w:val="20"/>
        </w:rPr>
      </w:pPr>
      <w:r>
        <w:rPr>
          <w:sz w:val="20"/>
        </w:rPr>
        <w:t>模板及支架的变形验算应符合下式的要求：</w:t>
      </w:r>
    </w:p>
    <w:p>
      <w:pPr>
        <w:tabs>
          <w:tab w:val="left" w:pos="5319"/>
        </w:tabs>
        <w:spacing w:before="55"/>
        <w:ind w:left="2142" w:right="0" w:firstLine="0"/>
        <w:jc w:val="left"/>
        <w:rPr>
          <w:sz w:val="20"/>
        </w:rPr>
      </w:pPr>
      <w:r>
        <w:rPr>
          <w:rFonts w:ascii="Times New Roman" w:eastAsia="Times New Roman" w:hAnsi="Times New Roman"/>
          <w:i/>
          <w:position w:val="2"/>
          <w:sz w:val="20"/>
        </w:rPr>
        <w:t>α</w:t>
      </w:r>
      <w:r>
        <w:rPr>
          <w:rFonts w:ascii="Times New Roman" w:eastAsia="Times New Roman" w:hAnsi="Times New Roman"/>
          <w:sz w:val="13"/>
        </w:rPr>
        <w:t>fG</w:t>
      </w:r>
      <w:r>
        <w:rPr>
          <w:rFonts w:ascii="Times New Roman" w:eastAsia="Times New Roman" w:hAnsi="Times New Roman"/>
          <w:position w:val="2"/>
          <w:sz w:val="20"/>
        </w:rPr>
        <w:t>≤</w:t>
      </w:r>
      <w:r>
        <w:rPr>
          <w:rFonts w:ascii="Times New Roman" w:eastAsia="Times New Roman" w:hAnsi="Times New Roman"/>
          <w:i/>
          <w:position w:val="2"/>
          <w:sz w:val="20"/>
        </w:rPr>
        <w:t>α</w:t>
      </w:r>
      <w:r>
        <w:rPr>
          <w:rFonts w:ascii="Times New Roman" w:eastAsia="Times New Roman" w:hAnsi="Times New Roman"/>
          <w:sz w:val="13"/>
        </w:rPr>
        <w:t>f.lim</w:t>
        <w:tab/>
      </w:r>
      <w:r>
        <w:rPr>
          <w:position w:val="2"/>
          <w:sz w:val="20"/>
        </w:rPr>
        <w:t>（</w:t>
      </w:r>
      <w:r>
        <w:rPr>
          <w:rFonts w:ascii="Times New Roman" w:eastAsia="Times New Roman" w:hAnsi="Times New Roman"/>
          <w:position w:val="2"/>
          <w:sz w:val="20"/>
        </w:rPr>
        <w:t>6.4.2</w:t>
      </w:r>
      <w:r>
        <w:rPr>
          <w:position w:val="2"/>
          <w:sz w:val="20"/>
        </w:rPr>
        <w:t>）</w:t>
      </w:r>
    </w:p>
    <w:p>
      <w:pPr>
        <w:pStyle w:val="BodyText"/>
        <w:spacing w:before="56"/>
        <w:ind w:left="219"/>
      </w:pPr>
      <w:r>
        <w:rPr>
          <w:position w:val="2"/>
        </w:rPr>
        <w:t>式中：</w:t>
      </w:r>
      <w:r>
        <w:rPr>
          <w:rFonts w:ascii="Times New Roman" w:eastAsia="Times New Roman" w:hAnsi="Times New Roman"/>
          <w:i/>
          <w:position w:val="2"/>
        </w:rPr>
        <w:t>α</w:t>
      </w:r>
      <w:r>
        <w:rPr>
          <w:rFonts w:ascii="Times New Roman" w:eastAsia="Times New Roman" w:hAnsi="Times New Roman"/>
          <w:sz w:val="13"/>
        </w:rPr>
        <w:t>fG</w:t>
      </w:r>
      <w:r>
        <w:rPr>
          <w:position w:val="2"/>
        </w:rPr>
        <w:t>—按永久荷载标准值计算的构件变形值；</w:t>
      </w:r>
    </w:p>
    <w:p>
      <w:pPr>
        <w:spacing w:before="53"/>
        <w:ind w:left="819" w:right="0" w:firstLine="0"/>
        <w:jc w:val="left"/>
        <w:rPr>
          <w:sz w:val="20"/>
        </w:rPr>
      </w:pPr>
      <w:r>
        <w:rPr>
          <w:rFonts w:ascii="Times New Roman" w:eastAsia="Times New Roman" w:hAnsi="Times New Roman"/>
          <w:i/>
          <w:position w:val="2"/>
          <w:sz w:val="20"/>
        </w:rPr>
        <w:t>α</w:t>
      </w:r>
      <w:r>
        <w:rPr>
          <w:rFonts w:ascii="Times New Roman" w:eastAsia="Times New Roman" w:hAnsi="Times New Roman"/>
          <w:sz w:val="13"/>
        </w:rPr>
        <w:t>f.lim</w:t>
      </w:r>
      <w:r>
        <w:rPr>
          <w:position w:val="2"/>
          <w:sz w:val="20"/>
        </w:rPr>
        <w:t>—构件变形限值。</w:t>
      </w:r>
    </w:p>
    <w:p>
      <w:pPr>
        <w:pStyle w:val="BodyText"/>
        <w:spacing w:before="56" w:line="292" w:lineRule="auto"/>
        <w:ind w:left="219" w:right="104" w:firstLine="600"/>
      </w:pPr>
      <w:r>
        <w:rPr>
          <w:position w:val="2"/>
        </w:rPr>
        <w:t>按照结构部位和构件种类对构件变形限值</w:t>
      </w:r>
      <w:r>
        <w:rPr>
          <w:i/>
          <w:position w:val="2"/>
        </w:rPr>
        <w:t>α</w:t>
      </w:r>
      <w:r>
        <w:rPr>
          <w:rFonts w:ascii="Times New Roman" w:eastAsia="Times New Roman" w:hAnsi="Times New Roman"/>
          <w:sz w:val="13"/>
        </w:rPr>
        <w:t>f.lim</w:t>
      </w:r>
      <w:r>
        <w:rPr>
          <w:position w:val="2"/>
        </w:rPr>
        <w:t xml:space="preserve">分别规定如下： </w:t>
      </w:r>
      <w:r>
        <w:t>结构表面外露的模板，其挠度限值宜取模板构件计算跨度</w:t>
      </w:r>
      <w:r>
        <w:rPr>
          <w:rFonts w:ascii="Times New Roman" w:eastAsia="Times New Roman" w:hAnsi="Times New Roman"/>
        </w:rPr>
        <w:t>1/400</w:t>
      </w:r>
      <w:r>
        <w:t>；结 构表面隐蔽的模板，其挠度值宜取模板构件计算跨度的</w:t>
      </w:r>
      <w:r>
        <w:rPr>
          <w:rFonts w:ascii="Times New Roman" w:eastAsia="Times New Roman" w:hAnsi="Times New Roman"/>
        </w:rPr>
        <w:t>1/250</w:t>
      </w:r>
      <w:r>
        <w:t xml:space="preserve">；支架 </w:t>
      </w:r>
      <w:r>
        <w:rPr>
          <w:spacing w:val="9"/>
        </w:rPr>
        <w:t>轴向压缩变形限值或侧向挠度限值，宜取计算高度或计算跨度的</w:t>
      </w:r>
      <w:r>
        <w:rPr>
          <w:rFonts w:ascii="Times New Roman" w:eastAsia="Times New Roman" w:hAnsi="Times New Roman"/>
          <w:spacing w:val="9"/>
        </w:rPr>
        <w:t>1/1000</w:t>
      </w:r>
      <w:r>
        <w:rPr>
          <w:spacing w:val="9"/>
        </w:rPr>
        <w:t>。</w:t>
      </w:r>
    </w:p>
    <w:p>
      <w:pPr>
        <w:pStyle w:val="ListParagraph"/>
        <w:numPr>
          <w:ilvl w:val="2"/>
          <w:numId w:val="48"/>
        </w:numPr>
        <w:tabs>
          <w:tab w:val="left" w:pos="822"/>
          <w:tab w:val="left" w:pos="823"/>
        </w:tabs>
        <w:spacing w:before="0" w:after="0" w:line="249" w:lineRule="exact"/>
        <w:ind w:left="822" w:right="0" w:hanging="603"/>
        <w:jc w:val="left"/>
        <w:rPr>
          <w:sz w:val="20"/>
        </w:rPr>
      </w:pPr>
      <w:r>
        <w:rPr>
          <w:sz w:val="20"/>
        </w:rPr>
        <w:t>跳仓法施工模板工程应符合下列规定：</w:t>
      </w:r>
    </w:p>
    <w:p>
      <w:pPr>
        <w:pStyle w:val="ListParagraph"/>
        <w:numPr>
          <w:ilvl w:val="3"/>
          <w:numId w:val="48"/>
        </w:numPr>
        <w:tabs>
          <w:tab w:val="left" w:pos="925"/>
          <w:tab w:val="left" w:pos="926"/>
        </w:tabs>
        <w:spacing w:before="56" w:after="0" w:line="240" w:lineRule="auto"/>
        <w:ind w:left="925" w:right="0" w:hanging="303"/>
        <w:jc w:val="left"/>
        <w:rPr>
          <w:sz w:val="20"/>
        </w:rPr>
      </w:pPr>
      <w:r>
        <w:rPr>
          <w:spacing w:val="-1"/>
          <w:sz w:val="20"/>
        </w:rPr>
        <w:t>地下结构多层间连续支模的底层支架拆除时间，应根据连续</w:t>
      </w:r>
    </w:p>
    <w:p>
      <w:pPr>
        <w:pStyle w:val="BodyText"/>
        <w:spacing w:before="56"/>
        <w:ind w:left="220"/>
      </w:pPr>
      <w:r>
        <w:t>支模的楼层间荷载分配和混凝土强度的增长情况确定；</w:t>
      </w:r>
    </w:p>
    <w:p>
      <w:pPr>
        <w:pStyle w:val="ListParagraph"/>
        <w:numPr>
          <w:ilvl w:val="3"/>
          <w:numId w:val="48"/>
        </w:numPr>
        <w:tabs>
          <w:tab w:val="left" w:pos="925"/>
          <w:tab w:val="left" w:pos="926"/>
        </w:tabs>
        <w:spacing w:before="53" w:after="0" w:line="240" w:lineRule="auto"/>
        <w:ind w:left="925" w:right="0" w:hanging="303"/>
        <w:jc w:val="left"/>
        <w:rPr>
          <w:sz w:val="20"/>
        </w:rPr>
      </w:pPr>
      <w:r>
        <w:rPr>
          <w:sz w:val="20"/>
        </w:rPr>
        <w:t>不得将预埋件及电气开关盒固定在模板上；</w:t>
      </w:r>
    </w:p>
    <w:p>
      <w:pPr>
        <w:pStyle w:val="ListParagraph"/>
        <w:numPr>
          <w:ilvl w:val="3"/>
          <w:numId w:val="48"/>
        </w:numPr>
        <w:tabs>
          <w:tab w:val="left" w:pos="925"/>
          <w:tab w:val="left" w:pos="926"/>
        </w:tabs>
        <w:spacing w:before="56" w:after="0" w:line="240" w:lineRule="auto"/>
        <w:ind w:left="925" w:right="0" w:hanging="303"/>
        <w:jc w:val="left"/>
        <w:rPr>
          <w:sz w:val="20"/>
        </w:rPr>
      </w:pPr>
      <w:r>
        <w:rPr>
          <w:spacing w:val="-1"/>
          <w:sz w:val="20"/>
        </w:rPr>
        <w:t>安装模板前与混凝土接触面应清理干净、涂刷隔离剂，减小</w:t>
      </w:r>
    </w:p>
    <w:p>
      <w:pPr>
        <w:pStyle w:val="BodyText"/>
        <w:spacing w:before="55"/>
        <w:ind w:left="220"/>
      </w:pPr>
      <w:r>
        <w:t>混凝土与模板间的吸附力；</w:t>
      </w:r>
    </w:p>
    <w:p>
      <w:pPr>
        <w:pStyle w:val="ListParagraph"/>
        <w:numPr>
          <w:ilvl w:val="3"/>
          <w:numId w:val="48"/>
        </w:numPr>
        <w:tabs>
          <w:tab w:val="left" w:pos="925"/>
          <w:tab w:val="left" w:pos="926"/>
        </w:tabs>
        <w:spacing w:before="56" w:after="0" w:line="290" w:lineRule="auto"/>
        <w:ind w:left="220" w:right="303" w:firstLine="403"/>
        <w:jc w:val="left"/>
        <w:rPr>
          <w:sz w:val="20"/>
        </w:rPr>
      </w:pPr>
      <w:r>
        <w:rPr>
          <w:spacing w:val="-3"/>
          <w:sz w:val="20"/>
        </w:rPr>
        <w:t>施工期间，应在墙体混凝土达到一定强度时，先松动对拉螺</w:t>
      </w:r>
      <w:r>
        <w:rPr>
          <w:sz w:val="20"/>
        </w:rPr>
        <w:t>栓，减少模板对混凝土墙的吸附或粘结；</w:t>
      </w:r>
    </w:p>
    <w:p>
      <w:pPr>
        <w:pStyle w:val="ListParagraph"/>
        <w:numPr>
          <w:ilvl w:val="3"/>
          <w:numId w:val="48"/>
        </w:numPr>
        <w:tabs>
          <w:tab w:val="left" w:pos="925"/>
          <w:tab w:val="left" w:pos="926"/>
        </w:tabs>
        <w:spacing w:before="2" w:after="0" w:line="240" w:lineRule="auto"/>
        <w:ind w:left="925" w:right="0" w:hanging="303"/>
        <w:jc w:val="left"/>
        <w:rPr>
          <w:sz w:val="20"/>
        </w:rPr>
      </w:pPr>
      <w:r>
        <w:rPr>
          <w:sz w:val="20"/>
        </w:rPr>
        <w:t>竖向结构模板与水平结构模板应分别支设。</w:t>
      </w:r>
    </w:p>
    <w:p>
      <w:pPr>
        <w:pStyle w:val="ListParagraph"/>
        <w:numPr>
          <w:ilvl w:val="2"/>
          <w:numId w:val="48"/>
        </w:numPr>
        <w:tabs>
          <w:tab w:val="left" w:pos="830"/>
        </w:tabs>
        <w:spacing w:before="55" w:after="0" w:line="290" w:lineRule="auto"/>
        <w:ind w:left="220" w:right="301" w:firstLine="0"/>
        <w:jc w:val="both"/>
        <w:rPr>
          <w:sz w:val="20"/>
        </w:rPr>
      </w:pPr>
      <w:r>
        <w:rPr>
          <w:sz w:val="20"/>
        </w:rPr>
        <w:t>当采用跳仓法施工，模板作为保温养护措施的一部分时，拆</w:t>
      </w:r>
      <w:r>
        <w:rPr>
          <w:spacing w:val="-8"/>
          <w:sz w:val="20"/>
        </w:rPr>
        <w:t>模时间除应满足现行国家标准《混凝土结构施工规范》</w:t>
      </w:r>
      <w:r>
        <w:rPr>
          <w:rFonts w:ascii="Times New Roman" w:eastAsia="Times New Roman" w:hAnsi="Times New Roman"/>
          <w:sz w:val="20"/>
        </w:rPr>
        <w:t>GB</w:t>
      </w:r>
      <w:r>
        <w:rPr>
          <w:rFonts w:ascii="Times New Roman" w:eastAsia="Times New Roman" w:hAnsi="Times New Roman"/>
          <w:spacing w:val="-5"/>
          <w:sz w:val="20"/>
        </w:rPr>
        <w:t xml:space="preserve"> </w:t>
      </w:r>
      <w:r>
        <w:rPr>
          <w:rFonts w:ascii="Times New Roman" w:eastAsia="Times New Roman" w:hAnsi="Times New Roman"/>
          <w:sz w:val="20"/>
        </w:rPr>
        <w:t>50666</w:t>
      </w:r>
      <w:r>
        <w:rPr>
          <w:spacing w:val="-6"/>
          <w:sz w:val="20"/>
        </w:rPr>
        <w:t xml:space="preserve">外， </w:t>
      </w:r>
      <w:r>
        <w:rPr>
          <w:sz w:val="20"/>
        </w:rPr>
        <w:t>还应满足混凝土浇筑体表面以下</w:t>
      </w:r>
      <w:r>
        <w:rPr>
          <w:rFonts w:ascii="Times New Roman" w:eastAsia="Times New Roman" w:hAnsi="Times New Roman"/>
          <w:sz w:val="20"/>
        </w:rPr>
        <w:t>50mm</w:t>
      </w:r>
      <w:r>
        <w:rPr>
          <w:sz w:val="20"/>
        </w:rPr>
        <w:t>处与大气温差不大于</w:t>
      </w:r>
      <w:r>
        <w:rPr>
          <w:rFonts w:ascii="Times New Roman" w:eastAsia="Times New Roman" w:hAnsi="Times New Roman"/>
          <w:spacing w:val="-4"/>
          <w:sz w:val="20"/>
        </w:rPr>
        <w:t>20</w:t>
      </w:r>
      <w:r>
        <w:rPr>
          <w:spacing w:val="-3"/>
          <w:sz w:val="20"/>
        </w:rPr>
        <w:t>℃，或根据本规程规定的温控措施确定。</w:t>
      </w:r>
    </w:p>
    <w:p>
      <w:pPr>
        <w:spacing w:before="0" w:line="163" w:lineRule="exact"/>
        <w:ind w:left="220" w:right="0" w:firstLine="0"/>
        <w:jc w:val="left"/>
        <w:rPr>
          <w:rFonts w:ascii="Times New Roman"/>
          <w:sz w:val="18"/>
        </w:rPr>
      </w:pPr>
      <w:r>
        <w:rPr>
          <w:rFonts w:ascii="Times New Roman"/>
          <w:sz w:val="18"/>
        </w:rPr>
        <w:t>30</w:t>
      </w:r>
    </w:p>
    <w:p>
      <w:pPr>
        <w:spacing w:after="0" w:line="163" w:lineRule="exact"/>
        <w:jc w:val="left"/>
        <w:rPr>
          <w:rFonts w:ascii="Times New Roman"/>
          <w:sz w:val="18"/>
        </w:rPr>
        <w:sectPr>
          <w:headerReference w:type="even" r:id="rId79"/>
          <w:headerReference w:type="default" r:id="rId80"/>
          <w:pgSz w:w="7940" w:h="11500"/>
          <w:pgMar w:top="1060" w:right="720" w:bottom="0" w:left="800" w:header="851" w:footer="0"/>
          <w:pgNumType w:start="32"/>
          <w:cols w:space="708"/>
        </w:sectPr>
      </w:pPr>
    </w:p>
    <w:p>
      <w:pPr>
        <w:pStyle w:val="BodyText"/>
        <w:rPr>
          <w:rFonts w:ascii="Times New Roman"/>
        </w:rPr>
      </w:pPr>
      <w:r>
        <w:drawing>
          <wp:anchor distT="0" distB="0" distL="0" distR="0" simplePos="0" relativeHeight="251715584" behindDoc="0" locked="0" layoutInCell="1" allowOverlap="1">
            <wp:simplePos x="0" y="0"/>
            <wp:positionH relativeFrom="page">
              <wp:posOffset>0</wp:posOffset>
            </wp:positionH>
            <wp:positionV relativeFrom="page">
              <wp:posOffset>2184400</wp:posOffset>
            </wp:positionV>
            <wp:extent cx="5041900" cy="4876800"/>
            <wp:effectExtent l="0" t="0" r="0" b="0"/>
            <wp:wrapNone/>
            <wp:docPr id="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rPr>
          <w:rFonts w:ascii="Times New Roman"/>
        </w:rPr>
      </w:pPr>
    </w:p>
    <w:p>
      <w:pPr>
        <w:pStyle w:val="BodyText"/>
        <w:spacing w:before="9"/>
        <w:rPr>
          <w:rFonts w:ascii="Times New Roman"/>
          <w:sz w:val="25"/>
        </w:rPr>
      </w:pPr>
    </w:p>
    <w:p>
      <w:pPr>
        <w:pStyle w:val="Heading5"/>
        <w:numPr>
          <w:ilvl w:val="2"/>
          <w:numId w:val="93"/>
        </w:numPr>
        <w:tabs>
          <w:tab w:val="left" w:pos="2893"/>
          <w:tab w:val="left" w:pos="2894"/>
        </w:tabs>
        <w:spacing w:before="78" w:after="0" w:line="240" w:lineRule="auto"/>
        <w:ind w:left="2893" w:right="0" w:hanging="454"/>
        <w:jc w:val="left"/>
      </w:pPr>
      <w:r>
        <w:t>混凝土浇筑</w:t>
      </w:r>
    </w:p>
    <w:p>
      <w:pPr>
        <w:pStyle w:val="ListParagraph"/>
        <w:numPr>
          <w:ilvl w:val="2"/>
          <w:numId w:val="47"/>
        </w:numPr>
        <w:tabs>
          <w:tab w:val="left" w:pos="829"/>
          <w:tab w:val="left" w:pos="830"/>
        </w:tabs>
        <w:spacing w:before="56" w:after="0" w:line="240" w:lineRule="auto"/>
        <w:ind w:left="829" w:right="0" w:hanging="610"/>
        <w:jc w:val="left"/>
        <w:rPr>
          <w:sz w:val="20"/>
        </w:rPr>
      </w:pPr>
      <w:r>
        <w:rPr>
          <w:sz w:val="20"/>
        </w:rPr>
        <w:t>超长大体积混凝土结构基础底板、墙柱、楼板混凝土的浇筑</w:t>
      </w:r>
    </w:p>
    <w:p>
      <w:pPr>
        <w:pStyle w:val="BodyText"/>
        <w:spacing w:before="53"/>
        <w:ind w:left="220"/>
      </w:pPr>
      <w:r>
        <w:t>顺序按施工方案进行，相邻仓块的浇筑间隔时间不宜少于</w:t>
      </w:r>
      <w:r>
        <w:rPr>
          <w:rFonts w:ascii="Times New Roman" w:eastAsia="Times New Roman"/>
        </w:rPr>
        <w:t>7d</w:t>
      </w:r>
      <w:r>
        <w:t>。</w:t>
      </w:r>
    </w:p>
    <w:p>
      <w:pPr>
        <w:pStyle w:val="ListParagraph"/>
        <w:numPr>
          <w:ilvl w:val="2"/>
          <w:numId w:val="47"/>
        </w:numPr>
        <w:tabs>
          <w:tab w:val="left" w:pos="822"/>
          <w:tab w:val="left" w:pos="823"/>
        </w:tabs>
        <w:spacing w:before="56" w:after="0" w:line="240" w:lineRule="auto"/>
        <w:ind w:left="822" w:right="0" w:hanging="603"/>
        <w:jc w:val="left"/>
        <w:rPr>
          <w:sz w:val="20"/>
        </w:rPr>
      </w:pPr>
      <w:r>
        <w:rPr>
          <w:sz w:val="20"/>
        </w:rPr>
        <w:t>基础底板跳仓法施工的浇筑工艺应符合下列规定：</w:t>
      </w:r>
    </w:p>
    <w:p>
      <w:pPr>
        <w:pStyle w:val="ListParagraph"/>
        <w:numPr>
          <w:ilvl w:val="3"/>
          <w:numId w:val="47"/>
        </w:numPr>
        <w:tabs>
          <w:tab w:val="left" w:pos="925"/>
          <w:tab w:val="left" w:pos="926"/>
        </w:tabs>
        <w:spacing w:before="55" w:after="0" w:line="292" w:lineRule="auto"/>
        <w:ind w:left="219" w:right="303" w:firstLine="403"/>
        <w:jc w:val="left"/>
        <w:rPr>
          <w:sz w:val="20"/>
        </w:rPr>
      </w:pPr>
      <w:r>
        <w:rPr>
          <w:spacing w:val="-2"/>
          <w:sz w:val="20"/>
        </w:rPr>
        <w:t>混凝土的浇筑应采用分层布料、分层振捣、一个斜面、连续</w:t>
      </w:r>
      <w:r>
        <w:rPr>
          <w:sz w:val="20"/>
        </w:rPr>
        <w:t>浇筑、一次到顶的大斜坡推进法；</w:t>
      </w:r>
    </w:p>
    <w:p>
      <w:pPr>
        <w:pStyle w:val="ListParagraph"/>
        <w:numPr>
          <w:ilvl w:val="3"/>
          <w:numId w:val="47"/>
        </w:numPr>
        <w:tabs>
          <w:tab w:val="left" w:pos="925"/>
          <w:tab w:val="left" w:pos="926"/>
        </w:tabs>
        <w:spacing w:before="0" w:after="0" w:line="253" w:lineRule="exact"/>
        <w:ind w:left="925" w:right="0" w:hanging="303"/>
        <w:jc w:val="left"/>
        <w:rPr>
          <w:sz w:val="20"/>
        </w:rPr>
      </w:pPr>
      <w:r>
        <w:rPr>
          <w:spacing w:val="-5"/>
          <w:sz w:val="20"/>
        </w:rPr>
        <w:t xml:space="preserve">分层浇筑高度不宜大于 </w:t>
      </w:r>
      <w:r>
        <w:rPr>
          <w:rFonts w:ascii="Times New Roman" w:eastAsia="Times New Roman"/>
          <w:spacing w:val="-3"/>
          <w:sz w:val="20"/>
        </w:rPr>
        <w:t>500mm</w:t>
      </w:r>
      <w:r>
        <w:rPr>
          <w:spacing w:val="-12"/>
          <w:sz w:val="20"/>
        </w:rPr>
        <w:t xml:space="preserve">，坡度为 </w:t>
      </w:r>
      <w:r>
        <w:rPr>
          <w:rFonts w:ascii="Times New Roman" w:eastAsia="Times New Roman"/>
          <w:sz w:val="20"/>
        </w:rPr>
        <w:t>1:6</w:t>
      </w:r>
      <w:r>
        <w:rPr>
          <w:sz w:val="20"/>
        </w:rPr>
        <w:t>～</w:t>
      </w:r>
      <w:r>
        <w:rPr>
          <w:rFonts w:ascii="Times New Roman" w:eastAsia="Times New Roman"/>
          <w:sz w:val="20"/>
        </w:rPr>
        <w:t>1:7</w:t>
      </w:r>
      <w:r>
        <w:rPr>
          <w:sz w:val="20"/>
        </w:rPr>
        <w:t>，每步错开</w:t>
      </w:r>
    </w:p>
    <w:p>
      <w:pPr>
        <w:pStyle w:val="BodyText"/>
        <w:spacing w:before="56"/>
        <w:ind w:left="219"/>
      </w:pPr>
      <w:r>
        <w:pict>
          <v:shape id="_x0000_s1220" style="width:242.4pt;height:63pt;margin-top:21.8pt;margin-left:102.72pt;mso-position-horizontal-relative:page;mso-wrap-distance-left:0;mso-wrap-distance-right:0;position:absolute;z-index:-251599872" coordorigin="2054,436" coordsize="4848,1260" path="m3799,1605l3725,1583,3650,1562,3574,1542,3499,1523,3425,1504,3350,1487,3274,1470,3199,1454,3122,1439,3048,1425,2971,1410,2894,1398,2820,1386,2743,1377,2666,1365,2590,1355,2515,1348,2438,1341,2362,1334,2285,1326,2208,1322,2131,1317,2054,1312m4651,1605l4579,1576,4507,1547,4438,1518,4363,1492,4291,1463,4219,1439,4147,1413,4073,1389,4001,1365,3926,1343,3854,1319,3780,1300,3706,1278,3634,1259,3559,1240,3485,1221,3410,1204,3336,1187,3262,1170,3187,1156,3110,1142,3036,1127,2962,1115,2887,1103,2810,1091,2736,1082,2659,1072,2585,1062,2508,1053,2434,1046,2357,1041,2282,1034,2206,1029,2131,1024,2054,1022m5323,1605l5251,1569,5182,1533,5112,1499,5040,1466,4970,1432,4898,1401,4826,1370,4754,1338,4682,1307,4610,1278,4536,1250,4464,1221,4392,1194,4318,1168,4243,1142,4171,1118,4097,1094,4022,1070,3948,1048,3874,1024,3799,1005,3725,983,3650,964,3576,945,3502,926,3425,909,3350,892,3274,878,3199,861,3122,849,3048,834,2971,822,2894,810,2820,798,2743,789,2666,779,2590,770,2515,760,2438,753,2362,748,2285,741,2208,736,2131,731,2054,729m5902,1605l5832,1564,5762,1523,5690,1482,5621,1444,5549,1406,5479,1367,5407,1329,5335,1293,5263,1257,5191,1221,5119,1187,5045,1154,4973,1120,4898,1089,4826,1058,4752,1026,4678,998,4603,969,4529,940,4454,911,4380,885,4306,858,4229,834,4154,808,4078,784,4003,762,3926,738,3850,717,3775,698,3698,676,3622,657,3545,640,3468,621,3391,604,3314,590,3238,573,3158,558,3082,544,3005,532,2926,520,2849,508,2772,498,2693,489,2616,479,2537,470,2460,462,2381,455,2304,450,2225,446,2146,441,2069,436m6422,1605l6353,1559,6286,1514,6214,1468,6144,1425,6074,1382,6005,1338,5933,1295,5863,1254,5791,1214,5719,1175,5647,1134,5575,1096,5501,1058,5429,1022,5357,986,5282,950,5208,916,5134,880,5062,846,4987,815,4910,784,4836,753,4762,722,4685,693,4610,664,4534,635,4459,606,4382,580,4306,556,4229,530,4152,506,4075,482,3998,460,3922,438m6902,1605l6835,1554,6768,1506,6701,1458,6631,1410,6564,1362,6494,1317,6425,1269,6355,1226,6286,1180,6214,1137,6144,1094,6072,1050,6000,1010,5930,969,5858,928,5784,887,5712,849,5640,810,5568,772,5494,736,5419,700,5347,664,5273,630,5198,597,5124,563,5050,530,4973,498,4898,467,4822,438m2054,1605l6902,1605m2054,1696l6902,1696m6902,1605l6902,1696m2054,1696l2054,436,4822,436e" filled="f" stroked="t" strokecolor="black" strokeweight="0.84pt">
            <v:stroke dashstyle="solid"/>
            <v:path arrowok="t"/>
            <w10:wrap type="topAndBottom"/>
          </v:shape>
        </w:pict>
      </w:r>
      <w:r>
        <w:pict>
          <v:group id="_x0000_s1221" style="width:90.75pt;height:20.4pt;margin-top:93.56pt;margin-left:100.98pt;mso-position-horizontal-relative:page;mso-wrap-distance-left:0;mso-wrap-distance-right:0;position:absolute;z-index:-251598848" coordorigin="2020,1871" coordsize="1815,408">
            <v:shape id="_x0000_s1222" style="width:1745;height:408;left:2054;position:absolute;top:1871" coordorigin="2054,1871" coordsize="1745,408" path="m2054,1871l2054,2248m3799,1871l3799,2279m2054,2171l3799,2171e" filled="f" stroked="t" strokecolor="black" strokeweight="0.36pt">
              <v:stroke dashstyle="solid"/>
              <v:path arrowok="t"/>
            </v:shape>
            <v:shape id="_x0000_s1223" style="width:65;height:75;left:2023;position:absolute;top:2132" coordorigin="2023,2133" coordsize="65,75" path="m2088,2150l2074,2133,2023,2193,2038,2207,2088,2150xe" filled="t" fillcolor="black" stroked="f">
              <v:fill type="solid"/>
              <v:path arrowok="t"/>
            </v:shape>
            <v:shape id="_x0000_s1224" style="width:65;height:75;left:2023;position:absolute;top:2132" coordorigin="2023,2133" coordsize="65,75" path="m2088,2150l2074,2133,2023,2193,2038,2207,2088,2150xe" filled="f" stroked="t" strokecolor="black" strokeweight="0.36pt">
              <v:stroke dashstyle="solid"/>
              <v:path arrowok="t"/>
            </v:shape>
            <v:shape id="_x0000_s1225" style="width:65;height:75;left:3765;position:absolute;top:2132" coordorigin="3766,2133" coordsize="65,75" path="m3830,2150l3816,2133,3766,2193,3780,2207,3830,2150xe" filled="t" fillcolor="black" stroked="f">
              <v:fill type="solid"/>
              <v:path arrowok="t"/>
            </v:shape>
            <v:shape id="_x0000_s1226" style="width:65;height:75;left:3765;position:absolute;top:2132" coordorigin="3766,2133" coordsize="65,75" path="m3766,2193l3780,2207,3830,2150,3816,2133,3766,2193xe" filled="f" stroked="t" strokecolor="black" strokeweight="0.36pt">
              <v:stroke dashstyle="solid"/>
              <v:path arrowok="t"/>
            </v:shape>
            <v:shape id="_x0000_s1227" type="#_x0000_t202" style="width:1815;height:408;left:2019;position:absolute;top:1871" filled="f" stroked="f">
              <v:textbox inset="0,0,0,0">
                <w:txbxContent>
                  <w:p>
                    <w:pPr>
                      <w:spacing w:before="97"/>
                      <w:ind w:left="762" w:right="753" w:firstLine="0"/>
                      <w:jc w:val="center"/>
                      <w:rPr>
                        <w:rFonts w:ascii="Times New Roman"/>
                        <w:sz w:val="13"/>
                      </w:rPr>
                    </w:pPr>
                    <w:r>
                      <w:rPr>
                        <w:rFonts w:ascii="Times New Roman"/>
                        <w:sz w:val="13"/>
                      </w:rPr>
                      <w:t>3000</w:t>
                    </w:r>
                  </w:p>
                </w:txbxContent>
              </v:textbox>
            </v:shape>
            <w10:wrap type="topAndBottom"/>
          </v:group>
        </w:pict>
      </w:r>
      <w:r>
        <w:pict>
          <v:group id="_x0000_s1228" style="width:40.45pt;height:64.2pt;margin-top:18.92pt;margin-left:54.72pt;mso-position-horizontal-relative:page;position:absolute;z-index:251712512" coordorigin="1094,378" coordsize="809,1284">
            <v:shape id="_x0000_s1229" style="width:437;height:411;left:1466;position:absolute;top:961" coordorigin="1466,962" coordsize="437,411" path="m1903,1312l1466,1312m1591,1312l1591,1372m1903,1022l1466,1022m1591,1022l1591,962m1591,1312l1591,1022e" filled="f" stroked="t" strokecolor="black" strokeweight="0.36pt">
              <v:stroke dashstyle="solid"/>
              <v:path arrowok="t"/>
            </v:shape>
            <v:shape id="_x0000_s1230" style="width:65;height:75;left:1560;position:absolute;top:1276" coordorigin="1560,1276" coordsize="65,75" path="m1625,1334l1574,1276,1560,1293,1610,1350,1625,1334xe" filled="t" fillcolor="black" stroked="f">
              <v:fill type="solid"/>
              <v:path arrowok="t"/>
            </v:shape>
            <v:shape id="_x0000_s1231" style="width:65;height:75;left:1560;position:absolute;top:1276" coordorigin="1560,1276" coordsize="65,75" path="m1610,1350l1625,1334,1574,1276,1560,1293,1610,1350xe" filled="f" stroked="t" strokecolor="black" strokeweight="0.36pt">
              <v:stroke dashstyle="solid"/>
              <v:path arrowok="t"/>
            </v:shape>
            <v:shape id="_x0000_s1232" style="width:65;height:75;left:1560;position:absolute;top:983" coordorigin="1560,983" coordsize="65,75" path="m1625,1043l1574,983,1560,1000,1610,1058,1625,1043xe" filled="t" fillcolor="black" stroked="f">
              <v:fill type="solid"/>
              <v:path arrowok="t"/>
            </v:shape>
            <v:shape id="_x0000_s1233" style="width:437;height:680;left:1466;position:absolute;top:983" coordorigin="1466,983" coordsize="437,680" path="m1574,983l1560,1000,1610,1058,1625,1043,1574,983,1574,983xm1903,1312l1466,1312m1591,1312l1591,1254m1903,1605l1466,1605m1591,1605l1591,1662m1591,1605l1591,1312e" filled="f" stroked="t" strokecolor="black" strokeweight="0.36pt">
              <v:stroke dashstyle="solid"/>
              <v:path arrowok="t"/>
            </v:shape>
            <v:shape id="_x0000_s1234" style="width:65;height:77;left:1560;position:absolute;top:1566" coordorigin="1560,1566" coordsize="65,77" path="m1625,1626l1574,1566,1560,1583,1610,1643,1625,1626xe" filled="t" fillcolor="black" stroked="f">
              <v:fill type="solid"/>
              <v:path arrowok="t"/>
            </v:shape>
            <v:shape id="_x0000_s1235" style="width:65;height:77;left:1560;position:absolute;top:1566" coordorigin="1560,1566" coordsize="65,77" path="m1610,1643l1625,1626,1574,1566,1560,1583,1610,1643xe" filled="f" stroked="t" strokecolor="black" strokeweight="0.36pt">
              <v:stroke dashstyle="solid"/>
              <v:path arrowok="t"/>
            </v:shape>
            <v:shape id="_x0000_s1236" style="width:65;height:75;left:1560;position:absolute;top:1276" coordorigin="1560,1276" coordsize="65,75" path="m1625,1334l1574,1276,1560,1293,1610,1350,1625,1334xe" filled="t" fillcolor="black" stroked="f">
              <v:fill type="solid"/>
              <v:path arrowok="t"/>
            </v:shape>
            <v:shape id="_x0000_s1237" style="width:807;height:1284;left:1094;position:absolute;top:378" coordorigin="1094,378" coordsize="807,1284" path="m1574,1276l1560,1293,1610,1350,1625,1334,1574,1276,1574,1276xm1534,1605l1094,1605m1222,1605l1222,1662m1901,438l1094,438m1222,438l1222,378e" filled="f" stroked="t" strokecolor="black" strokeweight="0.36pt">
              <v:stroke dashstyle="solid"/>
              <v:path arrowok="t"/>
            </v:shape>
            <v:shape id="_x0000_s1238" style="width:65;height:75;left:1188;position:absolute;top:400" coordorigin="1188,400" coordsize="65,75" path="m1253,458l1202,400,1188,417,1238,474,1253,458xe" filled="t" fillcolor="black" stroked="f">
              <v:fill type="solid"/>
              <v:path arrowok="t"/>
            </v:shape>
            <v:shape id="_x0000_s1239" style="width:65;height:1224;left:1188;position:absolute;top:380" coordorigin="1188,381" coordsize="65,1224" path="m1202,400l1188,417,1238,474,1253,458,1202,400,1202,400xm1222,1605l1222,381e" filled="f" stroked="t" strokecolor="black" strokeweight="0.36pt">
              <v:stroke dashstyle="solid"/>
              <v:path arrowok="t"/>
            </v:shape>
            <v:shape id="_x0000_s1240" style="width:65;height:75;left:1188;position:absolute;top:1566" coordorigin="1188,1566" coordsize="65,75" path="m1253,1624l1202,1566,1188,1583,1238,1641,1253,1624xe" filled="t" fillcolor="black" stroked="f">
              <v:fill type="solid"/>
              <v:path arrowok="t"/>
            </v:shape>
            <v:shape id="_x0000_s1241" style="width:65;height:75;left:1188;position:absolute;top:1566" coordorigin="1188,1566" coordsize="65,75" path="m1238,1641l1253,1624,1202,1566,1188,1583,1238,1641xe" filled="f" stroked="t" strokecolor="black" strokeweight="0.36pt">
              <v:stroke dashstyle="solid"/>
              <v:path arrowok="t"/>
            </v:shape>
          </v:group>
        </w:pict>
      </w:r>
      <w:r>
        <w:pict>
          <v:shape id="_x0000_s1242" type="#_x0000_t202" style="width:9.35pt;height:6.8pt;margin-top:46.39pt;margin-left:52.4pt;mso-position-horizontal-relative:page;position:absolute;z-index:251713536" filled="f" stroked="f">
            <v:textbox style="layout-flow:vertical;mso-layout-flow-alt:bottom-to-top" inset="0,0,0,0">
              <w:txbxContent>
                <w:p>
                  <w:pPr>
                    <w:spacing w:before="16"/>
                    <w:ind w:left="20" w:right="0" w:firstLine="0"/>
                    <w:jc w:val="left"/>
                    <w:rPr>
                      <w:rFonts w:ascii="Times New Roman"/>
                      <w:i/>
                      <w:sz w:val="13"/>
                    </w:rPr>
                  </w:pPr>
                  <w:r>
                    <w:rPr>
                      <w:rFonts w:ascii="Times New Roman"/>
                      <w:i/>
                      <w:w w:val="101"/>
                      <w:sz w:val="13"/>
                    </w:rPr>
                    <w:t>H</w:t>
                  </w:r>
                </w:p>
              </w:txbxContent>
            </v:textbox>
          </v:shape>
        </w:pict>
      </w:r>
      <w:r>
        <w:pict>
          <v:shape id="_x0000_s1243" type="#_x0000_t202" style="width:9.35pt;height:26.5pt;margin-top:52.6pt;margin-left:68.84pt;mso-position-horizontal-relative:page;position:absolute;z-index:251714560" filled="f" stroked="f">
            <v:textbox style="layout-flow:vertical;mso-layout-flow-alt:bottom-to-top" inset="0,0,0,0">
              <w:txbxContent>
                <w:p>
                  <w:pPr>
                    <w:spacing w:before="16"/>
                    <w:ind w:left="20" w:right="0" w:firstLine="0"/>
                    <w:jc w:val="left"/>
                    <w:rPr>
                      <w:rFonts w:ascii="Times New Roman"/>
                      <w:sz w:val="13"/>
                    </w:rPr>
                  </w:pPr>
                  <w:r>
                    <w:rPr>
                      <w:rFonts w:ascii="Times New Roman"/>
                      <w:sz w:val="13"/>
                    </w:rPr>
                    <w:t>500 500</w:t>
                  </w:r>
                </w:p>
              </w:txbxContent>
            </v:textbox>
          </v:shape>
        </w:pict>
      </w:r>
      <w:r>
        <w:t xml:space="preserve">宜不小于 </w:t>
      </w:r>
      <w:r>
        <w:rPr>
          <w:rFonts w:ascii="Times New Roman" w:eastAsia="Times New Roman"/>
        </w:rPr>
        <w:t>3000mm</w:t>
      </w:r>
      <w:r>
        <w:t xml:space="preserve">，见图 </w:t>
      </w:r>
      <w:r>
        <w:rPr>
          <w:rFonts w:ascii="Times New Roman" w:eastAsia="Times New Roman"/>
        </w:rPr>
        <w:t>6.5.2</w:t>
      </w:r>
      <w:r>
        <w:t>；</w:t>
      </w:r>
    </w:p>
    <w:p>
      <w:pPr>
        <w:pStyle w:val="BodyText"/>
        <w:spacing w:before="4"/>
        <w:rPr>
          <w:sz w:val="7"/>
        </w:rPr>
      </w:pPr>
    </w:p>
    <w:p>
      <w:pPr>
        <w:spacing w:before="36"/>
        <w:ind w:left="1705" w:right="0" w:firstLine="0"/>
        <w:jc w:val="left"/>
        <w:rPr>
          <w:rFonts w:ascii="黑体" w:eastAsia="黑体" w:hint="eastAsia"/>
          <w:sz w:val="18"/>
        </w:rPr>
      </w:pPr>
      <w:r>
        <w:rPr>
          <w:rFonts w:ascii="黑体" w:eastAsia="黑体" w:hint="eastAsia"/>
          <w:sz w:val="18"/>
        </w:rPr>
        <w:t xml:space="preserve">图 </w:t>
      </w:r>
      <w:r>
        <w:rPr>
          <w:rFonts w:ascii="Times New Roman" w:eastAsia="Times New Roman"/>
          <w:sz w:val="18"/>
        </w:rPr>
        <w:t xml:space="preserve">6.5.2 </w:t>
      </w:r>
      <w:r>
        <w:rPr>
          <w:rFonts w:ascii="黑体" w:eastAsia="黑体" w:hint="eastAsia"/>
          <w:sz w:val="18"/>
        </w:rPr>
        <w:t>大体积混凝土大斜坡推进法</w:t>
      </w:r>
    </w:p>
    <w:p>
      <w:pPr>
        <w:pStyle w:val="ListParagraph"/>
        <w:numPr>
          <w:ilvl w:val="3"/>
          <w:numId w:val="47"/>
        </w:numPr>
        <w:tabs>
          <w:tab w:val="left" w:pos="925"/>
          <w:tab w:val="left" w:pos="926"/>
        </w:tabs>
        <w:spacing w:before="50" w:after="0" w:line="240" w:lineRule="auto"/>
        <w:ind w:left="925" w:right="0" w:hanging="303"/>
        <w:jc w:val="left"/>
        <w:rPr>
          <w:sz w:val="20"/>
        </w:rPr>
      </w:pPr>
      <w:r>
        <w:rPr>
          <w:spacing w:val="-1"/>
          <w:sz w:val="20"/>
        </w:rPr>
        <w:t>振捣时布设三道振捣点，分别设在混凝土的坡脚、中部和坡</w:t>
      </w:r>
    </w:p>
    <w:p>
      <w:pPr>
        <w:pStyle w:val="BodyText"/>
        <w:spacing w:before="53"/>
        <w:ind w:left="220"/>
      </w:pPr>
      <w:r>
        <w:rPr>
          <w:spacing w:val="-17"/>
        </w:rPr>
        <w:t xml:space="preserve">顶。振捣必须充分，每个点振捣时间控制在 </w:t>
      </w:r>
      <w:r>
        <w:rPr>
          <w:rFonts w:ascii="Times New Roman" w:eastAsia="Times New Roman"/>
        </w:rPr>
        <w:t>10</w:t>
      </w:r>
      <w:r>
        <w:t>～</w:t>
      </w:r>
      <w:r>
        <w:rPr>
          <w:rFonts w:ascii="Times New Roman" w:eastAsia="Times New Roman"/>
        </w:rPr>
        <w:t xml:space="preserve">15s </w:t>
      </w:r>
      <w:r>
        <w:t>并及时排除泌水；</w:t>
      </w:r>
    </w:p>
    <w:p>
      <w:pPr>
        <w:pStyle w:val="ListParagraph"/>
        <w:numPr>
          <w:ilvl w:val="3"/>
          <w:numId w:val="47"/>
        </w:numPr>
        <w:tabs>
          <w:tab w:val="left" w:pos="925"/>
          <w:tab w:val="left" w:pos="926"/>
        </w:tabs>
        <w:spacing w:before="56" w:after="0" w:line="240" w:lineRule="auto"/>
        <w:ind w:left="925" w:right="0" w:hanging="303"/>
        <w:jc w:val="left"/>
        <w:rPr>
          <w:sz w:val="20"/>
        </w:rPr>
      </w:pPr>
      <w:r>
        <w:rPr>
          <w:sz w:val="20"/>
        </w:rPr>
        <w:t>宜在初凝前进行二次振捣。</w:t>
      </w:r>
    </w:p>
    <w:p>
      <w:pPr>
        <w:pStyle w:val="ListParagraph"/>
        <w:numPr>
          <w:ilvl w:val="2"/>
          <w:numId w:val="47"/>
        </w:numPr>
        <w:tabs>
          <w:tab w:val="left" w:pos="822"/>
          <w:tab w:val="left" w:pos="823"/>
        </w:tabs>
        <w:spacing w:before="56" w:after="0" w:line="240" w:lineRule="auto"/>
        <w:ind w:left="822" w:right="0" w:hanging="603"/>
        <w:jc w:val="left"/>
        <w:rPr>
          <w:sz w:val="20"/>
        </w:rPr>
      </w:pPr>
      <w:r>
        <w:rPr>
          <w:sz w:val="20"/>
        </w:rPr>
        <w:t>当建筑层高超过</w:t>
      </w:r>
      <w:r>
        <w:rPr>
          <w:rFonts w:ascii="Times New Roman" w:eastAsia="Times New Roman"/>
          <w:sz w:val="20"/>
        </w:rPr>
        <w:t>5m</w:t>
      </w:r>
      <w:r>
        <w:rPr>
          <w:sz w:val="20"/>
        </w:rPr>
        <w:t>时，楼板与墙柱不宜一次浇筑。</w:t>
      </w:r>
    </w:p>
    <w:p>
      <w:pPr>
        <w:pStyle w:val="ListParagraph"/>
        <w:numPr>
          <w:ilvl w:val="2"/>
          <w:numId w:val="47"/>
        </w:numPr>
        <w:tabs>
          <w:tab w:val="left" w:pos="822"/>
          <w:tab w:val="left" w:pos="823"/>
        </w:tabs>
        <w:spacing w:before="55" w:after="0" w:line="240" w:lineRule="auto"/>
        <w:ind w:left="822" w:right="0" w:hanging="603"/>
        <w:jc w:val="left"/>
        <w:rPr>
          <w:sz w:val="20"/>
        </w:rPr>
      </w:pPr>
      <w:r>
        <w:rPr>
          <w:spacing w:val="-1"/>
          <w:sz w:val="20"/>
        </w:rPr>
        <w:t>浇筑面应在初凝前进行二次抹压处理，板表面严禁掸水扫毛。</w:t>
      </w:r>
    </w:p>
    <w:p>
      <w:pPr>
        <w:pStyle w:val="ListParagraph"/>
        <w:numPr>
          <w:ilvl w:val="2"/>
          <w:numId w:val="47"/>
        </w:numPr>
        <w:tabs>
          <w:tab w:val="left" w:pos="822"/>
          <w:tab w:val="left" w:pos="823"/>
        </w:tabs>
        <w:spacing w:before="54" w:after="0" w:line="240" w:lineRule="auto"/>
        <w:ind w:left="822" w:right="0" w:hanging="603"/>
        <w:jc w:val="left"/>
        <w:rPr>
          <w:sz w:val="20"/>
        </w:rPr>
      </w:pPr>
      <w:r>
        <w:rPr>
          <w:sz w:val="20"/>
        </w:rPr>
        <w:t>应防止漏振，并避免过振引起泌水和骨料与浆体分离。</w:t>
      </w:r>
    </w:p>
    <w:p>
      <w:pPr>
        <w:pStyle w:val="BodyText"/>
        <w:spacing w:before="11"/>
        <w:rPr>
          <w:sz w:val="25"/>
        </w:rPr>
      </w:pPr>
    </w:p>
    <w:p>
      <w:pPr>
        <w:pStyle w:val="Heading5"/>
        <w:numPr>
          <w:ilvl w:val="2"/>
          <w:numId w:val="93"/>
        </w:numPr>
        <w:tabs>
          <w:tab w:val="left" w:pos="2893"/>
          <w:tab w:val="left" w:pos="2894"/>
        </w:tabs>
        <w:spacing w:before="0" w:after="0" w:line="240" w:lineRule="auto"/>
        <w:ind w:left="2893" w:right="0" w:hanging="454"/>
        <w:jc w:val="left"/>
      </w:pPr>
      <w:r>
        <w:t>混凝土养护</w:t>
      </w:r>
    </w:p>
    <w:p>
      <w:pPr>
        <w:pStyle w:val="ListParagraph"/>
        <w:numPr>
          <w:ilvl w:val="2"/>
          <w:numId w:val="46"/>
        </w:numPr>
        <w:tabs>
          <w:tab w:val="left" w:pos="829"/>
          <w:tab w:val="left" w:pos="830"/>
        </w:tabs>
        <w:spacing w:before="56" w:after="0" w:line="290" w:lineRule="auto"/>
        <w:ind w:left="220" w:right="207" w:firstLine="0"/>
        <w:jc w:val="left"/>
        <w:rPr>
          <w:sz w:val="20"/>
        </w:rPr>
      </w:pPr>
      <w:r>
        <w:rPr>
          <w:sz w:val="20"/>
        </w:rPr>
        <w:t>混凝土底板在浇筑完毕，抹压喷雾养护后，应立即用塑料薄膜（布</w:t>
      </w:r>
      <w:r>
        <w:rPr>
          <w:spacing w:val="4"/>
          <w:sz w:val="20"/>
        </w:rPr>
        <w:t>）</w:t>
      </w:r>
      <w:r>
        <w:rPr>
          <w:sz w:val="20"/>
        </w:rPr>
        <w:t>覆盖或采用蓄水养护。保湿养护的持续时间不得少于</w:t>
      </w:r>
      <w:r>
        <w:rPr>
          <w:rFonts w:ascii="Times New Roman" w:eastAsia="Times New Roman"/>
          <w:spacing w:val="6"/>
          <w:sz w:val="20"/>
        </w:rPr>
        <w:t>14d</w:t>
      </w:r>
      <w:r>
        <w:rPr>
          <w:sz w:val="20"/>
        </w:rPr>
        <w:t>。</w:t>
      </w:r>
    </w:p>
    <w:p>
      <w:pPr>
        <w:pStyle w:val="BodyText"/>
      </w:pPr>
    </w:p>
    <w:p>
      <w:pPr>
        <w:pStyle w:val="BodyText"/>
        <w:spacing w:before="10"/>
        <w:rPr>
          <w:sz w:val="16"/>
        </w:rPr>
      </w:pPr>
    </w:p>
    <w:p>
      <w:pPr>
        <w:spacing w:before="92"/>
        <w:ind w:left="0" w:right="301" w:firstLine="0"/>
        <w:jc w:val="right"/>
        <w:rPr>
          <w:rFonts w:ascii="Times New Roman"/>
          <w:sz w:val="18"/>
        </w:rPr>
      </w:pPr>
      <w:r>
        <w:rPr>
          <w:rFonts w:ascii="Times New Roman"/>
          <w:sz w:val="18"/>
        </w:rPr>
        <w:t>31</w:t>
      </w:r>
    </w:p>
    <w:p>
      <w:pPr>
        <w:spacing w:after="0"/>
        <w:jc w:val="right"/>
        <w:rPr>
          <w:rFonts w:ascii="Times New Roman"/>
          <w:sz w:val="18"/>
        </w:rPr>
        <w:sectPr>
          <w:headerReference w:type="even" r:id="rId81"/>
          <w:headerReference w:type="default" r:id="rId82"/>
          <w:pgSz w:w="7940" w:h="11500"/>
          <w:pgMar w:top="1060" w:right="720" w:bottom="0" w:left="800" w:header="851" w:footer="0"/>
          <w:pgNumType w:start="33"/>
          <w:cols w:space="708"/>
        </w:sectPr>
      </w:pPr>
    </w:p>
    <w:p>
      <w:pPr>
        <w:pStyle w:val="BodyText"/>
        <w:spacing w:before="9"/>
        <w:rPr>
          <w:rFonts w:ascii="Times New Roman"/>
          <w:sz w:val="17"/>
        </w:rPr>
      </w:pPr>
      <w:r>
        <w:drawing>
          <wp:anchor distT="0" distB="0" distL="0" distR="0" simplePos="0" relativeHeight="251718656" behindDoc="0" locked="0" layoutInCell="1" allowOverlap="1">
            <wp:simplePos x="0" y="0"/>
            <wp:positionH relativeFrom="page">
              <wp:posOffset>0</wp:posOffset>
            </wp:positionH>
            <wp:positionV relativeFrom="page">
              <wp:posOffset>2184400</wp:posOffset>
            </wp:positionV>
            <wp:extent cx="5041900" cy="4876800"/>
            <wp:effectExtent l="0" t="0" r="0" b="0"/>
            <wp:wrapNone/>
            <wp:docPr id="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ListParagraph"/>
        <w:numPr>
          <w:ilvl w:val="2"/>
          <w:numId w:val="94"/>
        </w:numPr>
        <w:tabs>
          <w:tab w:val="left" w:pos="830"/>
        </w:tabs>
        <w:spacing w:before="78" w:after="0" w:line="290" w:lineRule="auto"/>
        <w:ind w:left="219" w:right="303" w:firstLine="0"/>
        <w:jc w:val="both"/>
        <w:rPr>
          <w:sz w:val="20"/>
        </w:rPr>
      </w:pPr>
      <w:r>
        <w:rPr>
          <w:sz w:val="20"/>
        </w:rPr>
        <w:t>地下结构外墙带模养护的持续时间宜不少于</w:t>
      </w:r>
      <w:r>
        <w:rPr>
          <w:rFonts w:ascii="Times New Roman" w:eastAsia="Times New Roman"/>
          <w:spacing w:val="3"/>
          <w:sz w:val="20"/>
        </w:rPr>
        <w:t>5d</w:t>
      </w:r>
      <w:r>
        <w:rPr>
          <w:spacing w:val="1"/>
          <w:sz w:val="20"/>
        </w:rPr>
        <w:t>；拆模后宜采</w:t>
      </w:r>
      <w:r>
        <w:rPr>
          <w:sz w:val="20"/>
        </w:rPr>
        <w:t>用墙顶铺长管随时浇水或喷雾等措施或覆膜养护，保湿养护的持续时间不得少于</w:t>
      </w:r>
      <w:r>
        <w:rPr>
          <w:rFonts w:ascii="Times New Roman" w:eastAsia="Times New Roman"/>
          <w:sz w:val="20"/>
        </w:rPr>
        <w:t>14d</w:t>
      </w:r>
      <w:r>
        <w:rPr>
          <w:sz w:val="20"/>
        </w:rPr>
        <w:t>。</w:t>
      </w:r>
    </w:p>
    <w:p>
      <w:pPr>
        <w:pStyle w:val="ListParagraph"/>
        <w:numPr>
          <w:ilvl w:val="2"/>
          <w:numId w:val="94"/>
        </w:numPr>
        <w:tabs>
          <w:tab w:val="left" w:pos="830"/>
        </w:tabs>
        <w:spacing w:before="3" w:after="0" w:line="292" w:lineRule="auto"/>
        <w:ind w:left="219" w:right="303" w:firstLine="0"/>
        <w:jc w:val="both"/>
        <w:rPr>
          <w:sz w:val="20"/>
        </w:rPr>
      </w:pPr>
      <w:r>
        <w:rPr>
          <w:sz w:val="20"/>
        </w:rPr>
        <w:t>混凝土浇筑完毕后，除应按普通混凝土进行常规养护外，尚应按温控技术措施的要求进行保温养护，并应符合下列规定：</w:t>
      </w:r>
    </w:p>
    <w:p>
      <w:pPr>
        <w:pStyle w:val="ListParagraph"/>
        <w:numPr>
          <w:ilvl w:val="3"/>
          <w:numId w:val="94"/>
        </w:numPr>
        <w:tabs>
          <w:tab w:val="left" w:pos="930"/>
          <w:tab w:val="left" w:pos="931"/>
        </w:tabs>
        <w:spacing w:before="0" w:after="0" w:line="290" w:lineRule="auto"/>
        <w:ind w:left="219" w:right="202" w:firstLine="403"/>
        <w:jc w:val="left"/>
        <w:rPr>
          <w:sz w:val="20"/>
        </w:rPr>
      </w:pPr>
      <w:r>
        <w:rPr>
          <w:sz w:val="20"/>
        </w:rPr>
        <w:t>应专人负责保温养护工作，并应按本规程的有关规定操作， 同时应做好测试记录；</w:t>
      </w:r>
    </w:p>
    <w:p>
      <w:pPr>
        <w:pStyle w:val="ListParagraph"/>
        <w:numPr>
          <w:ilvl w:val="3"/>
          <w:numId w:val="94"/>
        </w:numPr>
        <w:tabs>
          <w:tab w:val="left" w:pos="925"/>
          <w:tab w:val="left" w:pos="926"/>
        </w:tabs>
        <w:spacing w:before="0" w:after="0" w:line="240" w:lineRule="auto"/>
        <w:ind w:left="925" w:right="0" w:hanging="303"/>
        <w:jc w:val="left"/>
        <w:rPr>
          <w:sz w:val="20"/>
        </w:rPr>
      </w:pPr>
      <w:r>
        <w:rPr>
          <w:sz w:val="20"/>
        </w:rPr>
        <w:t>养护水温度应与混凝土表面温差不大于</w:t>
      </w:r>
      <w:r>
        <w:rPr>
          <w:rFonts w:ascii="Times New Roman" w:eastAsia="Times New Roman" w:hAnsi="Times New Roman"/>
          <w:sz w:val="20"/>
        </w:rPr>
        <w:t>20</w:t>
      </w:r>
      <w:r>
        <w:rPr>
          <w:rFonts w:ascii="新宋体" w:eastAsia="新宋体" w:hAnsi="新宋体" w:hint="eastAsia"/>
          <w:sz w:val="20"/>
        </w:rPr>
        <w:t>℃</w:t>
      </w:r>
      <w:r>
        <w:rPr>
          <w:sz w:val="20"/>
        </w:rPr>
        <w:t>；</w:t>
      </w:r>
    </w:p>
    <w:p>
      <w:pPr>
        <w:pStyle w:val="ListParagraph"/>
        <w:numPr>
          <w:ilvl w:val="3"/>
          <w:numId w:val="94"/>
        </w:numPr>
        <w:tabs>
          <w:tab w:val="left" w:pos="939"/>
          <w:tab w:val="left" w:pos="940"/>
        </w:tabs>
        <w:spacing w:before="56" w:after="0" w:line="240" w:lineRule="auto"/>
        <w:ind w:left="940" w:right="0" w:hanging="317"/>
        <w:jc w:val="left"/>
        <w:rPr>
          <w:sz w:val="20"/>
        </w:rPr>
      </w:pPr>
      <w:r>
        <w:rPr>
          <w:spacing w:val="6"/>
          <w:sz w:val="20"/>
        </w:rPr>
        <w:t>保温覆盖层的去除应分层逐步进行，当混凝土的表面以下</w:t>
      </w:r>
    </w:p>
    <w:p>
      <w:pPr>
        <w:pStyle w:val="BodyText"/>
        <w:spacing w:before="53"/>
        <w:ind w:left="219"/>
      </w:pPr>
      <w:r>
        <w:rPr>
          <w:rFonts w:ascii="Times New Roman" w:eastAsia="Times New Roman" w:hAnsi="Times New Roman"/>
        </w:rPr>
        <w:t>50mm</w:t>
      </w:r>
      <w:r>
        <w:t>处温度与大气温度最大温差小于</w:t>
      </w:r>
      <w:r>
        <w:rPr>
          <w:rFonts w:ascii="Times New Roman" w:eastAsia="Times New Roman" w:hAnsi="Times New Roman"/>
        </w:rPr>
        <w:t>20</w:t>
      </w:r>
      <w:r>
        <w:rPr>
          <w:rFonts w:ascii="新宋体" w:eastAsia="新宋体" w:hAnsi="新宋体" w:hint="eastAsia"/>
        </w:rPr>
        <w:t>℃</w:t>
      </w:r>
      <w:r>
        <w:t>时，方可全部去除。</w:t>
      </w:r>
    </w:p>
    <w:p>
      <w:pPr>
        <w:pStyle w:val="BodyText"/>
        <w:spacing w:before="12"/>
        <w:rPr>
          <w:sz w:val="25"/>
        </w:rPr>
      </w:pPr>
    </w:p>
    <w:p>
      <w:pPr>
        <w:pStyle w:val="Heading5"/>
        <w:numPr>
          <w:ilvl w:val="2"/>
          <w:numId w:val="62"/>
        </w:numPr>
        <w:tabs>
          <w:tab w:val="left" w:pos="2392"/>
        </w:tabs>
        <w:spacing w:before="0" w:after="0" w:line="240" w:lineRule="auto"/>
        <w:ind w:left="2392" w:right="0" w:hanging="454"/>
        <w:jc w:val="both"/>
      </w:pPr>
      <w:r>
        <w:t>特殊气侯条件下的施工</w:t>
      </w:r>
    </w:p>
    <w:p>
      <w:pPr>
        <w:pStyle w:val="ListParagraph"/>
        <w:numPr>
          <w:ilvl w:val="2"/>
          <w:numId w:val="45"/>
        </w:numPr>
        <w:tabs>
          <w:tab w:val="left" w:pos="830"/>
        </w:tabs>
        <w:spacing w:before="56" w:after="0" w:line="290" w:lineRule="auto"/>
        <w:ind w:left="219" w:right="303" w:firstLine="0"/>
        <w:jc w:val="both"/>
        <w:rPr>
          <w:sz w:val="20"/>
        </w:rPr>
      </w:pPr>
      <w:r>
        <w:rPr>
          <w:sz w:val="20"/>
        </w:rPr>
        <w:t>跳仓法施工遇炎热、冬期、大风或者雨雪天气时，必须采用保证混凝土浇筑质量的技术措施。</w:t>
      </w:r>
    </w:p>
    <w:p>
      <w:pPr>
        <w:pStyle w:val="ListParagraph"/>
        <w:numPr>
          <w:ilvl w:val="2"/>
          <w:numId w:val="45"/>
        </w:numPr>
        <w:tabs>
          <w:tab w:val="left" w:pos="830"/>
        </w:tabs>
        <w:spacing w:before="1" w:after="0" w:line="290" w:lineRule="auto"/>
        <w:ind w:left="219" w:right="303" w:firstLine="0"/>
        <w:jc w:val="both"/>
        <w:rPr>
          <w:sz w:val="20"/>
        </w:rPr>
      </w:pPr>
      <w:r>
        <w:rPr>
          <w:sz w:val="20"/>
        </w:rPr>
        <w:t>炎热天气浇筑混凝土时，宜采用遮盖、洒水等降低混凝土原材料温度的措施，混凝土入模温度应控制在</w:t>
      </w:r>
      <w:r>
        <w:rPr>
          <w:rFonts w:ascii="Times New Roman" w:eastAsia="Times New Roman" w:hAnsi="Times New Roman"/>
          <w:spacing w:val="2"/>
          <w:sz w:val="20"/>
        </w:rPr>
        <w:t>30</w:t>
      </w:r>
      <w:r>
        <w:rPr>
          <w:rFonts w:ascii="新宋体" w:eastAsia="新宋体" w:hAnsi="新宋体" w:hint="eastAsia"/>
          <w:spacing w:val="2"/>
          <w:sz w:val="20"/>
        </w:rPr>
        <w:t>℃</w:t>
      </w:r>
      <w:r>
        <w:rPr>
          <w:sz w:val="20"/>
        </w:rPr>
        <w:t>以下，混凝土浇筑后应进行保湿养护。</w:t>
      </w:r>
    </w:p>
    <w:p>
      <w:pPr>
        <w:pStyle w:val="ListParagraph"/>
        <w:numPr>
          <w:ilvl w:val="2"/>
          <w:numId w:val="45"/>
        </w:numPr>
        <w:tabs>
          <w:tab w:val="left" w:pos="830"/>
        </w:tabs>
        <w:spacing w:before="4" w:after="0" w:line="240" w:lineRule="auto"/>
        <w:ind w:left="829" w:right="0" w:hanging="611"/>
        <w:jc w:val="both"/>
        <w:rPr>
          <w:sz w:val="20"/>
        </w:rPr>
      </w:pPr>
      <w:r>
        <w:rPr>
          <w:sz w:val="20"/>
        </w:rPr>
        <w:t>冬期浇筑混凝土，应制定冬期施工保障措施和方案。混凝土</w:t>
      </w:r>
    </w:p>
    <w:p>
      <w:pPr>
        <w:pStyle w:val="BodyText"/>
        <w:spacing w:before="55"/>
        <w:ind w:left="219"/>
      </w:pPr>
      <w:r>
        <w:t>入模温度不应低于</w:t>
      </w:r>
      <w:r>
        <w:rPr>
          <w:rFonts w:ascii="Times New Roman" w:eastAsia="Times New Roman" w:hAnsi="Times New Roman"/>
        </w:rPr>
        <w:t>5</w:t>
      </w:r>
      <w:r>
        <w:rPr>
          <w:rFonts w:ascii="新宋体" w:eastAsia="新宋体" w:hAnsi="新宋体" w:hint="eastAsia"/>
        </w:rPr>
        <w:t>℃</w:t>
      </w:r>
      <w:r>
        <w:t>。混凝土浇筑后，应进行保湿保温养护。</w:t>
      </w:r>
    </w:p>
    <w:p>
      <w:pPr>
        <w:pStyle w:val="ListParagraph"/>
        <w:numPr>
          <w:ilvl w:val="2"/>
          <w:numId w:val="45"/>
        </w:numPr>
        <w:tabs>
          <w:tab w:val="left" w:pos="830"/>
        </w:tabs>
        <w:spacing w:before="54" w:after="0" w:line="292" w:lineRule="auto"/>
        <w:ind w:left="219" w:right="298" w:firstLine="0"/>
        <w:jc w:val="both"/>
        <w:rPr>
          <w:sz w:val="20"/>
        </w:rPr>
      </w:pPr>
      <w:r>
        <w:rPr>
          <w:sz w:val="20"/>
        </w:rPr>
        <w:t>大风天气浇筑混凝土，在作业面应采取挡风措施，并增加混凝土表面的抹压次数，应覆盖塑料薄膜和保温材料。</w:t>
      </w:r>
    </w:p>
    <w:p>
      <w:pPr>
        <w:pStyle w:val="ListParagraph"/>
        <w:numPr>
          <w:ilvl w:val="2"/>
          <w:numId w:val="45"/>
        </w:numPr>
        <w:tabs>
          <w:tab w:val="left" w:pos="830"/>
        </w:tabs>
        <w:spacing w:before="0" w:after="0" w:line="290" w:lineRule="auto"/>
        <w:ind w:left="219" w:right="303" w:firstLine="0"/>
        <w:jc w:val="both"/>
        <w:rPr>
          <w:sz w:val="20"/>
        </w:rPr>
      </w:pPr>
      <w:r>
        <w:rPr>
          <w:sz w:val="20"/>
        </w:rPr>
        <w:t>雨雪天气不宜露天浇筑混凝土，当需施工时，应采取确保混凝土质量的措施。浇筑过程中突遇大雨或大雪天气时，应在结构合理部位留置施工缝，并应尽快中止混凝土浇筑；已浇筑混凝土应进行覆盖，严禁雨水直接冲刷新浇筑的混凝土。</w:t>
      </w:r>
    </w:p>
    <w:p>
      <w:pPr>
        <w:pStyle w:val="BodyText"/>
      </w:pPr>
    </w:p>
    <w:p>
      <w:pPr>
        <w:pStyle w:val="BodyText"/>
      </w:pPr>
    </w:p>
    <w:p>
      <w:pPr>
        <w:pStyle w:val="BodyText"/>
      </w:pPr>
    </w:p>
    <w:p>
      <w:pPr>
        <w:pStyle w:val="BodyText"/>
        <w:spacing w:before="5"/>
        <w:rPr>
          <w:sz w:val="26"/>
        </w:rPr>
      </w:pPr>
    </w:p>
    <w:p>
      <w:pPr>
        <w:spacing w:before="93"/>
        <w:ind w:left="220" w:right="0" w:firstLine="0"/>
        <w:jc w:val="left"/>
        <w:rPr>
          <w:rFonts w:ascii="Times New Roman"/>
          <w:sz w:val="18"/>
        </w:rPr>
      </w:pPr>
      <w:r>
        <w:rPr>
          <w:rFonts w:ascii="Times New Roman"/>
          <w:sz w:val="18"/>
        </w:rPr>
        <w:t>32</w:t>
      </w:r>
    </w:p>
    <w:p>
      <w:pPr>
        <w:spacing w:after="0"/>
        <w:jc w:val="left"/>
        <w:rPr>
          <w:rFonts w:ascii="Times New Roman"/>
          <w:sz w:val="18"/>
        </w:rPr>
        <w:sectPr>
          <w:headerReference w:type="even" r:id="rId83"/>
          <w:headerReference w:type="default" r:id="rId84"/>
          <w:pgSz w:w="7940" w:h="11500"/>
          <w:pgMar w:top="1060" w:right="720" w:bottom="0" w:left="800" w:header="851" w:footer="0"/>
          <w:pgNumType w:start="34"/>
          <w:cols w:space="708"/>
        </w:sectPr>
      </w:pPr>
    </w:p>
    <w:p>
      <w:pPr>
        <w:pStyle w:val="BodyText"/>
        <w:rPr>
          <w:rFonts w:ascii="Times New Roman"/>
        </w:rPr>
      </w:pPr>
      <w:r>
        <w:drawing>
          <wp:anchor distT="0" distB="0" distL="0" distR="0" simplePos="0" relativeHeight="251719680" behindDoc="0" locked="0" layoutInCell="1" allowOverlap="1">
            <wp:simplePos x="0" y="0"/>
            <wp:positionH relativeFrom="page">
              <wp:posOffset>0</wp:posOffset>
            </wp:positionH>
            <wp:positionV relativeFrom="page">
              <wp:posOffset>2184400</wp:posOffset>
            </wp:positionV>
            <wp:extent cx="5041900" cy="4876800"/>
            <wp:effectExtent l="0" t="0" r="0" b="0"/>
            <wp:wrapNone/>
            <wp:docPr id="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spacing w:before="8"/>
        <w:rPr>
          <w:rFonts w:ascii="Times New Roman"/>
          <w:sz w:val="25"/>
        </w:rPr>
      </w:pPr>
    </w:p>
    <w:p>
      <w:pPr>
        <w:pStyle w:val="Heading3"/>
        <w:tabs>
          <w:tab w:val="left" w:pos="2447"/>
        </w:tabs>
        <w:spacing w:before="71"/>
        <w:ind w:left="2058"/>
      </w:pPr>
      <w:r>
        <w:rPr>
          <w:rFonts w:ascii="Times New Roman" w:eastAsia="Times New Roman"/>
        </w:rPr>
        <w:t>7</w:t>
        <w:tab/>
      </w:r>
      <w:r>
        <w:t>温度监测及控制</w:t>
      </w:r>
    </w:p>
    <w:p>
      <w:pPr>
        <w:pStyle w:val="BodyText"/>
        <w:spacing w:before="10"/>
        <w:rPr>
          <w:rFonts w:ascii="黑体"/>
          <w:b/>
          <w:sz w:val="29"/>
        </w:rPr>
      </w:pPr>
    </w:p>
    <w:p>
      <w:pPr>
        <w:pStyle w:val="ListParagraph"/>
        <w:numPr>
          <w:ilvl w:val="2"/>
          <w:numId w:val="44"/>
        </w:numPr>
        <w:tabs>
          <w:tab w:val="left" w:pos="830"/>
        </w:tabs>
        <w:spacing w:before="1" w:after="0" w:line="290" w:lineRule="auto"/>
        <w:ind w:left="220" w:right="298" w:firstLine="0"/>
        <w:jc w:val="both"/>
        <w:rPr>
          <w:sz w:val="20"/>
        </w:rPr>
      </w:pPr>
      <w:r>
        <w:rPr>
          <w:sz w:val="20"/>
        </w:rPr>
        <w:t>超长大体积混凝土结构跳仓法施工过程中应进行温度监测与控制。</w:t>
      </w:r>
    </w:p>
    <w:p>
      <w:pPr>
        <w:pStyle w:val="ListParagraph"/>
        <w:numPr>
          <w:ilvl w:val="2"/>
          <w:numId w:val="44"/>
        </w:numPr>
        <w:tabs>
          <w:tab w:val="left" w:pos="823"/>
        </w:tabs>
        <w:spacing w:before="1" w:after="0" w:line="240" w:lineRule="auto"/>
        <w:ind w:left="822" w:right="0" w:hanging="603"/>
        <w:jc w:val="both"/>
        <w:rPr>
          <w:sz w:val="20"/>
        </w:rPr>
      </w:pPr>
      <w:r>
        <w:rPr>
          <w:sz w:val="20"/>
        </w:rPr>
        <w:t>混凝土施工时应进行温度控制，并应符合下列规定：</w:t>
      </w:r>
    </w:p>
    <w:p>
      <w:pPr>
        <w:pStyle w:val="ListParagraph"/>
        <w:numPr>
          <w:ilvl w:val="3"/>
          <w:numId w:val="44"/>
        </w:numPr>
        <w:tabs>
          <w:tab w:val="left" w:pos="926"/>
        </w:tabs>
        <w:spacing w:before="56" w:after="0" w:line="290" w:lineRule="auto"/>
        <w:ind w:left="220" w:right="303" w:firstLine="403"/>
        <w:jc w:val="both"/>
        <w:rPr>
          <w:sz w:val="20"/>
        </w:rPr>
      </w:pPr>
      <w:r>
        <w:rPr>
          <w:spacing w:val="-2"/>
          <w:sz w:val="20"/>
        </w:rPr>
        <w:t>在覆盖养护或带模养护阶段，混凝土浇筑体里表温差不应大</w:t>
      </w:r>
      <w:r>
        <w:rPr>
          <w:spacing w:val="-21"/>
          <w:sz w:val="20"/>
        </w:rPr>
        <w:t xml:space="preserve">于 </w:t>
      </w:r>
      <w:r>
        <w:rPr>
          <w:rFonts w:ascii="Times New Roman" w:eastAsia="Times New Roman" w:hAnsi="Times New Roman"/>
          <w:sz w:val="20"/>
        </w:rPr>
        <w:t>25</w:t>
      </w:r>
      <w:r>
        <w:rPr>
          <w:rFonts w:ascii="新宋体" w:eastAsia="新宋体" w:hAnsi="新宋体" w:hint="eastAsia"/>
          <w:sz w:val="20"/>
        </w:rPr>
        <w:t>℃</w:t>
      </w:r>
      <w:r>
        <w:rPr>
          <w:spacing w:val="-2"/>
          <w:sz w:val="20"/>
        </w:rPr>
        <w:t xml:space="preserve">；结束覆盖养护或拆模时，混凝土浇筑体表面以内 </w:t>
      </w:r>
      <w:r>
        <w:rPr>
          <w:rFonts w:ascii="Times New Roman" w:eastAsia="Times New Roman" w:hAnsi="Times New Roman"/>
          <w:sz w:val="20"/>
        </w:rPr>
        <w:t>50mm</w:t>
      </w:r>
      <w:r>
        <w:rPr>
          <w:rFonts w:ascii="Times New Roman" w:eastAsia="Times New Roman" w:hAnsi="Times New Roman"/>
          <w:spacing w:val="6"/>
          <w:sz w:val="20"/>
        </w:rPr>
        <w:t xml:space="preserve"> </w:t>
      </w:r>
      <w:r>
        <w:rPr>
          <w:sz w:val="20"/>
        </w:rPr>
        <w:t>位</w:t>
      </w:r>
      <w:r>
        <w:rPr>
          <w:spacing w:val="-3"/>
          <w:sz w:val="20"/>
        </w:rPr>
        <w:t xml:space="preserve">置处的温度与环境温度差值不应大于 </w:t>
      </w:r>
      <w:r>
        <w:rPr>
          <w:rFonts w:ascii="Times New Roman" w:eastAsia="Times New Roman" w:hAnsi="Times New Roman"/>
          <w:sz w:val="20"/>
        </w:rPr>
        <w:t>20</w:t>
      </w:r>
      <w:r>
        <w:rPr>
          <w:rFonts w:ascii="新宋体" w:eastAsia="新宋体" w:hAnsi="新宋体" w:hint="eastAsia"/>
          <w:sz w:val="20"/>
        </w:rPr>
        <w:t>℃</w:t>
      </w:r>
      <w:r>
        <w:rPr>
          <w:sz w:val="20"/>
        </w:rPr>
        <w:t>；</w:t>
      </w:r>
    </w:p>
    <w:p>
      <w:pPr>
        <w:pStyle w:val="ListParagraph"/>
        <w:numPr>
          <w:ilvl w:val="3"/>
          <w:numId w:val="44"/>
        </w:numPr>
        <w:tabs>
          <w:tab w:val="left" w:pos="926"/>
        </w:tabs>
        <w:spacing w:before="3" w:after="0" w:line="240" w:lineRule="auto"/>
        <w:ind w:left="925" w:right="0" w:hanging="303"/>
        <w:jc w:val="both"/>
        <w:rPr>
          <w:sz w:val="20"/>
        </w:rPr>
      </w:pPr>
      <w:r>
        <w:rPr>
          <w:spacing w:val="-3"/>
          <w:sz w:val="20"/>
        </w:rPr>
        <w:t xml:space="preserve">混凝土浇筑体内相邻两测温点的温度差值不应大于 </w:t>
      </w:r>
      <w:r>
        <w:rPr>
          <w:rFonts w:ascii="Times New Roman" w:eastAsia="Times New Roman" w:hAnsi="Times New Roman"/>
          <w:sz w:val="20"/>
        </w:rPr>
        <w:t>25</w:t>
      </w:r>
      <w:r>
        <w:rPr>
          <w:rFonts w:ascii="新宋体" w:eastAsia="新宋体" w:hAnsi="新宋体" w:hint="eastAsia"/>
          <w:sz w:val="20"/>
        </w:rPr>
        <w:t>℃</w:t>
      </w:r>
      <w:r>
        <w:rPr>
          <w:sz w:val="20"/>
        </w:rPr>
        <w:t>；</w:t>
      </w:r>
    </w:p>
    <w:p>
      <w:pPr>
        <w:pStyle w:val="ListParagraph"/>
        <w:numPr>
          <w:ilvl w:val="3"/>
          <w:numId w:val="44"/>
        </w:numPr>
        <w:tabs>
          <w:tab w:val="left" w:pos="926"/>
        </w:tabs>
        <w:spacing w:before="54" w:after="0" w:line="240" w:lineRule="auto"/>
        <w:ind w:left="925" w:right="0" w:hanging="303"/>
        <w:jc w:val="both"/>
        <w:rPr>
          <w:sz w:val="20"/>
        </w:rPr>
      </w:pPr>
      <w:r>
        <w:rPr>
          <w:spacing w:val="-4"/>
          <w:sz w:val="20"/>
        </w:rPr>
        <w:t xml:space="preserve">混凝土内部降温速率不宜大于 </w:t>
      </w:r>
      <w:r>
        <w:rPr>
          <w:rFonts w:ascii="Times New Roman" w:eastAsia="Times New Roman" w:hAnsi="Times New Roman"/>
          <w:sz w:val="20"/>
        </w:rPr>
        <w:t>2.0</w:t>
      </w:r>
      <w:r>
        <w:rPr>
          <w:rFonts w:ascii="新宋体" w:eastAsia="新宋体" w:hAnsi="新宋体" w:hint="eastAsia"/>
          <w:sz w:val="20"/>
        </w:rPr>
        <w:t>℃</w:t>
      </w:r>
      <w:r>
        <w:rPr>
          <w:rFonts w:ascii="Times New Roman" w:eastAsia="Times New Roman" w:hAnsi="Times New Roman"/>
          <w:sz w:val="20"/>
        </w:rPr>
        <w:t>/d</w:t>
      </w:r>
      <w:r>
        <w:rPr>
          <w:sz w:val="20"/>
        </w:rPr>
        <w:t>。</w:t>
      </w:r>
    </w:p>
    <w:p>
      <w:pPr>
        <w:pStyle w:val="ListParagraph"/>
        <w:numPr>
          <w:ilvl w:val="2"/>
          <w:numId w:val="44"/>
        </w:numPr>
        <w:tabs>
          <w:tab w:val="left" w:pos="823"/>
        </w:tabs>
        <w:spacing w:before="55" w:after="0" w:line="240" w:lineRule="auto"/>
        <w:ind w:left="822" w:right="0" w:hanging="603"/>
        <w:jc w:val="both"/>
        <w:rPr>
          <w:sz w:val="20"/>
        </w:rPr>
      </w:pPr>
      <w:r>
        <w:rPr>
          <w:sz w:val="20"/>
        </w:rPr>
        <w:t>混凝土测温应符合下列规定：</w:t>
      </w:r>
    </w:p>
    <w:p>
      <w:pPr>
        <w:pStyle w:val="ListParagraph"/>
        <w:numPr>
          <w:ilvl w:val="0"/>
          <w:numId w:val="43"/>
        </w:numPr>
        <w:tabs>
          <w:tab w:val="left" w:pos="940"/>
        </w:tabs>
        <w:spacing w:before="56" w:after="0" w:line="240" w:lineRule="auto"/>
        <w:ind w:left="940" w:right="0" w:hanging="317"/>
        <w:jc w:val="both"/>
        <w:rPr>
          <w:sz w:val="20"/>
        </w:rPr>
      </w:pPr>
      <w:r>
        <w:rPr>
          <w:spacing w:val="7"/>
          <w:sz w:val="20"/>
        </w:rPr>
        <w:t>每个测温点被混凝土覆盖时的温度即为各测点部位混凝土</w:t>
      </w:r>
    </w:p>
    <w:p>
      <w:pPr>
        <w:pStyle w:val="BodyText"/>
        <w:spacing w:before="56"/>
        <w:ind w:left="220"/>
      </w:pPr>
      <w:r>
        <w:t>的初始温度；</w:t>
      </w:r>
    </w:p>
    <w:p>
      <w:pPr>
        <w:pStyle w:val="ListParagraph"/>
        <w:numPr>
          <w:ilvl w:val="0"/>
          <w:numId w:val="43"/>
        </w:numPr>
        <w:tabs>
          <w:tab w:val="left" w:pos="926"/>
        </w:tabs>
        <w:spacing w:before="53" w:after="0" w:line="292" w:lineRule="auto"/>
        <w:ind w:left="220" w:right="303" w:firstLine="403"/>
        <w:jc w:val="both"/>
        <w:rPr>
          <w:sz w:val="20"/>
        </w:rPr>
      </w:pPr>
      <w:r>
        <w:rPr>
          <w:spacing w:val="-3"/>
          <w:sz w:val="20"/>
        </w:rPr>
        <w:t>浇筑体内部测温点、表面测温点、环境测温点的测温，应与</w:t>
      </w:r>
      <w:r>
        <w:rPr>
          <w:sz w:val="20"/>
        </w:rPr>
        <w:t>混凝土浇筑、养护过程同步进行；</w:t>
      </w:r>
    </w:p>
    <w:p>
      <w:pPr>
        <w:pStyle w:val="ListParagraph"/>
        <w:numPr>
          <w:ilvl w:val="0"/>
          <w:numId w:val="43"/>
        </w:numPr>
        <w:tabs>
          <w:tab w:val="left" w:pos="926"/>
        </w:tabs>
        <w:spacing w:before="0" w:after="0" w:line="290" w:lineRule="auto"/>
        <w:ind w:left="220" w:right="303" w:firstLine="403"/>
        <w:jc w:val="both"/>
        <w:rPr>
          <w:sz w:val="20"/>
        </w:rPr>
      </w:pPr>
      <w:r>
        <w:rPr>
          <w:spacing w:val="-2"/>
          <w:sz w:val="20"/>
        </w:rPr>
        <w:t>应按测温频率要求及时提供测温报告，测温报告应包含各测</w:t>
      </w:r>
      <w:r>
        <w:rPr>
          <w:sz w:val="20"/>
        </w:rPr>
        <w:t>温点的温度数据、温差数据、代表点位的温度变化曲线、温度变化趋势分析等内容；</w:t>
      </w:r>
    </w:p>
    <w:p>
      <w:pPr>
        <w:pStyle w:val="ListParagraph"/>
        <w:numPr>
          <w:ilvl w:val="0"/>
          <w:numId w:val="43"/>
        </w:numPr>
        <w:tabs>
          <w:tab w:val="left" w:pos="931"/>
        </w:tabs>
        <w:spacing w:before="2" w:after="0" w:line="290" w:lineRule="auto"/>
        <w:ind w:left="219" w:right="301" w:firstLine="403"/>
        <w:jc w:val="both"/>
        <w:rPr>
          <w:sz w:val="20"/>
        </w:rPr>
      </w:pPr>
      <w:r>
        <w:rPr>
          <w:sz w:val="20"/>
        </w:rPr>
        <w:t xml:space="preserve">混凝土结构表面以内 </w:t>
      </w:r>
      <w:r>
        <w:rPr>
          <w:rFonts w:ascii="Times New Roman" w:eastAsia="Times New Roman" w:hAnsi="Times New Roman"/>
          <w:sz w:val="20"/>
        </w:rPr>
        <w:t xml:space="preserve">50mm  </w:t>
      </w:r>
      <w:r>
        <w:rPr>
          <w:sz w:val="20"/>
        </w:rPr>
        <w:t>位置的温度与环境温度的差值</w:t>
      </w:r>
      <w:r>
        <w:rPr>
          <w:spacing w:val="-17"/>
          <w:sz w:val="20"/>
        </w:rPr>
        <w:t xml:space="preserve">小于 </w:t>
      </w:r>
      <w:r>
        <w:rPr>
          <w:rFonts w:ascii="Times New Roman" w:eastAsia="Times New Roman" w:hAnsi="Times New Roman"/>
          <w:sz w:val="20"/>
        </w:rPr>
        <w:t>20</w:t>
      </w:r>
      <w:r>
        <w:rPr>
          <w:rFonts w:ascii="新宋体" w:eastAsia="新宋体" w:hAnsi="新宋体" w:hint="eastAsia"/>
          <w:sz w:val="20"/>
        </w:rPr>
        <w:t>℃</w:t>
      </w:r>
      <w:r>
        <w:rPr>
          <w:sz w:val="20"/>
        </w:rPr>
        <w:t>时，可停止测温。</w:t>
      </w:r>
    </w:p>
    <w:p>
      <w:pPr>
        <w:pStyle w:val="ListParagraph"/>
        <w:numPr>
          <w:ilvl w:val="2"/>
          <w:numId w:val="44"/>
        </w:numPr>
        <w:tabs>
          <w:tab w:val="left" w:pos="830"/>
        </w:tabs>
        <w:spacing w:before="2" w:after="0" w:line="290" w:lineRule="auto"/>
        <w:ind w:left="219" w:right="303" w:firstLine="0"/>
        <w:jc w:val="both"/>
        <w:rPr>
          <w:sz w:val="20"/>
        </w:rPr>
      </w:pPr>
      <w:r>
        <w:rPr>
          <w:sz w:val="20"/>
        </w:rPr>
        <w:t>混凝土浇筑体内监测点的布置，应真实地反映出混凝土浇筑体内最高温升、里表温差、降温速率及环境温度，可按下列方式布置：</w:t>
      </w:r>
    </w:p>
    <w:p>
      <w:pPr>
        <w:pStyle w:val="ListParagraph"/>
        <w:numPr>
          <w:ilvl w:val="0"/>
          <w:numId w:val="42"/>
        </w:numPr>
        <w:tabs>
          <w:tab w:val="left" w:pos="925"/>
          <w:tab w:val="left" w:pos="926"/>
        </w:tabs>
        <w:spacing w:before="3" w:after="0" w:line="292" w:lineRule="auto"/>
        <w:ind w:left="219" w:right="303" w:firstLine="403"/>
        <w:jc w:val="left"/>
        <w:rPr>
          <w:sz w:val="20"/>
        </w:rPr>
      </w:pPr>
      <w:r>
        <w:rPr>
          <w:spacing w:val="-3"/>
          <w:sz w:val="20"/>
        </w:rPr>
        <w:t>在测试区内，监测点的位置与数量可根据混凝土浇筑体内温</w:t>
      </w:r>
      <w:r>
        <w:rPr>
          <w:sz w:val="20"/>
        </w:rPr>
        <w:t>度场分布情况及温控的要求确定；</w:t>
      </w:r>
    </w:p>
    <w:p>
      <w:pPr>
        <w:pStyle w:val="ListParagraph"/>
        <w:numPr>
          <w:ilvl w:val="0"/>
          <w:numId w:val="42"/>
        </w:numPr>
        <w:tabs>
          <w:tab w:val="left" w:pos="925"/>
          <w:tab w:val="left" w:pos="926"/>
        </w:tabs>
        <w:spacing w:before="0" w:after="0" w:line="292" w:lineRule="auto"/>
        <w:ind w:left="219" w:right="301" w:firstLine="403"/>
        <w:jc w:val="left"/>
        <w:rPr>
          <w:sz w:val="20"/>
        </w:rPr>
      </w:pPr>
      <w:r>
        <w:rPr>
          <w:spacing w:val="-3"/>
          <w:sz w:val="20"/>
        </w:rPr>
        <w:t>监测点的布置范围应以仓格为测试区，在仓格中心、起始浇</w:t>
      </w:r>
      <w:r>
        <w:rPr>
          <w:spacing w:val="-1"/>
          <w:sz w:val="20"/>
        </w:rPr>
        <w:t xml:space="preserve">筑部位、结束浇筑部位布测试点，每仓监测点位宜不少于 </w:t>
      </w:r>
      <w:r>
        <w:rPr>
          <w:rFonts w:ascii="Times New Roman" w:eastAsia="Times New Roman"/>
          <w:sz w:val="20"/>
        </w:rPr>
        <w:t>3</w:t>
      </w:r>
      <w:r>
        <w:rPr>
          <w:rFonts w:ascii="Times New Roman" w:eastAsia="Times New Roman"/>
          <w:spacing w:val="46"/>
          <w:sz w:val="20"/>
        </w:rPr>
        <w:t xml:space="preserve"> </w:t>
      </w:r>
      <w:r>
        <w:rPr>
          <w:spacing w:val="-4"/>
          <w:sz w:val="20"/>
        </w:rPr>
        <w:t>处，应</w:t>
      </w:r>
    </w:p>
    <w:p>
      <w:pPr>
        <w:spacing w:before="128"/>
        <w:ind w:left="0" w:right="301" w:firstLine="0"/>
        <w:jc w:val="right"/>
        <w:rPr>
          <w:rFonts w:ascii="Times New Roman"/>
          <w:sz w:val="18"/>
        </w:rPr>
      </w:pPr>
      <w:r>
        <w:rPr>
          <w:rFonts w:ascii="Times New Roman"/>
          <w:sz w:val="18"/>
        </w:rPr>
        <w:t>33</w:t>
      </w:r>
    </w:p>
    <w:p>
      <w:pPr>
        <w:spacing w:after="0"/>
        <w:jc w:val="right"/>
        <w:rPr>
          <w:rFonts w:ascii="Times New Roman"/>
          <w:sz w:val="18"/>
        </w:rPr>
        <w:sectPr>
          <w:headerReference w:type="even" r:id="rId85"/>
          <w:headerReference w:type="default" r:id="rId86"/>
          <w:pgSz w:w="7940" w:h="11500"/>
          <w:pgMar w:top="1060" w:right="720" w:bottom="0" w:left="800" w:header="851" w:footer="0"/>
          <w:pgNumType w:start="35"/>
          <w:cols w:space="708"/>
        </w:sectPr>
      </w:pPr>
    </w:p>
    <w:p>
      <w:pPr>
        <w:pStyle w:val="BodyText"/>
        <w:spacing w:before="4"/>
        <w:rPr>
          <w:rFonts w:ascii="Times New Roman"/>
          <w:sz w:val="18"/>
        </w:rPr>
      </w:pPr>
      <w:r>
        <w:drawing>
          <wp:anchor distT="0" distB="0" distL="0" distR="0" simplePos="0" relativeHeight="251720704" behindDoc="0" locked="0" layoutInCell="1" allowOverlap="1">
            <wp:simplePos x="0" y="0"/>
            <wp:positionH relativeFrom="page">
              <wp:posOffset>0</wp:posOffset>
            </wp:positionH>
            <wp:positionV relativeFrom="page">
              <wp:posOffset>2184400</wp:posOffset>
            </wp:positionV>
            <wp:extent cx="5041900" cy="4876800"/>
            <wp:effectExtent l="0" t="0" r="0" b="0"/>
            <wp:wrapNone/>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p>
    <w:p>
      <w:pPr>
        <w:pStyle w:val="BodyText"/>
        <w:spacing w:before="71"/>
        <w:ind w:left="220"/>
      </w:pPr>
      <w:r>
        <w:t>根据结构的几何尺寸布置；</w:t>
      </w:r>
    </w:p>
    <w:p>
      <w:pPr>
        <w:pStyle w:val="ListParagraph"/>
        <w:numPr>
          <w:ilvl w:val="0"/>
          <w:numId w:val="95"/>
        </w:numPr>
        <w:tabs>
          <w:tab w:val="left" w:pos="926"/>
        </w:tabs>
        <w:spacing w:before="56" w:after="0" w:line="290" w:lineRule="auto"/>
        <w:ind w:left="220" w:right="303" w:firstLine="403"/>
        <w:jc w:val="both"/>
        <w:rPr>
          <w:sz w:val="20"/>
        </w:rPr>
      </w:pPr>
      <w:r>
        <w:rPr>
          <w:spacing w:val="-3"/>
          <w:sz w:val="20"/>
        </w:rPr>
        <w:t>沿混凝土浇筑体厚度方向，一般布置外表面、底面和中心温</w:t>
      </w:r>
      <w:r>
        <w:rPr>
          <w:spacing w:val="-5"/>
          <w:sz w:val="20"/>
        </w:rPr>
        <w:t xml:space="preserve">度测点，其余测点宜按测点间距不大于 </w:t>
      </w:r>
      <w:r>
        <w:rPr>
          <w:rFonts w:ascii="Times New Roman" w:eastAsia="Times New Roman"/>
          <w:sz w:val="20"/>
        </w:rPr>
        <w:t>600mm</w:t>
      </w:r>
      <w:r>
        <w:rPr>
          <w:rFonts w:ascii="Times New Roman" w:eastAsia="Times New Roman"/>
          <w:spacing w:val="-5"/>
          <w:sz w:val="20"/>
        </w:rPr>
        <w:t xml:space="preserve"> </w:t>
      </w:r>
      <w:r>
        <w:rPr>
          <w:spacing w:val="-4"/>
          <w:sz w:val="20"/>
        </w:rPr>
        <w:t>布置；基础底板厚度</w:t>
      </w:r>
      <w:r>
        <w:rPr>
          <w:spacing w:val="-17"/>
          <w:sz w:val="20"/>
        </w:rPr>
        <w:t xml:space="preserve">小于 </w:t>
      </w:r>
      <w:r>
        <w:rPr>
          <w:rFonts w:ascii="Times New Roman" w:eastAsia="Times New Roman"/>
          <w:sz w:val="20"/>
        </w:rPr>
        <w:t>1.5m</w:t>
      </w:r>
      <w:r>
        <w:rPr>
          <w:rFonts w:ascii="Times New Roman" w:eastAsia="Times New Roman"/>
          <w:spacing w:val="-1"/>
          <w:sz w:val="20"/>
        </w:rPr>
        <w:t xml:space="preserve"> </w:t>
      </w:r>
      <w:r>
        <w:rPr>
          <w:sz w:val="20"/>
        </w:rPr>
        <w:t>时可以分外表面和中心两层设置测温点；</w:t>
      </w:r>
    </w:p>
    <w:p>
      <w:pPr>
        <w:pStyle w:val="ListParagraph"/>
        <w:numPr>
          <w:ilvl w:val="0"/>
          <w:numId w:val="95"/>
        </w:numPr>
        <w:tabs>
          <w:tab w:val="left" w:pos="933"/>
        </w:tabs>
        <w:spacing w:before="3" w:after="0" w:line="240" w:lineRule="auto"/>
        <w:ind w:left="932" w:right="0" w:hanging="310"/>
        <w:jc w:val="both"/>
        <w:rPr>
          <w:sz w:val="20"/>
        </w:rPr>
      </w:pPr>
      <w:r>
        <w:rPr>
          <w:sz w:val="20"/>
        </w:rPr>
        <w:t>保温养护效果及环境温度监测点数量应根据具体需要确定；</w:t>
      </w:r>
    </w:p>
    <w:p>
      <w:pPr>
        <w:pStyle w:val="ListParagraph"/>
        <w:numPr>
          <w:ilvl w:val="0"/>
          <w:numId w:val="95"/>
        </w:numPr>
        <w:tabs>
          <w:tab w:val="left" w:pos="926"/>
        </w:tabs>
        <w:spacing w:before="56" w:after="0" w:line="240" w:lineRule="auto"/>
        <w:ind w:left="925" w:right="0" w:hanging="303"/>
        <w:jc w:val="both"/>
        <w:rPr>
          <w:sz w:val="20"/>
        </w:rPr>
      </w:pPr>
      <w:r>
        <w:rPr>
          <w:spacing w:val="-5"/>
          <w:sz w:val="20"/>
        </w:rPr>
        <w:t xml:space="preserve">混凝土浇筑体的外表温度，宜为混凝土外表以内 </w:t>
      </w:r>
      <w:r>
        <w:rPr>
          <w:rFonts w:ascii="Times New Roman" w:eastAsia="Times New Roman"/>
          <w:sz w:val="20"/>
        </w:rPr>
        <w:t>50mm</w:t>
      </w:r>
      <w:r>
        <w:rPr>
          <w:rFonts w:ascii="Times New Roman" w:eastAsia="Times New Roman"/>
          <w:spacing w:val="-2"/>
          <w:sz w:val="20"/>
        </w:rPr>
        <w:t xml:space="preserve"> </w:t>
      </w:r>
      <w:r>
        <w:rPr>
          <w:sz w:val="20"/>
        </w:rPr>
        <w:t>处的</w:t>
      </w:r>
    </w:p>
    <w:p>
      <w:pPr>
        <w:pStyle w:val="BodyText"/>
        <w:spacing w:before="53"/>
        <w:ind w:left="220"/>
      </w:pPr>
      <w:r>
        <w:t>温度；</w:t>
      </w:r>
    </w:p>
    <w:p>
      <w:pPr>
        <w:pStyle w:val="ListParagraph"/>
        <w:numPr>
          <w:ilvl w:val="0"/>
          <w:numId w:val="95"/>
        </w:numPr>
        <w:tabs>
          <w:tab w:val="left" w:pos="925"/>
          <w:tab w:val="left" w:pos="926"/>
        </w:tabs>
        <w:spacing w:before="56" w:after="0" w:line="240" w:lineRule="auto"/>
        <w:ind w:left="925" w:right="0" w:hanging="303"/>
        <w:jc w:val="left"/>
        <w:rPr>
          <w:rFonts w:ascii="Times New Roman" w:eastAsia="Times New Roman"/>
          <w:sz w:val="20"/>
        </w:rPr>
      </w:pPr>
      <w:r>
        <w:rPr>
          <w:spacing w:val="-1"/>
          <w:sz w:val="20"/>
        </w:rPr>
        <w:t xml:space="preserve">混凝土浇筑体底面的温度，宜为混凝土浇筑体底面上 </w:t>
      </w:r>
      <w:r>
        <w:rPr>
          <w:rFonts w:ascii="Times New Roman" w:eastAsia="Times New Roman"/>
          <w:sz w:val="20"/>
        </w:rPr>
        <w:t>50mm</w:t>
      </w:r>
    </w:p>
    <w:p>
      <w:pPr>
        <w:pStyle w:val="BodyText"/>
        <w:spacing w:before="56"/>
        <w:ind w:left="220"/>
      </w:pPr>
      <w:r>
        <w:t>处的温度。</w:t>
      </w:r>
    </w:p>
    <w:p>
      <w:pPr>
        <w:pStyle w:val="ListParagraph"/>
        <w:numPr>
          <w:ilvl w:val="2"/>
          <w:numId w:val="44"/>
        </w:numPr>
        <w:tabs>
          <w:tab w:val="left" w:pos="822"/>
          <w:tab w:val="left" w:pos="823"/>
        </w:tabs>
        <w:spacing w:before="53" w:after="0" w:line="240" w:lineRule="auto"/>
        <w:ind w:left="822" w:right="0" w:hanging="603"/>
        <w:jc w:val="left"/>
        <w:rPr>
          <w:sz w:val="20"/>
        </w:rPr>
      </w:pPr>
      <w:r>
        <w:rPr>
          <w:sz w:val="20"/>
        </w:rPr>
        <w:t>混凝土测温频率应符合下列规定：</w:t>
      </w:r>
    </w:p>
    <w:p>
      <w:pPr>
        <w:pStyle w:val="ListParagraph"/>
        <w:numPr>
          <w:ilvl w:val="0"/>
          <w:numId w:val="41"/>
        </w:numPr>
        <w:tabs>
          <w:tab w:val="left" w:pos="925"/>
          <w:tab w:val="left" w:pos="926"/>
        </w:tabs>
        <w:spacing w:before="56" w:after="0" w:line="240" w:lineRule="auto"/>
        <w:ind w:left="925" w:right="0" w:hanging="303"/>
        <w:jc w:val="left"/>
        <w:rPr>
          <w:sz w:val="20"/>
        </w:rPr>
      </w:pPr>
      <w:r>
        <w:rPr>
          <w:spacing w:val="-26"/>
          <w:sz w:val="20"/>
        </w:rPr>
        <w:t xml:space="preserve">第 </w:t>
      </w:r>
      <w:r>
        <w:rPr>
          <w:rFonts w:ascii="Times New Roman" w:eastAsia="Times New Roman"/>
          <w:sz w:val="20"/>
        </w:rPr>
        <w:t>1</w:t>
      </w:r>
      <w:r>
        <w:rPr>
          <w:rFonts w:ascii="Times New Roman" w:eastAsia="Times New Roman"/>
          <w:spacing w:val="-1"/>
          <w:sz w:val="20"/>
        </w:rPr>
        <w:t xml:space="preserve"> </w:t>
      </w:r>
      <w:r>
        <w:rPr>
          <w:spacing w:val="-13"/>
          <w:sz w:val="20"/>
        </w:rPr>
        <w:t xml:space="preserve">天至第 </w:t>
      </w:r>
      <w:r>
        <w:rPr>
          <w:rFonts w:ascii="Times New Roman" w:eastAsia="Times New Roman"/>
          <w:sz w:val="20"/>
        </w:rPr>
        <w:t>4</w:t>
      </w:r>
      <w:r>
        <w:rPr>
          <w:rFonts w:ascii="Times New Roman" w:eastAsia="Times New Roman"/>
          <w:spacing w:val="-1"/>
          <w:sz w:val="20"/>
        </w:rPr>
        <w:t xml:space="preserve"> </w:t>
      </w:r>
      <w:r>
        <w:rPr>
          <w:spacing w:val="-13"/>
          <w:sz w:val="20"/>
        </w:rPr>
        <w:t xml:space="preserve">天，每 </w:t>
      </w:r>
      <w:r>
        <w:rPr>
          <w:rFonts w:ascii="Times New Roman" w:eastAsia="Times New Roman"/>
          <w:sz w:val="20"/>
        </w:rPr>
        <w:t>4h</w:t>
      </w:r>
      <w:r>
        <w:rPr>
          <w:rFonts w:ascii="Times New Roman" w:eastAsia="Times New Roman"/>
          <w:spacing w:val="-2"/>
          <w:sz w:val="20"/>
        </w:rPr>
        <w:t xml:space="preserve"> </w:t>
      </w:r>
      <w:r>
        <w:rPr>
          <w:sz w:val="20"/>
        </w:rPr>
        <w:t>不应少于一次；</w:t>
      </w:r>
    </w:p>
    <w:p>
      <w:pPr>
        <w:pStyle w:val="ListParagraph"/>
        <w:numPr>
          <w:ilvl w:val="0"/>
          <w:numId w:val="41"/>
        </w:numPr>
        <w:tabs>
          <w:tab w:val="left" w:pos="925"/>
          <w:tab w:val="left" w:pos="926"/>
        </w:tabs>
        <w:spacing w:before="56" w:after="0" w:line="240" w:lineRule="auto"/>
        <w:ind w:left="925" w:right="0" w:hanging="303"/>
        <w:jc w:val="left"/>
        <w:rPr>
          <w:sz w:val="20"/>
        </w:rPr>
      </w:pPr>
      <w:r>
        <w:rPr>
          <w:spacing w:val="-26"/>
          <w:sz w:val="20"/>
        </w:rPr>
        <w:t xml:space="preserve">第 </w:t>
      </w:r>
      <w:r>
        <w:rPr>
          <w:rFonts w:ascii="Times New Roman" w:eastAsia="Times New Roman"/>
          <w:sz w:val="20"/>
        </w:rPr>
        <w:t>5</w:t>
      </w:r>
      <w:r>
        <w:rPr>
          <w:rFonts w:ascii="Times New Roman" w:eastAsia="Times New Roman"/>
          <w:spacing w:val="-1"/>
          <w:sz w:val="20"/>
        </w:rPr>
        <w:t xml:space="preserve"> </w:t>
      </w:r>
      <w:r>
        <w:rPr>
          <w:spacing w:val="-13"/>
          <w:sz w:val="20"/>
        </w:rPr>
        <w:t xml:space="preserve">天至第 </w:t>
      </w:r>
      <w:r>
        <w:rPr>
          <w:rFonts w:ascii="Times New Roman" w:eastAsia="Times New Roman"/>
          <w:sz w:val="20"/>
        </w:rPr>
        <w:t>7</w:t>
      </w:r>
      <w:r>
        <w:rPr>
          <w:rFonts w:ascii="Times New Roman" w:eastAsia="Times New Roman"/>
          <w:spacing w:val="-1"/>
          <w:sz w:val="20"/>
        </w:rPr>
        <w:t xml:space="preserve"> </w:t>
      </w:r>
      <w:r>
        <w:rPr>
          <w:spacing w:val="-13"/>
          <w:sz w:val="20"/>
        </w:rPr>
        <w:t xml:space="preserve">天，每 </w:t>
      </w:r>
      <w:r>
        <w:rPr>
          <w:rFonts w:ascii="Times New Roman" w:eastAsia="Times New Roman"/>
          <w:sz w:val="20"/>
        </w:rPr>
        <w:t>8h</w:t>
      </w:r>
      <w:r>
        <w:rPr>
          <w:rFonts w:ascii="Times New Roman" w:eastAsia="Times New Roman"/>
          <w:spacing w:val="-2"/>
          <w:sz w:val="20"/>
        </w:rPr>
        <w:t xml:space="preserve"> </w:t>
      </w:r>
      <w:r>
        <w:rPr>
          <w:sz w:val="20"/>
        </w:rPr>
        <w:t>不应少于一次；</w:t>
      </w:r>
    </w:p>
    <w:p>
      <w:pPr>
        <w:pStyle w:val="ListParagraph"/>
        <w:numPr>
          <w:ilvl w:val="0"/>
          <w:numId w:val="41"/>
        </w:numPr>
        <w:tabs>
          <w:tab w:val="left" w:pos="925"/>
          <w:tab w:val="left" w:pos="926"/>
        </w:tabs>
        <w:spacing w:before="53" w:after="0" w:line="240" w:lineRule="auto"/>
        <w:ind w:left="925" w:right="0" w:hanging="303"/>
        <w:jc w:val="left"/>
        <w:rPr>
          <w:sz w:val="20"/>
        </w:rPr>
      </w:pPr>
      <w:r>
        <w:rPr>
          <w:spacing w:val="-26"/>
          <w:sz w:val="20"/>
        </w:rPr>
        <w:t xml:space="preserve">第 </w:t>
      </w:r>
      <w:r>
        <w:rPr>
          <w:rFonts w:ascii="Times New Roman" w:eastAsia="Times New Roman"/>
          <w:sz w:val="20"/>
        </w:rPr>
        <w:t>7</w:t>
      </w:r>
      <w:r>
        <w:rPr>
          <w:rFonts w:ascii="Times New Roman" w:eastAsia="Times New Roman"/>
          <w:spacing w:val="1"/>
          <w:sz w:val="20"/>
        </w:rPr>
        <w:t xml:space="preserve"> </w:t>
      </w:r>
      <w:r>
        <w:rPr>
          <w:spacing w:val="-6"/>
          <w:sz w:val="20"/>
        </w:rPr>
        <w:t xml:space="preserve">天至测温结束，每 </w:t>
      </w:r>
      <w:r>
        <w:rPr>
          <w:rFonts w:ascii="Times New Roman" w:eastAsia="Times New Roman"/>
          <w:sz w:val="20"/>
        </w:rPr>
        <w:t>12h</w:t>
      </w:r>
      <w:r>
        <w:rPr>
          <w:rFonts w:ascii="Times New Roman" w:eastAsia="Times New Roman"/>
          <w:spacing w:val="-1"/>
          <w:sz w:val="20"/>
        </w:rPr>
        <w:t xml:space="preserve"> </w:t>
      </w:r>
      <w:r>
        <w:rPr>
          <w:spacing w:val="-10"/>
          <w:sz w:val="20"/>
        </w:rPr>
        <w:t xml:space="preserve">不应少于 </w:t>
      </w:r>
      <w:r>
        <w:rPr>
          <w:rFonts w:ascii="Times New Roman" w:eastAsia="Times New Roman"/>
          <w:sz w:val="20"/>
        </w:rPr>
        <w:t xml:space="preserve">1 </w:t>
      </w:r>
      <w:r>
        <w:rPr>
          <w:sz w:val="20"/>
        </w:rPr>
        <w:t>次。</w:t>
      </w:r>
    </w:p>
    <w:p>
      <w:pPr>
        <w:pStyle w:val="ListParagraph"/>
        <w:numPr>
          <w:ilvl w:val="2"/>
          <w:numId w:val="44"/>
        </w:numPr>
        <w:tabs>
          <w:tab w:val="left" w:pos="830"/>
        </w:tabs>
        <w:spacing w:before="56" w:after="0" w:line="290" w:lineRule="auto"/>
        <w:ind w:left="220" w:right="301" w:firstLine="0"/>
        <w:jc w:val="both"/>
        <w:rPr>
          <w:sz w:val="20"/>
        </w:rPr>
      </w:pPr>
      <w:r>
        <w:rPr>
          <w:sz w:val="20"/>
        </w:rPr>
        <w:t>测试元件接头安装位置应准确，固定应牢固，并与结构钢筋及固定架金属体绝热。测试元件的引出线宜集中布置，并应加以保护。混凝土浇筑过程中，不得直接冲击测试测温元件及其引出线； 振捣时，振捣器不得触及测温元件及引出线。</w:t>
      </w:r>
    </w:p>
    <w:p>
      <w:pPr>
        <w:pStyle w:val="ListParagraph"/>
        <w:numPr>
          <w:ilvl w:val="2"/>
          <w:numId w:val="44"/>
        </w:numPr>
        <w:tabs>
          <w:tab w:val="left" w:pos="830"/>
        </w:tabs>
        <w:spacing w:before="5" w:after="0" w:line="290" w:lineRule="auto"/>
        <w:ind w:left="220" w:right="298" w:firstLine="0"/>
        <w:jc w:val="both"/>
        <w:rPr>
          <w:sz w:val="20"/>
        </w:rPr>
      </w:pPr>
      <w:r>
        <w:rPr>
          <w:sz w:val="20"/>
        </w:rPr>
        <w:t>测试过程中应及时描绘出各点的温度变化曲线和断面的温度分布曲线。</w:t>
      </w:r>
    </w:p>
    <w:p>
      <w:pPr>
        <w:pStyle w:val="ListParagraph"/>
        <w:numPr>
          <w:ilvl w:val="2"/>
          <w:numId w:val="44"/>
        </w:numPr>
        <w:tabs>
          <w:tab w:val="left" w:pos="830"/>
        </w:tabs>
        <w:spacing w:before="2" w:after="0" w:line="240" w:lineRule="auto"/>
        <w:ind w:left="829" w:right="0" w:hanging="610"/>
        <w:jc w:val="both"/>
        <w:rPr>
          <w:sz w:val="20"/>
        </w:rPr>
      </w:pPr>
      <w:r>
        <w:rPr>
          <w:sz w:val="20"/>
        </w:rPr>
        <w:t>发现温控数值异常应及时报警，并应按照预案采取加强保温</w:t>
      </w:r>
    </w:p>
    <w:p>
      <w:pPr>
        <w:pStyle w:val="BodyText"/>
        <w:spacing w:before="56"/>
        <w:ind w:left="220"/>
      </w:pPr>
      <w:r>
        <w:t>保湿措施。</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24"/>
        </w:rPr>
      </w:pPr>
    </w:p>
    <w:p>
      <w:pPr>
        <w:spacing w:before="92"/>
        <w:ind w:left="220" w:right="0" w:firstLine="0"/>
        <w:jc w:val="left"/>
        <w:rPr>
          <w:rFonts w:ascii="Times New Roman"/>
          <w:sz w:val="18"/>
        </w:rPr>
      </w:pPr>
      <w:r>
        <w:rPr>
          <w:rFonts w:ascii="Times New Roman"/>
          <w:sz w:val="18"/>
        </w:rPr>
        <w:t>34</w:t>
      </w:r>
    </w:p>
    <w:p>
      <w:pPr>
        <w:spacing w:after="0"/>
        <w:jc w:val="left"/>
        <w:rPr>
          <w:rFonts w:ascii="Times New Roman"/>
          <w:sz w:val="18"/>
        </w:rPr>
        <w:sectPr>
          <w:headerReference w:type="even" r:id="rId87"/>
          <w:headerReference w:type="default" r:id="rId88"/>
          <w:pgSz w:w="7940" w:h="11500"/>
          <w:pgMar w:top="1060" w:right="720" w:bottom="0" w:left="800" w:header="851" w:footer="0"/>
          <w:pgNumType w:start="36"/>
          <w:cols w:space="708"/>
        </w:sectPr>
      </w:pPr>
    </w:p>
    <w:p>
      <w:pPr>
        <w:pStyle w:val="BodyText"/>
        <w:spacing w:before="6"/>
        <w:rPr>
          <w:rFonts w:ascii="Times New Roman"/>
          <w:sz w:val="18"/>
        </w:rPr>
      </w:pPr>
    </w:p>
    <w:p>
      <w:pPr>
        <w:pStyle w:val="Heading3"/>
        <w:tabs>
          <w:tab w:val="left" w:pos="1034"/>
        </w:tabs>
        <w:ind w:right="81"/>
        <w:jc w:val="center"/>
      </w:pPr>
      <w:r>
        <w:t>附录</w:t>
      </w:r>
      <w:r>
        <w:rPr>
          <w:spacing w:val="-65"/>
        </w:rPr>
        <w:t xml:space="preserve"> </w:t>
      </w:r>
      <w:r>
        <w:rPr>
          <w:rFonts w:ascii="Times New Roman" w:eastAsia="Times New Roman"/>
        </w:rPr>
        <w:t>A</w:t>
        <w:tab/>
      </w:r>
      <w:r>
        <w:t>温度应力和收缩应力的计算</w:t>
      </w:r>
    </w:p>
    <w:p>
      <w:pPr>
        <w:pStyle w:val="BodyText"/>
        <w:spacing w:before="10"/>
        <w:rPr>
          <w:rFonts w:ascii="黑体"/>
          <w:b/>
          <w:sz w:val="29"/>
        </w:rPr>
      </w:pPr>
    </w:p>
    <w:p>
      <w:pPr>
        <w:pStyle w:val="Heading5"/>
        <w:numPr>
          <w:ilvl w:val="1"/>
          <w:numId w:val="96"/>
        </w:numPr>
        <w:tabs>
          <w:tab w:val="left" w:pos="2612"/>
          <w:tab w:val="left" w:pos="2613"/>
        </w:tabs>
        <w:spacing w:before="0" w:after="0" w:line="240" w:lineRule="auto"/>
        <w:ind w:left="2612" w:right="0" w:hanging="497"/>
        <w:jc w:val="left"/>
      </w:pPr>
      <w:r>
        <w:rPr>
          <w:w w:val="95"/>
        </w:rPr>
        <w:t>混凝土的绝热温升</w:t>
      </w:r>
    </w:p>
    <w:p>
      <w:pPr>
        <w:pStyle w:val="ListParagraph"/>
        <w:numPr>
          <w:ilvl w:val="2"/>
          <w:numId w:val="39"/>
        </w:numPr>
        <w:tabs>
          <w:tab w:val="left" w:pos="1014"/>
          <w:tab w:val="left" w:pos="1015"/>
        </w:tabs>
        <w:spacing w:before="53" w:after="0" w:line="240" w:lineRule="auto"/>
        <w:ind w:left="1014" w:right="0" w:hanging="649"/>
        <w:jc w:val="left"/>
        <w:rPr>
          <w:rFonts w:ascii="Times New Roman" w:eastAsia="Times New Roman"/>
          <w:sz w:val="20"/>
        </w:rPr>
      </w:pPr>
      <w:r>
        <w:rPr>
          <w:w w:val="95"/>
          <w:sz w:val="20"/>
        </w:rPr>
        <w:t>水泥的水化热</w:t>
      </w:r>
    </w:p>
    <w:p>
      <w:pPr>
        <w:spacing w:after="0" w:line="240" w:lineRule="auto"/>
        <w:jc w:val="left"/>
        <w:rPr>
          <w:rFonts w:ascii="Times New Roman" w:eastAsia="Times New Roman"/>
          <w:sz w:val="20"/>
        </w:rPr>
        <w:sectPr>
          <w:headerReference w:type="even" r:id="rId89"/>
          <w:headerReference w:type="default" r:id="rId90"/>
          <w:pgSz w:w="7940" w:h="11500"/>
          <w:pgMar w:top="1060" w:right="720" w:bottom="0" w:left="800" w:header="851" w:footer="0"/>
          <w:pgNumType w:start="37"/>
          <w:cols w:space="708"/>
        </w:sectPr>
      </w:pPr>
    </w:p>
    <w:p>
      <w:pPr>
        <w:tabs>
          <w:tab w:val="left" w:pos="2564"/>
          <w:tab w:val="left" w:pos="3229"/>
        </w:tabs>
        <w:spacing w:before="105" w:line="96" w:lineRule="auto"/>
        <w:ind w:left="1484" w:right="0" w:firstLine="0"/>
        <w:jc w:val="left"/>
        <w:rPr>
          <w:sz w:val="19"/>
        </w:rPr>
      </w:pPr>
      <w:r>
        <w:rPr>
          <w:i/>
          <w:position w:val="-11"/>
          <w:sz w:val="19"/>
        </w:rPr>
        <w:t xml:space="preserve">Q </w:t>
      </w:r>
      <w:r>
        <w:rPr>
          <w:i/>
          <w:spacing w:val="15"/>
          <w:position w:val="-11"/>
          <w:sz w:val="19"/>
        </w:rPr>
        <w:t xml:space="preserve"> </w:t>
      </w:r>
      <w:r>
        <w:rPr>
          <w:rFonts w:ascii="Symbol" w:hAnsi="Symbol"/>
          <w:position w:val="-11"/>
          <w:sz w:val="19"/>
        </w:rPr>
        <w:sym w:font="Symbol" w:char="F03D"/>
      </w:r>
      <w:r>
        <w:rPr>
          <w:sz w:val="19"/>
          <w:u w:val="single"/>
        </w:rPr>
        <w:tab/>
        <w:t>4</w:t>
        <w:tab/>
      </w:r>
    </w:p>
    <w:p>
      <w:pPr>
        <w:pStyle w:val="BodyText"/>
        <w:spacing w:before="56"/>
        <w:ind w:left="1484"/>
      </w:pPr>
      <w:r>
        <w:br w:type="column"/>
      </w:r>
      <w:r>
        <w:t>（</w:t>
      </w:r>
      <w:r>
        <w:rPr>
          <w:rFonts w:ascii="Times New Roman" w:eastAsia="Times New Roman"/>
        </w:rPr>
        <w:t>A.1.1</w:t>
      </w:r>
      <w:r>
        <w:t>）</w:t>
      </w:r>
    </w:p>
    <w:p>
      <w:pPr>
        <w:spacing w:after="0"/>
        <w:sectPr>
          <w:headerReference w:type="even" r:id="rId91"/>
          <w:headerReference w:type="default" r:id="rId92"/>
          <w:type w:val="continuous"/>
          <w:pgSz w:w="7940" w:h="11500"/>
          <w:pgMar w:top="1060" w:right="720" w:bottom="0" w:left="800" w:header="708" w:footer="708"/>
          <w:pgNumType w:start="38"/>
          <w:cols w:num="2" w:space="708" w:equalWidth="0">
            <w:col w:w="3270" w:space="517"/>
            <w:col w:w="2633" w:space="0"/>
          </w:cols>
        </w:sectPr>
      </w:pPr>
    </w:p>
    <w:p>
      <w:pPr>
        <w:tabs>
          <w:tab w:val="left" w:pos="2003"/>
        </w:tabs>
        <w:spacing w:before="7" w:line="187" w:lineRule="exact"/>
        <w:ind w:left="1602" w:right="0" w:firstLine="0"/>
        <w:jc w:val="left"/>
        <w:rPr>
          <w:i/>
          <w:sz w:val="19"/>
        </w:rPr>
      </w:pPr>
      <w:r>
        <w:pict>
          <v:shape id="_x0000_s1244" type="#_x0000_t202" style="width:2.85pt;height:6.45pt;margin-top:7.45pt;margin-left:160.08pt;mso-position-horizontal-relative:page;position:absolute;z-index:-251593728" filled="f" stroked="f">
            <v:textbox inset="0,0,0,0">
              <w:txbxContent>
                <w:p>
                  <w:pPr>
                    <w:spacing w:before="0" w:line="128" w:lineRule="exact"/>
                    <w:ind w:left="0" w:right="0" w:firstLine="0"/>
                    <w:jc w:val="left"/>
                    <w:rPr>
                      <w:sz w:val="11"/>
                    </w:rPr>
                  </w:pPr>
                  <w:r>
                    <w:rPr>
                      <w:w w:val="102"/>
                      <w:sz w:val="11"/>
                    </w:rPr>
                    <w:t>7</w:t>
                  </w:r>
                </w:p>
              </w:txbxContent>
            </v:textbox>
          </v:shape>
        </w:pict>
      </w:r>
      <w:r>
        <w:drawing>
          <wp:anchor distT="0" distB="0" distL="0" distR="0" simplePos="0" relativeHeight="251721728" behindDoc="0" locked="0" layoutInCell="1" allowOverlap="1">
            <wp:simplePos x="0" y="0"/>
            <wp:positionH relativeFrom="page">
              <wp:posOffset>0</wp:posOffset>
            </wp:positionH>
            <wp:positionV relativeFrom="page">
              <wp:posOffset>2184400</wp:posOffset>
            </wp:positionV>
            <wp:extent cx="5041900" cy="4876800"/>
            <wp:effectExtent l="0" t="0" r="0" b="0"/>
            <wp:wrapNone/>
            <wp:docPr id="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r>
        <w:rPr>
          <w:sz w:val="19"/>
          <w:vertAlign w:val="superscript"/>
        </w:rPr>
        <w:t>0</w:t>
      </w:r>
      <w:r>
        <w:rPr>
          <w:sz w:val="19"/>
          <w:vertAlign w:val="baseline"/>
        </w:rPr>
        <w:tab/>
        <w:t>7</w:t>
      </w:r>
      <w:r>
        <w:rPr>
          <w:spacing w:val="-43"/>
          <w:sz w:val="19"/>
          <w:vertAlign w:val="baseline"/>
        </w:rPr>
        <w:t xml:space="preserve"> </w:t>
      </w:r>
      <w:r>
        <w:rPr>
          <w:sz w:val="19"/>
          <w:vertAlign w:val="baseline"/>
        </w:rPr>
        <w:t>/</w:t>
      </w:r>
      <w:r>
        <w:rPr>
          <w:spacing w:val="-57"/>
          <w:sz w:val="19"/>
          <w:vertAlign w:val="baseline"/>
        </w:rPr>
        <w:t xml:space="preserve"> </w:t>
      </w:r>
      <w:r>
        <w:rPr>
          <w:i/>
          <w:sz w:val="19"/>
          <w:vertAlign w:val="baseline"/>
        </w:rPr>
        <w:t>Q</w:t>
      </w:r>
      <w:r>
        <w:rPr>
          <w:i/>
          <w:spacing w:val="85"/>
          <w:sz w:val="19"/>
          <w:vertAlign w:val="baseline"/>
        </w:rPr>
        <w:t xml:space="preserve"> </w:t>
      </w:r>
      <w:r>
        <w:rPr>
          <w:rFonts w:ascii="Symbol" w:hAnsi="Symbol"/>
          <w:sz w:val="19"/>
          <w:vertAlign w:val="baseline"/>
        </w:rPr>
        <w:sym w:font="Symbol" w:char="F02D"/>
      </w:r>
      <w:r>
        <w:rPr>
          <w:rFonts w:ascii="Times New Roman" w:hAnsi="Times New Roman"/>
          <w:spacing w:val="27"/>
          <w:sz w:val="19"/>
          <w:vertAlign w:val="baseline"/>
        </w:rPr>
        <w:t xml:space="preserve"> </w:t>
      </w:r>
      <w:r>
        <w:rPr>
          <w:sz w:val="19"/>
          <w:vertAlign w:val="baseline"/>
        </w:rPr>
        <w:t>3</w:t>
      </w:r>
      <w:r>
        <w:rPr>
          <w:spacing w:val="-45"/>
          <w:sz w:val="19"/>
          <w:vertAlign w:val="baseline"/>
        </w:rPr>
        <w:t xml:space="preserve"> </w:t>
      </w:r>
      <w:r>
        <w:rPr>
          <w:sz w:val="19"/>
          <w:vertAlign w:val="baseline"/>
        </w:rPr>
        <w:t>/</w:t>
      </w:r>
      <w:r>
        <w:rPr>
          <w:spacing w:val="-55"/>
          <w:sz w:val="19"/>
          <w:vertAlign w:val="baseline"/>
        </w:rPr>
        <w:t xml:space="preserve"> </w:t>
      </w:r>
      <w:r>
        <w:rPr>
          <w:i/>
          <w:sz w:val="19"/>
          <w:vertAlign w:val="baseline"/>
        </w:rPr>
        <w:t>Q</w:t>
      </w:r>
    </w:p>
    <w:p>
      <w:pPr>
        <w:spacing w:before="0" w:line="83" w:lineRule="exact"/>
        <w:ind w:left="0" w:right="81" w:firstLine="0"/>
        <w:jc w:val="center"/>
        <w:rPr>
          <w:sz w:val="11"/>
        </w:rPr>
      </w:pPr>
      <w:r>
        <w:rPr>
          <w:w w:val="102"/>
          <w:sz w:val="11"/>
        </w:rPr>
        <w:t>3</w:t>
      </w:r>
    </w:p>
    <w:p>
      <w:pPr>
        <w:pStyle w:val="BodyText"/>
        <w:spacing w:before="58" w:line="292" w:lineRule="auto"/>
        <w:ind w:left="968" w:right="1659" w:hanging="550"/>
        <w:jc w:val="both"/>
      </w:pPr>
      <w:r>
        <w:rPr>
          <w:position w:val="2"/>
        </w:rPr>
        <w:t>式中：</w:t>
      </w:r>
      <w:r>
        <w:rPr>
          <w:rFonts w:ascii="Times New Roman" w:eastAsia="Times New Roman" w:hAnsi="Times New Roman"/>
          <w:i/>
          <w:position w:val="2"/>
        </w:rPr>
        <w:t>Q</w:t>
      </w:r>
      <w:r>
        <w:rPr>
          <w:rFonts w:ascii="Times New Roman" w:eastAsia="Times New Roman" w:hAnsi="Times New Roman"/>
          <w:i/>
          <w:sz w:val="13"/>
        </w:rPr>
        <w:t>3</w:t>
      </w:r>
      <w:r>
        <w:rPr>
          <w:rFonts w:ascii="Times New Roman" w:eastAsia="Times New Roman" w:hAnsi="Times New Roman"/>
          <w:position w:val="2"/>
        </w:rPr>
        <w:t>——</w:t>
      </w:r>
      <w:r>
        <w:rPr>
          <w:spacing w:val="-15"/>
          <w:position w:val="2"/>
        </w:rPr>
        <w:t xml:space="preserve">在龄期 </w:t>
      </w:r>
      <w:r>
        <w:rPr>
          <w:rFonts w:ascii="Times New Roman" w:eastAsia="Times New Roman" w:hAnsi="Times New Roman"/>
          <w:position w:val="2"/>
        </w:rPr>
        <w:t xml:space="preserve">3d </w:t>
      </w:r>
      <w:r>
        <w:rPr>
          <w:position w:val="2"/>
        </w:rPr>
        <w:t>时累积水化热（</w:t>
      </w:r>
      <w:r>
        <w:rPr>
          <w:rFonts w:ascii="Times New Roman" w:eastAsia="Times New Roman" w:hAnsi="Times New Roman"/>
          <w:position w:val="2"/>
        </w:rPr>
        <w:t>kJ/kg</w:t>
      </w:r>
      <w:r>
        <w:rPr>
          <w:position w:val="2"/>
        </w:rPr>
        <w:t xml:space="preserve">）； </w:t>
      </w:r>
      <w:r>
        <w:rPr>
          <w:rFonts w:ascii="Times New Roman" w:eastAsia="Times New Roman" w:hAnsi="Times New Roman"/>
          <w:i/>
          <w:position w:val="2"/>
        </w:rPr>
        <w:t>Q</w:t>
      </w:r>
      <w:r>
        <w:rPr>
          <w:rFonts w:ascii="Times New Roman" w:eastAsia="Times New Roman" w:hAnsi="Times New Roman"/>
          <w:i/>
          <w:sz w:val="13"/>
        </w:rPr>
        <w:t>7</w:t>
      </w:r>
      <w:r>
        <w:rPr>
          <w:rFonts w:ascii="Times New Roman" w:eastAsia="Times New Roman" w:hAnsi="Times New Roman"/>
          <w:position w:val="2"/>
        </w:rPr>
        <w:t>——</w:t>
      </w:r>
      <w:r>
        <w:rPr>
          <w:spacing w:val="-14"/>
          <w:position w:val="2"/>
        </w:rPr>
        <w:t xml:space="preserve">在龄期 </w:t>
      </w:r>
      <w:r>
        <w:rPr>
          <w:rFonts w:ascii="Times New Roman" w:eastAsia="Times New Roman" w:hAnsi="Times New Roman"/>
          <w:position w:val="2"/>
        </w:rPr>
        <w:t xml:space="preserve">7d </w:t>
      </w:r>
      <w:r>
        <w:rPr>
          <w:position w:val="2"/>
        </w:rPr>
        <w:t>时累积水化热（</w:t>
      </w:r>
      <w:r>
        <w:rPr>
          <w:rFonts w:ascii="Times New Roman" w:eastAsia="Times New Roman" w:hAnsi="Times New Roman"/>
          <w:position w:val="2"/>
        </w:rPr>
        <w:t>kJ/kg</w:t>
      </w:r>
      <w:r>
        <w:rPr>
          <w:position w:val="2"/>
        </w:rPr>
        <w:t xml:space="preserve">）； </w:t>
      </w:r>
      <w:r>
        <w:rPr>
          <w:rFonts w:ascii="Times New Roman" w:eastAsia="Times New Roman" w:hAnsi="Times New Roman"/>
          <w:i/>
          <w:position w:val="2"/>
        </w:rPr>
        <w:t>Q</w:t>
      </w:r>
      <w:r>
        <w:rPr>
          <w:rFonts w:ascii="Times New Roman" w:eastAsia="Times New Roman" w:hAnsi="Times New Roman"/>
          <w:i/>
          <w:sz w:val="13"/>
        </w:rPr>
        <w:t>0</w:t>
      </w:r>
      <w:r>
        <w:rPr>
          <w:rFonts w:ascii="Times New Roman" w:eastAsia="Times New Roman" w:hAnsi="Times New Roman"/>
          <w:position w:val="2"/>
        </w:rPr>
        <w:t>——</w:t>
      </w:r>
      <w:r>
        <w:rPr>
          <w:position w:val="2"/>
        </w:rPr>
        <w:t>水泥水化热总量（</w:t>
      </w:r>
      <w:r>
        <w:rPr>
          <w:rFonts w:ascii="Times New Roman" w:eastAsia="Times New Roman" w:hAnsi="Times New Roman"/>
          <w:position w:val="2"/>
        </w:rPr>
        <w:t>kJ/kg</w:t>
      </w:r>
      <w:r>
        <w:rPr>
          <w:position w:val="2"/>
        </w:rPr>
        <w:t>）。</w:t>
      </w:r>
    </w:p>
    <w:p>
      <w:pPr>
        <w:pStyle w:val="ListParagraph"/>
        <w:numPr>
          <w:ilvl w:val="2"/>
          <w:numId w:val="39"/>
        </w:numPr>
        <w:tabs>
          <w:tab w:val="left" w:pos="868"/>
        </w:tabs>
        <w:spacing w:before="0" w:after="0" w:line="290" w:lineRule="auto"/>
        <w:ind w:left="220" w:right="351" w:firstLine="0"/>
        <w:jc w:val="both"/>
        <w:rPr>
          <w:rFonts w:ascii="Times New Roman" w:eastAsia="Times New Roman"/>
          <w:sz w:val="20"/>
        </w:rPr>
      </w:pPr>
      <w:r>
        <w:rPr>
          <w:spacing w:val="-1"/>
          <w:sz w:val="20"/>
        </w:rPr>
        <w:t>胶凝材料水化热总量应在水泥、掺合料、外加剂用量确定后</w:t>
      </w:r>
      <w:r>
        <w:rPr>
          <w:sz w:val="20"/>
        </w:rPr>
        <w:t>根据实际配合比通过试验得出。当无试验数据时，可考虑根据下述公式进行计算：</w:t>
      </w:r>
    </w:p>
    <w:p>
      <w:pPr>
        <w:tabs>
          <w:tab w:val="left" w:pos="5274"/>
        </w:tabs>
        <w:spacing w:before="2"/>
        <w:ind w:left="1576" w:right="0" w:firstLine="0"/>
        <w:jc w:val="left"/>
        <w:rPr>
          <w:sz w:val="20"/>
        </w:rPr>
      </w:pPr>
      <w:r>
        <w:rPr>
          <w:rFonts w:ascii="Times New Roman" w:eastAsia="Times New Roman"/>
          <w:i/>
          <w:position w:val="2"/>
          <w:sz w:val="20"/>
        </w:rPr>
        <w:t>Q</w:t>
      </w:r>
      <w:r>
        <w:rPr>
          <w:rFonts w:ascii="Times New Roman" w:eastAsia="Times New Roman"/>
          <w:position w:val="2"/>
          <w:sz w:val="20"/>
        </w:rPr>
        <w:t>=</w:t>
      </w:r>
      <w:r>
        <w:rPr>
          <w:rFonts w:ascii="Times New Roman" w:eastAsia="Times New Roman"/>
          <w:spacing w:val="-1"/>
          <w:position w:val="2"/>
          <w:sz w:val="20"/>
        </w:rPr>
        <w:t xml:space="preserve"> </w:t>
      </w:r>
      <w:r>
        <w:rPr>
          <w:rFonts w:ascii="Perpetua" w:eastAsia="Perpetua"/>
          <w:i/>
          <w:position w:val="2"/>
          <w:sz w:val="20"/>
        </w:rPr>
        <w:t>k</w:t>
      </w:r>
      <w:r>
        <w:rPr>
          <w:rFonts w:ascii="Perpetua" w:eastAsia="Perpetua"/>
          <w:i/>
          <w:spacing w:val="4"/>
          <w:position w:val="2"/>
          <w:sz w:val="20"/>
        </w:rPr>
        <w:t xml:space="preserve"> </w:t>
      </w:r>
      <w:r>
        <w:rPr>
          <w:rFonts w:ascii="Times New Roman" w:eastAsia="Times New Roman"/>
          <w:i/>
          <w:position w:val="2"/>
          <w:sz w:val="20"/>
        </w:rPr>
        <w:t>Q</w:t>
      </w:r>
      <w:r>
        <w:rPr>
          <w:rFonts w:ascii="Times New Roman" w:eastAsia="Times New Roman"/>
          <w:sz w:val="13"/>
        </w:rPr>
        <w:t>0</w:t>
        <w:tab/>
      </w:r>
      <w:r>
        <w:rPr>
          <w:position w:val="2"/>
          <w:sz w:val="20"/>
        </w:rPr>
        <w:t>（</w:t>
      </w:r>
      <w:r>
        <w:rPr>
          <w:rFonts w:ascii="Times New Roman" w:eastAsia="Times New Roman"/>
          <w:position w:val="2"/>
          <w:sz w:val="20"/>
        </w:rPr>
        <w:t>A.1.2</w:t>
      </w:r>
      <w:r>
        <w:rPr>
          <w:position w:val="2"/>
          <w:sz w:val="20"/>
        </w:rPr>
        <w:t>）</w:t>
      </w:r>
    </w:p>
    <w:p>
      <w:pPr>
        <w:pStyle w:val="BodyText"/>
        <w:spacing w:before="52"/>
        <w:ind w:left="366"/>
      </w:pPr>
      <w:r>
        <w:t>式中：</w:t>
      </w:r>
      <w:r>
        <w:rPr>
          <w:rFonts w:ascii="Times New Roman" w:eastAsia="Times New Roman" w:hAnsi="Times New Roman"/>
          <w:i/>
        </w:rPr>
        <w:t>Q</w:t>
      </w:r>
      <w:r>
        <w:rPr>
          <w:rFonts w:ascii="Times New Roman" w:eastAsia="Times New Roman" w:hAnsi="Times New Roman"/>
        </w:rPr>
        <w:t>——</w:t>
      </w:r>
      <w:r>
        <w:t>胶凝材料水化热总量（</w:t>
      </w:r>
      <w:r>
        <w:rPr>
          <w:rFonts w:ascii="Times New Roman" w:eastAsia="Times New Roman" w:hAnsi="Times New Roman"/>
        </w:rPr>
        <w:t>kJ/kg</w:t>
      </w:r>
      <w:r>
        <w:t>）；</w:t>
      </w:r>
    </w:p>
    <w:p>
      <w:pPr>
        <w:pStyle w:val="BodyText"/>
        <w:spacing w:before="56"/>
        <w:ind w:left="1021"/>
      </w:pPr>
      <w:r>
        <w:rPr>
          <w:rFonts w:ascii="Perpetua" w:eastAsia="Perpetua" w:hAnsi="Perpetua"/>
          <w:i/>
        </w:rPr>
        <w:t>k</w:t>
      </w:r>
      <w:r>
        <w:rPr>
          <w:rFonts w:ascii="Times New Roman" w:eastAsia="Times New Roman" w:hAnsi="Times New Roman"/>
        </w:rPr>
        <w:t>——</w:t>
      </w:r>
      <w:r>
        <w:t>不同掺量掺合料水化热调整系数，其值取法参见式</w:t>
      </w:r>
    </w:p>
    <w:p>
      <w:pPr>
        <w:pStyle w:val="ListParagraph"/>
        <w:numPr>
          <w:ilvl w:val="2"/>
          <w:numId w:val="39"/>
        </w:numPr>
        <w:tabs>
          <w:tab w:val="left" w:pos="664"/>
        </w:tabs>
        <w:spacing w:before="54" w:after="0" w:line="240" w:lineRule="auto"/>
        <w:ind w:left="664" w:right="0" w:hanging="444"/>
        <w:jc w:val="left"/>
        <w:rPr>
          <w:rFonts w:ascii="Times New Roman" w:eastAsia="Times New Roman"/>
          <w:sz w:val="18"/>
        </w:rPr>
      </w:pPr>
      <w:r>
        <w:rPr>
          <w:w w:val="99"/>
          <w:sz w:val="20"/>
        </w:rPr>
        <w:t>。</w:t>
      </w:r>
    </w:p>
    <w:p>
      <w:pPr>
        <w:pStyle w:val="ListParagraph"/>
        <w:numPr>
          <w:ilvl w:val="2"/>
          <w:numId w:val="38"/>
        </w:numPr>
        <w:tabs>
          <w:tab w:val="left" w:pos="867"/>
          <w:tab w:val="left" w:pos="868"/>
        </w:tabs>
        <w:spacing w:before="56" w:after="0" w:line="290" w:lineRule="auto"/>
        <w:ind w:left="220" w:right="355" w:firstLine="0"/>
        <w:jc w:val="left"/>
        <w:rPr>
          <w:sz w:val="20"/>
        </w:rPr>
      </w:pPr>
      <w:r>
        <w:rPr>
          <w:spacing w:val="-1"/>
          <w:sz w:val="20"/>
        </w:rPr>
        <w:t>当现场采用粉煤灰与矿渣粉复合掺时，不同掺量掺合料水化</w:t>
      </w:r>
      <w:r>
        <w:rPr>
          <w:sz w:val="20"/>
        </w:rPr>
        <w:t>热调整系数可按下式进行计算：</w:t>
      </w:r>
    </w:p>
    <w:p>
      <w:pPr>
        <w:tabs>
          <w:tab w:val="left" w:pos="5274"/>
        </w:tabs>
        <w:spacing w:before="1"/>
        <w:ind w:left="1309" w:right="0" w:firstLine="0"/>
        <w:jc w:val="left"/>
        <w:rPr>
          <w:sz w:val="20"/>
        </w:rPr>
      </w:pPr>
      <w:r>
        <w:rPr>
          <w:rFonts w:ascii="Perpetua" w:eastAsia="Perpetua"/>
          <w:i/>
          <w:position w:val="2"/>
          <w:sz w:val="20"/>
        </w:rPr>
        <w:t>k</w:t>
      </w:r>
      <w:r>
        <w:rPr>
          <w:rFonts w:ascii="Perpetua" w:eastAsia="Perpetua"/>
          <w:i/>
          <w:spacing w:val="3"/>
          <w:position w:val="2"/>
          <w:sz w:val="20"/>
        </w:rPr>
        <w:t xml:space="preserve"> </w:t>
      </w:r>
      <w:r>
        <w:rPr>
          <w:rFonts w:ascii="Times New Roman" w:eastAsia="Times New Roman"/>
          <w:position w:val="2"/>
          <w:sz w:val="20"/>
        </w:rPr>
        <w:t>=</w:t>
      </w:r>
      <w:r>
        <w:rPr>
          <w:rFonts w:ascii="Times New Roman" w:eastAsia="Times New Roman"/>
          <w:spacing w:val="-1"/>
          <w:position w:val="2"/>
          <w:sz w:val="20"/>
        </w:rPr>
        <w:t xml:space="preserve"> </w:t>
      </w:r>
      <w:r>
        <w:rPr>
          <w:rFonts w:ascii="Perpetua" w:eastAsia="Perpetua"/>
          <w:i/>
          <w:position w:val="2"/>
          <w:sz w:val="20"/>
        </w:rPr>
        <w:t>k</w:t>
      </w:r>
      <w:r>
        <w:rPr>
          <w:rFonts w:ascii="Times New Roman" w:eastAsia="Times New Roman"/>
          <w:sz w:val="13"/>
        </w:rPr>
        <w:t>1</w:t>
      </w:r>
      <w:r>
        <w:rPr>
          <w:position w:val="2"/>
          <w:sz w:val="20"/>
        </w:rPr>
        <w:t>＋</w:t>
      </w:r>
      <w:r>
        <w:rPr>
          <w:rFonts w:ascii="Perpetua" w:eastAsia="Perpetua"/>
          <w:i/>
          <w:position w:val="2"/>
          <w:sz w:val="20"/>
        </w:rPr>
        <w:t>k</w:t>
      </w:r>
      <w:r>
        <w:rPr>
          <w:rFonts w:ascii="Times New Roman" w:eastAsia="Times New Roman"/>
          <w:sz w:val="13"/>
        </w:rPr>
        <w:t>2</w:t>
      </w:r>
      <w:r>
        <w:rPr>
          <w:position w:val="2"/>
          <w:sz w:val="20"/>
        </w:rPr>
        <w:t>－</w:t>
      </w:r>
      <w:r>
        <w:rPr>
          <w:rFonts w:ascii="Times New Roman" w:eastAsia="Times New Roman"/>
          <w:position w:val="2"/>
          <w:sz w:val="20"/>
        </w:rPr>
        <w:t>1</w:t>
        <w:tab/>
      </w:r>
      <w:r>
        <w:rPr>
          <w:position w:val="2"/>
          <w:sz w:val="20"/>
        </w:rPr>
        <w:t>（</w:t>
      </w:r>
      <w:r>
        <w:rPr>
          <w:rFonts w:ascii="Times New Roman" w:eastAsia="Times New Roman"/>
          <w:position w:val="2"/>
          <w:sz w:val="20"/>
        </w:rPr>
        <w:t>A.1.3</w:t>
      </w:r>
      <w:r>
        <w:rPr>
          <w:position w:val="2"/>
          <w:sz w:val="20"/>
        </w:rPr>
        <w:t>）</w:t>
      </w:r>
    </w:p>
    <w:p>
      <w:pPr>
        <w:pStyle w:val="BodyText"/>
        <w:spacing w:before="53"/>
        <w:ind w:left="63"/>
        <w:jc w:val="center"/>
      </w:pPr>
      <w:r>
        <w:rPr>
          <w:spacing w:val="-34"/>
          <w:w w:val="99"/>
          <w:position w:val="2"/>
        </w:rPr>
        <w:t>式中：</w:t>
      </w:r>
      <w:r>
        <w:rPr>
          <w:rFonts w:ascii="Perpetua" w:eastAsia="Perpetua" w:hAnsi="Perpetua"/>
          <w:i/>
          <w:spacing w:val="-1"/>
          <w:w w:val="99"/>
          <w:position w:val="2"/>
        </w:rPr>
        <w:t>k</w:t>
      </w:r>
      <w:r>
        <w:rPr>
          <w:rFonts w:ascii="Times New Roman" w:eastAsia="Times New Roman" w:hAnsi="Times New Roman"/>
          <w:w w:val="99"/>
          <w:sz w:val="13"/>
        </w:rPr>
        <w:t>1</w:t>
      </w:r>
      <w:r>
        <w:rPr>
          <w:rFonts w:ascii="Times New Roman" w:eastAsia="Times New Roman" w:hAnsi="Times New Roman"/>
          <w:spacing w:val="1"/>
          <w:w w:val="99"/>
          <w:position w:val="2"/>
        </w:rPr>
        <w:t>——</w:t>
      </w:r>
      <w:r>
        <w:rPr>
          <w:w w:val="99"/>
          <w:position w:val="2"/>
        </w:rPr>
        <w:t>粉煤灰掺量对应的水化热调整系数可按表</w:t>
      </w:r>
      <w:r>
        <w:rPr>
          <w:spacing w:val="-64"/>
          <w:position w:val="2"/>
        </w:rPr>
        <w:t xml:space="preserve"> </w:t>
      </w:r>
      <w:r>
        <w:rPr>
          <w:rFonts w:ascii="Times New Roman" w:eastAsia="Times New Roman" w:hAnsi="Times New Roman"/>
          <w:spacing w:val="-3"/>
          <w:w w:val="99"/>
          <w:position w:val="2"/>
        </w:rPr>
        <w:t>A</w:t>
      </w:r>
      <w:r>
        <w:rPr>
          <w:rFonts w:ascii="Times New Roman" w:eastAsia="Times New Roman" w:hAnsi="Times New Roman"/>
          <w:spacing w:val="3"/>
          <w:w w:val="99"/>
          <w:position w:val="2"/>
        </w:rPr>
        <w:t>.</w:t>
      </w:r>
      <w:r>
        <w:rPr>
          <w:rFonts w:ascii="Times New Roman" w:eastAsia="Times New Roman" w:hAnsi="Times New Roman"/>
          <w:spacing w:val="1"/>
          <w:w w:val="99"/>
          <w:position w:val="2"/>
        </w:rPr>
        <w:t>1</w:t>
      </w:r>
      <w:r>
        <w:rPr>
          <w:rFonts w:ascii="Times New Roman" w:eastAsia="Times New Roman" w:hAnsi="Times New Roman"/>
          <w:w w:val="99"/>
          <w:position w:val="2"/>
        </w:rPr>
        <w:t>.3</w:t>
      </w:r>
      <w:r>
        <w:rPr>
          <w:rFonts w:ascii="Times New Roman" w:eastAsia="Times New Roman" w:hAnsi="Times New Roman"/>
          <w:spacing w:val="-16"/>
          <w:position w:val="2"/>
        </w:rPr>
        <w:t xml:space="preserve"> </w:t>
      </w:r>
      <w:r>
        <w:rPr>
          <w:w w:val="99"/>
          <w:position w:val="2"/>
        </w:rPr>
        <w:t>取值；</w:t>
      </w:r>
    </w:p>
    <w:p>
      <w:pPr>
        <w:pStyle w:val="BodyText"/>
        <w:spacing w:before="52"/>
        <w:ind w:left="928"/>
      </w:pPr>
      <w:r>
        <w:rPr>
          <w:rFonts w:ascii="Perpetua" w:eastAsia="Perpetua" w:hAnsi="Perpetua"/>
          <w:i/>
          <w:position w:val="2"/>
        </w:rPr>
        <w:t>k</w:t>
      </w:r>
      <w:r>
        <w:rPr>
          <w:rFonts w:ascii="Times New Roman" w:eastAsia="Times New Roman" w:hAnsi="Times New Roman"/>
          <w:sz w:val="13"/>
        </w:rPr>
        <w:t>2</w:t>
      </w:r>
      <w:r>
        <w:rPr>
          <w:rFonts w:ascii="Times New Roman" w:eastAsia="Times New Roman" w:hAnsi="Times New Roman"/>
          <w:position w:val="2"/>
        </w:rPr>
        <w:t>——</w:t>
      </w:r>
      <w:r>
        <w:rPr>
          <w:position w:val="2"/>
        </w:rPr>
        <w:t xml:space="preserve">矿粉掺量对应的水化热调整系数可按表 </w:t>
      </w:r>
      <w:r>
        <w:rPr>
          <w:rFonts w:ascii="Times New Roman" w:eastAsia="Times New Roman" w:hAnsi="Times New Roman"/>
          <w:position w:val="2"/>
        </w:rPr>
        <w:t xml:space="preserve">A.1.3 </w:t>
      </w:r>
      <w:r>
        <w:rPr>
          <w:position w:val="2"/>
        </w:rPr>
        <w:t>取值。</w:t>
      </w:r>
    </w:p>
    <w:p>
      <w:pPr>
        <w:spacing w:before="56" w:after="48"/>
        <w:ind w:left="63" w:right="0" w:firstLine="0"/>
        <w:jc w:val="center"/>
        <w:rPr>
          <w:rFonts w:ascii="黑体" w:eastAsia="黑体" w:hint="eastAsia"/>
          <w:b/>
          <w:sz w:val="18"/>
        </w:rPr>
      </w:pPr>
      <w:r>
        <w:rPr>
          <w:rFonts w:ascii="黑体" w:eastAsia="黑体" w:hint="eastAsia"/>
          <w:b/>
          <w:sz w:val="18"/>
        </w:rPr>
        <w:t xml:space="preserve">表 </w:t>
      </w:r>
      <w:r>
        <w:rPr>
          <w:rFonts w:ascii="黑体" w:eastAsia="黑体" w:hint="eastAsia"/>
          <w:sz w:val="18"/>
        </w:rPr>
        <w:t xml:space="preserve">A.1.3 </w:t>
      </w:r>
      <w:r>
        <w:rPr>
          <w:rFonts w:ascii="黑体" w:eastAsia="黑体" w:hint="eastAsia"/>
          <w:b/>
          <w:sz w:val="18"/>
        </w:rPr>
        <w:t>不同掺量掺合料水化热调整系数</w:t>
      </w:r>
    </w:p>
    <w:tbl>
      <w:tblPr>
        <w:tblStyle w:val="TableNormal1"/>
        <w:tblW w:w="0" w:type="auto"/>
        <w:jc w:val="left"/>
        <w:tblInd w:w="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82"/>
        <w:gridCol w:w="1028"/>
        <w:gridCol w:w="1028"/>
        <w:gridCol w:w="1028"/>
        <w:gridCol w:w="1026"/>
        <w:gridCol w:w="1026"/>
      </w:tblGrid>
      <w:tr>
        <w:tblPrEx>
          <w:tblW w:w="0" w:type="auto"/>
          <w:jc w:val="left"/>
          <w:tblInd w:w="1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53"/>
          <w:jc w:val="left"/>
        </w:trPr>
        <w:tc>
          <w:tcPr>
            <w:tcW w:w="982" w:type="dxa"/>
            <w:tcBorders>
              <w:bottom w:val="single" w:sz="2" w:space="0" w:color="000000"/>
              <w:right w:val="single" w:sz="2" w:space="0" w:color="000000"/>
            </w:tcBorders>
          </w:tcPr>
          <w:p>
            <w:pPr>
              <w:pStyle w:val="TableParagraph"/>
              <w:spacing w:before="111"/>
              <w:ind w:left="11"/>
              <w:rPr>
                <w:rFonts w:ascii="宋体" w:eastAsia="宋体" w:hint="eastAsia"/>
                <w:sz w:val="15"/>
              </w:rPr>
            </w:pPr>
            <w:r>
              <w:rPr>
                <w:rFonts w:ascii="宋体" w:eastAsia="宋体" w:hint="eastAsia"/>
                <w:sz w:val="15"/>
              </w:rPr>
              <w:t>掺量</w:t>
            </w:r>
          </w:p>
        </w:tc>
        <w:tc>
          <w:tcPr>
            <w:tcW w:w="1028" w:type="dxa"/>
            <w:tcBorders>
              <w:left w:val="single" w:sz="2" w:space="0" w:color="000000"/>
              <w:bottom w:val="single" w:sz="2" w:space="0" w:color="000000"/>
              <w:right w:val="single" w:sz="2" w:space="0" w:color="000000"/>
            </w:tcBorders>
          </w:tcPr>
          <w:p>
            <w:pPr>
              <w:pStyle w:val="TableParagraph"/>
              <w:spacing w:before="121"/>
              <w:ind w:left="11"/>
              <w:rPr>
                <w:sz w:val="15"/>
              </w:rPr>
            </w:pPr>
            <w:r>
              <w:rPr>
                <w:w w:val="100"/>
                <w:sz w:val="15"/>
              </w:rPr>
              <w:t>0</w:t>
            </w:r>
          </w:p>
        </w:tc>
        <w:tc>
          <w:tcPr>
            <w:tcW w:w="1028" w:type="dxa"/>
            <w:tcBorders>
              <w:left w:val="single" w:sz="2" w:space="0" w:color="000000"/>
              <w:bottom w:val="single" w:sz="2" w:space="0" w:color="000000"/>
              <w:right w:val="single" w:sz="2" w:space="0" w:color="000000"/>
            </w:tcBorders>
          </w:tcPr>
          <w:p>
            <w:pPr>
              <w:pStyle w:val="TableParagraph"/>
              <w:spacing w:before="111"/>
              <w:ind w:left="346" w:right="335"/>
              <w:rPr>
                <w:rFonts w:ascii="宋体" w:eastAsia="宋体" w:hint="eastAsia"/>
                <w:sz w:val="15"/>
              </w:rPr>
            </w:pPr>
            <w:r>
              <w:rPr>
                <w:sz w:val="15"/>
              </w:rPr>
              <w:t>10</w:t>
            </w:r>
            <w:r>
              <w:rPr>
                <w:rFonts w:ascii="宋体" w:eastAsia="宋体" w:hint="eastAsia"/>
                <w:sz w:val="15"/>
              </w:rPr>
              <w:t>％</w:t>
            </w:r>
          </w:p>
        </w:tc>
        <w:tc>
          <w:tcPr>
            <w:tcW w:w="1028" w:type="dxa"/>
            <w:tcBorders>
              <w:left w:val="single" w:sz="2" w:space="0" w:color="000000"/>
              <w:bottom w:val="single" w:sz="2" w:space="0" w:color="000000"/>
              <w:right w:val="single" w:sz="2" w:space="0" w:color="000000"/>
            </w:tcBorders>
          </w:tcPr>
          <w:p>
            <w:pPr>
              <w:pStyle w:val="TableParagraph"/>
              <w:spacing w:before="111"/>
              <w:ind w:left="345" w:right="336"/>
              <w:rPr>
                <w:rFonts w:ascii="宋体" w:eastAsia="宋体" w:hint="eastAsia"/>
                <w:sz w:val="15"/>
              </w:rPr>
            </w:pPr>
            <w:r>
              <w:rPr>
                <w:sz w:val="15"/>
              </w:rPr>
              <w:t>20</w:t>
            </w:r>
            <w:r>
              <w:rPr>
                <w:rFonts w:ascii="宋体" w:eastAsia="宋体" w:hint="eastAsia"/>
                <w:sz w:val="15"/>
              </w:rPr>
              <w:t>％</w:t>
            </w:r>
          </w:p>
        </w:tc>
        <w:tc>
          <w:tcPr>
            <w:tcW w:w="1026" w:type="dxa"/>
            <w:tcBorders>
              <w:left w:val="single" w:sz="2" w:space="0" w:color="000000"/>
              <w:bottom w:val="single" w:sz="2" w:space="0" w:color="000000"/>
              <w:right w:val="single" w:sz="2" w:space="0" w:color="000000"/>
            </w:tcBorders>
          </w:tcPr>
          <w:p>
            <w:pPr>
              <w:pStyle w:val="TableParagraph"/>
              <w:spacing w:before="111"/>
              <w:ind w:left="345" w:right="335"/>
              <w:rPr>
                <w:rFonts w:ascii="宋体" w:eastAsia="宋体" w:hint="eastAsia"/>
                <w:sz w:val="15"/>
              </w:rPr>
            </w:pPr>
            <w:r>
              <w:rPr>
                <w:sz w:val="15"/>
              </w:rPr>
              <w:t>30</w:t>
            </w:r>
            <w:r>
              <w:rPr>
                <w:rFonts w:ascii="宋体" w:eastAsia="宋体" w:hint="eastAsia"/>
                <w:sz w:val="15"/>
              </w:rPr>
              <w:t>％</w:t>
            </w:r>
          </w:p>
        </w:tc>
        <w:tc>
          <w:tcPr>
            <w:tcW w:w="1026" w:type="dxa"/>
            <w:tcBorders>
              <w:left w:val="single" w:sz="2" w:space="0" w:color="000000"/>
              <w:bottom w:val="single" w:sz="2" w:space="0" w:color="000000"/>
            </w:tcBorders>
          </w:tcPr>
          <w:p>
            <w:pPr>
              <w:pStyle w:val="TableParagraph"/>
              <w:spacing w:before="111"/>
              <w:ind w:left="344" w:right="332"/>
              <w:rPr>
                <w:rFonts w:ascii="宋体" w:eastAsia="宋体" w:hint="eastAsia"/>
                <w:sz w:val="15"/>
              </w:rPr>
            </w:pPr>
            <w:r>
              <w:rPr>
                <w:sz w:val="15"/>
              </w:rPr>
              <w:t>40</w:t>
            </w:r>
            <w:r>
              <w:rPr>
                <w:rFonts w:ascii="宋体" w:eastAsia="宋体" w:hint="eastAsia"/>
                <w:sz w:val="15"/>
              </w:rPr>
              <w:t>％</w:t>
            </w:r>
          </w:p>
        </w:tc>
      </w:tr>
      <w:tr>
        <w:tblPrEx>
          <w:tblW w:w="0" w:type="auto"/>
          <w:jc w:val="left"/>
          <w:tblInd w:w="119" w:type="dxa"/>
          <w:tblLayout w:type="fixed"/>
          <w:tblCellMar>
            <w:top w:w="0" w:type="dxa"/>
            <w:left w:w="0" w:type="dxa"/>
            <w:bottom w:w="0" w:type="dxa"/>
            <w:right w:w="0" w:type="dxa"/>
          </w:tblCellMar>
          <w:tblLook w:val="01E0"/>
        </w:tblPrEx>
        <w:trPr>
          <w:trHeight w:val="455"/>
          <w:jc w:val="left"/>
        </w:trPr>
        <w:tc>
          <w:tcPr>
            <w:tcW w:w="982" w:type="dxa"/>
            <w:tcBorders>
              <w:top w:val="single" w:sz="2" w:space="0" w:color="000000"/>
              <w:bottom w:val="single" w:sz="2" w:space="0" w:color="000000"/>
              <w:right w:val="single" w:sz="2" w:space="0" w:color="000000"/>
            </w:tcBorders>
          </w:tcPr>
          <w:p>
            <w:pPr>
              <w:pStyle w:val="TableParagraph"/>
              <w:spacing w:before="108"/>
              <w:ind w:left="85"/>
              <w:rPr>
                <w:rFonts w:ascii="宋体" w:eastAsia="宋体" w:hint="eastAsia"/>
                <w:sz w:val="15"/>
              </w:rPr>
            </w:pPr>
            <w:r>
              <w:rPr>
                <w:rFonts w:ascii="宋体" w:eastAsia="宋体" w:hint="eastAsia"/>
                <w:position w:val="2"/>
                <w:sz w:val="15"/>
              </w:rPr>
              <w:t>粉煤灰（</w:t>
            </w:r>
            <w:r>
              <w:rPr>
                <w:rFonts w:ascii="Perpetua" w:eastAsia="Perpetua"/>
                <w:i/>
                <w:position w:val="2"/>
                <w:sz w:val="15"/>
              </w:rPr>
              <w:t>k</w:t>
            </w:r>
            <w:r>
              <w:rPr>
                <w:sz w:val="10"/>
              </w:rPr>
              <w:t>1</w:t>
            </w:r>
            <w:r>
              <w:rPr>
                <w:rFonts w:ascii="宋体" w:eastAsia="宋体" w:hint="eastAsia"/>
                <w:position w:val="2"/>
                <w:sz w:val="15"/>
              </w:rPr>
              <w:t>）</w:t>
            </w:r>
          </w:p>
        </w:tc>
        <w:tc>
          <w:tcPr>
            <w:tcW w:w="1028" w:type="dxa"/>
            <w:tcBorders>
              <w:top w:val="single" w:sz="2" w:space="0" w:color="000000"/>
              <w:left w:val="single" w:sz="2" w:space="0" w:color="000000"/>
              <w:bottom w:val="single" w:sz="2" w:space="0" w:color="000000"/>
              <w:right w:val="single" w:sz="2" w:space="0" w:color="000000"/>
            </w:tcBorders>
          </w:tcPr>
          <w:p>
            <w:pPr>
              <w:pStyle w:val="TableParagraph"/>
              <w:spacing w:before="121"/>
              <w:ind w:left="11"/>
              <w:rPr>
                <w:sz w:val="15"/>
              </w:rPr>
            </w:pPr>
            <w:r>
              <w:rPr>
                <w:w w:val="100"/>
                <w:sz w:val="15"/>
              </w:rPr>
              <w:t>1</w:t>
            </w:r>
          </w:p>
        </w:tc>
        <w:tc>
          <w:tcPr>
            <w:tcW w:w="1028" w:type="dxa"/>
            <w:tcBorders>
              <w:top w:val="single" w:sz="2" w:space="0" w:color="000000"/>
              <w:left w:val="single" w:sz="2" w:space="0" w:color="000000"/>
              <w:bottom w:val="single" w:sz="2" w:space="0" w:color="000000"/>
              <w:right w:val="single" w:sz="2" w:space="0" w:color="000000"/>
            </w:tcBorders>
          </w:tcPr>
          <w:p>
            <w:pPr>
              <w:pStyle w:val="TableParagraph"/>
              <w:spacing w:before="121"/>
              <w:ind w:left="344" w:right="336"/>
              <w:rPr>
                <w:sz w:val="15"/>
              </w:rPr>
            </w:pPr>
            <w:r>
              <w:rPr>
                <w:sz w:val="15"/>
              </w:rPr>
              <w:t>0.96</w:t>
            </w:r>
          </w:p>
        </w:tc>
        <w:tc>
          <w:tcPr>
            <w:tcW w:w="1028" w:type="dxa"/>
            <w:tcBorders>
              <w:top w:val="single" w:sz="2" w:space="0" w:color="000000"/>
              <w:left w:val="single" w:sz="2" w:space="0" w:color="000000"/>
              <w:bottom w:val="single" w:sz="2" w:space="0" w:color="000000"/>
              <w:right w:val="single" w:sz="2" w:space="0" w:color="000000"/>
            </w:tcBorders>
          </w:tcPr>
          <w:p>
            <w:pPr>
              <w:pStyle w:val="TableParagraph"/>
              <w:spacing w:before="121"/>
              <w:ind w:left="343" w:right="336"/>
              <w:rPr>
                <w:sz w:val="15"/>
              </w:rPr>
            </w:pPr>
            <w:r>
              <w:rPr>
                <w:sz w:val="15"/>
              </w:rPr>
              <w:t>0.95</w:t>
            </w:r>
          </w:p>
        </w:tc>
        <w:tc>
          <w:tcPr>
            <w:tcW w:w="1026" w:type="dxa"/>
            <w:tcBorders>
              <w:top w:val="single" w:sz="2" w:space="0" w:color="000000"/>
              <w:left w:val="single" w:sz="2" w:space="0" w:color="000000"/>
              <w:bottom w:val="single" w:sz="2" w:space="0" w:color="000000"/>
              <w:right w:val="single" w:sz="2" w:space="0" w:color="000000"/>
            </w:tcBorders>
          </w:tcPr>
          <w:p>
            <w:pPr>
              <w:pStyle w:val="TableParagraph"/>
              <w:spacing w:before="121"/>
              <w:ind w:left="342" w:right="335"/>
              <w:rPr>
                <w:sz w:val="15"/>
              </w:rPr>
            </w:pPr>
            <w:r>
              <w:rPr>
                <w:sz w:val="15"/>
              </w:rPr>
              <w:t>0.93</w:t>
            </w:r>
          </w:p>
        </w:tc>
        <w:tc>
          <w:tcPr>
            <w:tcW w:w="1026" w:type="dxa"/>
            <w:tcBorders>
              <w:top w:val="single" w:sz="2" w:space="0" w:color="000000"/>
              <w:left w:val="single" w:sz="2" w:space="0" w:color="000000"/>
              <w:bottom w:val="single" w:sz="2" w:space="0" w:color="000000"/>
            </w:tcBorders>
          </w:tcPr>
          <w:p>
            <w:pPr>
              <w:pStyle w:val="TableParagraph"/>
              <w:spacing w:before="121"/>
              <w:ind w:left="342" w:right="332"/>
              <w:rPr>
                <w:sz w:val="15"/>
              </w:rPr>
            </w:pPr>
            <w:r>
              <w:rPr>
                <w:sz w:val="15"/>
              </w:rPr>
              <w:t>0.82</w:t>
            </w:r>
          </w:p>
        </w:tc>
      </w:tr>
      <w:tr>
        <w:tblPrEx>
          <w:tblW w:w="0" w:type="auto"/>
          <w:jc w:val="left"/>
          <w:tblInd w:w="119" w:type="dxa"/>
          <w:tblLayout w:type="fixed"/>
          <w:tblCellMar>
            <w:top w:w="0" w:type="dxa"/>
            <w:left w:w="0" w:type="dxa"/>
            <w:bottom w:w="0" w:type="dxa"/>
            <w:right w:w="0" w:type="dxa"/>
          </w:tblCellMar>
          <w:tblLook w:val="01E0"/>
        </w:tblPrEx>
        <w:trPr>
          <w:trHeight w:val="453"/>
          <w:jc w:val="left"/>
        </w:trPr>
        <w:tc>
          <w:tcPr>
            <w:tcW w:w="982" w:type="dxa"/>
            <w:tcBorders>
              <w:top w:val="single" w:sz="2" w:space="0" w:color="000000"/>
              <w:right w:val="single" w:sz="2" w:space="0" w:color="000000"/>
            </w:tcBorders>
          </w:tcPr>
          <w:p>
            <w:pPr>
              <w:pStyle w:val="TableParagraph"/>
              <w:spacing w:before="106"/>
              <w:ind w:left="85"/>
              <w:rPr>
                <w:rFonts w:ascii="宋体" w:eastAsia="宋体" w:hint="eastAsia"/>
                <w:sz w:val="15"/>
              </w:rPr>
            </w:pPr>
            <w:r>
              <w:rPr>
                <w:rFonts w:ascii="宋体" w:eastAsia="宋体" w:hint="eastAsia"/>
                <w:position w:val="2"/>
                <w:sz w:val="15"/>
              </w:rPr>
              <w:t>矿渣粉（</w:t>
            </w:r>
            <w:r>
              <w:rPr>
                <w:rFonts w:ascii="Perpetua" w:eastAsia="Perpetua"/>
                <w:i/>
                <w:position w:val="2"/>
                <w:sz w:val="15"/>
              </w:rPr>
              <w:t>k</w:t>
            </w:r>
            <w:r>
              <w:rPr>
                <w:sz w:val="10"/>
              </w:rPr>
              <w:t>2</w:t>
            </w:r>
            <w:r>
              <w:rPr>
                <w:rFonts w:ascii="宋体" w:eastAsia="宋体" w:hint="eastAsia"/>
                <w:position w:val="2"/>
                <w:sz w:val="15"/>
              </w:rPr>
              <w:t>）</w:t>
            </w:r>
          </w:p>
        </w:tc>
        <w:tc>
          <w:tcPr>
            <w:tcW w:w="1028" w:type="dxa"/>
            <w:tcBorders>
              <w:top w:val="single" w:sz="2" w:space="0" w:color="000000"/>
              <w:left w:val="single" w:sz="2" w:space="0" w:color="000000"/>
              <w:right w:val="single" w:sz="2" w:space="0" w:color="000000"/>
            </w:tcBorders>
          </w:tcPr>
          <w:p>
            <w:pPr>
              <w:pStyle w:val="TableParagraph"/>
              <w:spacing w:before="119"/>
              <w:ind w:left="11"/>
              <w:rPr>
                <w:sz w:val="15"/>
              </w:rPr>
            </w:pPr>
            <w:r>
              <w:rPr>
                <w:w w:val="100"/>
                <w:sz w:val="15"/>
              </w:rPr>
              <w:t>1</w:t>
            </w:r>
          </w:p>
        </w:tc>
        <w:tc>
          <w:tcPr>
            <w:tcW w:w="1028" w:type="dxa"/>
            <w:tcBorders>
              <w:top w:val="single" w:sz="2" w:space="0" w:color="000000"/>
              <w:left w:val="single" w:sz="2" w:space="0" w:color="000000"/>
              <w:right w:val="single" w:sz="2" w:space="0" w:color="000000"/>
            </w:tcBorders>
          </w:tcPr>
          <w:p>
            <w:pPr>
              <w:pStyle w:val="TableParagraph"/>
              <w:spacing w:before="119"/>
              <w:ind w:left="10"/>
              <w:rPr>
                <w:sz w:val="15"/>
              </w:rPr>
            </w:pPr>
            <w:r>
              <w:rPr>
                <w:w w:val="100"/>
                <w:sz w:val="15"/>
              </w:rPr>
              <w:t>1</w:t>
            </w:r>
          </w:p>
        </w:tc>
        <w:tc>
          <w:tcPr>
            <w:tcW w:w="1028" w:type="dxa"/>
            <w:tcBorders>
              <w:top w:val="single" w:sz="2" w:space="0" w:color="000000"/>
              <w:left w:val="single" w:sz="2" w:space="0" w:color="000000"/>
              <w:right w:val="single" w:sz="2" w:space="0" w:color="000000"/>
            </w:tcBorders>
          </w:tcPr>
          <w:p>
            <w:pPr>
              <w:pStyle w:val="TableParagraph"/>
              <w:spacing w:before="119"/>
              <w:ind w:left="343" w:right="336"/>
              <w:rPr>
                <w:sz w:val="15"/>
              </w:rPr>
            </w:pPr>
            <w:r>
              <w:rPr>
                <w:sz w:val="15"/>
              </w:rPr>
              <w:t>0.93</w:t>
            </w:r>
          </w:p>
        </w:tc>
        <w:tc>
          <w:tcPr>
            <w:tcW w:w="1026" w:type="dxa"/>
            <w:tcBorders>
              <w:top w:val="single" w:sz="2" w:space="0" w:color="000000"/>
              <w:left w:val="single" w:sz="2" w:space="0" w:color="000000"/>
              <w:right w:val="single" w:sz="2" w:space="0" w:color="000000"/>
            </w:tcBorders>
          </w:tcPr>
          <w:p>
            <w:pPr>
              <w:pStyle w:val="TableParagraph"/>
              <w:spacing w:before="119"/>
              <w:ind w:left="342" w:right="335"/>
              <w:rPr>
                <w:sz w:val="15"/>
              </w:rPr>
            </w:pPr>
            <w:r>
              <w:rPr>
                <w:sz w:val="15"/>
              </w:rPr>
              <w:t>0.92</w:t>
            </w:r>
          </w:p>
        </w:tc>
        <w:tc>
          <w:tcPr>
            <w:tcW w:w="1026" w:type="dxa"/>
            <w:tcBorders>
              <w:top w:val="single" w:sz="2" w:space="0" w:color="000000"/>
              <w:left w:val="single" w:sz="2" w:space="0" w:color="000000"/>
            </w:tcBorders>
          </w:tcPr>
          <w:p>
            <w:pPr>
              <w:pStyle w:val="TableParagraph"/>
              <w:spacing w:before="119"/>
              <w:ind w:left="342" w:right="332"/>
              <w:rPr>
                <w:sz w:val="15"/>
              </w:rPr>
            </w:pPr>
            <w:r>
              <w:rPr>
                <w:sz w:val="15"/>
              </w:rPr>
              <w:t>0.84</w:t>
            </w:r>
          </w:p>
        </w:tc>
      </w:tr>
    </w:tbl>
    <w:p>
      <w:pPr>
        <w:pStyle w:val="BodyText"/>
        <w:spacing w:before="1"/>
        <w:ind w:left="220"/>
      </w:pPr>
      <w:r>
        <w:t>注：表中掺量为掺合料占总胶凝材料用量的百分比。</w:t>
      </w:r>
    </w:p>
    <w:p>
      <w:pPr>
        <w:pStyle w:val="BodyText"/>
        <w:spacing w:before="6"/>
      </w:pPr>
    </w:p>
    <w:p>
      <w:pPr>
        <w:spacing w:before="92"/>
        <w:ind w:left="0" w:right="301" w:firstLine="0"/>
        <w:jc w:val="right"/>
        <w:rPr>
          <w:rFonts w:ascii="Times New Roman"/>
          <w:sz w:val="18"/>
        </w:rPr>
      </w:pPr>
      <w:r>
        <w:rPr>
          <w:rFonts w:ascii="Times New Roman"/>
          <w:sz w:val="18"/>
        </w:rPr>
        <w:t>35</w:t>
      </w:r>
    </w:p>
    <w:p>
      <w:pPr>
        <w:spacing w:after="0"/>
        <w:jc w:val="right"/>
        <w:rPr>
          <w:rFonts w:ascii="Times New Roman"/>
          <w:sz w:val="18"/>
        </w:rPr>
        <w:sectPr>
          <w:headerReference w:type="even" r:id="rId93"/>
          <w:headerReference w:type="default" r:id="rId94"/>
          <w:type w:val="continuous"/>
          <w:pgSz w:w="7940" w:h="11500"/>
          <w:pgMar w:top="1060" w:right="720" w:bottom="0" w:left="800" w:header="708" w:footer="708"/>
          <w:pgNumType w:start="39"/>
          <w:cols w:space="708"/>
        </w:sectPr>
      </w:pPr>
    </w:p>
    <w:p>
      <w:pPr>
        <w:pStyle w:val="BodyText"/>
        <w:spacing w:before="9"/>
        <w:rPr>
          <w:rFonts w:ascii="Times New Roman"/>
          <w:sz w:val="17"/>
        </w:rPr>
      </w:pPr>
    </w:p>
    <w:p>
      <w:pPr>
        <w:pStyle w:val="ListParagraph"/>
        <w:numPr>
          <w:ilvl w:val="2"/>
          <w:numId w:val="38"/>
        </w:numPr>
        <w:tabs>
          <w:tab w:val="left" w:pos="1014"/>
          <w:tab w:val="left" w:pos="1015"/>
        </w:tabs>
        <w:spacing w:before="78" w:after="0" w:line="240" w:lineRule="auto"/>
        <w:ind w:left="1014" w:right="0" w:hanging="649"/>
        <w:jc w:val="left"/>
        <w:rPr>
          <w:sz w:val="20"/>
        </w:rPr>
      </w:pPr>
      <w:r>
        <w:rPr>
          <w:sz w:val="20"/>
        </w:rPr>
        <w:t>混凝土的绝热温升可按下式计算：</w:t>
      </w:r>
    </w:p>
    <w:p>
      <w:pPr>
        <w:pStyle w:val="BodyText"/>
        <w:tabs>
          <w:tab w:val="left" w:pos="5271"/>
        </w:tabs>
        <w:spacing w:before="18" w:line="349" w:lineRule="exact"/>
        <w:ind w:left="1686"/>
      </w:pPr>
      <w:r>
        <w:pict>
          <v:rect id="_x0000_s1245" style="width:16.56pt;height:0.6pt;margin-top:15.16pt;margin-left:156pt;mso-position-horizontal-relative:page;position:absolute;z-index:-251592704" filled="t" fillcolor="black" stroked="f">
            <v:fill type="solid"/>
          </v:rect>
        </w:pict>
      </w:r>
      <w:r>
        <w:rPr>
          <w:rFonts w:ascii="Cambria Math" w:eastAsia="Cambria Math" w:hAnsi="Cambria Math"/>
          <w:w w:val="105"/>
        </w:rPr>
        <w:t>T</w:t>
      </w:r>
      <w:r>
        <w:rPr>
          <w:rFonts w:ascii="Cambria Math" w:eastAsia="Cambria Math" w:hAnsi="Cambria Math"/>
          <w:w w:val="105"/>
          <w:position w:val="1"/>
        </w:rPr>
        <w:t>(</w:t>
      </w:r>
      <w:r>
        <w:rPr>
          <w:rFonts w:ascii="Cambria Math" w:eastAsia="Cambria Math" w:hAnsi="Cambria Math"/>
          <w:w w:val="105"/>
        </w:rPr>
        <w:t>t</w:t>
      </w:r>
      <w:r>
        <w:rPr>
          <w:rFonts w:ascii="Cambria Math" w:eastAsia="Cambria Math" w:hAnsi="Cambria Math"/>
          <w:w w:val="105"/>
          <w:position w:val="1"/>
        </w:rPr>
        <w:t xml:space="preserve">) </w:t>
      </w:r>
      <w:r>
        <w:rPr>
          <w:rFonts w:ascii="Cambria Math" w:eastAsia="Cambria Math" w:hAnsi="Cambria Math"/>
          <w:w w:val="105"/>
        </w:rPr>
        <w:t xml:space="preserve">= </w:t>
      </w:r>
      <w:r>
        <w:rPr>
          <w:rFonts w:ascii="Cambria Math" w:eastAsia="Cambria Math" w:hAnsi="Cambria Math"/>
          <w:w w:val="105"/>
          <w:position w:val="16"/>
        </w:rPr>
        <w:t xml:space="preserve">WQ </w:t>
      </w:r>
      <w:r>
        <w:rPr>
          <w:rFonts w:ascii="Cambria Math" w:eastAsia="Cambria Math" w:hAnsi="Cambria Math"/>
          <w:w w:val="105"/>
          <w:position w:val="1"/>
        </w:rPr>
        <w:t>(</w:t>
      </w:r>
      <w:r>
        <w:rPr>
          <w:rFonts w:ascii="Cambria Math" w:eastAsia="Cambria Math" w:hAnsi="Cambria Math"/>
          <w:w w:val="105"/>
        </w:rPr>
        <w:t>1</w:t>
      </w:r>
      <w:r>
        <w:rPr>
          <w:rFonts w:ascii="Cambria Math" w:eastAsia="Cambria Math" w:hAnsi="Cambria Math"/>
          <w:spacing w:val="22"/>
          <w:w w:val="105"/>
        </w:rPr>
        <w:t xml:space="preserve"> </w:t>
      </w:r>
      <w:r>
        <w:rPr>
          <w:rFonts w:ascii="Cambria Math" w:eastAsia="Cambria Math" w:hAnsi="Cambria Math"/>
          <w:w w:val="105"/>
        </w:rPr>
        <w:t>−</w:t>
      </w:r>
      <w:r>
        <w:rPr>
          <w:rFonts w:ascii="Cambria Math" w:eastAsia="Cambria Math" w:hAnsi="Cambria Math"/>
          <w:spacing w:val="1"/>
          <w:w w:val="105"/>
        </w:rPr>
        <w:t xml:space="preserve"> </w:t>
      </w:r>
      <w:r>
        <w:rPr>
          <w:rFonts w:ascii="Cambria Math" w:eastAsia="Cambria Math" w:hAnsi="Cambria Math"/>
          <w:spacing w:val="4"/>
          <w:w w:val="105"/>
        </w:rPr>
        <w:t>e</w:t>
      </w:r>
      <w:r>
        <w:rPr>
          <w:rFonts w:ascii="Cambria Math" w:eastAsia="Cambria Math" w:hAnsi="Cambria Math"/>
          <w:spacing w:val="4"/>
          <w:w w:val="105"/>
          <w:vertAlign w:val="superscript"/>
        </w:rPr>
        <w:t>–mt</w:t>
      </w:r>
      <w:r>
        <w:rPr>
          <w:rFonts w:ascii="Cambria Math" w:eastAsia="Cambria Math" w:hAnsi="Cambria Math"/>
          <w:spacing w:val="4"/>
          <w:w w:val="105"/>
          <w:position w:val="1"/>
          <w:vertAlign w:val="baseline"/>
        </w:rPr>
        <w:t>)</w:t>
        <w:tab/>
      </w:r>
      <w:r>
        <w:rPr>
          <w:w w:val="105"/>
          <w:vertAlign w:val="baseline"/>
        </w:rPr>
        <w:t>（</w:t>
      </w:r>
      <w:r>
        <w:rPr>
          <w:rFonts w:ascii="Times New Roman" w:eastAsia="Times New Roman" w:hAnsi="Times New Roman"/>
          <w:w w:val="105"/>
          <w:vertAlign w:val="baseline"/>
        </w:rPr>
        <w:t>A.1.4</w:t>
      </w:r>
      <w:r>
        <w:rPr>
          <w:w w:val="105"/>
          <w:vertAlign w:val="baseline"/>
        </w:rPr>
        <w:t>）</w:t>
      </w:r>
    </w:p>
    <w:p>
      <w:pPr>
        <w:pStyle w:val="BodyText"/>
        <w:spacing w:line="177" w:lineRule="exact"/>
        <w:ind w:left="203" w:right="1651"/>
        <w:jc w:val="center"/>
        <w:rPr>
          <w:rFonts w:ascii="Cambria Math" w:hAnsi="Cambria Math"/>
        </w:rPr>
      </w:pPr>
      <w:r>
        <w:rPr>
          <w:rFonts w:ascii="Cambria Math" w:hAnsi="Cambria Math"/>
          <w:w w:val="105"/>
        </w:rPr>
        <w:t>Cρ</w:t>
      </w:r>
    </w:p>
    <w:p>
      <w:pPr>
        <w:pStyle w:val="BodyText"/>
        <w:tabs>
          <w:tab w:val="left" w:pos="899"/>
        </w:tabs>
        <w:spacing w:before="49"/>
        <w:ind w:right="826"/>
        <w:jc w:val="right"/>
      </w:pPr>
      <w:r>
        <w:t>式中：</w:t>
        <w:tab/>
      </w:r>
      <w:r>
        <w:rPr>
          <w:rFonts w:ascii="Times New Roman" w:eastAsia="Times New Roman" w:hAnsi="Times New Roman"/>
          <w:i/>
        </w:rPr>
        <w:t>T</w:t>
      </w:r>
      <w:r>
        <w:t>（</w:t>
      </w:r>
      <w:r>
        <w:rPr>
          <w:rFonts w:ascii="Times New Roman" w:eastAsia="Times New Roman" w:hAnsi="Times New Roman"/>
          <w:i/>
        </w:rPr>
        <w:t>t</w:t>
      </w:r>
      <w:r>
        <w:t>）</w:t>
      </w:r>
      <w:r>
        <w:rPr>
          <w:rFonts w:ascii="Times New Roman" w:eastAsia="Times New Roman" w:hAnsi="Times New Roman"/>
        </w:rPr>
        <w:t>——</w:t>
      </w:r>
      <w:r>
        <w:t>混凝土龄期为</w:t>
      </w:r>
      <w:r>
        <w:rPr>
          <w:spacing w:val="-53"/>
        </w:rPr>
        <w:t xml:space="preserve"> </w:t>
      </w:r>
      <w:r>
        <w:rPr>
          <w:rFonts w:ascii="Times New Roman" w:eastAsia="Times New Roman" w:hAnsi="Times New Roman"/>
          <w:i/>
        </w:rPr>
        <w:t xml:space="preserve">t </w:t>
      </w:r>
      <w:r>
        <w:t>时的绝热温升（</w:t>
      </w:r>
      <w:r>
        <w:rPr>
          <w:rFonts w:ascii="新宋体" w:eastAsia="新宋体" w:hAnsi="新宋体" w:hint="eastAsia"/>
        </w:rPr>
        <w:t>℃</w:t>
      </w:r>
      <w:r>
        <w:t>）；</w:t>
      </w:r>
    </w:p>
    <w:p>
      <w:pPr>
        <w:pStyle w:val="BodyText"/>
        <w:spacing w:before="55"/>
        <w:ind w:right="855"/>
        <w:jc w:val="right"/>
      </w:pPr>
      <w:r>
        <w:rPr>
          <w:rFonts w:ascii="Times New Roman" w:eastAsia="Times New Roman" w:hAnsi="Times New Roman"/>
          <w:i/>
        </w:rPr>
        <w:t>W</w:t>
      </w:r>
      <w:r>
        <w:rPr>
          <w:rFonts w:ascii="Times New Roman" w:eastAsia="Times New Roman" w:hAnsi="Times New Roman"/>
        </w:rPr>
        <w:t>——</w:t>
      </w:r>
      <w:r>
        <w:rPr>
          <w:spacing w:val="-28"/>
        </w:rPr>
        <w:t xml:space="preserve">每 </w:t>
      </w:r>
      <w:r>
        <w:rPr>
          <w:rFonts w:ascii="Times New Roman" w:eastAsia="Times New Roman" w:hAnsi="Times New Roman"/>
        </w:rPr>
        <w:t>m</w:t>
      </w:r>
      <w:r>
        <w:rPr>
          <w:rFonts w:ascii="Times New Roman" w:eastAsia="Times New Roman" w:hAnsi="Times New Roman"/>
          <w:vertAlign w:val="superscript"/>
        </w:rPr>
        <w:t>3</w:t>
      </w:r>
      <w:r>
        <w:rPr>
          <w:rFonts w:ascii="Times New Roman" w:eastAsia="Times New Roman" w:hAnsi="Times New Roman"/>
          <w:spacing w:val="-18"/>
          <w:vertAlign w:val="baseline"/>
        </w:rPr>
        <w:t xml:space="preserve"> </w:t>
      </w:r>
      <w:r>
        <w:rPr>
          <w:vertAlign w:val="baseline"/>
        </w:rPr>
        <w:t>混凝土的胶凝材料用量（</w:t>
      </w:r>
      <w:r>
        <w:rPr>
          <w:rFonts w:ascii="Times New Roman" w:eastAsia="Times New Roman" w:hAnsi="Times New Roman"/>
          <w:vertAlign w:val="baseline"/>
        </w:rPr>
        <w:t>kg/</w:t>
      </w:r>
      <w:r>
        <w:rPr>
          <w:rFonts w:ascii="Times New Roman" w:eastAsia="Times New Roman" w:hAnsi="Times New Roman"/>
          <w:spacing w:val="-4"/>
          <w:vertAlign w:val="baseline"/>
        </w:rPr>
        <w:t xml:space="preserve"> </w:t>
      </w:r>
      <w:r>
        <w:rPr>
          <w:rFonts w:ascii="Times New Roman" w:eastAsia="Times New Roman" w:hAnsi="Times New Roman"/>
          <w:vertAlign w:val="baseline"/>
        </w:rPr>
        <w:t>m</w:t>
      </w:r>
      <w:r>
        <w:rPr>
          <w:rFonts w:ascii="Times New Roman" w:eastAsia="Times New Roman" w:hAnsi="Times New Roman"/>
          <w:vertAlign w:val="superscript"/>
        </w:rPr>
        <w:t>3</w:t>
      </w:r>
      <w:r>
        <w:rPr>
          <w:vertAlign w:val="baseline"/>
        </w:rPr>
        <w:t>）；</w:t>
      </w:r>
    </w:p>
    <w:p>
      <w:pPr>
        <w:pStyle w:val="BodyText"/>
        <w:spacing w:before="54"/>
        <w:ind w:left="1369"/>
      </w:pPr>
      <w:r>
        <w:rPr>
          <w:rFonts w:ascii="Times New Roman" w:eastAsia="Times New Roman" w:hAnsi="Times New Roman"/>
          <w:i/>
          <w:spacing w:val="-1"/>
          <w:w w:val="99"/>
        </w:rPr>
        <w:t>C</w:t>
      </w:r>
      <w:r>
        <w:rPr>
          <w:rFonts w:ascii="Times New Roman" w:eastAsia="Times New Roman" w:hAnsi="Times New Roman"/>
          <w:w w:val="99"/>
        </w:rPr>
        <w:t>——</w:t>
      </w:r>
      <w:r>
        <w:rPr>
          <w:spacing w:val="-8"/>
          <w:w w:val="99"/>
        </w:rPr>
        <w:t>混凝土比热容，一般为</w:t>
      </w:r>
      <w:r>
        <w:rPr>
          <w:spacing w:val="-50"/>
        </w:rPr>
        <w:t xml:space="preserve"> </w:t>
      </w:r>
      <w:r>
        <w:rPr>
          <w:rFonts w:ascii="Times New Roman" w:eastAsia="Times New Roman" w:hAnsi="Times New Roman"/>
          <w:spacing w:val="1"/>
          <w:w w:val="99"/>
        </w:rPr>
        <w:t>0</w:t>
      </w:r>
      <w:r>
        <w:rPr>
          <w:rFonts w:ascii="Times New Roman" w:eastAsia="Times New Roman" w:hAnsi="Times New Roman"/>
          <w:w w:val="99"/>
        </w:rPr>
        <w:t>.</w:t>
      </w:r>
      <w:r>
        <w:rPr>
          <w:rFonts w:ascii="Times New Roman" w:eastAsia="Times New Roman" w:hAnsi="Times New Roman"/>
          <w:spacing w:val="1"/>
          <w:w w:val="99"/>
        </w:rPr>
        <w:t>92</w:t>
      </w:r>
      <w:r>
        <w:rPr>
          <w:w w:val="99"/>
        </w:rPr>
        <w:t>～</w:t>
      </w:r>
      <w:r>
        <w:rPr>
          <w:rFonts w:ascii="Times New Roman" w:eastAsia="Times New Roman" w:hAnsi="Times New Roman"/>
          <w:spacing w:val="1"/>
          <w:w w:val="99"/>
        </w:rPr>
        <w:t>1</w:t>
      </w:r>
      <w:r>
        <w:rPr>
          <w:rFonts w:ascii="Times New Roman" w:eastAsia="Times New Roman" w:hAnsi="Times New Roman"/>
          <w:w w:val="99"/>
        </w:rPr>
        <w:t>.</w:t>
      </w:r>
      <w:r>
        <w:rPr>
          <w:rFonts w:ascii="Times New Roman" w:eastAsia="Times New Roman" w:hAnsi="Times New Roman"/>
          <w:spacing w:val="-64"/>
          <w:w w:val="99"/>
        </w:rPr>
        <w:t>0</w:t>
      </w:r>
      <w:r>
        <w:rPr>
          <w:w w:val="99"/>
        </w:rPr>
        <w:t>〔</w:t>
      </w:r>
      <w:r>
        <w:rPr>
          <w:rFonts w:ascii="Times New Roman" w:eastAsia="Times New Roman" w:hAnsi="Times New Roman"/>
          <w:spacing w:val="-2"/>
          <w:w w:val="99"/>
        </w:rPr>
        <w:t>k</w:t>
      </w:r>
      <w:r>
        <w:rPr>
          <w:rFonts w:ascii="Times New Roman" w:eastAsia="Times New Roman" w:hAnsi="Times New Roman"/>
          <w:spacing w:val="-8"/>
          <w:w w:val="99"/>
        </w:rPr>
        <w:t>J</w:t>
      </w:r>
      <w:r>
        <w:rPr>
          <w:spacing w:val="-190"/>
          <w:w w:val="99"/>
        </w:rPr>
        <w:t>（</w:t>
      </w:r>
      <w:r>
        <w:rPr>
          <w:rFonts w:ascii="Times New Roman" w:eastAsia="Times New Roman" w:hAnsi="Times New Roman"/>
          <w:w w:val="99"/>
        </w:rPr>
        <w:t>/</w:t>
      </w:r>
      <w:r>
        <w:rPr>
          <w:rFonts w:ascii="Times New Roman" w:eastAsia="Times New Roman" w:hAnsi="Times New Roman"/>
          <w:spacing w:val="-6"/>
        </w:rPr>
        <w:t xml:space="preserve">   </w:t>
      </w:r>
      <w:r>
        <w:rPr>
          <w:rFonts w:ascii="Times New Roman" w:eastAsia="Times New Roman" w:hAnsi="Times New Roman"/>
          <w:spacing w:val="-2"/>
          <w:w w:val="99"/>
        </w:rPr>
        <w:t>k</w:t>
      </w:r>
      <w:r>
        <w:rPr>
          <w:rFonts w:ascii="Times New Roman" w:eastAsia="Times New Roman" w:hAnsi="Times New Roman"/>
          <w:spacing w:val="1"/>
          <w:w w:val="99"/>
        </w:rPr>
        <w:t>g</w:t>
      </w:r>
      <w:r>
        <w:rPr>
          <w:rFonts w:ascii="Wingdings 2" w:eastAsia="Wingdings 2" w:hAnsi="Wingdings 2"/>
          <w:spacing w:val="-1"/>
          <w:w w:val="99"/>
        </w:rPr>
        <w:sym w:font="Wingdings 2" w:char="F0AB"/>
      </w:r>
      <w:r>
        <w:rPr>
          <w:rFonts w:ascii="新宋体" w:eastAsia="新宋体" w:hAnsi="新宋体" w:hint="eastAsia"/>
          <w:spacing w:val="2"/>
          <w:w w:val="99"/>
        </w:rPr>
        <w:t>℃</w:t>
      </w:r>
      <w:r>
        <w:rPr>
          <w:spacing w:val="-65"/>
          <w:w w:val="99"/>
        </w:rPr>
        <w:t>）</w:t>
      </w:r>
      <w:r>
        <w:rPr>
          <w:spacing w:val="-33"/>
          <w:w w:val="99"/>
        </w:rPr>
        <w:t>〕；</w:t>
      </w:r>
    </w:p>
    <w:p>
      <w:pPr>
        <w:spacing w:after="0"/>
        <w:sectPr>
          <w:headerReference w:type="even" r:id="rId95"/>
          <w:headerReference w:type="default" r:id="rId96"/>
          <w:pgSz w:w="7940" w:h="11500"/>
          <w:pgMar w:top="1060" w:right="720" w:bottom="0" w:left="800" w:header="851" w:footer="0"/>
          <w:pgNumType w:start="40"/>
          <w:cols w:space="708"/>
        </w:sectPr>
      </w:pPr>
    </w:p>
    <w:p>
      <w:pPr>
        <w:pStyle w:val="BodyText"/>
        <w:rPr>
          <w:sz w:val="22"/>
        </w:rPr>
      </w:pPr>
    </w:p>
    <w:p>
      <w:pPr>
        <w:pStyle w:val="BodyText"/>
        <w:rPr>
          <w:sz w:val="31"/>
        </w:rPr>
      </w:pPr>
    </w:p>
    <w:p>
      <w:pPr>
        <w:pStyle w:val="BodyText"/>
        <w:ind w:left="366"/>
      </w:pPr>
      <w:r>
        <w:rPr>
          <w:w w:val="95"/>
        </w:rPr>
        <w:t>（</w:t>
      </w:r>
      <w:r>
        <w:rPr>
          <w:rFonts w:ascii="Times New Roman" w:eastAsia="Times New Roman"/>
          <w:w w:val="95"/>
        </w:rPr>
        <w:t>d</w:t>
      </w:r>
      <w:r>
        <w:rPr>
          <w:rFonts w:ascii="Times New Roman" w:eastAsia="Times New Roman"/>
          <w:w w:val="95"/>
          <w:vertAlign w:val="superscript"/>
        </w:rPr>
        <w:t>-1</w:t>
      </w:r>
      <w:r>
        <w:rPr>
          <w:w w:val="95"/>
          <w:vertAlign w:val="baseline"/>
        </w:rPr>
        <w:t>）；</w:t>
      </w:r>
    </w:p>
    <w:p>
      <w:pPr>
        <w:pStyle w:val="BodyText"/>
        <w:spacing w:before="55"/>
        <w:ind w:left="156"/>
      </w:pPr>
      <w:r>
        <w:br w:type="column"/>
      </w:r>
      <w:r>
        <w:rPr>
          <w:rFonts w:ascii="Times New Roman" w:eastAsia="Times New Roman" w:hAnsi="Times New Roman"/>
          <w:i/>
        </w:rPr>
        <w:t>ρ</w:t>
      </w:r>
      <w:r>
        <w:rPr>
          <w:rFonts w:ascii="Times New Roman" w:eastAsia="Times New Roman" w:hAnsi="Times New Roman"/>
        </w:rPr>
        <w:t>——</w:t>
      </w:r>
      <w:r>
        <w:t>混凝土的质量密度，</w:t>
      </w:r>
      <w:r>
        <w:rPr>
          <w:rFonts w:ascii="Times New Roman" w:eastAsia="Times New Roman" w:hAnsi="Times New Roman"/>
        </w:rPr>
        <w:t>2400</w:t>
      </w:r>
      <w:r>
        <w:t>～</w:t>
      </w:r>
      <w:r>
        <w:rPr>
          <w:rFonts w:ascii="Times New Roman" w:eastAsia="Times New Roman" w:hAnsi="Times New Roman"/>
        </w:rPr>
        <w:t>2500</w:t>
      </w:r>
      <w:r>
        <w:t>（</w:t>
      </w:r>
      <w:r>
        <w:rPr>
          <w:rFonts w:ascii="Times New Roman" w:eastAsia="Times New Roman" w:hAnsi="Times New Roman"/>
        </w:rPr>
        <w:t>kg/ m</w:t>
      </w:r>
      <w:r>
        <w:rPr>
          <w:rFonts w:ascii="Times New Roman" w:eastAsia="Times New Roman" w:hAnsi="Times New Roman"/>
          <w:vertAlign w:val="superscript"/>
        </w:rPr>
        <w:t>3</w:t>
      </w:r>
      <w:r>
        <w:rPr>
          <w:vertAlign w:val="baseline"/>
        </w:rPr>
        <w:t>）；</w:t>
      </w:r>
    </w:p>
    <w:p>
      <w:pPr>
        <w:pStyle w:val="BodyText"/>
        <w:spacing w:before="56" w:line="583" w:lineRule="auto"/>
        <w:ind w:left="156" w:right="301"/>
      </w:pPr>
      <w:r>
        <w:rPr>
          <w:rFonts w:ascii="Times New Roman" w:eastAsia="Times New Roman" w:hAnsi="Times New Roman"/>
          <w:i/>
        </w:rPr>
        <w:t>m</w:t>
      </w:r>
      <w:r>
        <w:rPr>
          <w:rFonts w:ascii="Times New Roman" w:eastAsia="Times New Roman" w:hAnsi="Times New Roman"/>
        </w:rPr>
        <w:t>——</w:t>
      </w:r>
      <w:r>
        <w:t>与水泥品种、浇筑温度等有关的系数，</w:t>
      </w:r>
      <w:r>
        <w:rPr>
          <w:rFonts w:ascii="Times New Roman" w:eastAsia="Times New Roman" w:hAnsi="Times New Roman"/>
        </w:rPr>
        <w:t>0.3</w:t>
      </w:r>
      <w:r>
        <w:t>～</w:t>
      </w:r>
      <w:r>
        <w:rPr>
          <w:rFonts w:ascii="Times New Roman" w:eastAsia="Times New Roman" w:hAnsi="Times New Roman"/>
        </w:rPr>
        <w:t xml:space="preserve">2.0 </w:t>
      </w:r>
      <w:r>
        <w:rPr>
          <w:rFonts w:ascii="Times New Roman" w:eastAsia="Times New Roman" w:hAnsi="Times New Roman"/>
          <w:i/>
        </w:rPr>
        <w:t>t</w:t>
      </w:r>
      <w:r>
        <w:rPr>
          <w:rFonts w:ascii="Times New Roman" w:eastAsia="Times New Roman" w:hAnsi="Times New Roman"/>
        </w:rPr>
        <w:t>——</w:t>
      </w:r>
      <w:r>
        <w:t>混凝土龄期（</w:t>
      </w:r>
      <w:r>
        <w:rPr>
          <w:rFonts w:ascii="Times New Roman" w:eastAsia="Times New Roman" w:hAnsi="Times New Roman"/>
        </w:rPr>
        <w:t>d</w:t>
      </w:r>
      <w:r>
        <w:t>）。</w:t>
      </w:r>
    </w:p>
    <w:p>
      <w:pPr>
        <w:spacing w:after="0" w:line="583" w:lineRule="auto"/>
        <w:sectPr>
          <w:headerReference w:type="even" r:id="rId97"/>
          <w:headerReference w:type="default" r:id="rId98"/>
          <w:type w:val="continuous"/>
          <w:pgSz w:w="7940" w:h="11500"/>
          <w:pgMar w:top="1060" w:right="720" w:bottom="0" w:left="800" w:header="708" w:footer="708"/>
          <w:pgNumType w:start="41"/>
          <w:cols w:num="2" w:space="708" w:equalWidth="0">
            <w:col w:w="1173" w:space="40"/>
            <w:col w:w="5207" w:space="0"/>
          </w:cols>
        </w:sectPr>
      </w:pPr>
    </w:p>
    <w:p>
      <w:pPr>
        <w:pStyle w:val="Heading5"/>
        <w:numPr>
          <w:ilvl w:val="1"/>
          <w:numId w:val="40"/>
        </w:numPr>
        <w:tabs>
          <w:tab w:val="left" w:pos="2111"/>
          <w:tab w:val="left" w:pos="2112"/>
        </w:tabs>
        <w:spacing w:before="20" w:after="0" w:line="240" w:lineRule="auto"/>
        <w:ind w:left="2111" w:right="0" w:hanging="498"/>
        <w:jc w:val="left"/>
      </w:pPr>
      <w:r>
        <w:t>混凝土收缩变形值的当量温度</w:t>
      </w:r>
    </w:p>
    <w:p>
      <w:pPr>
        <w:tabs>
          <w:tab w:val="left" w:pos="867"/>
        </w:tabs>
        <w:spacing w:before="55"/>
        <w:ind w:left="219" w:right="0" w:firstLine="0"/>
        <w:jc w:val="left"/>
        <w:rPr>
          <w:sz w:val="20"/>
        </w:rPr>
      </w:pPr>
      <w:r>
        <w:rPr>
          <w:rFonts w:ascii="Times New Roman" w:eastAsia="Times New Roman"/>
          <w:b/>
          <w:sz w:val="20"/>
        </w:rPr>
        <w:t>A.2.1</w:t>
        <w:tab/>
      </w:r>
      <w:r>
        <w:rPr>
          <w:sz w:val="20"/>
        </w:rPr>
        <w:t>混凝土收缩的相对变形值可按下式计算：</w:t>
      </w:r>
    </w:p>
    <w:p>
      <w:pPr>
        <w:spacing w:before="80" w:line="82" w:lineRule="exact"/>
        <w:ind w:left="485" w:right="0" w:firstLine="0"/>
        <w:jc w:val="center"/>
        <w:rPr>
          <w:rFonts w:ascii="Times New Roman"/>
          <w:sz w:val="16"/>
        </w:rPr>
      </w:pPr>
      <w:r>
        <w:rPr>
          <w:rFonts w:ascii="Times New Roman"/>
          <w:sz w:val="16"/>
        </w:rPr>
        <w:t>11</w:t>
      </w:r>
    </w:p>
    <w:p>
      <w:pPr>
        <w:spacing w:after="0" w:line="82" w:lineRule="exact"/>
        <w:jc w:val="center"/>
        <w:rPr>
          <w:rFonts w:ascii="Times New Roman"/>
          <w:sz w:val="16"/>
        </w:rPr>
        <w:sectPr>
          <w:headerReference w:type="even" r:id="rId99"/>
          <w:headerReference w:type="default" r:id="rId100"/>
          <w:type w:val="continuous"/>
          <w:pgSz w:w="7940" w:h="11500"/>
          <w:pgMar w:top="1060" w:right="720" w:bottom="0" w:left="800" w:header="708" w:footer="708"/>
          <w:pgNumType w:start="42"/>
          <w:cols w:space="708"/>
        </w:sectPr>
      </w:pPr>
    </w:p>
    <w:p>
      <w:pPr>
        <w:spacing w:before="6" w:line="474" w:lineRule="exact"/>
        <w:ind w:left="1084" w:right="0" w:firstLine="0"/>
        <w:jc w:val="left"/>
        <w:rPr>
          <w:rFonts w:ascii="Times New Roman" w:hAnsi="Times New Roman"/>
          <w:i/>
          <w:sz w:val="27"/>
        </w:rPr>
      </w:pPr>
      <w:r>
        <w:pict>
          <v:shape id="_x0000_s1246" type="#_x0000_t202" style="width:136pt;height:8.8pt;margin-top:13.95pt;margin-left:102.24pt;mso-position-horizontal-relative:page;position:absolute;z-index:-251591680" filled="f" stroked="f">
            <v:textbox inset="0,0,0,0">
              <w:txbxContent>
                <w:p>
                  <w:pPr>
                    <w:tabs>
                      <w:tab w:val="left" w:pos="818"/>
                      <w:tab w:val="left" w:pos="2675"/>
                    </w:tabs>
                    <w:spacing w:before="0" w:line="175" w:lineRule="exact"/>
                    <w:ind w:left="0" w:right="0" w:firstLine="0"/>
                    <w:jc w:val="left"/>
                    <w:rPr>
                      <w:rFonts w:ascii="Times New Roman"/>
                      <w:i/>
                      <w:sz w:val="16"/>
                    </w:rPr>
                  </w:pPr>
                  <w:r>
                    <w:rPr>
                      <w:rFonts w:ascii="Times New Roman"/>
                      <w:i/>
                      <w:sz w:val="16"/>
                    </w:rPr>
                    <w:t>y</w:t>
                    <w:tab/>
                    <w:t>y</w:t>
                    <w:tab/>
                  </w:r>
                  <w:r>
                    <w:rPr>
                      <w:rFonts w:ascii="Times New Roman"/>
                      <w:i/>
                      <w:spacing w:val="-20"/>
                      <w:sz w:val="16"/>
                    </w:rPr>
                    <w:t>i</w:t>
                  </w:r>
                </w:p>
              </w:txbxContent>
            </v:textbox>
          </v:shape>
        </w:pict>
      </w:r>
      <w:r>
        <w:rPr>
          <w:rFonts w:ascii="Symbol" w:hAnsi="Symbol"/>
          <w:i/>
          <w:sz w:val="27"/>
        </w:rPr>
        <w:sym w:font="Symbol" w:char="F065"/>
      </w:r>
      <w:r>
        <w:rPr>
          <w:rFonts w:ascii="Times New Roman" w:hAnsi="Times New Roman"/>
          <w:i/>
          <w:sz w:val="27"/>
        </w:rPr>
        <w:t xml:space="preserve"> </w:t>
      </w:r>
      <w:r>
        <w:rPr>
          <w:rFonts w:ascii="Times New Roman" w:hAnsi="Times New Roman"/>
          <w:spacing w:val="6"/>
          <w:sz w:val="27"/>
        </w:rPr>
        <w:t>(</w:t>
      </w:r>
      <w:r>
        <w:rPr>
          <w:rFonts w:ascii="Times New Roman" w:hAnsi="Times New Roman"/>
          <w:i/>
          <w:spacing w:val="6"/>
          <w:sz w:val="27"/>
        </w:rPr>
        <w:t>t</w:t>
      </w:r>
      <w:r>
        <w:rPr>
          <w:rFonts w:ascii="Times New Roman" w:hAnsi="Times New Roman"/>
          <w:spacing w:val="6"/>
          <w:sz w:val="27"/>
        </w:rPr>
        <w:t xml:space="preserve">) </w:t>
      </w:r>
      <w:r>
        <w:rPr>
          <w:rFonts w:ascii="Symbol" w:hAnsi="Symbol"/>
          <w:sz w:val="27"/>
        </w:rPr>
        <w:sym w:font="Symbol" w:char="F03D"/>
      </w:r>
      <w:r>
        <w:rPr>
          <w:rFonts w:ascii="Times New Roman" w:hAnsi="Times New Roman"/>
          <w:sz w:val="27"/>
        </w:rPr>
        <w:t xml:space="preserve"> </w:t>
      </w:r>
      <w:r>
        <w:rPr>
          <w:rFonts w:ascii="Symbol" w:hAnsi="Symbol"/>
          <w:i/>
          <w:sz w:val="27"/>
        </w:rPr>
        <w:sym w:font="Symbol" w:char="F065"/>
      </w:r>
      <w:r>
        <w:rPr>
          <w:rFonts w:ascii="Times New Roman" w:hAnsi="Times New Roman"/>
          <w:i/>
          <w:sz w:val="27"/>
        </w:rPr>
        <w:t xml:space="preserve"> </w:t>
      </w:r>
      <w:r>
        <w:rPr>
          <w:rFonts w:ascii="Times New Roman" w:hAnsi="Times New Roman"/>
          <w:sz w:val="27"/>
          <w:vertAlign w:val="superscript"/>
        </w:rPr>
        <w:t>0</w:t>
      </w:r>
      <w:r>
        <w:rPr>
          <w:rFonts w:ascii="Times New Roman" w:hAnsi="Times New Roman"/>
          <w:sz w:val="27"/>
          <w:vertAlign w:val="baseline"/>
        </w:rPr>
        <w:t xml:space="preserve"> </w:t>
      </w:r>
      <w:r>
        <w:rPr>
          <w:rFonts w:ascii="Times New Roman" w:hAnsi="Times New Roman"/>
          <w:spacing w:val="-12"/>
          <w:sz w:val="27"/>
          <w:vertAlign w:val="baseline"/>
        </w:rPr>
        <w:t xml:space="preserve">(1 </w:t>
      </w:r>
      <w:r>
        <w:rPr>
          <w:rFonts w:ascii="Symbol" w:hAnsi="Symbol"/>
          <w:sz w:val="27"/>
          <w:vertAlign w:val="baseline"/>
        </w:rPr>
        <w:sym w:font="Symbol" w:char="F02D"/>
      </w:r>
      <w:r>
        <w:rPr>
          <w:rFonts w:ascii="Times New Roman" w:hAnsi="Times New Roman"/>
          <w:sz w:val="27"/>
          <w:vertAlign w:val="baseline"/>
        </w:rPr>
        <w:t xml:space="preserve"> </w:t>
      </w:r>
      <w:r>
        <w:rPr>
          <w:rFonts w:ascii="Times New Roman" w:hAnsi="Times New Roman"/>
          <w:i/>
          <w:sz w:val="27"/>
          <w:vertAlign w:val="baseline"/>
        </w:rPr>
        <w:t>e</w:t>
      </w:r>
      <w:r>
        <w:rPr>
          <w:rFonts w:ascii="Symbol" w:hAnsi="Symbol"/>
          <w:sz w:val="27"/>
          <w:vertAlign w:val="superscript"/>
        </w:rPr>
        <w:sym w:font="Symbol" w:char="F02D"/>
      </w:r>
      <w:r>
        <w:rPr>
          <w:rFonts w:ascii="Times New Roman" w:hAnsi="Times New Roman"/>
          <w:sz w:val="27"/>
          <w:vertAlign w:val="superscript"/>
        </w:rPr>
        <w:t>0.01</w:t>
      </w:r>
      <w:r>
        <w:rPr>
          <w:rFonts w:ascii="Times New Roman" w:hAnsi="Times New Roman"/>
          <w:i/>
          <w:sz w:val="27"/>
          <w:vertAlign w:val="superscript"/>
        </w:rPr>
        <w:t>t</w:t>
      </w:r>
      <w:r>
        <w:rPr>
          <w:rFonts w:ascii="Times New Roman" w:hAnsi="Times New Roman"/>
          <w:i/>
          <w:sz w:val="27"/>
          <w:vertAlign w:val="baseline"/>
        </w:rPr>
        <w:t xml:space="preserve"> </w:t>
      </w:r>
      <w:r>
        <w:rPr>
          <w:rFonts w:ascii="Times New Roman" w:hAnsi="Times New Roman"/>
          <w:w w:val="125"/>
          <w:sz w:val="27"/>
          <w:vertAlign w:val="baseline"/>
        </w:rPr>
        <w:t>)</w:t>
      </w:r>
      <w:r>
        <w:rPr>
          <w:rFonts w:ascii="Symbol" w:hAnsi="Symbol"/>
          <w:w w:val="125"/>
          <w:position w:val="-6"/>
          <w:sz w:val="41"/>
          <w:vertAlign w:val="baseline"/>
        </w:rPr>
        <w:sym w:font="Symbol" w:char="F03F"/>
      </w:r>
      <w:r>
        <w:rPr>
          <w:rFonts w:ascii="Times New Roman" w:hAnsi="Times New Roman"/>
          <w:spacing w:val="-77"/>
          <w:w w:val="125"/>
          <w:position w:val="-6"/>
          <w:sz w:val="41"/>
          <w:vertAlign w:val="baseline"/>
        </w:rPr>
        <w:t xml:space="preserve"> </w:t>
      </w:r>
      <w:r>
        <w:rPr>
          <w:rFonts w:ascii="Times New Roman" w:hAnsi="Times New Roman"/>
          <w:i/>
          <w:sz w:val="27"/>
          <w:vertAlign w:val="baseline"/>
        </w:rPr>
        <w:t>M</w:t>
      </w:r>
    </w:p>
    <w:p>
      <w:pPr>
        <w:spacing w:before="0" w:line="168" w:lineRule="exact"/>
        <w:ind w:left="0" w:right="366" w:firstLine="0"/>
        <w:jc w:val="right"/>
        <w:rPr>
          <w:rFonts w:ascii="Times New Roman" w:hAnsi="Times New Roman"/>
          <w:sz w:val="16"/>
        </w:rPr>
      </w:pPr>
      <w:r>
        <w:rPr>
          <w:rFonts w:ascii="Times New Roman" w:hAnsi="Times New Roman"/>
          <w:i/>
          <w:sz w:val="16"/>
        </w:rPr>
        <w:t>i</w:t>
      </w:r>
      <w:r>
        <w:rPr>
          <w:rFonts w:ascii="Symbol" w:hAnsi="Symbol"/>
          <w:sz w:val="16"/>
        </w:rPr>
        <w:sym w:font="Symbol" w:char="F03D"/>
      </w:r>
      <w:r>
        <w:rPr>
          <w:rFonts w:ascii="Times New Roman" w:hAnsi="Times New Roman"/>
          <w:sz w:val="16"/>
        </w:rPr>
        <w:t>1</w:t>
      </w:r>
    </w:p>
    <w:p>
      <w:pPr>
        <w:pStyle w:val="BodyText"/>
        <w:spacing w:before="151"/>
        <w:ind w:left="1083"/>
      </w:pPr>
      <w:r>
        <w:br w:type="column"/>
      </w:r>
      <w:r>
        <w:t>（</w:t>
      </w:r>
      <w:r>
        <w:rPr>
          <w:rFonts w:ascii="Times New Roman" w:eastAsia="Times New Roman"/>
        </w:rPr>
        <w:t>A.2.1</w:t>
      </w:r>
      <w:r>
        <w:t>）</w:t>
      </w:r>
    </w:p>
    <w:p>
      <w:pPr>
        <w:spacing w:after="0"/>
        <w:sectPr>
          <w:headerReference w:type="even" r:id="rId101"/>
          <w:headerReference w:type="default" r:id="rId102"/>
          <w:type w:val="continuous"/>
          <w:pgSz w:w="7940" w:h="11500"/>
          <w:pgMar w:top="1060" w:right="720" w:bottom="0" w:left="800" w:header="708" w:footer="708"/>
          <w:pgNumType w:start="43"/>
          <w:cols w:num="2" w:space="708" w:equalWidth="0">
            <w:col w:w="3937" w:space="251"/>
            <w:col w:w="2232" w:space="0"/>
          </w:cols>
        </w:sectPr>
      </w:pPr>
    </w:p>
    <w:p>
      <w:pPr>
        <w:pStyle w:val="BodyText"/>
        <w:spacing w:before="70"/>
        <w:ind w:left="220"/>
      </w:pPr>
      <w:r>
        <w:drawing>
          <wp:anchor distT="0" distB="0" distL="0" distR="0" simplePos="0" relativeHeight="251725824" behindDoc="0" locked="0" layoutInCell="1" allowOverlap="1">
            <wp:simplePos x="0" y="0"/>
            <wp:positionH relativeFrom="page">
              <wp:posOffset>0</wp:posOffset>
            </wp:positionH>
            <wp:positionV relativeFrom="page">
              <wp:posOffset>2184400</wp:posOffset>
            </wp:positionV>
            <wp:extent cx="5041900" cy="4876800"/>
            <wp:effectExtent l="0" t="0" r="0" b="0"/>
            <wp:wrapNone/>
            <wp:docPr id="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png"/>
                    <pic:cNvPicPr/>
                  </pic:nvPicPr>
                  <pic:blipFill>
                    <a:blip xmlns:r="http://schemas.openxmlformats.org/officeDocument/2006/relationships" r:embed="rId4" cstate="print"/>
                    <a:stretch>
                      <a:fillRect/>
                    </a:stretch>
                  </pic:blipFill>
                  <pic:spPr>
                    <a:xfrm>
                      <a:off x="0" y="0"/>
                      <a:ext cx="5041900" cy="4876800"/>
                    </a:xfrm>
                    <a:prstGeom prst="rect">
                      <a:avLst/>
                    </a:prstGeom>
                  </pic:spPr>
                </pic:pic>
              </a:graphicData>
            </a:graphic>
          </wp:anchor>
        </w:drawing>
      </w:r>
      <w:r>
        <w:rPr>
          <w:w w:val="105"/>
        </w:rPr>
        <w:t xml:space="preserve">式中： </w:t>
      </w:r>
      <w:r>
        <w:rPr>
          <w:rFonts w:ascii="Cambria Math" w:eastAsia="Cambria Math" w:hAnsi="Cambria Math"/>
          <w:w w:val="105"/>
        </w:rPr>
        <w:t>s</w:t>
      </w:r>
      <w:r>
        <w:rPr>
          <w:rFonts w:ascii="Cambria Math" w:eastAsia="Cambria Math" w:hAnsi="Cambria Math"/>
          <w:w w:val="105"/>
          <w:vertAlign w:val="subscript"/>
        </w:rPr>
        <w:t>y</w:t>
      </w:r>
      <w:r>
        <w:rPr>
          <w:rFonts w:ascii="Cambria Math" w:eastAsia="Cambria Math" w:hAnsi="Cambria Math"/>
          <w:w w:val="105"/>
          <w:position w:val="1"/>
          <w:vertAlign w:val="baseline"/>
        </w:rPr>
        <w:t>(</w:t>
      </w:r>
      <w:r>
        <w:rPr>
          <w:rFonts w:ascii="Cambria Math" w:eastAsia="Cambria Math" w:hAnsi="Cambria Math"/>
          <w:w w:val="105"/>
          <w:vertAlign w:val="baseline"/>
        </w:rPr>
        <w:t>t</w:t>
      </w:r>
      <w:r>
        <w:rPr>
          <w:rFonts w:ascii="Cambria Math" w:eastAsia="Cambria Math" w:hAnsi="Cambria Math"/>
          <w:w w:val="105"/>
          <w:position w:val="1"/>
          <w:vertAlign w:val="baseline"/>
        </w:rPr>
        <w:t>)</w:t>
      </w:r>
      <w:r>
        <w:rPr>
          <w:rFonts w:ascii="Times New Roman" w:eastAsia="Times New Roman" w:hAnsi="Times New Roman"/>
          <w:w w:val="105"/>
          <w:vertAlign w:val="baseline"/>
        </w:rPr>
        <w:t>——</w:t>
      </w:r>
      <w:r>
        <w:rPr>
          <w:w w:val="105"/>
          <w:vertAlign w:val="baseline"/>
        </w:rPr>
        <w:t xml:space="preserve">龄期为 </w:t>
      </w:r>
      <w:r>
        <w:rPr>
          <w:rFonts w:ascii="Times New Roman" w:eastAsia="Times New Roman" w:hAnsi="Times New Roman"/>
          <w:i/>
          <w:w w:val="105"/>
          <w:vertAlign w:val="baseline"/>
        </w:rPr>
        <w:t xml:space="preserve">t </w:t>
      </w:r>
      <w:r>
        <w:rPr>
          <w:w w:val="105"/>
          <w:vertAlign w:val="baseline"/>
        </w:rPr>
        <w:t>时混凝土收缩引起的相对变形值；</w:t>
      </w:r>
    </w:p>
    <w:p>
      <w:pPr>
        <w:pStyle w:val="BodyText"/>
        <w:spacing w:before="67"/>
        <w:ind w:left="1319"/>
      </w:pPr>
      <w:r>
        <w:pict>
          <v:shape id="_x0000_s1247" type="#_x0000_t202" style="width:4.05pt;height:8.2pt;margin-top:8.78pt;margin-left:110.4pt;mso-position-horizontal-relative:page;position:absolute;z-index:-251589632" filled="f" stroked="f">
            <v:textbox inset="0,0,0,0">
              <w:txbxContent>
                <w:p>
                  <w:pPr>
                    <w:spacing w:before="0" w:line="163" w:lineRule="exact"/>
                    <w:ind w:left="0" w:right="0" w:firstLine="0"/>
                    <w:jc w:val="left"/>
                    <w:rPr>
                      <w:rFonts w:ascii="Cambria Math"/>
                      <w:sz w:val="14"/>
                    </w:rPr>
                  </w:pPr>
                  <w:r>
                    <w:rPr>
                      <w:rFonts w:ascii="Cambria Math"/>
                      <w:w w:val="113"/>
                      <w:sz w:val="14"/>
                    </w:rPr>
                    <w:t>y</w:t>
                  </w:r>
                </w:p>
              </w:txbxContent>
            </v:textbox>
          </v:shape>
        </w:pict>
      </w:r>
      <w:r>
        <w:rPr>
          <w:rFonts w:ascii="Cambria Math" w:eastAsia="Cambria Math" w:hAnsi="Cambria Math"/>
        </w:rPr>
        <w:t>ε</w:t>
      </w:r>
      <w:r>
        <w:rPr>
          <w:rFonts w:ascii="Cambria Math" w:eastAsia="Cambria Math" w:hAnsi="Cambria Math"/>
          <w:vertAlign w:val="superscript"/>
        </w:rPr>
        <w:t>0</w:t>
      </w:r>
      <w:r>
        <w:rPr>
          <w:rFonts w:ascii="Times New Roman" w:eastAsia="Times New Roman" w:hAnsi="Times New Roman"/>
          <w:vertAlign w:val="baseline"/>
        </w:rPr>
        <w:t>——</w:t>
      </w:r>
      <w:r>
        <w:rPr>
          <w:vertAlign w:val="baseline"/>
        </w:rPr>
        <w:t>在标准试验状态下混凝土最终收缩的相对变形值，</w:t>
      </w:r>
    </w:p>
    <w:p>
      <w:pPr>
        <w:pStyle w:val="BodyText"/>
        <w:spacing w:before="70"/>
        <w:ind w:left="220"/>
      </w:pPr>
      <w:r>
        <w:t xml:space="preserve">取 </w:t>
      </w:r>
      <w:r>
        <w:rPr>
          <w:rFonts w:ascii="Times New Roman" w:eastAsia="Times New Roman" w:hAnsi="Times New Roman"/>
        </w:rPr>
        <w:t>3.24×10</w:t>
      </w:r>
      <w:r>
        <w:rPr>
          <w:rFonts w:ascii="Times New Roman" w:eastAsia="Times New Roman" w:hAnsi="Times New Roman"/>
          <w:vertAlign w:val="superscript"/>
        </w:rPr>
        <w:t>-4</w:t>
      </w:r>
      <w:r>
        <w:rPr>
          <w:vertAlign w:val="baseline"/>
        </w:rPr>
        <w:t>；</w:t>
      </w:r>
    </w:p>
    <w:p>
      <w:pPr>
        <w:pStyle w:val="BodyText"/>
        <w:spacing w:before="53"/>
        <w:ind w:left="851"/>
      </w:pPr>
      <w:r>
        <w:rPr>
          <w:rFonts w:ascii="Times New Roman" w:eastAsia="Times New Roman" w:hAnsi="Times New Roman"/>
          <w:i/>
          <w:position w:val="2"/>
        </w:rPr>
        <w:t>M</w:t>
      </w:r>
      <w:r>
        <w:rPr>
          <w:rFonts w:ascii="Times New Roman" w:eastAsia="Times New Roman" w:hAnsi="Times New Roman"/>
          <w:sz w:val="13"/>
        </w:rPr>
        <w:t>i</w:t>
      </w:r>
      <w:r>
        <w:rPr>
          <w:position w:val="2"/>
        </w:rPr>
        <w:t>（</w:t>
      </w:r>
      <w:r>
        <w:rPr>
          <w:rFonts w:ascii="Times New Roman" w:eastAsia="Times New Roman" w:hAnsi="Times New Roman"/>
          <w:position w:val="2"/>
        </w:rPr>
        <w:t>i=1</w:t>
      </w:r>
      <w:r>
        <w:rPr>
          <w:position w:val="2"/>
        </w:rPr>
        <w:t>～</w:t>
      </w:r>
      <w:r>
        <w:rPr>
          <w:rFonts w:ascii="Times New Roman" w:eastAsia="Times New Roman" w:hAnsi="Times New Roman"/>
          <w:position w:val="2"/>
        </w:rPr>
        <w:t>11</w:t>
      </w:r>
      <w:r>
        <w:rPr>
          <w:position w:val="2"/>
        </w:rPr>
        <w:t>）</w:t>
      </w:r>
      <w:r>
        <w:rPr>
          <w:rFonts w:ascii="Times New Roman" w:eastAsia="Times New Roman" w:hAnsi="Times New Roman"/>
          <w:position w:val="2"/>
        </w:rPr>
        <w:t>——</w:t>
      </w:r>
      <w:r>
        <w:rPr>
          <w:position w:val="2"/>
        </w:rPr>
        <w:t>考虑各种非标准条件的修正系数，可按表</w:t>
      </w:r>
    </w:p>
    <w:p>
      <w:pPr>
        <w:pStyle w:val="ListParagraph"/>
        <w:numPr>
          <w:ilvl w:val="2"/>
          <w:numId w:val="37"/>
        </w:numPr>
        <w:tabs>
          <w:tab w:val="left" w:pos="3045"/>
        </w:tabs>
        <w:spacing w:before="57" w:after="0" w:line="240" w:lineRule="auto"/>
        <w:ind w:left="3044" w:right="0" w:hanging="495"/>
        <w:jc w:val="left"/>
        <w:rPr>
          <w:rFonts w:ascii="Times New Roman" w:eastAsia="Times New Roman"/>
          <w:sz w:val="20"/>
        </w:rPr>
      </w:pPr>
      <w:r>
        <w:rPr>
          <w:sz w:val="20"/>
        </w:rPr>
        <w:t>取用。</w:t>
      </w:r>
    </w:p>
    <w:p>
      <w:pPr>
        <w:pStyle w:val="ListParagraph"/>
        <w:numPr>
          <w:ilvl w:val="2"/>
          <w:numId w:val="37"/>
        </w:numPr>
        <w:tabs>
          <w:tab w:val="left" w:pos="867"/>
          <w:tab w:val="left" w:pos="868"/>
        </w:tabs>
        <w:spacing w:before="55" w:after="0" w:line="240" w:lineRule="auto"/>
        <w:ind w:left="868" w:right="0" w:hanging="648"/>
        <w:jc w:val="left"/>
        <w:rPr>
          <w:rFonts w:ascii="Times New Roman" w:eastAsia="Times New Roman"/>
          <w:sz w:val="20"/>
        </w:rPr>
      </w:pPr>
      <w:r>
        <w:rPr>
          <w:sz w:val="20"/>
        </w:rPr>
        <w:t>混凝土收缩相对变形值的当量温度可按下式计算</w:t>
      </w:r>
    </w:p>
    <w:p>
      <w:pPr>
        <w:pStyle w:val="BodyText"/>
        <w:tabs>
          <w:tab w:val="left" w:pos="5473"/>
        </w:tabs>
        <w:spacing w:before="51"/>
        <w:ind w:left="1177"/>
      </w:pPr>
      <w:r>
        <w:rPr>
          <w:rFonts w:ascii="Cambria Math" w:eastAsia="Cambria Math" w:hAnsi="Cambria Math"/>
          <w:spacing w:val="-4"/>
          <w:w w:val="105"/>
        </w:rPr>
        <w:t>T</w:t>
      </w:r>
      <w:r>
        <w:rPr>
          <w:rFonts w:ascii="Cambria Math" w:eastAsia="Cambria Math" w:hAnsi="Cambria Math"/>
          <w:spacing w:val="-4"/>
          <w:w w:val="105"/>
          <w:vertAlign w:val="subscript"/>
        </w:rPr>
        <w:t>y</w:t>
      </w:r>
      <w:r>
        <w:rPr>
          <w:rFonts w:ascii="Cambria Math" w:eastAsia="Cambria Math" w:hAnsi="Cambria Math"/>
          <w:spacing w:val="-4"/>
          <w:w w:val="105"/>
          <w:position w:val="1"/>
          <w:vertAlign w:val="baseline"/>
        </w:rPr>
        <w:t>(</w:t>
      </w:r>
      <w:r>
        <w:rPr>
          <w:rFonts w:ascii="Cambria Math" w:eastAsia="Cambria Math" w:hAnsi="Cambria Math"/>
          <w:spacing w:val="-4"/>
          <w:w w:val="105"/>
          <w:vertAlign w:val="baseline"/>
        </w:rPr>
        <w:t>t</w:t>
      </w:r>
      <w:r>
        <w:rPr>
          <w:rFonts w:ascii="Cambria Math" w:eastAsia="Cambria Math" w:hAnsi="Cambria Math"/>
          <w:spacing w:val="-4"/>
          <w:w w:val="105"/>
          <w:position w:val="1"/>
          <w:vertAlign w:val="baseline"/>
        </w:rPr>
        <w:t>)</w:t>
      </w:r>
      <w:r>
        <w:rPr>
          <w:rFonts w:ascii="Cambria Math" w:eastAsia="Cambria Math" w:hAnsi="Cambria Math"/>
          <w:spacing w:val="11"/>
          <w:w w:val="105"/>
          <w:position w:val="1"/>
          <w:vertAlign w:val="baseline"/>
        </w:rPr>
        <w:t xml:space="preserve"> </w:t>
      </w:r>
      <w:r>
        <w:rPr>
          <w:rFonts w:ascii="Cambria Math" w:eastAsia="Cambria Math" w:hAnsi="Cambria Math"/>
          <w:w w:val="105"/>
          <w:vertAlign w:val="baseline"/>
        </w:rPr>
        <w:t>=</w:t>
      </w:r>
      <w:r>
        <w:rPr>
          <w:rFonts w:ascii="Cambria Math" w:eastAsia="Cambria Math" w:hAnsi="Cambria Math"/>
          <w:spacing w:val="13"/>
          <w:w w:val="105"/>
          <w:vertAlign w:val="baseline"/>
        </w:rPr>
        <w:t xml:space="preserve"> </w:t>
      </w:r>
      <w:r>
        <w:rPr>
          <w:rFonts w:ascii="Cambria Math" w:eastAsia="Cambria Math" w:hAnsi="Cambria Math"/>
          <w:w w:val="105"/>
          <w:vertAlign w:val="baseline"/>
        </w:rPr>
        <w:t>s</w:t>
      </w:r>
      <w:r>
        <w:rPr>
          <w:rFonts w:ascii="Cambria Math" w:eastAsia="Cambria Math" w:hAnsi="Cambria Math"/>
          <w:w w:val="105"/>
          <w:vertAlign w:val="subscript"/>
        </w:rPr>
        <w:t>y</w:t>
      </w:r>
      <w:r>
        <w:rPr>
          <w:rFonts w:ascii="Cambria Math" w:eastAsia="Cambria Math" w:hAnsi="Cambria Math"/>
          <w:w w:val="105"/>
          <w:position w:val="1"/>
          <w:vertAlign w:val="baseline"/>
        </w:rPr>
        <w:t>(</w:t>
      </w:r>
      <w:r>
        <w:rPr>
          <w:rFonts w:ascii="Cambria Math" w:eastAsia="Cambria Math" w:hAnsi="Cambria Math"/>
          <w:w w:val="105"/>
          <w:vertAlign w:val="baseline"/>
        </w:rPr>
        <w:t>t</w:t>
      </w:r>
      <w:r>
        <w:rPr>
          <w:rFonts w:ascii="Cambria Math" w:eastAsia="Cambria Math" w:hAnsi="Cambria Math"/>
          <w:w w:val="105"/>
          <w:position w:val="1"/>
          <w:vertAlign w:val="baseline"/>
        </w:rPr>
        <w:t>)</w:t>
      </w:r>
      <w:r>
        <w:rPr>
          <w:rFonts w:ascii="Cambria Math" w:eastAsia="Cambria Math" w:hAnsi="Cambria Math"/>
          <w:w w:val="105"/>
          <w:vertAlign w:val="baseline"/>
        </w:rPr>
        <w:t>/α</w:t>
        <w:tab/>
      </w:r>
      <w:r>
        <w:rPr>
          <w:w w:val="105"/>
          <w:vertAlign w:val="baseline"/>
        </w:rPr>
        <w:t>（</w:t>
      </w:r>
      <w:r>
        <w:rPr>
          <w:rFonts w:ascii="Times New Roman" w:eastAsia="Times New Roman" w:hAnsi="Times New Roman"/>
          <w:w w:val="105"/>
          <w:vertAlign w:val="baseline"/>
        </w:rPr>
        <w:t>A.2.2</w:t>
      </w:r>
      <w:r>
        <w:rPr>
          <w:w w:val="105"/>
          <w:vertAlign w:val="baseline"/>
        </w:rPr>
        <w:t>）</w:t>
      </w:r>
    </w:p>
    <w:p>
      <w:pPr>
        <w:pStyle w:val="BodyText"/>
        <w:spacing w:before="70"/>
        <w:ind w:left="220"/>
      </w:pPr>
      <w:r>
        <w:t xml:space="preserve">式中： </w:t>
      </w:r>
      <w:r>
        <w:rPr>
          <w:rFonts w:ascii="Cambria Math" w:eastAsia="Cambria Math" w:hAnsi="Cambria Math"/>
        </w:rPr>
        <w:t>T</w:t>
      </w:r>
      <w:r>
        <w:rPr>
          <w:rFonts w:ascii="Cambria Math" w:eastAsia="Cambria Math" w:hAnsi="Cambria Math"/>
          <w:vertAlign w:val="subscript"/>
        </w:rPr>
        <w:t>y</w:t>
      </w:r>
      <w:r>
        <w:rPr>
          <w:rFonts w:ascii="Cambria Math" w:eastAsia="Cambria Math" w:hAnsi="Cambria Math"/>
          <w:position w:val="1"/>
          <w:vertAlign w:val="baseline"/>
        </w:rPr>
        <w:t>(</w:t>
      </w:r>
      <w:r>
        <w:rPr>
          <w:rFonts w:ascii="Cambria Math" w:eastAsia="Cambria Math" w:hAnsi="Cambria Math"/>
          <w:vertAlign w:val="baseline"/>
        </w:rPr>
        <w:t>t</w:t>
      </w:r>
      <w:r>
        <w:rPr>
          <w:rFonts w:ascii="Cambria Math" w:eastAsia="Cambria Math" w:hAnsi="Cambria Math"/>
          <w:position w:val="1"/>
          <w:vertAlign w:val="baseline"/>
        </w:rPr>
        <w:t>)</w:t>
      </w:r>
      <w:r>
        <w:rPr>
          <w:rFonts w:ascii="Times New Roman" w:eastAsia="Times New Roman" w:hAnsi="Times New Roman"/>
          <w:vertAlign w:val="baseline"/>
        </w:rPr>
        <w:t>——</w:t>
      </w:r>
      <w:r>
        <w:rPr>
          <w:vertAlign w:val="baseline"/>
        </w:rPr>
        <w:t xml:space="preserve">龄期为 </w:t>
      </w:r>
      <w:r>
        <w:rPr>
          <w:rFonts w:ascii="Times New Roman" w:eastAsia="Times New Roman" w:hAnsi="Times New Roman"/>
          <w:i/>
          <w:vertAlign w:val="baseline"/>
        </w:rPr>
        <w:t xml:space="preserve">t </w:t>
      </w:r>
      <w:r>
        <w:rPr>
          <w:vertAlign w:val="baseline"/>
        </w:rPr>
        <w:t>时，混凝土的收缩当量温度；</w:t>
      </w:r>
    </w:p>
    <w:p>
      <w:pPr>
        <w:pStyle w:val="BodyText"/>
        <w:spacing w:before="70"/>
        <w:ind w:left="1180"/>
      </w:pPr>
      <w:r>
        <w:rPr>
          <w:rFonts w:ascii="Times New Roman" w:eastAsia="Times New Roman" w:hAnsi="Times New Roman"/>
          <w:i/>
        </w:rPr>
        <w:t>α</w:t>
      </w:r>
      <w:r>
        <w:rPr>
          <w:rFonts w:ascii="Times New Roman" w:eastAsia="Times New Roman" w:hAnsi="Times New Roman"/>
        </w:rPr>
        <w:t>——</w:t>
      </w:r>
      <w:r>
        <w:t xml:space="preserve">混凝土的线膨胀系数，取 </w:t>
      </w:r>
      <w:r>
        <w:rPr>
          <w:rFonts w:ascii="Times New Roman" w:eastAsia="Times New Roman" w:hAnsi="Times New Roman"/>
        </w:rPr>
        <w:t>1.0×10</w:t>
      </w:r>
      <w:r>
        <w:rPr>
          <w:rFonts w:ascii="Times New Roman" w:eastAsia="Times New Roman" w:hAnsi="Times New Roman"/>
          <w:vertAlign w:val="superscript"/>
        </w:rPr>
        <w:t>-5</w:t>
      </w:r>
      <w:r>
        <w:rPr>
          <w:vertAlign w:val="baseline"/>
        </w:rPr>
        <w:t>。</w:t>
      </w:r>
    </w:p>
    <w:p>
      <w:pPr>
        <w:pStyle w:val="BodyText"/>
      </w:pPr>
    </w:p>
    <w:p>
      <w:pPr>
        <w:pStyle w:val="BodyText"/>
      </w:pPr>
    </w:p>
    <w:p>
      <w:pPr>
        <w:pStyle w:val="BodyText"/>
      </w:pPr>
    </w:p>
    <w:p>
      <w:pPr>
        <w:pStyle w:val="BodyText"/>
      </w:pPr>
    </w:p>
    <w:p>
      <w:pPr>
        <w:pStyle w:val="BodyText"/>
        <w:spacing w:before="1"/>
        <w:rPr>
          <w:sz w:val="17"/>
        </w:rPr>
      </w:pPr>
    </w:p>
    <w:p>
      <w:pPr>
        <w:spacing w:before="92"/>
        <w:ind w:left="220" w:right="0" w:firstLine="0"/>
        <w:jc w:val="left"/>
        <w:rPr>
          <w:rFonts w:ascii="Times New Roman"/>
          <w:sz w:val="18"/>
        </w:rPr>
      </w:pPr>
      <w:r>
        <w:rPr>
          <w:rFonts w:ascii="Times New Roman"/>
          <w:sz w:val="18"/>
        </w:rPr>
        <w:t>36</w:t>
      </w:r>
    </w:p>
    <w:p>
      <w:pPr>
        <w:spacing w:after="0"/>
        <w:jc w:val="left"/>
        <w:rPr>
          <w:rFonts w:ascii="Times New Roman"/>
          <w:sz w:val="18"/>
        </w:rPr>
      </w:pPr>
      <w:r>
        <w:rPr>
          <w:rFonts w:ascii="Times New Roman"/>
          <w:sz w:val="18"/>
        </w:rPr>
        <w:br/>
      </w:r>
      <w:r>
        <w:rPr>
          <w:rFonts w:ascii="Times New Roman"/>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3" w:history="1">
        <w:r>
          <w:rPr>
            <w:rFonts w:ascii="SimSun" w:eastAsia="SimSun" w:hAnsi="SimSun" w:cs="SimSun"/>
            <w:b/>
            <w:bCs/>
            <w:color w:val="0000EE"/>
            <w:sz w:val="30"/>
            <w:szCs w:val="30"/>
            <w:u w:val="single" w:color="0000EE"/>
          </w:rPr>
          <w:t>https://d.book118.com/696052040235010040</w:t>
        </w:r>
      </w:hyperlink>
    </w:p>
    <w:p>
      <w:pPr>
        <w:spacing w:after="0"/>
        <w:jc w:val="left"/>
        <w:rPr>
          <w:rFonts w:ascii="Times New Roman"/>
          <w:sz w:val="18"/>
        </w:rPr>
      </w:pPr>
    </w:p>
    <w:sectPr>
      <w:headerReference w:type="even" r:id="rId104"/>
      <w:headerReference w:type="default" r:id="rId105"/>
      <w:type w:val="continuous"/>
      <w:pgSz w:w="7940" w:h="11500"/>
      <w:pgMar w:top="1060" w:right="720" w:bottom="0" w:left="800" w:header="708" w:footer="708"/>
      <w:pgNumType w:start="4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Perpetua">
    <w:altName w:val="Perpetua"/>
    <w:charset w:val="00"/>
    <w:family w:val="roman"/>
    <w:pitch w:val="variable"/>
    <w:sig w:usb0="00000000" w:usb1="00000000" w:usb2="00000000" w:usb3="00000000" w:csb0="00000001" w:csb1="00000000"/>
  </w:font>
  <w:font w:name="Cambria Math">
    <w:altName w:val="Cambria Math"/>
    <w:charset w:val="00"/>
    <w:family w:val="roman"/>
    <w:pitch w:val="variable"/>
    <w:sig w:usb0="00000000" w:usb1="00000000" w:usb2="00000000" w:usb3="00000000" w:csb0="00000001" w:csb1="00000000"/>
  </w:font>
  <w:font w:name="Wingdings 2">
    <w:altName w:val="Wingdings 2"/>
    <w:charset w:val="02"/>
    <w:family w:val="roman"/>
    <w:pitch w:val="variable"/>
    <w:sig w:usb0="00000000" w:usb1="00000000" w:usb2="00000000" w:usb3="00000000" w:csb0="80000000" w:csb1="00000000"/>
  </w:font>
  <w:font w:name="新宋体">
    <w:altName w:val="新宋体"/>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0" type="#_x0000_t202" style="width:83.8pt;height:13.05pt;margin-top:41.56pt;margin-left:50pt;mso-position-horizontal-relative:page;mso-position-vertical-relative:page;position:absolute;z-index:-25165721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49" type="#_x0000_t202" style="width:83.8pt;height:13.05pt;margin-top:41.56pt;margin-left:263.12pt;mso-position-horizontal-relative:page;mso-position-vertical-relative:page;position:absolute;z-index:-25165824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2" type="#_x0000_t202" style="width:83.8pt;height:13.05pt;margin-top:41.56pt;margin-left:50pt;mso-position-horizontal-relative:page;mso-position-vertical-relative:page;position:absolute;z-index:-25165516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1" type="#_x0000_t202" style="width:83.8pt;height:13.05pt;margin-top:41.56pt;margin-left:263.12pt;mso-position-horizontal-relative:page;mso-position-vertical-relative:page;position:absolute;z-index:-25165619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4" type="#_x0000_t202" style="width:83.8pt;height:13.05pt;margin-top:41.56pt;margin-left:50pt;mso-position-horizontal-relative:page;mso-position-vertical-relative:page;position:absolute;z-index:-25165312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3" type="#_x0000_t202" style="width:83.8pt;height:13.05pt;margin-top:41.56pt;margin-left:263.12pt;mso-position-horizontal-relative:page;mso-position-vertical-relative:page;position:absolute;z-index:-25165414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6" type="#_x0000_t202" style="width:83.8pt;height:13.05pt;margin-top:41.56pt;margin-left:50pt;mso-position-horizontal-relative:page;mso-position-vertical-relative:page;position:absolute;z-index:-25165107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5" type="#_x0000_t202" style="width:83.8pt;height:13.05pt;margin-top:41.56pt;margin-left:263.12pt;mso-position-horizontal-relative:page;mso-position-vertical-relative:page;position:absolute;z-index:-25165209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8" type="#_x0000_t202" style="width:83.8pt;height:13.05pt;margin-top:41.56pt;margin-left:50pt;mso-position-horizontal-relative:page;mso-position-vertical-relative:page;position:absolute;z-index:-25164902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7" type="#_x0000_t202" style="width:83.8pt;height:13.05pt;margin-top:41.56pt;margin-left:263.12pt;mso-position-horizontal-relative:page;mso-position-vertical-relative:page;position:absolute;z-index:-25165004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0" type="#_x0000_t202" style="width:83.8pt;height:13.05pt;margin-top:41.56pt;margin-left:50pt;mso-position-horizontal-relative:page;mso-position-vertical-relative:page;position:absolute;z-index:-25164697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9" type="#_x0000_t202" style="width:83.8pt;height:13.05pt;margin-top:41.56pt;margin-left:263.12pt;mso-position-horizontal-relative:page;mso-position-vertical-relative:page;position:absolute;z-index:-25164800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2" type="#_x0000_t202" style="width:83.8pt;height:13.05pt;margin-top:41.56pt;margin-left:50pt;mso-position-horizontal-relative:page;mso-position-vertical-relative:page;position:absolute;z-index:-25164492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1" type="#_x0000_t202" style="width:83.8pt;height:13.05pt;margin-top:41.56pt;margin-left:263.12pt;mso-position-horizontal-relative:page;mso-position-vertical-relative:page;position:absolute;z-index:-25164595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4" type="#_x0000_t202" style="width:83.8pt;height:13.05pt;margin-top:41.56pt;margin-left:50pt;mso-position-horizontal-relative:page;mso-position-vertical-relative:page;position:absolute;z-index:-25164288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3" type="#_x0000_t202" style="width:83.8pt;height:13.05pt;margin-top:41.56pt;margin-left:263.12pt;mso-position-horizontal-relative:page;mso-position-vertical-relative:page;position:absolute;z-index:-25164390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6" type="#_x0000_t202" style="width:83.8pt;height:13.05pt;margin-top:41.56pt;margin-left:50pt;mso-position-horizontal-relative:page;mso-position-vertical-relative:page;position:absolute;z-index:-25164083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5" type="#_x0000_t202" style="width:83.8pt;height:13.05pt;margin-top:41.56pt;margin-left:263.12pt;mso-position-horizontal-relative:page;mso-position-vertical-relative:page;position:absolute;z-index:-25164185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8" type="#_x0000_t202" style="width:83.8pt;height:13.05pt;margin-top:41.56pt;margin-left:50pt;mso-position-horizontal-relative:page;mso-position-vertical-relative:page;position:absolute;z-index:-25163878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7" type="#_x0000_t202" style="width:83.8pt;height:13.05pt;margin-top:41.56pt;margin-left:263.12pt;mso-position-horizontal-relative:page;mso-position-vertical-relative:page;position:absolute;z-index:-25163980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70" type="#_x0000_t202" style="width:83.8pt;height:13.05pt;margin-top:41.56pt;margin-left:50pt;mso-position-horizontal-relative:page;mso-position-vertical-relative:page;position:absolute;z-index:-25163673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9" type="#_x0000_t202" style="width:83.8pt;height:13.05pt;margin-top:41.56pt;margin-left:263.12pt;mso-position-horizontal-relative:page;mso-position-vertical-relative:page;position:absolute;z-index:-25163776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72" type="#_x0000_t202" style="width:83.8pt;height:13.05pt;margin-top:41.56pt;margin-left:50pt;mso-position-horizontal-relative:page;mso-position-vertical-relative:page;position:absolute;z-index:-25163468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71" type="#_x0000_t202" style="width:83.8pt;height:13.05pt;margin-top:41.56pt;margin-left:263.12pt;mso-position-horizontal-relative:page;mso-position-vertical-relative:page;position:absolute;z-index:-25163571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74" type="#_x0000_t202" style="width:83.8pt;height:13.05pt;margin-top:41.56pt;margin-left:50pt;mso-position-horizontal-relative:page;mso-position-vertical-relative:page;position:absolute;z-index:-25163264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73" type="#_x0000_t202" style="width:83.8pt;height:13.05pt;margin-top:41.56pt;margin-left:263.12pt;mso-position-horizontal-relative:page;mso-position-vertical-relative:page;position:absolute;z-index:-25163366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76" type="#_x0000_t202" style="width:83.8pt;height:13.05pt;margin-top:41.56pt;margin-left:50pt;mso-position-horizontal-relative:page;mso-position-vertical-relative:page;position:absolute;z-index:-25163059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75" type="#_x0000_t202" style="width:83.8pt;height:13.05pt;margin-top:41.56pt;margin-left:263.12pt;mso-position-horizontal-relative:page;mso-position-vertical-relative:page;position:absolute;z-index:-25163161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78" type="#_x0000_t202" style="width:83.8pt;height:13.05pt;margin-top:41.56pt;margin-left:50pt;mso-position-horizontal-relative:page;mso-position-vertical-relative:page;position:absolute;z-index:-25162854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77" type="#_x0000_t202" style="width:83.8pt;height:13.05pt;margin-top:41.56pt;margin-left:263.12pt;mso-position-horizontal-relative:page;mso-position-vertical-relative:page;position:absolute;z-index:-25162956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80" type="#_x0000_t202" style="width:83.8pt;height:13.05pt;margin-top:41.56pt;margin-left:50pt;mso-position-horizontal-relative:page;mso-position-vertical-relative:page;position:absolute;z-index:-25162649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79" type="#_x0000_t202" style="width:83.8pt;height:13.05pt;margin-top:41.56pt;margin-left:263.12pt;mso-position-horizontal-relative:page;mso-position-vertical-relative:page;position:absolute;z-index:-25162752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82" type="#_x0000_t202" style="width:83.8pt;height:13.05pt;margin-top:41.56pt;margin-left:50pt;mso-position-horizontal-relative:page;mso-position-vertical-relative:page;position:absolute;z-index:-25162444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81" type="#_x0000_t202" style="width:83.8pt;height:13.05pt;margin-top:41.56pt;margin-left:263.12pt;mso-position-horizontal-relative:page;mso-position-vertical-relative:page;position:absolute;z-index:-25162547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84" type="#_x0000_t202" style="width:83.8pt;height:13.05pt;margin-top:41.56pt;margin-left:50pt;mso-position-horizontal-relative:page;mso-position-vertical-relative:page;position:absolute;z-index:-25162240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83" type="#_x0000_t202" style="width:83.8pt;height:13.05pt;margin-top:41.56pt;margin-left:263.12pt;mso-position-horizontal-relative:page;mso-position-vertical-relative:page;position:absolute;z-index:-25162342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86" type="#_x0000_t202" style="width:83.8pt;height:13.05pt;margin-top:41.56pt;margin-left:50pt;mso-position-horizontal-relative:page;mso-position-vertical-relative:page;position:absolute;z-index:-25162035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85" type="#_x0000_t202" style="width:83.8pt;height:13.05pt;margin-top:41.56pt;margin-left:263.12pt;mso-position-horizontal-relative:page;mso-position-vertical-relative:page;position:absolute;z-index:-25162137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88" type="#_x0000_t202" style="width:83.8pt;height:13.05pt;margin-top:41.56pt;margin-left:50pt;mso-position-horizontal-relative:page;mso-position-vertical-relative:page;position:absolute;z-index:-25161830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87" type="#_x0000_t202" style="width:83.8pt;height:13.05pt;margin-top:41.56pt;margin-left:263.12pt;mso-position-horizontal-relative:page;mso-position-vertical-relative:page;position:absolute;z-index:-25161932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90" type="#_x0000_t202" style="width:83.8pt;height:13.05pt;margin-top:41.56pt;margin-left:50pt;mso-position-horizontal-relative:page;mso-position-vertical-relative:page;position:absolute;z-index:-25161625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89" type="#_x0000_t202" style="width:83.8pt;height:13.05pt;margin-top:41.56pt;margin-left:263.12pt;mso-position-horizontal-relative:page;mso-position-vertical-relative:page;position:absolute;z-index:-25161728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92" type="#_x0000_t202" style="width:83.8pt;height:13.05pt;margin-top:41.56pt;margin-left:50pt;mso-position-horizontal-relative:page;mso-position-vertical-relative:page;position:absolute;z-index:-25161420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91" type="#_x0000_t202" style="width:83.8pt;height:13.05pt;margin-top:41.56pt;margin-left:263.12pt;mso-position-horizontal-relative:page;mso-position-vertical-relative:page;position:absolute;z-index:-25161523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94" type="#_x0000_t202" style="width:83.8pt;height:13.05pt;margin-top:41.56pt;margin-left:50pt;mso-position-horizontal-relative:page;mso-position-vertical-relative:page;position:absolute;z-index:-25161216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93" type="#_x0000_t202" style="width:83.8pt;height:13.05pt;margin-top:41.56pt;margin-left:263.12pt;mso-position-horizontal-relative:page;mso-position-vertical-relative:page;position:absolute;z-index:-25161318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96" type="#_x0000_t202" style="width:83.8pt;height:13.05pt;margin-top:41.56pt;margin-left:50pt;mso-position-horizontal-relative:page;mso-position-vertical-relative:page;position:absolute;z-index:-25161011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95" type="#_x0000_t202" style="width:83.8pt;height:13.05pt;margin-top:41.56pt;margin-left:263.12pt;mso-position-horizontal-relative:page;mso-position-vertical-relative:page;position:absolute;z-index:-25161113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98" type="#_x0000_t202" style="width:83.8pt;height:13.05pt;margin-top:41.56pt;margin-left:50pt;mso-position-horizontal-relative:page;mso-position-vertical-relative:page;position:absolute;z-index:-25160806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97" type="#_x0000_t202" style="width:83.8pt;height:13.05pt;margin-top:41.56pt;margin-left:263.12pt;mso-position-horizontal-relative:page;mso-position-vertical-relative:page;position:absolute;z-index:-25160908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00" type="#_x0000_t202" style="width:83.8pt;height:13.05pt;margin-top:41.56pt;margin-left:50pt;mso-position-horizontal-relative:page;mso-position-vertical-relative:page;position:absolute;z-index:-25160601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99" type="#_x0000_t202" style="width:83.8pt;height:13.05pt;margin-top:41.56pt;margin-left:263.12pt;mso-position-horizontal-relative:page;mso-position-vertical-relative:page;position:absolute;z-index:-25160704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02" type="#_x0000_t202" style="width:83.8pt;height:13.05pt;margin-top:41.56pt;margin-left:50pt;mso-position-horizontal-relative:page;mso-position-vertical-relative:page;position:absolute;z-index:-25160396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01" type="#_x0000_t202" style="width:83.8pt;height:13.05pt;margin-top:41.56pt;margin-left:263.12pt;mso-position-horizontal-relative:page;mso-position-vertical-relative:page;position:absolute;z-index:-25160499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04" type="#_x0000_t202" style="width:83.8pt;height:13.05pt;margin-top:41.56pt;margin-left:50pt;mso-position-horizontal-relative:page;mso-position-vertical-relative:page;position:absolute;z-index:-25160192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03" type="#_x0000_t202" style="width:83.8pt;height:13.05pt;margin-top:41.56pt;margin-left:263.12pt;mso-position-horizontal-relative:page;mso-position-vertical-relative:page;position:absolute;z-index:-25160294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06" type="#_x0000_t202" style="width:83.8pt;height:13.05pt;margin-top:41.56pt;margin-left:50pt;mso-position-horizontal-relative:page;mso-position-vertical-relative:page;position:absolute;z-index:-25159987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05" type="#_x0000_t202" style="width:83.8pt;height:13.05pt;margin-top:41.56pt;margin-left:263.12pt;mso-position-horizontal-relative:page;mso-position-vertical-relative:page;position:absolute;z-index:-25160089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08" type="#_x0000_t202" style="width:83.8pt;height:13.05pt;margin-top:41.56pt;margin-left:50pt;mso-position-horizontal-relative:page;mso-position-vertical-relative:page;position:absolute;z-index:-25159782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07" type="#_x0000_t202" style="width:83.8pt;height:13.05pt;margin-top:41.56pt;margin-left:263.12pt;mso-position-horizontal-relative:page;mso-position-vertical-relative:page;position:absolute;z-index:-25159884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10" type="#_x0000_t202" style="width:83.8pt;height:13.05pt;margin-top:41.56pt;margin-left:50pt;mso-position-horizontal-relative:page;mso-position-vertical-relative:page;position:absolute;z-index:-25159577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09" type="#_x0000_t202" style="width:83.8pt;height:13.05pt;margin-top:41.56pt;margin-left:263.12pt;mso-position-horizontal-relative:page;mso-position-vertical-relative:page;position:absolute;z-index:-25159680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12" type="#_x0000_t202" style="width:83.8pt;height:13.05pt;margin-top:41.56pt;margin-left:50pt;mso-position-horizontal-relative:page;mso-position-vertical-relative:page;position:absolute;z-index:-25159372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11" type="#_x0000_t202" style="width:83.8pt;height:13.05pt;margin-top:41.56pt;margin-left:263.12pt;mso-position-horizontal-relative:page;mso-position-vertical-relative:page;position:absolute;z-index:-25159475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14" type="#_x0000_t202" style="width:83.8pt;height:13.05pt;margin-top:41.56pt;margin-left:50pt;mso-position-horizontal-relative:page;mso-position-vertical-relative:page;position:absolute;z-index:-25159168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13" type="#_x0000_t202" style="width:83.8pt;height:13.05pt;margin-top:41.56pt;margin-left:263.12pt;mso-position-horizontal-relative:page;mso-position-vertical-relative:page;position:absolute;z-index:-25159270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16" type="#_x0000_t202" style="width:83.8pt;height:13.05pt;margin-top:41.56pt;margin-left:50pt;mso-position-horizontal-relative:page;mso-position-vertical-relative:page;position:absolute;z-index:-25158963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15" type="#_x0000_t202" style="width:83.8pt;height:13.05pt;margin-top:41.56pt;margin-left:263.12pt;mso-position-horizontal-relative:page;mso-position-vertical-relative:page;position:absolute;z-index:-25159065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18" type="#_x0000_t202" style="width:83.8pt;height:13.05pt;margin-top:41.56pt;margin-left:50pt;mso-position-horizontal-relative:page;mso-position-vertical-relative:page;position:absolute;z-index:-25158758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17" type="#_x0000_t202" style="width:83.8pt;height:13.05pt;margin-top:41.56pt;margin-left:263.12pt;mso-position-horizontal-relative:page;mso-position-vertical-relative:page;position:absolute;z-index:-25158860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20" type="#_x0000_t202" style="width:83.8pt;height:13.05pt;margin-top:41.56pt;margin-left:50pt;mso-position-horizontal-relative:page;mso-position-vertical-relative:page;position:absolute;z-index:-25158553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19" type="#_x0000_t202" style="width:83.8pt;height:13.05pt;margin-top:41.56pt;margin-left:263.12pt;mso-position-horizontal-relative:page;mso-position-vertical-relative:page;position:absolute;z-index:-25158656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22" type="#_x0000_t202" style="width:83.8pt;height:13.05pt;margin-top:41.56pt;margin-left:50pt;mso-position-horizontal-relative:page;mso-position-vertical-relative:page;position:absolute;z-index:-25158348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21" type="#_x0000_t202" style="width:83.8pt;height:13.05pt;margin-top:41.56pt;margin-left:263.12pt;mso-position-horizontal-relative:page;mso-position-vertical-relative:page;position:absolute;z-index:-25158451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24" type="#_x0000_t202" style="width:83.8pt;height:13.05pt;margin-top:41.56pt;margin-left:50pt;mso-position-horizontal-relative:page;mso-position-vertical-relative:page;position:absolute;z-index:-25158144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23" type="#_x0000_t202" style="width:83.8pt;height:13.05pt;margin-top:41.56pt;margin-left:263.12pt;mso-position-horizontal-relative:page;mso-position-vertical-relative:page;position:absolute;z-index:-25158246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26" type="#_x0000_t202" style="width:83.8pt;height:13.05pt;margin-top:41.56pt;margin-left:50pt;mso-position-horizontal-relative:page;mso-position-vertical-relative:page;position:absolute;z-index:-25157939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25" type="#_x0000_t202" style="width:83.8pt;height:13.05pt;margin-top:41.56pt;margin-left:263.12pt;mso-position-horizontal-relative:page;mso-position-vertical-relative:page;position:absolute;z-index:-25158041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28" type="#_x0000_t202" style="width:83.8pt;height:13.05pt;margin-top:41.56pt;margin-left:50pt;mso-position-horizontal-relative:page;mso-position-vertical-relative:page;position:absolute;z-index:-251577344"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27" type="#_x0000_t202" style="width:83.8pt;height:13.05pt;margin-top:41.56pt;margin-left:263.12pt;mso-position-horizontal-relative:page;mso-position-vertical-relative:page;position:absolute;z-index:-25157836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30" type="#_x0000_t202" style="width:83.8pt;height:13.05pt;margin-top:41.56pt;margin-left:50pt;mso-position-horizontal-relative:page;mso-position-vertical-relative:page;position:absolute;z-index:-251575296"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29" type="#_x0000_t202" style="width:83.8pt;height:13.05pt;margin-top:41.56pt;margin-left:263.12pt;mso-position-horizontal-relative:page;mso-position-vertical-relative:page;position:absolute;z-index:-251576320"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32" type="#_x0000_t202" style="width:83.8pt;height:13.05pt;margin-top:41.56pt;margin-left:50pt;mso-position-horizontal-relative:page;mso-position-vertical-relative:page;position:absolute;z-index:-251573248"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31" type="#_x0000_t202" style="width:83.8pt;height:13.05pt;margin-top:41.56pt;margin-left:263.12pt;mso-position-horizontal-relative:page;mso-position-vertical-relative:page;position:absolute;z-index:-251574272" filled="f" stroked="f">
          <v:textbox inset="0,0,0,0">
            <w:txbxContent>
              <w:p>
                <w:pPr>
                  <w:spacing w:before="10"/>
                  <w:ind w:left="20" w:right="0" w:firstLine="0"/>
                  <w:jc w:val="left"/>
                  <w:rPr>
                    <w:rFonts w:ascii="Times New Roman"/>
                    <w:b/>
                    <w:sz w:val="20"/>
                  </w:rPr>
                </w:pPr>
                <w:r>
                  <w:rPr>
                    <w:rFonts w:ascii="Times New Roman"/>
                    <w:b/>
                    <w:sz w:val="20"/>
                  </w:rPr>
                  <w:t>DB11/T 1200 -2023</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31303"/>
    <w:multiLevelType w:val="hybridMultilevel"/>
    <w:tmpl w:val="00000000"/>
    <w:lvl w:ilvl="0">
      <w:start w:val="1"/>
      <w:numFmt w:val="decimal"/>
      <w:lvlText w:val="%1"/>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1">
      <w:start w:val="0"/>
      <w:numFmt w:val="bullet"/>
      <w:lvlText w:val="•"/>
      <w:lvlJc w:val="left"/>
      <w:pPr>
        <w:ind w:left="1470" w:hanging="303"/>
      </w:pPr>
      <w:rPr>
        <w:rFonts w:hint="default"/>
        <w:lang w:val="en-US" w:eastAsia="en-US" w:bidi="ar-SA"/>
      </w:rPr>
    </w:lvl>
    <w:lvl w:ilvl="2">
      <w:start w:val="0"/>
      <w:numFmt w:val="bullet"/>
      <w:lvlText w:val="•"/>
      <w:lvlJc w:val="left"/>
      <w:pPr>
        <w:ind w:left="2020" w:hanging="303"/>
      </w:pPr>
      <w:rPr>
        <w:rFonts w:hint="default"/>
        <w:lang w:val="en-US" w:eastAsia="en-US" w:bidi="ar-SA"/>
      </w:rPr>
    </w:lvl>
    <w:lvl w:ilvl="3">
      <w:start w:val="0"/>
      <w:numFmt w:val="bullet"/>
      <w:lvlText w:val="•"/>
      <w:lvlJc w:val="left"/>
      <w:pPr>
        <w:ind w:left="2570" w:hanging="303"/>
      </w:pPr>
      <w:rPr>
        <w:rFonts w:hint="default"/>
        <w:lang w:val="en-US" w:eastAsia="en-US" w:bidi="ar-SA"/>
      </w:rPr>
    </w:lvl>
    <w:lvl w:ilvl="4">
      <w:start w:val="0"/>
      <w:numFmt w:val="bullet"/>
      <w:lvlText w:val="•"/>
      <w:lvlJc w:val="left"/>
      <w:pPr>
        <w:ind w:left="3120" w:hanging="303"/>
      </w:pPr>
      <w:rPr>
        <w:rFonts w:hint="default"/>
        <w:lang w:val="en-US" w:eastAsia="en-US" w:bidi="ar-SA"/>
      </w:rPr>
    </w:lvl>
    <w:lvl w:ilvl="5">
      <w:start w:val="0"/>
      <w:numFmt w:val="bullet"/>
      <w:lvlText w:val="•"/>
      <w:lvlJc w:val="left"/>
      <w:pPr>
        <w:ind w:left="3670" w:hanging="303"/>
      </w:pPr>
      <w:rPr>
        <w:rFonts w:hint="default"/>
        <w:lang w:val="en-US" w:eastAsia="en-US" w:bidi="ar-SA"/>
      </w:rPr>
    </w:lvl>
    <w:lvl w:ilvl="6">
      <w:start w:val="0"/>
      <w:numFmt w:val="bullet"/>
      <w:lvlText w:val="•"/>
      <w:lvlJc w:val="left"/>
      <w:pPr>
        <w:ind w:left="4220" w:hanging="303"/>
      </w:pPr>
      <w:rPr>
        <w:rFonts w:hint="default"/>
        <w:lang w:val="en-US" w:eastAsia="en-US" w:bidi="ar-SA"/>
      </w:rPr>
    </w:lvl>
    <w:lvl w:ilvl="7">
      <w:start w:val="0"/>
      <w:numFmt w:val="bullet"/>
      <w:lvlText w:val="•"/>
      <w:lvlJc w:val="left"/>
      <w:pPr>
        <w:ind w:left="4770" w:hanging="303"/>
      </w:pPr>
      <w:rPr>
        <w:rFonts w:hint="default"/>
        <w:lang w:val="en-US" w:eastAsia="en-US" w:bidi="ar-SA"/>
      </w:rPr>
    </w:lvl>
    <w:lvl w:ilvl="8">
      <w:start w:val="0"/>
      <w:numFmt w:val="bullet"/>
      <w:lvlText w:val="•"/>
      <w:lvlJc w:val="left"/>
      <w:pPr>
        <w:ind w:left="5320" w:hanging="303"/>
      </w:pPr>
      <w:rPr>
        <w:rFonts w:hint="default"/>
        <w:lang w:val="en-US" w:eastAsia="en-US" w:bidi="ar-SA"/>
      </w:rPr>
    </w:lvl>
  </w:abstractNum>
  <w:abstractNum w:abstractNumId="1">
    <w:nsid w:val="02530C57"/>
    <w:multiLevelType w:val="hybridMultilevel"/>
    <w:tmpl w:val="00000000"/>
    <w:lvl w:ilvl="0">
      <w:start w:val="4"/>
      <w:numFmt w:val="decimal"/>
      <w:lvlText w:val="%1"/>
      <w:lvlJc w:val="left"/>
      <w:pPr>
        <w:ind w:left="220" w:hanging="610"/>
        <w:jc w:val="left"/>
      </w:pPr>
      <w:rPr>
        <w:rFonts w:hint="default"/>
        <w:lang w:val="en-US" w:eastAsia="en-US" w:bidi="ar-SA"/>
      </w:rPr>
    </w:lvl>
    <w:lvl w:ilvl="1">
      <w:start w:val="2"/>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500" w:hanging="610"/>
      </w:pPr>
      <w:rPr>
        <w:rFonts w:hint="default"/>
        <w:lang w:val="en-US" w:eastAsia="en-US" w:bidi="ar-SA"/>
      </w:rPr>
    </w:lvl>
    <w:lvl w:ilvl="4">
      <w:start w:val="0"/>
      <w:numFmt w:val="bullet"/>
      <w:lvlText w:val="•"/>
      <w:lvlJc w:val="left"/>
      <w:pPr>
        <w:ind w:left="3060" w:hanging="610"/>
      </w:pPr>
      <w:rPr>
        <w:rFonts w:hint="default"/>
        <w:lang w:val="en-US" w:eastAsia="en-US" w:bidi="ar-SA"/>
      </w:rPr>
    </w:lvl>
    <w:lvl w:ilvl="5">
      <w:start w:val="0"/>
      <w:numFmt w:val="bullet"/>
      <w:lvlText w:val="•"/>
      <w:lvlJc w:val="left"/>
      <w:pPr>
        <w:ind w:left="3620" w:hanging="610"/>
      </w:pPr>
      <w:rPr>
        <w:rFonts w:hint="default"/>
        <w:lang w:val="en-US" w:eastAsia="en-US" w:bidi="ar-SA"/>
      </w:rPr>
    </w:lvl>
    <w:lvl w:ilvl="6">
      <w:start w:val="0"/>
      <w:numFmt w:val="bullet"/>
      <w:lvlText w:val="•"/>
      <w:lvlJc w:val="left"/>
      <w:pPr>
        <w:ind w:left="4180" w:hanging="610"/>
      </w:pPr>
      <w:rPr>
        <w:rFonts w:hint="default"/>
        <w:lang w:val="en-US" w:eastAsia="en-US" w:bidi="ar-SA"/>
      </w:rPr>
    </w:lvl>
    <w:lvl w:ilvl="7">
      <w:start w:val="0"/>
      <w:numFmt w:val="bullet"/>
      <w:lvlText w:val="•"/>
      <w:lvlJc w:val="left"/>
      <w:pPr>
        <w:ind w:left="4740" w:hanging="610"/>
      </w:pPr>
      <w:rPr>
        <w:rFonts w:hint="default"/>
        <w:lang w:val="en-US" w:eastAsia="en-US" w:bidi="ar-SA"/>
      </w:rPr>
    </w:lvl>
    <w:lvl w:ilvl="8">
      <w:start w:val="0"/>
      <w:numFmt w:val="bullet"/>
      <w:lvlText w:val="•"/>
      <w:lvlJc w:val="left"/>
      <w:pPr>
        <w:ind w:left="5300" w:hanging="610"/>
      </w:pPr>
      <w:rPr>
        <w:rFonts w:hint="default"/>
        <w:lang w:val="en-US" w:eastAsia="en-US" w:bidi="ar-SA"/>
      </w:rPr>
    </w:lvl>
  </w:abstractNum>
  <w:abstractNum w:abstractNumId="2">
    <w:nsid w:val="030BEA97"/>
    <w:multiLevelType w:val="hybridMultilevel"/>
    <w:tmpl w:val="00000000"/>
    <w:lvl w:ilvl="0">
      <w:start w:val="5"/>
      <w:numFmt w:val="decimal"/>
      <w:lvlText w:val="%1"/>
      <w:lvlJc w:val="left"/>
      <w:pPr>
        <w:ind w:left="3095" w:hanging="454"/>
        <w:jc w:val="left"/>
      </w:pPr>
      <w:rPr>
        <w:rFonts w:hint="default"/>
        <w:lang w:val="en-US" w:eastAsia="en-US" w:bidi="ar-SA"/>
      </w:rPr>
    </w:lvl>
    <w:lvl w:ilvl="1">
      <w:start w:val="3"/>
      <w:numFmt w:val="decimal"/>
      <w:lvlText w:val="%1.%2"/>
      <w:lvlJc w:val="left"/>
      <w:pPr>
        <w:ind w:left="3095" w:hanging="454"/>
        <w:jc w:val="right"/>
      </w:pPr>
      <w:rPr>
        <w:rFonts w:ascii="Times New Roman" w:eastAsia="Times New Roman" w:hAnsi="Times New Roman" w:cs="Times New Roman" w:hint="default"/>
        <w:b/>
        <w:bCs/>
        <w:spacing w:val="0"/>
        <w:w w:val="99"/>
        <w:sz w:val="20"/>
        <w:szCs w:val="20"/>
        <w:lang w:val="en-US" w:eastAsia="en-US" w:bidi="ar-SA"/>
      </w:rPr>
    </w:lvl>
    <w:lvl w:ilvl="2">
      <w:start w:val="0"/>
      <w:numFmt w:val="bullet"/>
      <w:lvlText w:val="•"/>
      <w:lvlJc w:val="left"/>
      <w:pPr>
        <w:ind w:left="3764" w:hanging="454"/>
      </w:pPr>
      <w:rPr>
        <w:rFonts w:hint="default"/>
        <w:lang w:val="en-US" w:eastAsia="en-US" w:bidi="ar-SA"/>
      </w:rPr>
    </w:lvl>
    <w:lvl w:ilvl="3">
      <w:start w:val="0"/>
      <w:numFmt w:val="bullet"/>
      <w:lvlText w:val="•"/>
      <w:lvlJc w:val="left"/>
      <w:pPr>
        <w:ind w:left="4096" w:hanging="454"/>
      </w:pPr>
      <w:rPr>
        <w:rFonts w:hint="default"/>
        <w:lang w:val="en-US" w:eastAsia="en-US" w:bidi="ar-SA"/>
      </w:rPr>
    </w:lvl>
    <w:lvl w:ilvl="4">
      <w:start w:val="0"/>
      <w:numFmt w:val="bullet"/>
      <w:lvlText w:val="•"/>
      <w:lvlJc w:val="left"/>
      <w:pPr>
        <w:ind w:left="4428" w:hanging="454"/>
      </w:pPr>
      <w:rPr>
        <w:rFonts w:hint="default"/>
        <w:lang w:val="en-US" w:eastAsia="en-US" w:bidi="ar-SA"/>
      </w:rPr>
    </w:lvl>
    <w:lvl w:ilvl="5">
      <w:start w:val="0"/>
      <w:numFmt w:val="bullet"/>
      <w:lvlText w:val="•"/>
      <w:lvlJc w:val="left"/>
      <w:pPr>
        <w:ind w:left="4760" w:hanging="454"/>
      </w:pPr>
      <w:rPr>
        <w:rFonts w:hint="default"/>
        <w:lang w:val="en-US" w:eastAsia="en-US" w:bidi="ar-SA"/>
      </w:rPr>
    </w:lvl>
    <w:lvl w:ilvl="6">
      <w:start w:val="0"/>
      <w:numFmt w:val="bullet"/>
      <w:lvlText w:val="•"/>
      <w:lvlJc w:val="left"/>
      <w:pPr>
        <w:ind w:left="5092" w:hanging="454"/>
      </w:pPr>
      <w:rPr>
        <w:rFonts w:hint="default"/>
        <w:lang w:val="en-US" w:eastAsia="en-US" w:bidi="ar-SA"/>
      </w:rPr>
    </w:lvl>
    <w:lvl w:ilvl="7">
      <w:start w:val="0"/>
      <w:numFmt w:val="bullet"/>
      <w:lvlText w:val="•"/>
      <w:lvlJc w:val="left"/>
      <w:pPr>
        <w:ind w:left="5424" w:hanging="454"/>
      </w:pPr>
      <w:rPr>
        <w:rFonts w:hint="default"/>
        <w:lang w:val="en-US" w:eastAsia="en-US" w:bidi="ar-SA"/>
      </w:rPr>
    </w:lvl>
    <w:lvl w:ilvl="8">
      <w:start w:val="0"/>
      <w:numFmt w:val="bullet"/>
      <w:lvlText w:val="•"/>
      <w:lvlJc w:val="left"/>
      <w:pPr>
        <w:ind w:left="5756" w:hanging="454"/>
      </w:pPr>
      <w:rPr>
        <w:rFonts w:hint="default"/>
        <w:lang w:val="en-US" w:eastAsia="en-US" w:bidi="ar-SA"/>
      </w:rPr>
    </w:lvl>
  </w:abstractNum>
  <w:abstractNum w:abstractNumId="3">
    <w:nsid w:val="0337C77C"/>
    <w:multiLevelType w:val="hybridMultilevel"/>
    <w:tmpl w:val="00000000"/>
    <w:lvl w:ilvl="0">
      <w:start w:val="1"/>
      <w:numFmt w:val="decimal"/>
      <w:lvlText w:val="%1"/>
      <w:lvlJc w:val="left"/>
      <w:pPr>
        <w:ind w:left="220" w:hanging="303"/>
        <w:jc w:val="left"/>
      </w:pPr>
      <w:rPr>
        <w:rFonts w:ascii="Times New Roman" w:eastAsia="Times New Roman" w:hAnsi="Times New Roman" w:cs="Times New Roman" w:hint="default"/>
        <w:b/>
        <w:bCs/>
        <w:w w:val="99"/>
        <w:sz w:val="20"/>
        <w:szCs w:val="20"/>
        <w:lang w:val="en-US" w:eastAsia="en-US" w:bidi="ar-SA"/>
      </w:rPr>
    </w:lvl>
    <w:lvl w:ilvl="1">
      <w:start w:val="0"/>
      <w:numFmt w:val="bullet"/>
      <w:lvlText w:val="•"/>
      <w:lvlJc w:val="left"/>
      <w:pPr>
        <w:ind w:left="840" w:hanging="303"/>
      </w:pPr>
      <w:rPr>
        <w:rFonts w:hint="default"/>
        <w:lang w:val="en-US" w:eastAsia="en-US" w:bidi="ar-SA"/>
      </w:rPr>
    </w:lvl>
    <w:lvl w:ilvl="2">
      <w:start w:val="0"/>
      <w:numFmt w:val="bullet"/>
      <w:lvlText w:val="•"/>
      <w:lvlJc w:val="left"/>
      <w:pPr>
        <w:ind w:left="1460" w:hanging="303"/>
      </w:pPr>
      <w:rPr>
        <w:rFonts w:hint="default"/>
        <w:lang w:val="en-US" w:eastAsia="en-US" w:bidi="ar-SA"/>
      </w:rPr>
    </w:lvl>
    <w:lvl w:ilvl="3">
      <w:start w:val="0"/>
      <w:numFmt w:val="bullet"/>
      <w:lvlText w:val="•"/>
      <w:lvlJc w:val="left"/>
      <w:pPr>
        <w:ind w:left="2080" w:hanging="303"/>
      </w:pPr>
      <w:rPr>
        <w:rFonts w:hint="default"/>
        <w:lang w:val="en-US" w:eastAsia="en-US" w:bidi="ar-SA"/>
      </w:rPr>
    </w:lvl>
    <w:lvl w:ilvl="4">
      <w:start w:val="0"/>
      <w:numFmt w:val="bullet"/>
      <w:lvlText w:val="•"/>
      <w:lvlJc w:val="left"/>
      <w:pPr>
        <w:ind w:left="2700" w:hanging="303"/>
      </w:pPr>
      <w:rPr>
        <w:rFonts w:hint="default"/>
        <w:lang w:val="en-US" w:eastAsia="en-US" w:bidi="ar-SA"/>
      </w:rPr>
    </w:lvl>
    <w:lvl w:ilvl="5">
      <w:start w:val="0"/>
      <w:numFmt w:val="bullet"/>
      <w:lvlText w:val="•"/>
      <w:lvlJc w:val="left"/>
      <w:pPr>
        <w:ind w:left="3320" w:hanging="303"/>
      </w:pPr>
      <w:rPr>
        <w:rFonts w:hint="default"/>
        <w:lang w:val="en-US" w:eastAsia="en-US" w:bidi="ar-SA"/>
      </w:rPr>
    </w:lvl>
    <w:lvl w:ilvl="6">
      <w:start w:val="0"/>
      <w:numFmt w:val="bullet"/>
      <w:lvlText w:val="•"/>
      <w:lvlJc w:val="left"/>
      <w:pPr>
        <w:ind w:left="3940" w:hanging="303"/>
      </w:pPr>
      <w:rPr>
        <w:rFonts w:hint="default"/>
        <w:lang w:val="en-US" w:eastAsia="en-US" w:bidi="ar-SA"/>
      </w:rPr>
    </w:lvl>
    <w:lvl w:ilvl="7">
      <w:start w:val="0"/>
      <w:numFmt w:val="bullet"/>
      <w:lvlText w:val="•"/>
      <w:lvlJc w:val="left"/>
      <w:pPr>
        <w:ind w:left="4560" w:hanging="303"/>
      </w:pPr>
      <w:rPr>
        <w:rFonts w:hint="default"/>
        <w:lang w:val="en-US" w:eastAsia="en-US" w:bidi="ar-SA"/>
      </w:rPr>
    </w:lvl>
    <w:lvl w:ilvl="8">
      <w:start w:val="0"/>
      <w:numFmt w:val="bullet"/>
      <w:lvlText w:val="•"/>
      <w:lvlJc w:val="left"/>
      <w:pPr>
        <w:ind w:left="5180" w:hanging="303"/>
      </w:pPr>
      <w:rPr>
        <w:rFonts w:hint="default"/>
        <w:lang w:val="en-US" w:eastAsia="en-US" w:bidi="ar-SA"/>
      </w:rPr>
    </w:lvl>
  </w:abstractNum>
  <w:abstractNum w:abstractNumId="4">
    <w:nsid w:val="0477C19E"/>
    <w:multiLevelType w:val="hybridMultilevel"/>
    <w:tmpl w:val="00000000"/>
    <w:lvl w:ilvl="0">
      <w:start w:val="1"/>
      <w:numFmt w:val="decimal"/>
      <w:lvlText w:val="（%1）"/>
      <w:lvlJc w:val="left"/>
      <w:pPr>
        <w:ind w:left="220" w:hanging="501"/>
        <w:jc w:val="left"/>
      </w:pPr>
      <w:rPr>
        <w:rFonts w:ascii="宋体" w:eastAsia="宋体" w:hAnsi="宋体" w:cs="宋体" w:hint="default"/>
        <w:spacing w:val="-53"/>
        <w:w w:val="99"/>
        <w:sz w:val="18"/>
        <w:szCs w:val="18"/>
        <w:lang w:val="en-US" w:eastAsia="en-US" w:bidi="ar-SA"/>
      </w:rPr>
    </w:lvl>
    <w:lvl w:ilvl="1">
      <w:start w:val="0"/>
      <w:numFmt w:val="bullet"/>
      <w:lvlText w:val="•"/>
      <w:lvlJc w:val="left"/>
      <w:pPr>
        <w:ind w:left="840" w:hanging="501"/>
      </w:pPr>
      <w:rPr>
        <w:rFonts w:hint="default"/>
        <w:lang w:val="en-US" w:eastAsia="en-US" w:bidi="ar-SA"/>
      </w:rPr>
    </w:lvl>
    <w:lvl w:ilvl="2">
      <w:start w:val="0"/>
      <w:numFmt w:val="bullet"/>
      <w:lvlText w:val="•"/>
      <w:lvlJc w:val="left"/>
      <w:pPr>
        <w:ind w:left="1460" w:hanging="501"/>
      </w:pPr>
      <w:rPr>
        <w:rFonts w:hint="default"/>
        <w:lang w:val="en-US" w:eastAsia="en-US" w:bidi="ar-SA"/>
      </w:rPr>
    </w:lvl>
    <w:lvl w:ilvl="3">
      <w:start w:val="0"/>
      <w:numFmt w:val="bullet"/>
      <w:lvlText w:val="•"/>
      <w:lvlJc w:val="left"/>
      <w:pPr>
        <w:ind w:left="2080" w:hanging="501"/>
      </w:pPr>
      <w:rPr>
        <w:rFonts w:hint="default"/>
        <w:lang w:val="en-US" w:eastAsia="en-US" w:bidi="ar-SA"/>
      </w:rPr>
    </w:lvl>
    <w:lvl w:ilvl="4">
      <w:start w:val="0"/>
      <w:numFmt w:val="bullet"/>
      <w:lvlText w:val="•"/>
      <w:lvlJc w:val="left"/>
      <w:pPr>
        <w:ind w:left="2700" w:hanging="501"/>
      </w:pPr>
      <w:rPr>
        <w:rFonts w:hint="default"/>
        <w:lang w:val="en-US" w:eastAsia="en-US" w:bidi="ar-SA"/>
      </w:rPr>
    </w:lvl>
    <w:lvl w:ilvl="5">
      <w:start w:val="0"/>
      <w:numFmt w:val="bullet"/>
      <w:lvlText w:val="•"/>
      <w:lvlJc w:val="left"/>
      <w:pPr>
        <w:ind w:left="3320" w:hanging="501"/>
      </w:pPr>
      <w:rPr>
        <w:rFonts w:hint="default"/>
        <w:lang w:val="en-US" w:eastAsia="en-US" w:bidi="ar-SA"/>
      </w:rPr>
    </w:lvl>
    <w:lvl w:ilvl="6">
      <w:start w:val="0"/>
      <w:numFmt w:val="bullet"/>
      <w:lvlText w:val="•"/>
      <w:lvlJc w:val="left"/>
      <w:pPr>
        <w:ind w:left="3940" w:hanging="501"/>
      </w:pPr>
      <w:rPr>
        <w:rFonts w:hint="default"/>
        <w:lang w:val="en-US" w:eastAsia="en-US" w:bidi="ar-SA"/>
      </w:rPr>
    </w:lvl>
    <w:lvl w:ilvl="7">
      <w:start w:val="0"/>
      <w:numFmt w:val="bullet"/>
      <w:lvlText w:val="•"/>
      <w:lvlJc w:val="left"/>
      <w:pPr>
        <w:ind w:left="4560" w:hanging="501"/>
      </w:pPr>
      <w:rPr>
        <w:rFonts w:hint="default"/>
        <w:lang w:val="en-US" w:eastAsia="en-US" w:bidi="ar-SA"/>
      </w:rPr>
    </w:lvl>
    <w:lvl w:ilvl="8">
      <w:start w:val="0"/>
      <w:numFmt w:val="bullet"/>
      <w:lvlText w:val="•"/>
      <w:lvlJc w:val="left"/>
      <w:pPr>
        <w:ind w:left="5180" w:hanging="501"/>
      </w:pPr>
      <w:rPr>
        <w:rFonts w:hint="default"/>
        <w:lang w:val="en-US" w:eastAsia="en-US" w:bidi="ar-SA"/>
      </w:rPr>
    </w:lvl>
  </w:abstractNum>
  <w:abstractNum w:abstractNumId="5">
    <w:nsid w:val="050E238C"/>
    <w:multiLevelType w:val="hybridMultilevel"/>
    <w:tmpl w:val="00000000"/>
    <w:lvl w:ilvl="0">
      <w:start w:val="1"/>
      <w:numFmt w:val="decimal"/>
      <w:lvlText w:val="%1"/>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1">
      <w:start w:val="0"/>
      <w:numFmt w:val="bullet"/>
      <w:lvlText w:val="•"/>
      <w:lvlJc w:val="left"/>
      <w:pPr>
        <w:ind w:left="1470" w:hanging="303"/>
      </w:pPr>
      <w:rPr>
        <w:rFonts w:hint="default"/>
        <w:lang w:val="en-US" w:eastAsia="en-US" w:bidi="ar-SA"/>
      </w:rPr>
    </w:lvl>
    <w:lvl w:ilvl="2">
      <w:start w:val="0"/>
      <w:numFmt w:val="bullet"/>
      <w:lvlText w:val="•"/>
      <w:lvlJc w:val="left"/>
      <w:pPr>
        <w:ind w:left="2020" w:hanging="303"/>
      </w:pPr>
      <w:rPr>
        <w:rFonts w:hint="default"/>
        <w:lang w:val="en-US" w:eastAsia="en-US" w:bidi="ar-SA"/>
      </w:rPr>
    </w:lvl>
    <w:lvl w:ilvl="3">
      <w:start w:val="0"/>
      <w:numFmt w:val="bullet"/>
      <w:lvlText w:val="•"/>
      <w:lvlJc w:val="left"/>
      <w:pPr>
        <w:ind w:left="2570" w:hanging="303"/>
      </w:pPr>
      <w:rPr>
        <w:rFonts w:hint="default"/>
        <w:lang w:val="en-US" w:eastAsia="en-US" w:bidi="ar-SA"/>
      </w:rPr>
    </w:lvl>
    <w:lvl w:ilvl="4">
      <w:start w:val="0"/>
      <w:numFmt w:val="bullet"/>
      <w:lvlText w:val="•"/>
      <w:lvlJc w:val="left"/>
      <w:pPr>
        <w:ind w:left="3120" w:hanging="303"/>
      </w:pPr>
      <w:rPr>
        <w:rFonts w:hint="default"/>
        <w:lang w:val="en-US" w:eastAsia="en-US" w:bidi="ar-SA"/>
      </w:rPr>
    </w:lvl>
    <w:lvl w:ilvl="5">
      <w:start w:val="0"/>
      <w:numFmt w:val="bullet"/>
      <w:lvlText w:val="•"/>
      <w:lvlJc w:val="left"/>
      <w:pPr>
        <w:ind w:left="3670" w:hanging="303"/>
      </w:pPr>
      <w:rPr>
        <w:rFonts w:hint="default"/>
        <w:lang w:val="en-US" w:eastAsia="en-US" w:bidi="ar-SA"/>
      </w:rPr>
    </w:lvl>
    <w:lvl w:ilvl="6">
      <w:start w:val="0"/>
      <w:numFmt w:val="bullet"/>
      <w:lvlText w:val="•"/>
      <w:lvlJc w:val="left"/>
      <w:pPr>
        <w:ind w:left="4220" w:hanging="303"/>
      </w:pPr>
      <w:rPr>
        <w:rFonts w:hint="default"/>
        <w:lang w:val="en-US" w:eastAsia="en-US" w:bidi="ar-SA"/>
      </w:rPr>
    </w:lvl>
    <w:lvl w:ilvl="7">
      <w:start w:val="0"/>
      <w:numFmt w:val="bullet"/>
      <w:lvlText w:val="•"/>
      <w:lvlJc w:val="left"/>
      <w:pPr>
        <w:ind w:left="4770" w:hanging="303"/>
      </w:pPr>
      <w:rPr>
        <w:rFonts w:hint="default"/>
        <w:lang w:val="en-US" w:eastAsia="en-US" w:bidi="ar-SA"/>
      </w:rPr>
    </w:lvl>
    <w:lvl w:ilvl="8">
      <w:start w:val="0"/>
      <w:numFmt w:val="bullet"/>
      <w:lvlText w:val="•"/>
      <w:lvlJc w:val="left"/>
      <w:pPr>
        <w:ind w:left="5320" w:hanging="303"/>
      </w:pPr>
      <w:rPr>
        <w:rFonts w:hint="default"/>
        <w:lang w:val="en-US" w:eastAsia="en-US" w:bidi="ar-SA"/>
      </w:rPr>
    </w:lvl>
  </w:abstractNum>
  <w:abstractNum w:abstractNumId="6">
    <w:nsid w:val="055DBEAA"/>
    <w:multiLevelType w:val="hybridMultilevel"/>
    <w:tmpl w:val="00000000"/>
    <w:lvl w:ilvl="0">
      <w:start w:val="2"/>
      <w:numFmt w:val="decimal"/>
      <w:lvlText w:val="%1"/>
      <w:lvlJc w:val="left"/>
      <w:pPr>
        <w:ind w:left="640" w:hanging="603"/>
        <w:jc w:val="left"/>
      </w:pPr>
      <w:rPr>
        <w:rFonts w:hint="default"/>
        <w:lang w:val="en-US" w:eastAsia="en-US" w:bidi="ar-SA"/>
      </w:rPr>
    </w:lvl>
    <w:lvl w:ilvl="1">
      <w:start w:val="2"/>
      <w:numFmt w:val="decimal"/>
      <w:lvlText w:val="%1.%2"/>
      <w:lvlJc w:val="left"/>
      <w:pPr>
        <w:ind w:left="640" w:hanging="603"/>
        <w:jc w:val="left"/>
      </w:pPr>
      <w:rPr>
        <w:rFonts w:hint="default"/>
        <w:lang w:val="en-US" w:eastAsia="en-US" w:bidi="ar-SA"/>
      </w:rPr>
    </w:lvl>
    <w:lvl w:ilvl="2">
      <w:start w:val="1"/>
      <w:numFmt w:val="decimal"/>
      <w:lvlText w:val="%1.%2.%3"/>
      <w:lvlJc w:val="left"/>
      <w:pPr>
        <w:ind w:left="640" w:hanging="603"/>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220" w:hanging="603"/>
      </w:pPr>
      <w:rPr>
        <w:rFonts w:hint="default"/>
        <w:lang w:val="en-US" w:eastAsia="en-US" w:bidi="ar-SA"/>
      </w:rPr>
    </w:lvl>
    <w:lvl w:ilvl="4">
      <w:start w:val="0"/>
      <w:numFmt w:val="bullet"/>
      <w:lvlText w:val="•"/>
      <w:lvlJc w:val="left"/>
      <w:pPr>
        <w:ind w:left="2820" w:hanging="603"/>
      </w:pPr>
      <w:rPr>
        <w:rFonts w:hint="default"/>
        <w:lang w:val="en-US" w:eastAsia="en-US" w:bidi="ar-SA"/>
      </w:rPr>
    </w:lvl>
    <w:lvl w:ilvl="5">
      <w:start w:val="0"/>
      <w:numFmt w:val="bullet"/>
      <w:lvlText w:val="•"/>
      <w:lvlJc w:val="left"/>
      <w:pPr>
        <w:ind w:left="3420" w:hanging="603"/>
      </w:pPr>
      <w:rPr>
        <w:rFonts w:hint="default"/>
        <w:lang w:val="en-US" w:eastAsia="en-US" w:bidi="ar-SA"/>
      </w:rPr>
    </w:lvl>
    <w:lvl w:ilvl="6">
      <w:start w:val="0"/>
      <w:numFmt w:val="bullet"/>
      <w:lvlText w:val="•"/>
      <w:lvlJc w:val="left"/>
      <w:pPr>
        <w:ind w:left="4020" w:hanging="603"/>
      </w:pPr>
      <w:rPr>
        <w:rFonts w:hint="default"/>
        <w:lang w:val="en-US" w:eastAsia="en-US" w:bidi="ar-SA"/>
      </w:rPr>
    </w:lvl>
    <w:lvl w:ilvl="7">
      <w:start w:val="0"/>
      <w:numFmt w:val="bullet"/>
      <w:lvlText w:val="•"/>
      <w:lvlJc w:val="left"/>
      <w:pPr>
        <w:ind w:left="4620" w:hanging="603"/>
      </w:pPr>
      <w:rPr>
        <w:rFonts w:hint="default"/>
        <w:lang w:val="en-US" w:eastAsia="en-US" w:bidi="ar-SA"/>
      </w:rPr>
    </w:lvl>
    <w:lvl w:ilvl="8">
      <w:start w:val="0"/>
      <w:numFmt w:val="bullet"/>
      <w:lvlText w:val="•"/>
      <w:lvlJc w:val="left"/>
      <w:pPr>
        <w:ind w:left="5220" w:hanging="603"/>
      </w:pPr>
      <w:rPr>
        <w:rFonts w:hint="default"/>
        <w:lang w:val="en-US" w:eastAsia="en-US" w:bidi="ar-SA"/>
      </w:rPr>
    </w:lvl>
  </w:abstractNum>
  <w:abstractNum w:abstractNumId="7">
    <w:nsid w:val="06353D3D"/>
    <w:multiLevelType w:val="hybridMultilevel"/>
    <w:tmpl w:val="00000000"/>
    <w:lvl w:ilvl="0">
      <w:start w:val="6"/>
      <w:numFmt w:val="decimal"/>
      <w:lvlText w:val="%1"/>
      <w:lvlJc w:val="left"/>
      <w:pPr>
        <w:ind w:left="220" w:hanging="610"/>
        <w:jc w:val="left"/>
      </w:pPr>
      <w:rPr>
        <w:rFonts w:hint="default"/>
        <w:lang w:val="en-US" w:eastAsia="en-US" w:bidi="ar-SA"/>
      </w:rPr>
    </w:lvl>
    <w:lvl w:ilvl="1">
      <w:start w:val="4"/>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10"/>
      </w:pPr>
      <w:rPr>
        <w:rFonts w:hint="default"/>
        <w:lang w:val="en-US" w:eastAsia="en-US" w:bidi="ar-SA"/>
      </w:rPr>
    </w:lvl>
    <w:lvl w:ilvl="4">
      <w:start w:val="0"/>
      <w:numFmt w:val="bullet"/>
      <w:lvlText w:val="•"/>
      <w:lvlJc w:val="left"/>
      <w:pPr>
        <w:ind w:left="2700" w:hanging="610"/>
      </w:pPr>
      <w:rPr>
        <w:rFonts w:hint="default"/>
        <w:lang w:val="en-US" w:eastAsia="en-US" w:bidi="ar-SA"/>
      </w:rPr>
    </w:lvl>
    <w:lvl w:ilvl="5">
      <w:start w:val="0"/>
      <w:numFmt w:val="bullet"/>
      <w:lvlText w:val="•"/>
      <w:lvlJc w:val="left"/>
      <w:pPr>
        <w:ind w:left="3320" w:hanging="610"/>
      </w:pPr>
      <w:rPr>
        <w:rFonts w:hint="default"/>
        <w:lang w:val="en-US" w:eastAsia="en-US" w:bidi="ar-SA"/>
      </w:rPr>
    </w:lvl>
    <w:lvl w:ilvl="6">
      <w:start w:val="0"/>
      <w:numFmt w:val="bullet"/>
      <w:lvlText w:val="•"/>
      <w:lvlJc w:val="left"/>
      <w:pPr>
        <w:ind w:left="3940" w:hanging="610"/>
      </w:pPr>
      <w:rPr>
        <w:rFonts w:hint="default"/>
        <w:lang w:val="en-US" w:eastAsia="en-US" w:bidi="ar-SA"/>
      </w:rPr>
    </w:lvl>
    <w:lvl w:ilvl="7">
      <w:start w:val="0"/>
      <w:numFmt w:val="bullet"/>
      <w:lvlText w:val="•"/>
      <w:lvlJc w:val="left"/>
      <w:pPr>
        <w:ind w:left="4560" w:hanging="610"/>
      </w:pPr>
      <w:rPr>
        <w:rFonts w:hint="default"/>
        <w:lang w:val="en-US" w:eastAsia="en-US" w:bidi="ar-SA"/>
      </w:rPr>
    </w:lvl>
    <w:lvl w:ilvl="8">
      <w:start w:val="0"/>
      <w:numFmt w:val="bullet"/>
      <w:lvlText w:val="•"/>
      <w:lvlJc w:val="left"/>
      <w:pPr>
        <w:ind w:left="5180" w:hanging="610"/>
      </w:pPr>
      <w:rPr>
        <w:rFonts w:hint="default"/>
        <w:lang w:val="en-US" w:eastAsia="en-US" w:bidi="ar-SA"/>
      </w:rPr>
    </w:lvl>
  </w:abstractNum>
  <w:abstractNum w:abstractNumId="8">
    <w:nsid w:val="06E85021"/>
    <w:multiLevelType w:val="hybridMultilevel"/>
    <w:tmpl w:val="00000000"/>
    <w:lvl w:ilvl="0">
      <w:start w:val="5"/>
      <w:numFmt w:val="decimal"/>
      <w:lvlText w:val="%1"/>
      <w:lvlJc w:val="left"/>
      <w:pPr>
        <w:ind w:left="220" w:hanging="610"/>
        <w:jc w:val="left"/>
      </w:pPr>
      <w:rPr>
        <w:rFonts w:hint="default"/>
        <w:lang w:val="en-US" w:eastAsia="en-US" w:bidi="ar-SA"/>
      </w:rPr>
    </w:lvl>
    <w:lvl w:ilvl="1">
      <w:start w:val="4"/>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2753" w:hanging="303"/>
      </w:pPr>
      <w:rPr>
        <w:rFonts w:hint="default"/>
        <w:lang w:val="en-US" w:eastAsia="en-US" w:bidi="ar-SA"/>
      </w:rPr>
    </w:lvl>
    <w:lvl w:ilvl="5">
      <w:start w:val="0"/>
      <w:numFmt w:val="bullet"/>
      <w:lvlText w:val="•"/>
      <w:lvlJc w:val="left"/>
      <w:pPr>
        <w:ind w:left="3364" w:hanging="303"/>
      </w:pPr>
      <w:rPr>
        <w:rFonts w:hint="default"/>
        <w:lang w:val="en-US" w:eastAsia="en-US" w:bidi="ar-SA"/>
      </w:rPr>
    </w:lvl>
    <w:lvl w:ilvl="6">
      <w:start w:val="0"/>
      <w:numFmt w:val="bullet"/>
      <w:lvlText w:val="•"/>
      <w:lvlJc w:val="left"/>
      <w:pPr>
        <w:ind w:left="3975" w:hanging="303"/>
      </w:pPr>
      <w:rPr>
        <w:rFonts w:hint="default"/>
        <w:lang w:val="en-US" w:eastAsia="en-US" w:bidi="ar-SA"/>
      </w:rPr>
    </w:lvl>
    <w:lvl w:ilvl="7">
      <w:start w:val="0"/>
      <w:numFmt w:val="bullet"/>
      <w:lvlText w:val="•"/>
      <w:lvlJc w:val="left"/>
      <w:pPr>
        <w:ind w:left="4586" w:hanging="303"/>
      </w:pPr>
      <w:rPr>
        <w:rFonts w:hint="default"/>
        <w:lang w:val="en-US" w:eastAsia="en-US" w:bidi="ar-SA"/>
      </w:rPr>
    </w:lvl>
    <w:lvl w:ilvl="8">
      <w:start w:val="0"/>
      <w:numFmt w:val="bullet"/>
      <w:lvlText w:val="•"/>
      <w:lvlJc w:val="left"/>
      <w:pPr>
        <w:ind w:left="5197" w:hanging="303"/>
      </w:pPr>
      <w:rPr>
        <w:rFonts w:hint="default"/>
        <w:lang w:val="en-US" w:eastAsia="en-US" w:bidi="ar-SA"/>
      </w:rPr>
    </w:lvl>
  </w:abstractNum>
  <w:abstractNum w:abstractNumId="9">
    <w:nsid w:val="07D36A73"/>
    <w:multiLevelType w:val="hybridMultilevel"/>
    <w:tmpl w:val="00000000"/>
    <w:lvl w:ilvl="0">
      <w:start w:val="5"/>
      <w:numFmt w:val="decimal"/>
      <w:lvlText w:val="%1"/>
      <w:lvlJc w:val="left"/>
      <w:pPr>
        <w:ind w:left="220" w:hanging="610"/>
        <w:jc w:val="left"/>
      </w:pPr>
      <w:rPr>
        <w:rFonts w:hint="default"/>
        <w:lang w:val="en-US" w:eastAsia="en-US" w:bidi="ar-SA"/>
      </w:rPr>
    </w:lvl>
    <w:lvl w:ilvl="1">
      <w:start w:val="3"/>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220" w:hanging="308"/>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2700" w:hanging="308"/>
      </w:pPr>
      <w:rPr>
        <w:rFonts w:hint="default"/>
        <w:lang w:val="en-US" w:eastAsia="en-US" w:bidi="ar-SA"/>
      </w:rPr>
    </w:lvl>
    <w:lvl w:ilvl="5">
      <w:start w:val="0"/>
      <w:numFmt w:val="bullet"/>
      <w:lvlText w:val="•"/>
      <w:lvlJc w:val="left"/>
      <w:pPr>
        <w:ind w:left="3320" w:hanging="308"/>
      </w:pPr>
      <w:rPr>
        <w:rFonts w:hint="default"/>
        <w:lang w:val="en-US" w:eastAsia="en-US" w:bidi="ar-SA"/>
      </w:rPr>
    </w:lvl>
    <w:lvl w:ilvl="6">
      <w:start w:val="0"/>
      <w:numFmt w:val="bullet"/>
      <w:lvlText w:val="•"/>
      <w:lvlJc w:val="left"/>
      <w:pPr>
        <w:ind w:left="3940" w:hanging="308"/>
      </w:pPr>
      <w:rPr>
        <w:rFonts w:hint="default"/>
        <w:lang w:val="en-US" w:eastAsia="en-US" w:bidi="ar-SA"/>
      </w:rPr>
    </w:lvl>
    <w:lvl w:ilvl="7">
      <w:start w:val="0"/>
      <w:numFmt w:val="bullet"/>
      <w:lvlText w:val="•"/>
      <w:lvlJc w:val="left"/>
      <w:pPr>
        <w:ind w:left="4560" w:hanging="308"/>
      </w:pPr>
      <w:rPr>
        <w:rFonts w:hint="default"/>
        <w:lang w:val="en-US" w:eastAsia="en-US" w:bidi="ar-SA"/>
      </w:rPr>
    </w:lvl>
    <w:lvl w:ilvl="8">
      <w:start w:val="0"/>
      <w:numFmt w:val="bullet"/>
      <w:lvlText w:val="•"/>
      <w:lvlJc w:val="left"/>
      <w:pPr>
        <w:ind w:left="5180" w:hanging="308"/>
      </w:pPr>
      <w:rPr>
        <w:rFonts w:hint="default"/>
        <w:lang w:val="en-US" w:eastAsia="en-US" w:bidi="ar-SA"/>
      </w:rPr>
    </w:lvl>
  </w:abstractNum>
  <w:abstractNum w:abstractNumId="10">
    <w:nsid w:val="0E5F1D27"/>
    <w:multiLevelType w:val="hybridMultilevel"/>
    <w:tmpl w:val="00000000"/>
    <w:lvl w:ilvl="0">
      <w:start w:val="6"/>
      <w:numFmt w:val="decimal"/>
      <w:lvlText w:val="%1"/>
      <w:lvlJc w:val="left"/>
      <w:pPr>
        <w:ind w:left="829" w:hanging="610"/>
        <w:jc w:val="left"/>
      </w:pPr>
      <w:rPr>
        <w:rFonts w:hint="default"/>
        <w:lang w:val="en-US" w:eastAsia="en-US" w:bidi="ar-SA"/>
      </w:rPr>
    </w:lvl>
    <w:lvl w:ilvl="1">
      <w:start w:val="5"/>
      <w:numFmt w:val="decimal"/>
      <w:lvlText w:val="%1.%2"/>
      <w:lvlJc w:val="left"/>
      <w:pPr>
        <w:ind w:left="829" w:hanging="610"/>
        <w:jc w:val="left"/>
      </w:pPr>
      <w:rPr>
        <w:rFonts w:hint="default"/>
        <w:lang w:val="en-US" w:eastAsia="en-US" w:bidi="ar-SA"/>
      </w:rPr>
    </w:lvl>
    <w:lvl w:ilvl="2">
      <w:start w:val="1"/>
      <w:numFmt w:val="decimal"/>
      <w:lvlText w:val="%1.%2.%3"/>
      <w:lvlJc w:val="left"/>
      <w:pPr>
        <w:ind w:left="829"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220" w:hanging="303"/>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2686" w:hanging="303"/>
      </w:pPr>
      <w:rPr>
        <w:rFonts w:hint="default"/>
        <w:lang w:val="en-US" w:eastAsia="en-US" w:bidi="ar-SA"/>
      </w:rPr>
    </w:lvl>
    <w:lvl w:ilvl="5">
      <w:start w:val="0"/>
      <w:numFmt w:val="bullet"/>
      <w:lvlText w:val="•"/>
      <w:lvlJc w:val="left"/>
      <w:pPr>
        <w:ind w:left="3308" w:hanging="303"/>
      </w:pPr>
      <w:rPr>
        <w:rFonts w:hint="default"/>
        <w:lang w:val="en-US" w:eastAsia="en-US" w:bidi="ar-SA"/>
      </w:rPr>
    </w:lvl>
    <w:lvl w:ilvl="6">
      <w:start w:val="0"/>
      <w:numFmt w:val="bullet"/>
      <w:lvlText w:val="•"/>
      <w:lvlJc w:val="left"/>
      <w:pPr>
        <w:ind w:left="3931" w:hanging="303"/>
      </w:pPr>
      <w:rPr>
        <w:rFonts w:hint="default"/>
        <w:lang w:val="en-US" w:eastAsia="en-US" w:bidi="ar-SA"/>
      </w:rPr>
    </w:lvl>
    <w:lvl w:ilvl="7">
      <w:start w:val="0"/>
      <w:numFmt w:val="bullet"/>
      <w:lvlText w:val="•"/>
      <w:lvlJc w:val="left"/>
      <w:pPr>
        <w:ind w:left="4553" w:hanging="303"/>
      </w:pPr>
      <w:rPr>
        <w:rFonts w:hint="default"/>
        <w:lang w:val="en-US" w:eastAsia="en-US" w:bidi="ar-SA"/>
      </w:rPr>
    </w:lvl>
    <w:lvl w:ilvl="8">
      <w:start w:val="0"/>
      <w:numFmt w:val="bullet"/>
      <w:lvlText w:val="•"/>
      <w:lvlJc w:val="left"/>
      <w:pPr>
        <w:ind w:left="5175" w:hanging="303"/>
      </w:pPr>
      <w:rPr>
        <w:rFonts w:hint="default"/>
        <w:lang w:val="en-US" w:eastAsia="en-US" w:bidi="ar-SA"/>
      </w:rPr>
    </w:lvl>
  </w:abstractNum>
  <w:abstractNum w:abstractNumId="11">
    <w:nsid w:val="0FBE85DC"/>
    <w:multiLevelType w:val="hybridMultilevel"/>
    <w:tmpl w:val="00000000"/>
    <w:lvl w:ilvl="0">
      <w:start w:val="6"/>
      <w:numFmt w:val="decimal"/>
      <w:lvlText w:val="%1"/>
      <w:lvlJc w:val="left"/>
      <w:pPr>
        <w:ind w:left="220" w:hanging="610"/>
        <w:jc w:val="left"/>
      </w:pPr>
      <w:rPr>
        <w:rFonts w:hint="default"/>
        <w:lang w:val="en-US" w:eastAsia="en-US" w:bidi="ar-SA"/>
      </w:rPr>
    </w:lvl>
    <w:lvl w:ilvl="1">
      <w:start w:val="6"/>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10"/>
      </w:pPr>
      <w:rPr>
        <w:rFonts w:hint="default"/>
        <w:lang w:val="en-US" w:eastAsia="en-US" w:bidi="ar-SA"/>
      </w:rPr>
    </w:lvl>
    <w:lvl w:ilvl="4">
      <w:start w:val="0"/>
      <w:numFmt w:val="bullet"/>
      <w:lvlText w:val="•"/>
      <w:lvlJc w:val="left"/>
      <w:pPr>
        <w:ind w:left="2700" w:hanging="610"/>
      </w:pPr>
      <w:rPr>
        <w:rFonts w:hint="default"/>
        <w:lang w:val="en-US" w:eastAsia="en-US" w:bidi="ar-SA"/>
      </w:rPr>
    </w:lvl>
    <w:lvl w:ilvl="5">
      <w:start w:val="0"/>
      <w:numFmt w:val="bullet"/>
      <w:lvlText w:val="•"/>
      <w:lvlJc w:val="left"/>
      <w:pPr>
        <w:ind w:left="3320" w:hanging="610"/>
      </w:pPr>
      <w:rPr>
        <w:rFonts w:hint="default"/>
        <w:lang w:val="en-US" w:eastAsia="en-US" w:bidi="ar-SA"/>
      </w:rPr>
    </w:lvl>
    <w:lvl w:ilvl="6">
      <w:start w:val="0"/>
      <w:numFmt w:val="bullet"/>
      <w:lvlText w:val="•"/>
      <w:lvlJc w:val="left"/>
      <w:pPr>
        <w:ind w:left="3940" w:hanging="610"/>
      </w:pPr>
      <w:rPr>
        <w:rFonts w:hint="default"/>
        <w:lang w:val="en-US" w:eastAsia="en-US" w:bidi="ar-SA"/>
      </w:rPr>
    </w:lvl>
    <w:lvl w:ilvl="7">
      <w:start w:val="0"/>
      <w:numFmt w:val="bullet"/>
      <w:lvlText w:val="•"/>
      <w:lvlJc w:val="left"/>
      <w:pPr>
        <w:ind w:left="4560" w:hanging="610"/>
      </w:pPr>
      <w:rPr>
        <w:rFonts w:hint="default"/>
        <w:lang w:val="en-US" w:eastAsia="en-US" w:bidi="ar-SA"/>
      </w:rPr>
    </w:lvl>
    <w:lvl w:ilvl="8">
      <w:start w:val="0"/>
      <w:numFmt w:val="bullet"/>
      <w:lvlText w:val="•"/>
      <w:lvlJc w:val="left"/>
      <w:pPr>
        <w:ind w:left="5180" w:hanging="610"/>
      </w:pPr>
      <w:rPr>
        <w:rFonts w:hint="default"/>
        <w:lang w:val="en-US" w:eastAsia="en-US" w:bidi="ar-SA"/>
      </w:rPr>
    </w:lvl>
  </w:abstractNum>
  <w:abstractNum w:abstractNumId="12">
    <w:nsid w:val="1113FCCE"/>
    <w:multiLevelType w:val="hybridMultilevel"/>
    <w:tmpl w:val="00000000"/>
    <w:lvl w:ilvl="0">
      <w:start w:val="5"/>
      <w:numFmt w:val="decimal"/>
      <w:lvlText w:val="%1"/>
      <w:lvlJc w:val="left"/>
      <w:pPr>
        <w:ind w:left="220" w:hanging="610"/>
        <w:jc w:val="left"/>
      </w:pPr>
      <w:rPr>
        <w:rFonts w:hint="default"/>
        <w:lang w:val="en-US" w:eastAsia="en-US" w:bidi="ar-SA"/>
      </w:rPr>
    </w:lvl>
    <w:lvl w:ilvl="1">
      <w:start w:val="4"/>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2753" w:hanging="303"/>
      </w:pPr>
      <w:rPr>
        <w:rFonts w:hint="default"/>
        <w:lang w:val="en-US" w:eastAsia="en-US" w:bidi="ar-SA"/>
      </w:rPr>
    </w:lvl>
    <w:lvl w:ilvl="5">
      <w:start w:val="0"/>
      <w:numFmt w:val="bullet"/>
      <w:lvlText w:val="•"/>
      <w:lvlJc w:val="left"/>
      <w:pPr>
        <w:ind w:left="3364" w:hanging="303"/>
      </w:pPr>
      <w:rPr>
        <w:rFonts w:hint="default"/>
        <w:lang w:val="en-US" w:eastAsia="en-US" w:bidi="ar-SA"/>
      </w:rPr>
    </w:lvl>
    <w:lvl w:ilvl="6">
      <w:start w:val="0"/>
      <w:numFmt w:val="bullet"/>
      <w:lvlText w:val="•"/>
      <w:lvlJc w:val="left"/>
      <w:pPr>
        <w:ind w:left="3975" w:hanging="303"/>
      </w:pPr>
      <w:rPr>
        <w:rFonts w:hint="default"/>
        <w:lang w:val="en-US" w:eastAsia="en-US" w:bidi="ar-SA"/>
      </w:rPr>
    </w:lvl>
    <w:lvl w:ilvl="7">
      <w:start w:val="0"/>
      <w:numFmt w:val="bullet"/>
      <w:lvlText w:val="•"/>
      <w:lvlJc w:val="left"/>
      <w:pPr>
        <w:ind w:left="4586" w:hanging="303"/>
      </w:pPr>
      <w:rPr>
        <w:rFonts w:hint="default"/>
        <w:lang w:val="en-US" w:eastAsia="en-US" w:bidi="ar-SA"/>
      </w:rPr>
    </w:lvl>
    <w:lvl w:ilvl="8">
      <w:start w:val="0"/>
      <w:numFmt w:val="bullet"/>
      <w:lvlText w:val="•"/>
      <w:lvlJc w:val="left"/>
      <w:pPr>
        <w:ind w:left="5197" w:hanging="303"/>
      </w:pPr>
      <w:rPr>
        <w:rFonts w:hint="default"/>
        <w:lang w:val="en-US" w:eastAsia="en-US" w:bidi="ar-SA"/>
      </w:rPr>
    </w:lvl>
  </w:abstractNum>
  <w:abstractNum w:abstractNumId="13">
    <w:nsid w:val="14C47542"/>
    <w:multiLevelType w:val="hybridMultilevel"/>
    <w:tmpl w:val="00000000"/>
    <w:lvl w:ilvl="0">
      <w:start w:val="2"/>
      <w:numFmt w:val="decimal"/>
      <w:lvlText w:val="%1"/>
      <w:lvlJc w:val="left"/>
      <w:pPr>
        <w:ind w:left="2708" w:hanging="389"/>
        <w:jc w:val="right"/>
      </w:pPr>
      <w:rPr>
        <w:rFonts w:hint="default"/>
        <w:b/>
        <w:bCs/>
        <w:w w:val="99"/>
        <w:lang w:val="en-US" w:eastAsia="en-US" w:bidi="ar-SA"/>
      </w:rPr>
    </w:lvl>
    <w:lvl w:ilvl="1">
      <w:start w:val="1"/>
      <w:numFmt w:val="decimal"/>
      <w:lvlText w:val="%1.%2"/>
      <w:lvlJc w:val="left"/>
      <w:pPr>
        <w:ind w:left="3196" w:hanging="454"/>
        <w:jc w:val="left"/>
      </w:pPr>
      <w:rPr>
        <w:rFonts w:ascii="Times New Roman" w:eastAsia="Times New Roman" w:hAnsi="Times New Roman" w:cs="Times New Roman" w:hint="default"/>
        <w:b/>
        <w:bCs/>
        <w:spacing w:val="0"/>
        <w:w w:val="99"/>
        <w:sz w:val="20"/>
        <w:szCs w:val="20"/>
        <w:lang w:val="en-US" w:eastAsia="en-US" w:bidi="ar-SA"/>
      </w:rPr>
    </w:lvl>
    <w:lvl w:ilvl="2">
      <w:start w:val="0"/>
      <w:numFmt w:val="bullet"/>
      <w:lvlText w:val="•"/>
      <w:lvlJc w:val="left"/>
      <w:pPr>
        <w:ind w:left="3200" w:hanging="454"/>
      </w:pPr>
      <w:rPr>
        <w:rFonts w:hint="default"/>
        <w:lang w:val="en-US" w:eastAsia="en-US" w:bidi="ar-SA"/>
      </w:rPr>
    </w:lvl>
    <w:lvl w:ilvl="3">
      <w:start w:val="0"/>
      <w:numFmt w:val="bullet"/>
      <w:lvlText w:val="•"/>
      <w:lvlJc w:val="left"/>
      <w:pPr>
        <w:ind w:left="3602" w:hanging="454"/>
      </w:pPr>
      <w:rPr>
        <w:rFonts w:hint="default"/>
        <w:lang w:val="en-US" w:eastAsia="en-US" w:bidi="ar-SA"/>
      </w:rPr>
    </w:lvl>
    <w:lvl w:ilvl="4">
      <w:start w:val="0"/>
      <w:numFmt w:val="bullet"/>
      <w:lvlText w:val="•"/>
      <w:lvlJc w:val="left"/>
      <w:pPr>
        <w:ind w:left="4005" w:hanging="454"/>
      </w:pPr>
      <w:rPr>
        <w:rFonts w:hint="default"/>
        <w:lang w:val="en-US" w:eastAsia="en-US" w:bidi="ar-SA"/>
      </w:rPr>
    </w:lvl>
    <w:lvl w:ilvl="5">
      <w:start w:val="0"/>
      <w:numFmt w:val="bullet"/>
      <w:lvlText w:val="•"/>
      <w:lvlJc w:val="left"/>
      <w:pPr>
        <w:ind w:left="4407" w:hanging="454"/>
      </w:pPr>
      <w:rPr>
        <w:rFonts w:hint="default"/>
        <w:lang w:val="en-US" w:eastAsia="en-US" w:bidi="ar-SA"/>
      </w:rPr>
    </w:lvl>
    <w:lvl w:ilvl="6">
      <w:start w:val="0"/>
      <w:numFmt w:val="bullet"/>
      <w:lvlText w:val="•"/>
      <w:lvlJc w:val="left"/>
      <w:pPr>
        <w:ind w:left="4810" w:hanging="454"/>
      </w:pPr>
      <w:rPr>
        <w:rFonts w:hint="default"/>
        <w:lang w:val="en-US" w:eastAsia="en-US" w:bidi="ar-SA"/>
      </w:rPr>
    </w:lvl>
    <w:lvl w:ilvl="7">
      <w:start w:val="0"/>
      <w:numFmt w:val="bullet"/>
      <w:lvlText w:val="•"/>
      <w:lvlJc w:val="left"/>
      <w:pPr>
        <w:ind w:left="5212" w:hanging="454"/>
      </w:pPr>
      <w:rPr>
        <w:rFonts w:hint="default"/>
        <w:lang w:val="en-US" w:eastAsia="en-US" w:bidi="ar-SA"/>
      </w:rPr>
    </w:lvl>
    <w:lvl w:ilvl="8">
      <w:start w:val="0"/>
      <w:numFmt w:val="bullet"/>
      <w:lvlText w:val="•"/>
      <w:lvlJc w:val="left"/>
      <w:pPr>
        <w:ind w:left="5615" w:hanging="454"/>
      </w:pPr>
      <w:rPr>
        <w:rFonts w:hint="default"/>
        <w:lang w:val="en-US" w:eastAsia="en-US" w:bidi="ar-SA"/>
      </w:rPr>
    </w:lvl>
  </w:abstractNum>
  <w:abstractNum w:abstractNumId="14">
    <w:nsid w:val="178BFF01"/>
    <w:multiLevelType w:val="hybridMultilevel"/>
    <w:tmpl w:val="00000000"/>
    <w:lvl w:ilvl="0">
      <w:start w:val="2"/>
      <w:numFmt w:val="decimal"/>
      <w:lvlText w:val="%1"/>
      <w:lvlJc w:val="left"/>
      <w:pPr>
        <w:ind w:left="220" w:hanging="610"/>
        <w:jc w:val="left"/>
      </w:pPr>
      <w:rPr>
        <w:rFonts w:hint="default"/>
        <w:lang w:val="en-US" w:eastAsia="en-US" w:bidi="ar-SA"/>
      </w:rPr>
    </w:lvl>
    <w:lvl w:ilvl="1">
      <w:start w:val="1"/>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10"/>
      </w:pPr>
      <w:rPr>
        <w:rFonts w:hint="default"/>
        <w:lang w:val="en-US" w:eastAsia="en-US" w:bidi="ar-SA"/>
      </w:rPr>
    </w:lvl>
    <w:lvl w:ilvl="4">
      <w:start w:val="0"/>
      <w:numFmt w:val="bullet"/>
      <w:lvlText w:val="•"/>
      <w:lvlJc w:val="left"/>
      <w:pPr>
        <w:ind w:left="2700" w:hanging="610"/>
      </w:pPr>
      <w:rPr>
        <w:rFonts w:hint="default"/>
        <w:lang w:val="en-US" w:eastAsia="en-US" w:bidi="ar-SA"/>
      </w:rPr>
    </w:lvl>
    <w:lvl w:ilvl="5">
      <w:start w:val="0"/>
      <w:numFmt w:val="bullet"/>
      <w:lvlText w:val="•"/>
      <w:lvlJc w:val="left"/>
      <w:pPr>
        <w:ind w:left="3320" w:hanging="610"/>
      </w:pPr>
      <w:rPr>
        <w:rFonts w:hint="default"/>
        <w:lang w:val="en-US" w:eastAsia="en-US" w:bidi="ar-SA"/>
      </w:rPr>
    </w:lvl>
    <w:lvl w:ilvl="6">
      <w:start w:val="0"/>
      <w:numFmt w:val="bullet"/>
      <w:lvlText w:val="•"/>
      <w:lvlJc w:val="left"/>
      <w:pPr>
        <w:ind w:left="3940" w:hanging="610"/>
      </w:pPr>
      <w:rPr>
        <w:rFonts w:hint="default"/>
        <w:lang w:val="en-US" w:eastAsia="en-US" w:bidi="ar-SA"/>
      </w:rPr>
    </w:lvl>
    <w:lvl w:ilvl="7">
      <w:start w:val="0"/>
      <w:numFmt w:val="bullet"/>
      <w:lvlText w:val="•"/>
      <w:lvlJc w:val="left"/>
      <w:pPr>
        <w:ind w:left="4560" w:hanging="610"/>
      </w:pPr>
      <w:rPr>
        <w:rFonts w:hint="default"/>
        <w:lang w:val="en-US" w:eastAsia="en-US" w:bidi="ar-SA"/>
      </w:rPr>
    </w:lvl>
    <w:lvl w:ilvl="8">
      <w:start w:val="0"/>
      <w:numFmt w:val="bullet"/>
      <w:lvlText w:val="•"/>
      <w:lvlJc w:val="left"/>
      <w:pPr>
        <w:ind w:left="5180" w:hanging="610"/>
      </w:pPr>
      <w:rPr>
        <w:rFonts w:hint="default"/>
        <w:lang w:val="en-US" w:eastAsia="en-US" w:bidi="ar-SA"/>
      </w:rPr>
    </w:lvl>
  </w:abstractNum>
  <w:abstractNum w:abstractNumId="15">
    <w:nsid w:val="1842B6D2"/>
    <w:multiLevelType w:val="hybridMultilevel"/>
    <w:tmpl w:val="00000000"/>
    <w:lvl w:ilvl="0">
      <w:start w:val="1"/>
      <w:numFmt w:val="decimal"/>
      <w:lvlText w:val="%1"/>
      <w:lvlJc w:val="left"/>
      <w:pPr>
        <w:ind w:left="220" w:hanging="305"/>
        <w:jc w:val="left"/>
      </w:pPr>
      <w:rPr>
        <w:rFonts w:ascii="Times New Roman" w:eastAsia="Times New Roman" w:hAnsi="Times New Roman" w:cs="Times New Roman" w:hint="default"/>
        <w:b/>
        <w:bCs/>
        <w:w w:val="99"/>
        <w:sz w:val="20"/>
        <w:szCs w:val="20"/>
        <w:lang w:val="en-US" w:eastAsia="en-US" w:bidi="ar-SA"/>
      </w:rPr>
    </w:lvl>
    <w:lvl w:ilvl="1">
      <w:start w:val="4"/>
      <w:numFmt w:val="decimal"/>
      <w:lvlText w:val="%2"/>
      <w:lvlJc w:val="left"/>
      <w:pPr>
        <w:ind w:left="2569" w:hanging="389"/>
        <w:jc w:val="left"/>
      </w:pPr>
      <w:rPr>
        <w:rFonts w:ascii="Times New Roman" w:eastAsia="Times New Roman" w:hAnsi="Times New Roman" w:cs="Times New Roman" w:hint="default"/>
        <w:b/>
        <w:bCs/>
        <w:w w:val="99"/>
        <w:sz w:val="26"/>
        <w:szCs w:val="26"/>
        <w:lang w:val="en-US" w:eastAsia="en-US" w:bidi="ar-SA"/>
      </w:rPr>
    </w:lvl>
    <w:lvl w:ilvl="2">
      <w:start w:val="1"/>
      <w:numFmt w:val="decimal"/>
      <w:lvlText w:val="%2.%3"/>
      <w:lvlJc w:val="left"/>
      <w:pPr>
        <w:ind w:left="2994" w:hanging="454"/>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3427" w:hanging="454"/>
      </w:pPr>
      <w:rPr>
        <w:rFonts w:hint="default"/>
        <w:lang w:val="en-US" w:eastAsia="en-US" w:bidi="ar-SA"/>
      </w:rPr>
    </w:lvl>
    <w:lvl w:ilvl="4">
      <w:start w:val="0"/>
      <w:numFmt w:val="bullet"/>
      <w:lvlText w:val="•"/>
      <w:lvlJc w:val="left"/>
      <w:pPr>
        <w:ind w:left="3855" w:hanging="454"/>
      </w:pPr>
      <w:rPr>
        <w:rFonts w:hint="default"/>
        <w:lang w:val="en-US" w:eastAsia="en-US" w:bidi="ar-SA"/>
      </w:rPr>
    </w:lvl>
    <w:lvl w:ilvl="5">
      <w:start w:val="0"/>
      <w:numFmt w:val="bullet"/>
      <w:lvlText w:val="•"/>
      <w:lvlJc w:val="left"/>
      <w:pPr>
        <w:ind w:left="4282" w:hanging="454"/>
      </w:pPr>
      <w:rPr>
        <w:rFonts w:hint="default"/>
        <w:lang w:val="en-US" w:eastAsia="en-US" w:bidi="ar-SA"/>
      </w:rPr>
    </w:lvl>
    <w:lvl w:ilvl="6">
      <w:start w:val="0"/>
      <w:numFmt w:val="bullet"/>
      <w:lvlText w:val="•"/>
      <w:lvlJc w:val="left"/>
      <w:pPr>
        <w:ind w:left="4710" w:hanging="454"/>
      </w:pPr>
      <w:rPr>
        <w:rFonts w:hint="default"/>
        <w:lang w:val="en-US" w:eastAsia="en-US" w:bidi="ar-SA"/>
      </w:rPr>
    </w:lvl>
    <w:lvl w:ilvl="7">
      <w:start w:val="0"/>
      <w:numFmt w:val="bullet"/>
      <w:lvlText w:val="•"/>
      <w:lvlJc w:val="left"/>
      <w:pPr>
        <w:ind w:left="5137" w:hanging="454"/>
      </w:pPr>
      <w:rPr>
        <w:rFonts w:hint="default"/>
        <w:lang w:val="en-US" w:eastAsia="en-US" w:bidi="ar-SA"/>
      </w:rPr>
    </w:lvl>
    <w:lvl w:ilvl="8">
      <w:start w:val="0"/>
      <w:numFmt w:val="bullet"/>
      <w:lvlText w:val="•"/>
      <w:lvlJc w:val="left"/>
      <w:pPr>
        <w:ind w:left="5565" w:hanging="454"/>
      </w:pPr>
      <w:rPr>
        <w:rFonts w:hint="default"/>
        <w:lang w:val="en-US" w:eastAsia="en-US" w:bidi="ar-SA"/>
      </w:rPr>
    </w:lvl>
  </w:abstractNum>
  <w:abstractNum w:abstractNumId="16">
    <w:nsid w:val="189FC425"/>
    <w:multiLevelType w:val="hybridMultilevel"/>
    <w:tmpl w:val="00000000"/>
    <w:lvl w:ilvl="0">
      <w:start w:val="1"/>
      <w:numFmt w:val="upperLetter"/>
      <w:lvlText w:val="%1"/>
      <w:lvlJc w:val="left"/>
      <w:pPr>
        <w:ind w:left="868" w:hanging="648"/>
        <w:jc w:val="left"/>
      </w:pPr>
      <w:rPr>
        <w:rFonts w:hint="default"/>
        <w:lang w:val="en-US" w:eastAsia="en-US" w:bidi="ar-SA"/>
      </w:rPr>
    </w:lvl>
    <w:lvl w:ilvl="1">
      <w:start w:val="7"/>
      <w:numFmt w:val="decimal"/>
      <w:lvlText w:val="%1.%2"/>
      <w:lvlJc w:val="left"/>
      <w:pPr>
        <w:ind w:left="868" w:hanging="648"/>
        <w:jc w:val="left"/>
      </w:pPr>
      <w:rPr>
        <w:rFonts w:hint="default"/>
        <w:lang w:val="en-US" w:eastAsia="en-US" w:bidi="ar-SA"/>
      </w:rPr>
    </w:lvl>
    <w:lvl w:ilvl="2">
      <w:start w:val="1"/>
      <w:numFmt w:val="decimal"/>
      <w:lvlText w:val="%1.%2.%3"/>
      <w:lvlJc w:val="left"/>
      <w:pPr>
        <w:ind w:left="868" w:hanging="648"/>
        <w:jc w:val="left"/>
      </w:pPr>
      <w:rPr>
        <w:rFonts w:ascii="Times New Roman" w:eastAsia="Times New Roman" w:hAnsi="Times New Roman" w:cs="Times New Roman" w:hint="default"/>
        <w:b/>
        <w:bCs/>
        <w:w w:val="99"/>
        <w:sz w:val="20"/>
        <w:szCs w:val="20"/>
        <w:lang w:val="en-US" w:eastAsia="en-US" w:bidi="ar-SA"/>
      </w:rPr>
    </w:lvl>
    <w:lvl w:ilvl="3">
      <w:start w:val="0"/>
      <w:numFmt w:val="bullet"/>
      <w:lvlText w:val="•"/>
      <w:lvlJc w:val="left"/>
      <w:pPr>
        <w:ind w:left="2528" w:hanging="648"/>
      </w:pPr>
      <w:rPr>
        <w:rFonts w:hint="default"/>
        <w:lang w:val="en-US" w:eastAsia="en-US" w:bidi="ar-SA"/>
      </w:rPr>
    </w:lvl>
    <w:lvl w:ilvl="4">
      <w:start w:val="0"/>
      <w:numFmt w:val="bullet"/>
      <w:lvlText w:val="•"/>
      <w:lvlJc w:val="left"/>
      <w:pPr>
        <w:ind w:left="3084" w:hanging="648"/>
      </w:pPr>
      <w:rPr>
        <w:rFonts w:hint="default"/>
        <w:lang w:val="en-US" w:eastAsia="en-US" w:bidi="ar-SA"/>
      </w:rPr>
    </w:lvl>
    <w:lvl w:ilvl="5">
      <w:start w:val="0"/>
      <w:numFmt w:val="bullet"/>
      <w:lvlText w:val="•"/>
      <w:lvlJc w:val="left"/>
      <w:pPr>
        <w:ind w:left="3640" w:hanging="648"/>
      </w:pPr>
      <w:rPr>
        <w:rFonts w:hint="default"/>
        <w:lang w:val="en-US" w:eastAsia="en-US" w:bidi="ar-SA"/>
      </w:rPr>
    </w:lvl>
    <w:lvl w:ilvl="6">
      <w:start w:val="0"/>
      <w:numFmt w:val="bullet"/>
      <w:lvlText w:val="•"/>
      <w:lvlJc w:val="left"/>
      <w:pPr>
        <w:ind w:left="4196" w:hanging="648"/>
      </w:pPr>
      <w:rPr>
        <w:rFonts w:hint="default"/>
        <w:lang w:val="en-US" w:eastAsia="en-US" w:bidi="ar-SA"/>
      </w:rPr>
    </w:lvl>
    <w:lvl w:ilvl="7">
      <w:start w:val="0"/>
      <w:numFmt w:val="bullet"/>
      <w:lvlText w:val="•"/>
      <w:lvlJc w:val="left"/>
      <w:pPr>
        <w:ind w:left="4752" w:hanging="648"/>
      </w:pPr>
      <w:rPr>
        <w:rFonts w:hint="default"/>
        <w:lang w:val="en-US" w:eastAsia="en-US" w:bidi="ar-SA"/>
      </w:rPr>
    </w:lvl>
    <w:lvl w:ilvl="8">
      <w:start w:val="0"/>
      <w:numFmt w:val="bullet"/>
      <w:lvlText w:val="•"/>
      <w:lvlJc w:val="left"/>
      <w:pPr>
        <w:ind w:left="5308" w:hanging="648"/>
      </w:pPr>
      <w:rPr>
        <w:rFonts w:hint="default"/>
        <w:lang w:val="en-US" w:eastAsia="en-US" w:bidi="ar-SA"/>
      </w:rPr>
    </w:lvl>
  </w:abstractNum>
  <w:abstractNum w:abstractNumId="17">
    <w:nsid w:val="1B6FCC89"/>
    <w:multiLevelType w:val="hybridMultilevel"/>
    <w:tmpl w:val="00000000"/>
    <w:lvl w:ilvl="0">
      <w:start w:val="6"/>
      <w:numFmt w:val="decimal"/>
      <w:lvlText w:val="%1"/>
      <w:lvlJc w:val="left"/>
      <w:pPr>
        <w:ind w:left="220" w:hanging="610"/>
        <w:jc w:val="left"/>
      </w:pPr>
      <w:rPr>
        <w:rFonts w:hint="default"/>
        <w:lang w:val="en-US" w:eastAsia="en-US" w:bidi="ar-SA"/>
      </w:rPr>
    </w:lvl>
    <w:lvl w:ilvl="1">
      <w:start w:val="4"/>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2753" w:hanging="303"/>
      </w:pPr>
      <w:rPr>
        <w:rFonts w:hint="default"/>
        <w:lang w:val="en-US" w:eastAsia="en-US" w:bidi="ar-SA"/>
      </w:rPr>
    </w:lvl>
    <w:lvl w:ilvl="5">
      <w:start w:val="0"/>
      <w:numFmt w:val="bullet"/>
      <w:lvlText w:val="•"/>
      <w:lvlJc w:val="left"/>
      <w:pPr>
        <w:ind w:left="3364" w:hanging="303"/>
      </w:pPr>
      <w:rPr>
        <w:rFonts w:hint="default"/>
        <w:lang w:val="en-US" w:eastAsia="en-US" w:bidi="ar-SA"/>
      </w:rPr>
    </w:lvl>
    <w:lvl w:ilvl="6">
      <w:start w:val="0"/>
      <w:numFmt w:val="bullet"/>
      <w:lvlText w:val="•"/>
      <w:lvlJc w:val="left"/>
      <w:pPr>
        <w:ind w:left="3975" w:hanging="303"/>
      </w:pPr>
      <w:rPr>
        <w:rFonts w:hint="default"/>
        <w:lang w:val="en-US" w:eastAsia="en-US" w:bidi="ar-SA"/>
      </w:rPr>
    </w:lvl>
    <w:lvl w:ilvl="7">
      <w:start w:val="0"/>
      <w:numFmt w:val="bullet"/>
      <w:lvlText w:val="•"/>
      <w:lvlJc w:val="left"/>
      <w:pPr>
        <w:ind w:left="4586" w:hanging="303"/>
      </w:pPr>
      <w:rPr>
        <w:rFonts w:hint="default"/>
        <w:lang w:val="en-US" w:eastAsia="en-US" w:bidi="ar-SA"/>
      </w:rPr>
    </w:lvl>
    <w:lvl w:ilvl="8">
      <w:start w:val="0"/>
      <w:numFmt w:val="bullet"/>
      <w:lvlText w:val="•"/>
      <w:lvlJc w:val="left"/>
      <w:pPr>
        <w:ind w:left="5197" w:hanging="303"/>
      </w:pPr>
      <w:rPr>
        <w:rFonts w:hint="default"/>
        <w:lang w:val="en-US" w:eastAsia="en-US" w:bidi="ar-SA"/>
      </w:rPr>
    </w:lvl>
  </w:abstractNum>
  <w:abstractNum w:abstractNumId="18">
    <w:nsid w:val="1C1D884E"/>
    <w:multiLevelType w:val="hybridMultilevel"/>
    <w:tmpl w:val="00000000"/>
    <w:lvl w:ilvl="0">
      <w:start w:val="5"/>
      <w:numFmt w:val="decimal"/>
      <w:lvlText w:val="%1"/>
      <w:lvlJc w:val="left"/>
      <w:pPr>
        <w:ind w:left="220" w:hanging="603"/>
        <w:jc w:val="left"/>
      </w:pPr>
      <w:rPr>
        <w:rFonts w:hint="default"/>
        <w:lang w:val="en-US" w:eastAsia="en-US" w:bidi="ar-SA"/>
      </w:rPr>
    </w:lvl>
    <w:lvl w:ilvl="1">
      <w:start w:val="3"/>
      <w:numFmt w:val="decimal"/>
      <w:lvlText w:val="%1.%2"/>
      <w:lvlJc w:val="left"/>
      <w:pPr>
        <w:ind w:left="220" w:hanging="603"/>
        <w:jc w:val="left"/>
      </w:pPr>
      <w:rPr>
        <w:rFonts w:hint="default"/>
        <w:lang w:val="en-US" w:eastAsia="en-US" w:bidi="ar-SA"/>
      </w:rPr>
    </w:lvl>
    <w:lvl w:ilvl="2">
      <w:start w:val="1"/>
      <w:numFmt w:val="decimal"/>
      <w:lvlText w:val="%1.%2.%3"/>
      <w:lvlJc w:val="left"/>
      <w:pPr>
        <w:ind w:left="220" w:hanging="603"/>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03"/>
      </w:pPr>
      <w:rPr>
        <w:rFonts w:hint="default"/>
        <w:lang w:val="en-US" w:eastAsia="en-US" w:bidi="ar-SA"/>
      </w:rPr>
    </w:lvl>
    <w:lvl w:ilvl="4">
      <w:start w:val="0"/>
      <w:numFmt w:val="bullet"/>
      <w:lvlText w:val="•"/>
      <w:lvlJc w:val="left"/>
      <w:pPr>
        <w:ind w:left="2700" w:hanging="603"/>
      </w:pPr>
      <w:rPr>
        <w:rFonts w:hint="default"/>
        <w:lang w:val="en-US" w:eastAsia="en-US" w:bidi="ar-SA"/>
      </w:rPr>
    </w:lvl>
    <w:lvl w:ilvl="5">
      <w:start w:val="0"/>
      <w:numFmt w:val="bullet"/>
      <w:lvlText w:val="•"/>
      <w:lvlJc w:val="left"/>
      <w:pPr>
        <w:ind w:left="3320" w:hanging="603"/>
      </w:pPr>
      <w:rPr>
        <w:rFonts w:hint="default"/>
        <w:lang w:val="en-US" w:eastAsia="en-US" w:bidi="ar-SA"/>
      </w:rPr>
    </w:lvl>
    <w:lvl w:ilvl="6">
      <w:start w:val="0"/>
      <w:numFmt w:val="bullet"/>
      <w:lvlText w:val="•"/>
      <w:lvlJc w:val="left"/>
      <w:pPr>
        <w:ind w:left="3940" w:hanging="603"/>
      </w:pPr>
      <w:rPr>
        <w:rFonts w:hint="default"/>
        <w:lang w:val="en-US" w:eastAsia="en-US" w:bidi="ar-SA"/>
      </w:rPr>
    </w:lvl>
    <w:lvl w:ilvl="7">
      <w:start w:val="0"/>
      <w:numFmt w:val="bullet"/>
      <w:lvlText w:val="•"/>
      <w:lvlJc w:val="left"/>
      <w:pPr>
        <w:ind w:left="4560" w:hanging="603"/>
      </w:pPr>
      <w:rPr>
        <w:rFonts w:hint="default"/>
        <w:lang w:val="en-US" w:eastAsia="en-US" w:bidi="ar-SA"/>
      </w:rPr>
    </w:lvl>
    <w:lvl w:ilvl="8">
      <w:start w:val="0"/>
      <w:numFmt w:val="bullet"/>
      <w:lvlText w:val="•"/>
      <w:lvlJc w:val="left"/>
      <w:pPr>
        <w:ind w:left="5180" w:hanging="603"/>
      </w:pPr>
      <w:rPr>
        <w:rFonts w:hint="default"/>
        <w:lang w:val="en-US" w:eastAsia="en-US" w:bidi="ar-SA"/>
      </w:rPr>
    </w:lvl>
  </w:abstractNum>
  <w:abstractNum w:abstractNumId="19">
    <w:nsid w:val="1D0CFBCC"/>
    <w:multiLevelType w:val="hybridMultilevel"/>
    <w:tmpl w:val="00000000"/>
    <w:lvl w:ilvl="0">
      <w:start w:val="2"/>
      <w:numFmt w:val="decimal"/>
      <w:lvlText w:val="%1"/>
      <w:lvlJc w:val="left"/>
      <w:pPr>
        <w:ind w:left="2708" w:hanging="389"/>
        <w:jc w:val="right"/>
      </w:pPr>
      <w:rPr>
        <w:rFonts w:hint="default"/>
        <w:b/>
        <w:bCs/>
        <w:w w:val="99"/>
        <w:lang w:val="en-US" w:eastAsia="en-US" w:bidi="ar-SA"/>
      </w:rPr>
    </w:lvl>
    <w:lvl w:ilvl="1">
      <w:start w:val="1"/>
      <w:numFmt w:val="decimal"/>
      <w:lvlText w:val="%1.%2"/>
      <w:lvlJc w:val="left"/>
      <w:pPr>
        <w:ind w:left="3196" w:hanging="454"/>
        <w:jc w:val="left"/>
      </w:pPr>
      <w:rPr>
        <w:rFonts w:ascii="Times New Roman" w:eastAsia="Times New Roman" w:hAnsi="Times New Roman" w:cs="Times New Roman" w:hint="default"/>
        <w:b/>
        <w:bCs/>
        <w:spacing w:val="0"/>
        <w:w w:val="99"/>
        <w:sz w:val="20"/>
        <w:szCs w:val="20"/>
        <w:lang w:val="en-US" w:eastAsia="en-US" w:bidi="ar-SA"/>
      </w:rPr>
    </w:lvl>
    <w:lvl w:ilvl="2">
      <w:start w:val="0"/>
      <w:numFmt w:val="bullet"/>
      <w:lvlText w:val="•"/>
      <w:lvlJc w:val="left"/>
      <w:pPr>
        <w:ind w:left="3200" w:hanging="454"/>
      </w:pPr>
      <w:rPr>
        <w:rFonts w:hint="default"/>
        <w:lang w:val="en-US" w:eastAsia="en-US" w:bidi="ar-SA"/>
      </w:rPr>
    </w:lvl>
    <w:lvl w:ilvl="3">
      <w:start w:val="0"/>
      <w:numFmt w:val="bullet"/>
      <w:lvlText w:val="•"/>
      <w:lvlJc w:val="left"/>
      <w:pPr>
        <w:ind w:left="3602" w:hanging="454"/>
      </w:pPr>
      <w:rPr>
        <w:rFonts w:hint="default"/>
        <w:lang w:val="en-US" w:eastAsia="en-US" w:bidi="ar-SA"/>
      </w:rPr>
    </w:lvl>
    <w:lvl w:ilvl="4">
      <w:start w:val="0"/>
      <w:numFmt w:val="bullet"/>
      <w:lvlText w:val="•"/>
      <w:lvlJc w:val="left"/>
      <w:pPr>
        <w:ind w:left="4005" w:hanging="454"/>
      </w:pPr>
      <w:rPr>
        <w:rFonts w:hint="default"/>
        <w:lang w:val="en-US" w:eastAsia="en-US" w:bidi="ar-SA"/>
      </w:rPr>
    </w:lvl>
    <w:lvl w:ilvl="5">
      <w:start w:val="0"/>
      <w:numFmt w:val="bullet"/>
      <w:lvlText w:val="•"/>
      <w:lvlJc w:val="left"/>
      <w:pPr>
        <w:ind w:left="4407" w:hanging="454"/>
      </w:pPr>
      <w:rPr>
        <w:rFonts w:hint="default"/>
        <w:lang w:val="en-US" w:eastAsia="en-US" w:bidi="ar-SA"/>
      </w:rPr>
    </w:lvl>
    <w:lvl w:ilvl="6">
      <w:start w:val="0"/>
      <w:numFmt w:val="bullet"/>
      <w:lvlText w:val="•"/>
      <w:lvlJc w:val="left"/>
      <w:pPr>
        <w:ind w:left="4810" w:hanging="454"/>
      </w:pPr>
      <w:rPr>
        <w:rFonts w:hint="default"/>
        <w:lang w:val="en-US" w:eastAsia="en-US" w:bidi="ar-SA"/>
      </w:rPr>
    </w:lvl>
    <w:lvl w:ilvl="7">
      <w:start w:val="0"/>
      <w:numFmt w:val="bullet"/>
      <w:lvlText w:val="•"/>
      <w:lvlJc w:val="left"/>
      <w:pPr>
        <w:ind w:left="5212" w:hanging="454"/>
      </w:pPr>
      <w:rPr>
        <w:rFonts w:hint="default"/>
        <w:lang w:val="en-US" w:eastAsia="en-US" w:bidi="ar-SA"/>
      </w:rPr>
    </w:lvl>
    <w:lvl w:ilvl="8">
      <w:start w:val="0"/>
      <w:numFmt w:val="bullet"/>
      <w:lvlText w:val="•"/>
      <w:lvlJc w:val="left"/>
      <w:pPr>
        <w:ind w:left="5615" w:hanging="454"/>
      </w:pPr>
      <w:rPr>
        <w:rFonts w:hint="default"/>
        <w:lang w:val="en-US" w:eastAsia="en-US" w:bidi="ar-SA"/>
      </w:rPr>
    </w:lvl>
  </w:abstractNum>
  <w:abstractNum w:abstractNumId="20">
    <w:nsid w:val="1EC5903E"/>
    <w:multiLevelType w:val="hybridMultilevel"/>
    <w:tmpl w:val="00000000"/>
    <w:lvl w:ilvl="0">
      <w:start w:val="1"/>
      <w:numFmt w:val="decimal"/>
      <w:lvlText w:val="（%1）"/>
      <w:lvlJc w:val="left"/>
      <w:pPr>
        <w:ind w:left="220" w:hanging="501"/>
        <w:jc w:val="left"/>
      </w:pPr>
      <w:rPr>
        <w:rFonts w:ascii="宋体" w:eastAsia="宋体" w:hAnsi="宋体" w:cs="宋体" w:hint="default"/>
        <w:spacing w:val="-5"/>
        <w:w w:val="99"/>
        <w:sz w:val="18"/>
        <w:szCs w:val="18"/>
        <w:lang w:val="en-US" w:eastAsia="en-US" w:bidi="ar-SA"/>
      </w:rPr>
    </w:lvl>
    <w:lvl w:ilvl="1">
      <w:start w:val="0"/>
      <w:numFmt w:val="bullet"/>
      <w:lvlText w:val="•"/>
      <w:lvlJc w:val="left"/>
      <w:pPr>
        <w:ind w:left="840" w:hanging="501"/>
      </w:pPr>
      <w:rPr>
        <w:rFonts w:hint="default"/>
        <w:lang w:val="en-US" w:eastAsia="en-US" w:bidi="ar-SA"/>
      </w:rPr>
    </w:lvl>
    <w:lvl w:ilvl="2">
      <w:start w:val="0"/>
      <w:numFmt w:val="bullet"/>
      <w:lvlText w:val="•"/>
      <w:lvlJc w:val="left"/>
      <w:pPr>
        <w:ind w:left="1460" w:hanging="501"/>
      </w:pPr>
      <w:rPr>
        <w:rFonts w:hint="default"/>
        <w:lang w:val="en-US" w:eastAsia="en-US" w:bidi="ar-SA"/>
      </w:rPr>
    </w:lvl>
    <w:lvl w:ilvl="3">
      <w:start w:val="0"/>
      <w:numFmt w:val="bullet"/>
      <w:lvlText w:val="•"/>
      <w:lvlJc w:val="left"/>
      <w:pPr>
        <w:ind w:left="2080" w:hanging="501"/>
      </w:pPr>
      <w:rPr>
        <w:rFonts w:hint="default"/>
        <w:lang w:val="en-US" w:eastAsia="en-US" w:bidi="ar-SA"/>
      </w:rPr>
    </w:lvl>
    <w:lvl w:ilvl="4">
      <w:start w:val="0"/>
      <w:numFmt w:val="bullet"/>
      <w:lvlText w:val="•"/>
      <w:lvlJc w:val="left"/>
      <w:pPr>
        <w:ind w:left="2700" w:hanging="501"/>
      </w:pPr>
      <w:rPr>
        <w:rFonts w:hint="default"/>
        <w:lang w:val="en-US" w:eastAsia="en-US" w:bidi="ar-SA"/>
      </w:rPr>
    </w:lvl>
    <w:lvl w:ilvl="5">
      <w:start w:val="0"/>
      <w:numFmt w:val="bullet"/>
      <w:lvlText w:val="•"/>
      <w:lvlJc w:val="left"/>
      <w:pPr>
        <w:ind w:left="3320" w:hanging="501"/>
      </w:pPr>
      <w:rPr>
        <w:rFonts w:hint="default"/>
        <w:lang w:val="en-US" w:eastAsia="en-US" w:bidi="ar-SA"/>
      </w:rPr>
    </w:lvl>
    <w:lvl w:ilvl="6">
      <w:start w:val="0"/>
      <w:numFmt w:val="bullet"/>
      <w:lvlText w:val="•"/>
      <w:lvlJc w:val="left"/>
      <w:pPr>
        <w:ind w:left="3940" w:hanging="501"/>
      </w:pPr>
      <w:rPr>
        <w:rFonts w:hint="default"/>
        <w:lang w:val="en-US" w:eastAsia="en-US" w:bidi="ar-SA"/>
      </w:rPr>
    </w:lvl>
    <w:lvl w:ilvl="7">
      <w:start w:val="0"/>
      <w:numFmt w:val="bullet"/>
      <w:lvlText w:val="•"/>
      <w:lvlJc w:val="left"/>
      <w:pPr>
        <w:ind w:left="4560" w:hanging="501"/>
      </w:pPr>
      <w:rPr>
        <w:rFonts w:hint="default"/>
        <w:lang w:val="en-US" w:eastAsia="en-US" w:bidi="ar-SA"/>
      </w:rPr>
    </w:lvl>
    <w:lvl w:ilvl="8">
      <w:start w:val="0"/>
      <w:numFmt w:val="bullet"/>
      <w:lvlText w:val="•"/>
      <w:lvlJc w:val="left"/>
      <w:pPr>
        <w:ind w:left="5180" w:hanging="501"/>
      </w:pPr>
      <w:rPr>
        <w:rFonts w:hint="default"/>
        <w:lang w:val="en-US" w:eastAsia="en-US" w:bidi="ar-SA"/>
      </w:rPr>
    </w:lvl>
  </w:abstractNum>
  <w:abstractNum w:abstractNumId="21">
    <w:nsid w:val="202A3A08"/>
    <w:multiLevelType w:val="hybridMultilevel"/>
    <w:tmpl w:val="00000000"/>
    <w:lvl w:ilvl="0">
      <w:start w:val="5"/>
      <w:numFmt w:val="decimal"/>
      <w:lvlText w:val="%1"/>
      <w:lvlJc w:val="left"/>
      <w:pPr>
        <w:ind w:left="220" w:hanging="610"/>
        <w:jc w:val="left"/>
      </w:pPr>
      <w:rPr>
        <w:rFonts w:hint="default"/>
        <w:lang w:val="en-US" w:eastAsia="en-US" w:bidi="ar-SA"/>
      </w:rPr>
    </w:lvl>
    <w:lvl w:ilvl="1">
      <w:start w:val="3"/>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220" w:hanging="308"/>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2700" w:hanging="308"/>
      </w:pPr>
      <w:rPr>
        <w:rFonts w:hint="default"/>
        <w:lang w:val="en-US" w:eastAsia="en-US" w:bidi="ar-SA"/>
      </w:rPr>
    </w:lvl>
    <w:lvl w:ilvl="5">
      <w:start w:val="0"/>
      <w:numFmt w:val="bullet"/>
      <w:lvlText w:val="•"/>
      <w:lvlJc w:val="left"/>
      <w:pPr>
        <w:ind w:left="3320" w:hanging="308"/>
      </w:pPr>
      <w:rPr>
        <w:rFonts w:hint="default"/>
        <w:lang w:val="en-US" w:eastAsia="en-US" w:bidi="ar-SA"/>
      </w:rPr>
    </w:lvl>
    <w:lvl w:ilvl="6">
      <w:start w:val="0"/>
      <w:numFmt w:val="bullet"/>
      <w:lvlText w:val="•"/>
      <w:lvlJc w:val="left"/>
      <w:pPr>
        <w:ind w:left="3940" w:hanging="308"/>
      </w:pPr>
      <w:rPr>
        <w:rFonts w:hint="default"/>
        <w:lang w:val="en-US" w:eastAsia="en-US" w:bidi="ar-SA"/>
      </w:rPr>
    </w:lvl>
    <w:lvl w:ilvl="7">
      <w:start w:val="0"/>
      <w:numFmt w:val="bullet"/>
      <w:lvlText w:val="•"/>
      <w:lvlJc w:val="left"/>
      <w:pPr>
        <w:ind w:left="4560" w:hanging="308"/>
      </w:pPr>
      <w:rPr>
        <w:rFonts w:hint="default"/>
        <w:lang w:val="en-US" w:eastAsia="en-US" w:bidi="ar-SA"/>
      </w:rPr>
    </w:lvl>
    <w:lvl w:ilvl="8">
      <w:start w:val="0"/>
      <w:numFmt w:val="bullet"/>
      <w:lvlText w:val="•"/>
      <w:lvlJc w:val="left"/>
      <w:pPr>
        <w:ind w:left="5180" w:hanging="308"/>
      </w:pPr>
      <w:rPr>
        <w:rFonts w:hint="default"/>
        <w:lang w:val="en-US" w:eastAsia="en-US" w:bidi="ar-SA"/>
      </w:rPr>
    </w:lvl>
  </w:abstractNum>
  <w:abstractNum w:abstractNumId="22">
    <w:nsid w:val="210DDA45"/>
    <w:multiLevelType w:val="hybridMultilevel"/>
    <w:tmpl w:val="00000000"/>
    <w:lvl w:ilvl="0">
      <w:start w:val="2"/>
      <w:numFmt w:val="decimal"/>
      <w:lvlText w:val="%1"/>
      <w:lvlJc w:val="left"/>
      <w:pPr>
        <w:ind w:left="755" w:hanging="228"/>
        <w:jc w:val="left"/>
      </w:pPr>
      <w:rPr>
        <w:rFonts w:ascii="Times New Roman" w:eastAsia="Times New Roman" w:hAnsi="Times New Roman" w:cs="Times New Roman" w:hint="default"/>
        <w:w w:val="100"/>
        <w:position w:val="2"/>
        <w:sz w:val="15"/>
        <w:szCs w:val="15"/>
        <w:lang w:val="en-US" w:eastAsia="en-US" w:bidi="ar-SA"/>
      </w:rPr>
    </w:lvl>
    <w:lvl w:ilvl="1">
      <w:start w:val="0"/>
      <w:numFmt w:val="bullet"/>
      <w:lvlText w:val="•"/>
      <w:lvlJc w:val="left"/>
      <w:pPr>
        <w:ind w:left="1676" w:hanging="228"/>
      </w:pPr>
      <w:rPr>
        <w:rFonts w:hint="default"/>
        <w:lang w:val="en-US" w:eastAsia="en-US" w:bidi="ar-SA"/>
      </w:rPr>
    </w:lvl>
    <w:lvl w:ilvl="2">
      <w:start w:val="0"/>
      <w:numFmt w:val="bullet"/>
      <w:lvlText w:val="•"/>
      <w:lvlJc w:val="left"/>
      <w:pPr>
        <w:ind w:left="2592" w:hanging="228"/>
      </w:pPr>
      <w:rPr>
        <w:rFonts w:hint="default"/>
        <w:lang w:val="en-US" w:eastAsia="en-US" w:bidi="ar-SA"/>
      </w:rPr>
    </w:lvl>
    <w:lvl w:ilvl="3">
      <w:start w:val="0"/>
      <w:numFmt w:val="bullet"/>
      <w:lvlText w:val="•"/>
      <w:lvlJc w:val="left"/>
      <w:pPr>
        <w:ind w:left="3508" w:hanging="228"/>
      </w:pPr>
      <w:rPr>
        <w:rFonts w:hint="default"/>
        <w:lang w:val="en-US" w:eastAsia="en-US" w:bidi="ar-SA"/>
      </w:rPr>
    </w:lvl>
    <w:lvl w:ilvl="4">
      <w:start w:val="0"/>
      <w:numFmt w:val="bullet"/>
      <w:lvlText w:val="•"/>
      <w:lvlJc w:val="left"/>
      <w:pPr>
        <w:ind w:left="4424" w:hanging="228"/>
      </w:pPr>
      <w:rPr>
        <w:rFonts w:hint="default"/>
        <w:lang w:val="en-US" w:eastAsia="en-US" w:bidi="ar-SA"/>
      </w:rPr>
    </w:lvl>
    <w:lvl w:ilvl="5">
      <w:start w:val="0"/>
      <w:numFmt w:val="bullet"/>
      <w:lvlText w:val="•"/>
      <w:lvlJc w:val="left"/>
      <w:pPr>
        <w:ind w:left="5340" w:hanging="228"/>
      </w:pPr>
      <w:rPr>
        <w:rFonts w:hint="default"/>
        <w:lang w:val="en-US" w:eastAsia="en-US" w:bidi="ar-SA"/>
      </w:rPr>
    </w:lvl>
    <w:lvl w:ilvl="6">
      <w:start w:val="0"/>
      <w:numFmt w:val="bullet"/>
      <w:lvlText w:val="•"/>
      <w:lvlJc w:val="left"/>
      <w:pPr>
        <w:ind w:left="6256" w:hanging="228"/>
      </w:pPr>
      <w:rPr>
        <w:rFonts w:hint="default"/>
        <w:lang w:val="en-US" w:eastAsia="en-US" w:bidi="ar-SA"/>
      </w:rPr>
    </w:lvl>
    <w:lvl w:ilvl="7">
      <w:start w:val="0"/>
      <w:numFmt w:val="bullet"/>
      <w:lvlText w:val="•"/>
      <w:lvlJc w:val="left"/>
      <w:pPr>
        <w:ind w:left="7172" w:hanging="228"/>
      </w:pPr>
      <w:rPr>
        <w:rFonts w:hint="default"/>
        <w:lang w:val="en-US" w:eastAsia="en-US" w:bidi="ar-SA"/>
      </w:rPr>
    </w:lvl>
    <w:lvl w:ilvl="8">
      <w:start w:val="0"/>
      <w:numFmt w:val="bullet"/>
      <w:lvlText w:val="•"/>
      <w:lvlJc w:val="left"/>
      <w:pPr>
        <w:ind w:left="8088" w:hanging="228"/>
      </w:pPr>
      <w:rPr>
        <w:rFonts w:hint="default"/>
        <w:lang w:val="en-US" w:eastAsia="en-US" w:bidi="ar-SA"/>
      </w:rPr>
    </w:lvl>
  </w:abstractNum>
  <w:abstractNum w:abstractNumId="23">
    <w:nsid w:val="217DA025"/>
    <w:multiLevelType w:val="hybridMultilevel"/>
    <w:tmpl w:val="00000000"/>
    <w:lvl w:ilvl="0">
      <w:start w:val="1"/>
      <w:numFmt w:val="decimal"/>
      <w:lvlText w:val="%1."/>
      <w:lvlJc w:val="left"/>
      <w:pPr>
        <w:ind w:left="220" w:hanging="252"/>
        <w:jc w:val="left"/>
      </w:pPr>
      <w:rPr>
        <w:rFonts w:ascii="Times New Roman" w:eastAsia="Times New Roman" w:hAnsi="Times New Roman" w:cs="Times New Roman" w:hint="default"/>
        <w:spacing w:val="0"/>
        <w:w w:val="99"/>
        <w:sz w:val="20"/>
        <w:szCs w:val="20"/>
        <w:lang w:val="en-US" w:eastAsia="en-US" w:bidi="ar-SA"/>
      </w:rPr>
    </w:lvl>
    <w:lvl w:ilvl="1">
      <w:start w:val="0"/>
      <w:numFmt w:val="bullet"/>
      <w:lvlText w:val="•"/>
      <w:lvlJc w:val="left"/>
      <w:pPr>
        <w:ind w:left="840" w:hanging="252"/>
      </w:pPr>
      <w:rPr>
        <w:rFonts w:hint="default"/>
        <w:lang w:val="en-US" w:eastAsia="en-US" w:bidi="ar-SA"/>
      </w:rPr>
    </w:lvl>
    <w:lvl w:ilvl="2">
      <w:start w:val="0"/>
      <w:numFmt w:val="bullet"/>
      <w:lvlText w:val="•"/>
      <w:lvlJc w:val="left"/>
      <w:pPr>
        <w:ind w:left="1460" w:hanging="252"/>
      </w:pPr>
      <w:rPr>
        <w:rFonts w:hint="default"/>
        <w:lang w:val="en-US" w:eastAsia="en-US" w:bidi="ar-SA"/>
      </w:rPr>
    </w:lvl>
    <w:lvl w:ilvl="3">
      <w:start w:val="0"/>
      <w:numFmt w:val="bullet"/>
      <w:lvlText w:val="•"/>
      <w:lvlJc w:val="left"/>
      <w:pPr>
        <w:ind w:left="2080" w:hanging="252"/>
      </w:pPr>
      <w:rPr>
        <w:rFonts w:hint="default"/>
        <w:lang w:val="en-US" w:eastAsia="en-US" w:bidi="ar-SA"/>
      </w:rPr>
    </w:lvl>
    <w:lvl w:ilvl="4">
      <w:start w:val="0"/>
      <w:numFmt w:val="bullet"/>
      <w:lvlText w:val="•"/>
      <w:lvlJc w:val="left"/>
      <w:pPr>
        <w:ind w:left="2700" w:hanging="252"/>
      </w:pPr>
      <w:rPr>
        <w:rFonts w:hint="default"/>
        <w:lang w:val="en-US" w:eastAsia="en-US" w:bidi="ar-SA"/>
      </w:rPr>
    </w:lvl>
    <w:lvl w:ilvl="5">
      <w:start w:val="0"/>
      <w:numFmt w:val="bullet"/>
      <w:lvlText w:val="•"/>
      <w:lvlJc w:val="left"/>
      <w:pPr>
        <w:ind w:left="3320" w:hanging="252"/>
      </w:pPr>
      <w:rPr>
        <w:rFonts w:hint="default"/>
        <w:lang w:val="en-US" w:eastAsia="en-US" w:bidi="ar-SA"/>
      </w:rPr>
    </w:lvl>
    <w:lvl w:ilvl="6">
      <w:start w:val="0"/>
      <w:numFmt w:val="bullet"/>
      <w:lvlText w:val="•"/>
      <w:lvlJc w:val="left"/>
      <w:pPr>
        <w:ind w:left="3940" w:hanging="252"/>
      </w:pPr>
      <w:rPr>
        <w:rFonts w:hint="default"/>
        <w:lang w:val="en-US" w:eastAsia="en-US" w:bidi="ar-SA"/>
      </w:rPr>
    </w:lvl>
    <w:lvl w:ilvl="7">
      <w:start w:val="0"/>
      <w:numFmt w:val="bullet"/>
      <w:lvlText w:val="•"/>
      <w:lvlJc w:val="left"/>
      <w:pPr>
        <w:ind w:left="4560" w:hanging="252"/>
      </w:pPr>
      <w:rPr>
        <w:rFonts w:hint="default"/>
        <w:lang w:val="en-US" w:eastAsia="en-US" w:bidi="ar-SA"/>
      </w:rPr>
    </w:lvl>
    <w:lvl w:ilvl="8">
      <w:start w:val="0"/>
      <w:numFmt w:val="bullet"/>
      <w:lvlText w:val="•"/>
      <w:lvlJc w:val="left"/>
      <w:pPr>
        <w:ind w:left="5180" w:hanging="252"/>
      </w:pPr>
      <w:rPr>
        <w:rFonts w:hint="default"/>
        <w:lang w:val="en-US" w:eastAsia="en-US" w:bidi="ar-SA"/>
      </w:rPr>
    </w:lvl>
  </w:abstractNum>
  <w:abstractNum w:abstractNumId="24">
    <w:nsid w:val="21DD4BCB"/>
    <w:multiLevelType w:val="hybridMultilevel"/>
    <w:tmpl w:val="00000000"/>
    <w:lvl w:ilvl="0">
      <w:start w:val="6"/>
      <w:numFmt w:val="decimal"/>
      <w:lvlText w:val="%1"/>
      <w:lvlJc w:val="left"/>
      <w:pPr>
        <w:ind w:left="822" w:hanging="603"/>
        <w:jc w:val="left"/>
      </w:pPr>
      <w:rPr>
        <w:rFonts w:hint="default"/>
        <w:lang w:val="en-US" w:eastAsia="en-US" w:bidi="ar-SA"/>
      </w:rPr>
    </w:lvl>
    <w:lvl w:ilvl="1">
      <w:start w:val="3"/>
      <w:numFmt w:val="decimal"/>
      <w:lvlText w:val="%1.%2"/>
      <w:lvlJc w:val="left"/>
      <w:pPr>
        <w:ind w:left="822" w:hanging="603"/>
        <w:jc w:val="left"/>
      </w:pPr>
      <w:rPr>
        <w:rFonts w:hint="default"/>
        <w:lang w:val="en-US" w:eastAsia="en-US" w:bidi="ar-SA"/>
      </w:rPr>
    </w:lvl>
    <w:lvl w:ilvl="2">
      <w:start w:val="1"/>
      <w:numFmt w:val="decimal"/>
      <w:lvlText w:val="%1.%2.%3"/>
      <w:lvlJc w:val="left"/>
      <w:pPr>
        <w:ind w:left="822" w:hanging="603"/>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500" w:hanging="603"/>
      </w:pPr>
      <w:rPr>
        <w:rFonts w:hint="default"/>
        <w:lang w:val="en-US" w:eastAsia="en-US" w:bidi="ar-SA"/>
      </w:rPr>
    </w:lvl>
    <w:lvl w:ilvl="4">
      <w:start w:val="0"/>
      <w:numFmt w:val="bullet"/>
      <w:lvlText w:val="•"/>
      <w:lvlJc w:val="left"/>
      <w:pPr>
        <w:ind w:left="3060" w:hanging="603"/>
      </w:pPr>
      <w:rPr>
        <w:rFonts w:hint="default"/>
        <w:lang w:val="en-US" w:eastAsia="en-US" w:bidi="ar-SA"/>
      </w:rPr>
    </w:lvl>
    <w:lvl w:ilvl="5">
      <w:start w:val="0"/>
      <w:numFmt w:val="bullet"/>
      <w:lvlText w:val="•"/>
      <w:lvlJc w:val="left"/>
      <w:pPr>
        <w:ind w:left="3620" w:hanging="603"/>
      </w:pPr>
      <w:rPr>
        <w:rFonts w:hint="default"/>
        <w:lang w:val="en-US" w:eastAsia="en-US" w:bidi="ar-SA"/>
      </w:rPr>
    </w:lvl>
    <w:lvl w:ilvl="6">
      <w:start w:val="0"/>
      <w:numFmt w:val="bullet"/>
      <w:lvlText w:val="•"/>
      <w:lvlJc w:val="left"/>
      <w:pPr>
        <w:ind w:left="4180" w:hanging="603"/>
      </w:pPr>
      <w:rPr>
        <w:rFonts w:hint="default"/>
        <w:lang w:val="en-US" w:eastAsia="en-US" w:bidi="ar-SA"/>
      </w:rPr>
    </w:lvl>
    <w:lvl w:ilvl="7">
      <w:start w:val="0"/>
      <w:numFmt w:val="bullet"/>
      <w:lvlText w:val="•"/>
      <w:lvlJc w:val="left"/>
      <w:pPr>
        <w:ind w:left="4740" w:hanging="603"/>
      </w:pPr>
      <w:rPr>
        <w:rFonts w:hint="default"/>
        <w:lang w:val="en-US" w:eastAsia="en-US" w:bidi="ar-SA"/>
      </w:rPr>
    </w:lvl>
    <w:lvl w:ilvl="8">
      <w:start w:val="0"/>
      <w:numFmt w:val="bullet"/>
      <w:lvlText w:val="•"/>
      <w:lvlJc w:val="left"/>
      <w:pPr>
        <w:ind w:left="5300" w:hanging="603"/>
      </w:pPr>
      <w:rPr>
        <w:rFonts w:hint="default"/>
        <w:lang w:val="en-US" w:eastAsia="en-US" w:bidi="ar-SA"/>
      </w:rPr>
    </w:lvl>
  </w:abstractNum>
  <w:abstractNum w:abstractNumId="25">
    <w:nsid w:val="236E1E07"/>
    <w:multiLevelType w:val="hybridMultilevel"/>
    <w:tmpl w:val="00000000"/>
    <w:lvl w:ilvl="0">
      <w:start w:val="3"/>
      <w:numFmt w:val="decimal"/>
      <w:lvlText w:val="%1"/>
      <w:lvlJc w:val="left"/>
      <w:pPr>
        <w:ind w:left="220" w:hanging="610"/>
        <w:jc w:val="left"/>
      </w:pPr>
      <w:rPr>
        <w:rFonts w:hint="default"/>
        <w:lang w:val="en-US" w:eastAsia="en-US" w:bidi="ar-SA"/>
      </w:rPr>
    </w:lvl>
    <w:lvl w:ilvl="1">
      <w:start w:val="0"/>
      <w:numFmt w:val="decimal"/>
      <w:lvlText w:val="%1.%2"/>
      <w:lvlJc w:val="left"/>
      <w:pPr>
        <w:ind w:left="220" w:hanging="610"/>
        <w:jc w:val="left"/>
      </w:pPr>
      <w:rPr>
        <w:rFonts w:hint="default"/>
        <w:lang w:val="en-US" w:eastAsia="en-US" w:bidi="ar-SA"/>
      </w:rPr>
    </w:lvl>
    <w:lvl w:ilvl="2">
      <w:start w:val="3"/>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220" w:hanging="305"/>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2700" w:hanging="305"/>
      </w:pPr>
      <w:rPr>
        <w:rFonts w:hint="default"/>
        <w:lang w:val="en-US" w:eastAsia="en-US" w:bidi="ar-SA"/>
      </w:rPr>
    </w:lvl>
    <w:lvl w:ilvl="5">
      <w:start w:val="0"/>
      <w:numFmt w:val="bullet"/>
      <w:lvlText w:val="•"/>
      <w:lvlJc w:val="left"/>
      <w:pPr>
        <w:ind w:left="3320" w:hanging="305"/>
      </w:pPr>
      <w:rPr>
        <w:rFonts w:hint="default"/>
        <w:lang w:val="en-US" w:eastAsia="en-US" w:bidi="ar-SA"/>
      </w:rPr>
    </w:lvl>
    <w:lvl w:ilvl="6">
      <w:start w:val="0"/>
      <w:numFmt w:val="bullet"/>
      <w:lvlText w:val="•"/>
      <w:lvlJc w:val="left"/>
      <w:pPr>
        <w:ind w:left="3940" w:hanging="305"/>
      </w:pPr>
      <w:rPr>
        <w:rFonts w:hint="default"/>
        <w:lang w:val="en-US" w:eastAsia="en-US" w:bidi="ar-SA"/>
      </w:rPr>
    </w:lvl>
    <w:lvl w:ilvl="7">
      <w:start w:val="0"/>
      <w:numFmt w:val="bullet"/>
      <w:lvlText w:val="•"/>
      <w:lvlJc w:val="left"/>
      <w:pPr>
        <w:ind w:left="4560" w:hanging="305"/>
      </w:pPr>
      <w:rPr>
        <w:rFonts w:hint="default"/>
        <w:lang w:val="en-US" w:eastAsia="en-US" w:bidi="ar-SA"/>
      </w:rPr>
    </w:lvl>
    <w:lvl w:ilvl="8">
      <w:start w:val="0"/>
      <w:numFmt w:val="bullet"/>
      <w:lvlText w:val="•"/>
      <w:lvlJc w:val="left"/>
      <w:pPr>
        <w:ind w:left="5180" w:hanging="305"/>
      </w:pPr>
      <w:rPr>
        <w:rFonts w:hint="default"/>
        <w:lang w:val="en-US" w:eastAsia="en-US" w:bidi="ar-SA"/>
      </w:rPr>
    </w:lvl>
  </w:abstractNum>
  <w:abstractNum w:abstractNumId="26">
    <w:nsid w:val="27D5ADD1"/>
    <w:multiLevelType w:val="hybridMultilevel"/>
    <w:tmpl w:val="00000000"/>
    <w:lvl w:ilvl="0">
      <w:start w:val="1"/>
      <w:numFmt w:val="decimal"/>
      <w:lvlText w:val="%1"/>
      <w:lvlJc w:val="left"/>
      <w:pPr>
        <w:ind w:left="220" w:hanging="610"/>
        <w:jc w:val="left"/>
      </w:pPr>
      <w:rPr>
        <w:rFonts w:hint="default"/>
        <w:lang w:val="en-US" w:eastAsia="en-US" w:bidi="ar-SA"/>
      </w:rPr>
    </w:lvl>
    <w:lvl w:ilvl="1">
      <w:start w:val="0"/>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10"/>
      </w:pPr>
      <w:rPr>
        <w:rFonts w:hint="default"/>
        <w:lang w:val="en-US" w:eastAsia="en-US" w:bidi="ar-SA"/>
      </w:rPr>
    </w:lvl>
    <w:lvl w:ilvl="4">
      <w:start w:val="0"/>
      <w:numFmt w:val="bullet"/>
      <w:lvlText w:val="•"/>
      <w:lvlJc w:val="left"/>
      <w:pPr>
        <w:ind w:left="2700" w:hanging="610"/>
      </w:pPr>
      <w:rPr>
        <w:rFonts w:hint="default"/>
        <w:lang w:val="en-US" w:eastAsia="en-US" w:bidi="ar-SA"/>
      </w:rPr>
    </w:lvl>
    <w:lvl w:ilvl="5">
      <w:start w:val="0"/>
      <w:numFmt w:val="bullet"/>
      <w:lvlText w:val="•"/>
      <w:lvlJc w:val="left"/>
      <w:pPr>
        <w:ind w:left="3320" w:hanging="610"/>
      </w:pPr>
      <w:rPr>
        <w:rFonts w:hint="default"/>
        <w:lang w:val="en-US" w:eastAsia="en-US" w:bidi="ar-SA"/>
      </w:rPr>
    </w:lvl>
    <w:lvl w:ilvl="6">
      <w:start w:val="0"/>
      <w:numFmt w:val="bullet"/>
      <w:lvlText w:val="•"/>
      <w:lvlJc w:val="left"/>
      <w:pPr>
        <w:ind w:left="3940" w:hanging="610"/>
      </w:pPr>
      <w:rPr>
        <w:rFonts w:hint="default"/>
        <w:lang w:val="en-US" w:eastAsia="en-US" w:bidi="ar-SA"/>
      </w:rPr>
    </w:lvl>
    <w:lvl w:ilvl="7">
      <w:start w:val="0"/>
      <w:numFmt w:val="bullet"/>
      <w:lvlText w:val="•"/>
      <w:lvlJc w:val="left"/>
      <w:pPr>
        <w:ind w:left="4560" w:hanging="610"/>
      </w:pPr>
      <w:rPr>
        <w:rFonts w:hint="default"/>
        <w:lang w:val="en-US" w:eastAsia="en-US" w:bidi="ar-SA"/>
      </w:rPr>
    </w:lvl>
    <w:lvl w:ilvl="8">
      <w:start w:val="0"/>
      <w:numFmt w:val="bullet"/>
      <w:lvlText w:val="•"/>
      <w:lvlJc w:val="left"/>
      <w:pPr>
        <w:ind w:left="5180" w:hanging="610"/>
      </w:pPr>
      <w:rPr>
        <w:rFonts w:hint="default"/>
        <w:lang w:val="en-US" w:eastAsia="en-US" w:bidi="ar-SA"/>
      </w:rPr>
    </w:lvl>
  </w:abstractNum>
  <w:abstractNum w:abstractNumId="27">
    <w:nsid w:val="27E92700"/>
    <w:multiLevelType w:val="hybridMultilevel"/>
    <w:tmpl w:val="00000000"/>
    <w:lvl w:ilvl="0">
      <w:start w:val="1"/>
      <w:numFmt w:val="upperLetter"/>
      <w:lvlText w:val="%1"/>
      <w:lvlJc w:val="left"/>
      <w:pPr>
        <w:ind w:left="220" w:hanging="648"/>
        <w:jc w:val="left"/>
      </w:pPr>
      <w:rPr>
        <w:rFonts w:hint="default"/>
        <w:lang w:val="en-US" w:eastAsia="en-US" w:bidi="ar-SA"/>
      </w:rPr>
    </w:lvl>
    <w:lvl w:ilvl="1">
      <w:start w:val="1"/>
      <w:numFmt w:val="decimal"/>
      <w:lvlText w:val="%1.%2"/>
      <w:lvlJc w:val="left"/>
      <w:pPr>
        <w:ind w:left="220" w:hanging="648"/>
        <w:jc w:val="left"/>
      </w:pPr>
      <w:rPr>
        <w:rFonts w:hint="default"/>
        <w:lang w:val="en-US" w:eastAsia="en-US" w:bidi="ar-SA"/>
      </w:rPr>
    </w:lvl>
    <w:lvl w:ilvl="2">
      <w:start w:val="3"/>
      <w:numFmt w:val="decimal"/>
      <w:lvlText w:val="%1.%2.%3"/>
      <w:lvlJc w:val="left"/>
      <w:pPr>
        <w:ind w:left="220" w:hanging="648"/>
        <w:jc w:val="right"/>
      </w:pPr>
      <w:rPr>
        <w:rFonts w:ascii="Times New Roman" w:eastAsia="Times New Roman" w:hAnsi="Times New Roman" w:cs="Times New Roman" w:hint="default"/>
        <w:b/>
        <w:bCs/>
        <w:w w:val="99"/>
        <w:sz w:val="20"/>
        <w:szCs w:val="20"/>
        <w:lang w:val="en-US" w:eastAsia="en-US" w:bidi="ar-SA"/>
      </w:rPr>
    </w:lvl>
    <w:lvl w:ilvl="3">
      <w:start w:val="0"/>
      <w:numFmt w:val="bullet"/>
      <w:lvlText w:val="•"/>
      <w:lvlJc w:val="left"/>
      <w:pPr>
        <w:ind w:left="2080" w:hanging="648"/>
      </w:pPr>
      <w:rPr>
        <w:rFonts w:hint="default"/>
        <w:lang w:val="en-US" w:eastAsia="en-US" w:bidi="ar-SA"/>
      </w:rPr>
    </w:lvl>
    <w:lvl w:ilvl="4">
      <w:start w:val="0"/>
      <w:numFmt w:val="bullet"/>
      <w:lvlText w:val="•"/>
      <w:lvlJc w:val="left"/>
      <w:pPr>
        <w:ind w:left="2700" w:hanging="648"/>
      </w:pPr>
      <w:rPr>
        <w:rFonts w:hint="default"/>
        <w:lang w:val="en-US" w:eastAsia="en-US" w:bidi="ar-SA"/>
      </w:rPr>
    </w:lvl>
    <w:lvl w:ilvl="5">
      <w:start w:val="0"/>
      <w:numFmt w:val="bullet"/>
      <w:lvlText w:val="•"/>
      <w:lvlJc w:val="left"/>
      <w:pPr>
        <w:ind w:left="3320" w:hanging="648"/>
      </w:pPr>
      <w:rPr>
        <w:rFonts w:hint="default"/>
        <w:lang w:val="en-US" w:eastAsia="en-US" w:bidi="ar-SA"/>
      </w:rPr>
    </w:lvl>
    <w:lvl w:ilvl="6">
      <w:start w:val="0"/>
      <w:numFmt w:val="bullet"/>
      <w:lvlText w:val="•"/>
      <w:lvlJc w:val="left"/>
      <w:pPr>
        <w:ind w:left="3940" w:hanging="648"/>
      </w:pPr>
      <w:rPr>
        <w:rFonts w:hint="default"/>
        <w:lang w:val="en-US" w:eastAsia="en-US" w:bidi="ar-SA"/>
      </w:rPr>
    </w:lvl>
    <w:lvl w:ilvl="7">
      <w:start w:val="0"/>
      <w:numFmt w:val="bullet"/>
      <w:lvlText w:val="•"/>
      <w:lvlJc w:val="left"/>
      <w:pPr>
        <w:ind w:left="4560" w:hanging="648"/>
      </w:pPr>
      <w:rPr>
        <w:rFonts w:hint="default"/>
        <w:lang w:val="en-US" w:eastAsia="en-US" w:bidi="ar-SA"/>
      </w:rPr>
    </w:lvl>
    <w:lvl w:ilvl="8">
      <w:start w:val="0"/>
      <w:numFmt w:val="bullet"/>
      <w:lvlText w:val="•"/>
      <w:lvlJc w:val="left"/>
      <w:pPr>
        <w:ind w:left="5180" w:hanging="648"/>
      </w:pPr>
      <w:rPr>
        <w:rFonts w:hint="default"/>
        <w:lang w:val="en-US" w:eastAsia="en-US" w:bidi="ar-SA"/>
      </w:rPr>
    </w:lvl>
  </w:abstractNum>
  <w:abstractNum w:abstractNumId="28">
    <w:nsid w:val="27F7E72B"/>
    <w:multiLevelType w:val="hybridMultilevel"/>
    <w:tmpl w:val="00000000"/>
    <w:lvl w:ilvl="0">
      <w:start w:val="4"/>
      <w:numFmt w:val="decimal"/>
      <w:lvlText w:val="%1"/>
      <w:lvlJc w:val="left"/>
      <w:pPr>
        <w:ind w:left="220" w:hanging="603"/>
        <w:jc w:val="left"/>
      </w:pPr>
      <w:rPr>
        <w:rFonts w:hint="default"/>
        <w:lang w:val="en-US" w:eastAsia="en-US" w:bidi="ar-SA"/>
      </w:rPr>
    </w:lvl>
    <w:lvl w:ilvl="1">
      <w:start w:val="1"/>
      <w:numFmt w:val="decimal"/>
      <w:lvlText w:val="%1.%2"/>
      <w:lvlJc w:val="left"/>
      <w:pPr>
        <w:ind w:left="220" w:hanging="603"/>
        <w:jc w:val="left"/>
      </w:pPr>
      <w:rPr>
        <w:rFonts w:hint="default"/>
        <w:lang w:val="en-US" w:eastAsia="en-US" w:bidi="ar-SA"/>
      </w:rPr>
    </w:lvl>
    <w:lvl w:ilvl="2">
      <w:start w:val="1"/>
      <w:numFmt w:val="decimal"/>
      <w:lvlText w:val="%1.%2.%3"/>
      <w:lvlJc w:val="left"/>
      <w:pPr>
        <w:ind w:left="220" w:hanging="603"/>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925" w:hanging="303"/>
        <w:jc w:val="right"/>
      </w:pPr>
      <w:rPr>
        <w:rFonts w:hint="default"/>
        <w:b/>
        <w:bCs/>
        <w:w w:val="99"/>
        <w:lang w:val="en-US" w:eastAsia="en-US" w:bidi="ar-SA"/>
      </w:rPr>
    </w:lvl>
    <w:lvl w:ilvl="4">
      <w:start w:val="1"/>
      <w:numFmt w:val="decimal"/>
      <w:lvlText w:val="%4.%5"/>
      <w:lvlJc w:val="left"/>
      <w:pPr>
        <w:ind w:left="2994" w:hanging="454"/>
        <w:jc w:val="right"/>
      </w:pPr>
      <w:rPr>
        <w:rFonts w:ascii="Times New Roman" w:eastAsia="Times New Roman" w:hAnsi="Times New Roman" w:cs="Times New Roman" w:hint="default"/>
        <w:b/>
        <w:bCs/>
        <w:spacing w:val="0"/>
        <w:w w:val="99"/>
        <w:sz w:val="20"/>
        <w:szCs w:val="20"/>
        <w:lang w:val="en-US" w:eastAsia="en-US" w:bidi="ar-SA"/>
      </w:rPr>
    </w:lvl>
    <w:lvl w:ilvl="5">
      <w:start w:val="0"/>
      <w:numFmt w:val="bullet"/>
      <w:lvlText w:val="•"/>
      <w:lvlJc w:val="left"/>
      <w:pPr>
        <w:ind w:left="4282" w:hanging="454"/>
      </w:pPr>
      <w:rPr>
        <w:rFonts w:hint="default"/>
        <w:lang w:val="en-US" w:eastAsia="en-US" w:bidi="ar-SA"/>
      </w:rPr>
    </w:lvl>
    <w:lvl w:ilvl="6">
      <w:start w:val="0"/>
      <w:numFmt w:val="bullet"/>
      <w:lvlText w:val="•"/>
      <w:lvlJc w:val="left"/>
      <w:pPr>
        <w:ind w:left="4710" w:hanging="454"/>
      </w:pPr>
      <w:rPr>
        <w:rFonts w:hint="default"/>
        <w:lang w:val="en-US" w:eastAsia="en-US" w:bidi="ar-SA"/>
      </w:rPr>
    </w:lvl>
    <w:lvl w:ilvl="7">
      <w:start w:val="0"/>
      <w:numFmt w:val="bullet"/>
      <w:lvlText w:val="•"/>
      <w:lvlJc w:val="left"/>
      <w:pPr>
        <w:ind w:left="5137" w:hanging="454"/>
      </w:pPr>
      <w:rPr>
        <w:rFonts w:hint="default"/>
        <w:lang w:val="en-US" w:eastAsia="en-US" w:bidi="ar-SA"/>
      </w:rPr>
    </w:lvl>
    <w:lvl w:ilvl="8">
      <w:start w:val="0"/>
      <w:numFmt w:val="bullet"/>
      <w:lvlText w:val="•"/>
      <w:lvlJc w:val="left"/>
      <w:pPr>
        <w:ind w:left="5565" w:hanging="454"/>
      </w:pPr>
      <w:rPr>
        <w:rFonts w:hint="default"/>
        <w:lang w:val="en-US" w:eastAsia="en-US" w:bidi="ar-SA"/>
      </w:rPr>
    </w:lvl>
  </w:abstractNum>
  <w:abstractNum w:abstractNumId="29">
    <w:nsid w:val="283FE66D"/>
    <w:multiLevelType w:val="hybridMultilevel"/>
    <w:tmpl w:val="00000000"/>
    <w:lvl w:ilvl="0">
      <w:start w:val="2"/>
      <w:numFmt w:val="decimal"/>
      <w:lvlText w:val="%1"/>
      <w:lvlJc w:val="left"/>
      <w:pPr>
        <w:ind w:left="2708" w:hanging="389"/>
        <w:jc w:val="right"/>
      </w:pPr>
      <w:rPr>
        <w:rFonts w:hint="default"/>
        <w:b/>
        <w:bCs/>
        <w:w w:val="99"/>
        <w:lang w:val="en-US" w:eastAsia="en-US" w:bidi="ar-SA"/>
      </w:rPr>
    </w:lvl>
    <w:lvl w:ilvl="1">
      <w:start w:val="1"/>
      <w:numFmt w:val="decimal"/>
      <w:lvlText w:val="%1.%2"/>
      <w:lvlJc w:val="left"/>
      <w:pPr>
        <w:ind w:left="3196" w:hanging="454"/>
        <w:jc w:val="left"/>
      </w:pPr>
      <w:rPr>
        <w:rFonts w:ascii="Times New Roman" w:eastAsia="Times New Roman" w:hAnsi="Times New Roman" w:cs="Times New Roman" w:hint="default"/>
        <w:b/>
        <w:bCs/>
        <w:spacing w:val="0"/>
        <w:w w:val="99"/>
        <w:sz w:val="20"/>
        <w:szCs w:val="20"/>
        <w:lang w:val="en-US" w:eastAsia="en-US" w:bidi="ar-SA"/>
      </w:rPr>
    </w:lvl>
    <w:lvl w:ilvl="2">
      <w:start w:val="0"/>
      <w:numFmt w:val="bullet"/>
      <w:lvlText w:val="•"/>
      <w:lvlJc w:val="left"/>
      <w:pPr>
        <w:ind w:left="3200" w:hanging="454"/>
      </w:pPr>
      <w:rPr>
        <w:rFonts w:hint="default"/>
        <w:lang w:val="en-US" w:eastAsia="en-US" w:bidi="ar-SA"/>
      </w:rPr>
    </w:lvl>
    <w:lvl w:ilvl="3">
      <w:start w:val="0"/>
      <w:numFmt w:val="bullet"/>
      <w:lvlText w:val="•"/>
      <w:lvlJc w:val="left"/>
      <w:pPr>
        <w:ind w:left="3602" w:hanging="454"/>
      </w:pPr>
      <w:rPr>
        <w:rFonts w:hint="default"/>
        <w:lang w:val="en-US" w:eastAsia="en-US" w:bidi="ar-SA"/>
      </w:rPr>
    </w:lvl>
    <w:lvl w:ilvl="4">
      <w:start w:val="0"/>
      <w:numFmt w:val="bullet"/>
      <w:lvlText w:val="•"/>
      <w:lvlJc w:val="left"/>
      <w:pPr>
        <w:ind w:left="4005" w:hanging="454"/>
      </w:pPr>
      <w:rPr>
        <w:rFonts w:hint="default"/>
        <w:lang w:val="en-US" w:eastAsia="en-US" w:bidi="ar-SA"/>
      </w:rPr>
    </w:lvl>
    <w:lvl w:ilvl="5">
      <w:start w:val="0"/>
      <w:numFmt w:val="bullet"/>
      <w:lvlText w:val="•"/>
      <w:lvlJc w:val="left"/>
      <w:pPr>
        <w:ind w:left="4407" w:hanging="454"/>
      </w:pPr>
      <w:rPr>
        <w:rFonts w:hint="default"/>
        <w:lang w:val="en-US" w:eastAsia="en-US" w:bidi="ar-SA"/>
      </w:rPr>
    </w:lvl>
    <w:lvl w:ilvl="6">
      <w:start w:val="0"/>
      <w:numFmt w:val="bullet"/>
      <w:lvlText w:val="•"/>
      <w:lvlJc w:val="left"/>
      <w:pPr>
        <w:ind w:left="4810" w:hanging="454"/>
      </w:pPr>
      <w:rPr>
        <w:rFonts w:hint="default"/>
        <w:lang w:val="en-US" w:eastAsia="en-US" w:bidi="ar-SA"/>
      </w:rPr>
    </w:lvl>
    <w:lvl w:ilvl="7">
      <w:start w:val="0"/>
      <w:numFmt w:val="bullet"/>
      <w:lvlText w:val="•"/>
      <w:lvlJc w:val="left"/>
      <w:pPr>
        <w:ind w:left="5212" w:hanging="454"/>
      </w:pPr>
      <w:rPr>
        <w:rFonts w:hint="default"/>
        <w:lang w:val="en-US" w:eastAsia="en-US" w:bidi="ar-SA"/>
      </w:rPr>
    </w:lvl>
    <w:lvl w:ilvl="8">
      <w:start w:val="0"/>
      <w:numFmt w:val="bullet"/>
      <w:lvlText w:val="•"/>
      <w:lvlJc w:val="left"/>
      <w:pPr>
        <w:ind w:left="5615" w:hanging="454"/>
      </w:pPr>
      <w:rPr>
        <w:rFonts w:hint="default"/>
        <w:lang w:val="en-US" w:eastAsia="en-US" w:bidi="ar-SA"/>
      </w:rPr>
    </w:lvl>
  </w:abstractNum>
  <w:abstractNum w:abstractNumId="30">
    <w:nsid w:val="290455C5"/>
    <w:multiLevelType w:val="hybridMultilevel"/>
    <w:tmpl w:val="00000000"/>
    <w:lvl w:ilvl="0">
      <w:start w:val="3"/>
      <w:numFmt w:val="upperLetter"/>
      <w:lvlText w:val="%1"/>
      <w:lvlJc w:val="left"/>
      <w:pPr>
        <w:ind w:left="2404" w:hanging="497"/>
        <w:jc w:val="left"/>
      </w:pPr>
      <w:rPr>
        <w:rFonts w:hint="default"/>
        <w:lang w:val="en-US" w:eastAsia="en-US" w:bidi="ar-SA"/>
      </w:rPr>
    </w:lvl>
    <w:lvl w:ilvl="1">
      <w:start w:val="1"/>
      <w:numFmt w:val="decimal"/>
      <w:lvlText w:val="%1.%2"/>
      <w:lvlJc w:val="left"/>
      <w:pPr>
        <w:ind w:left="2404" w:hanging="497"/>
        <w:jc w:val="right"/>
      </w:pPr>
      <w:rPr>
        <w:rFonts w:ascii="Times New Roman" w:eastAsia="Times New Roman" w:hAnsi="Times New Roman" w:cs="Times New Roman" w:hint="default"/>
        <w:b/>
        <w:bCs/>
        <w:w w:val="99"/>
        <w:sz w:val="20"/>
        <w:szCs w:val="20"/>
        <w:lang w:val="en-US" w:eastAsia="en-US" w:bidi="ar-SA"/>
      </w:rPr>
    </w:lvl>
    <w:lvl w:ilvl="2">
      <w:start w:val="0"/>
      <w:numFmt w:val="bullet"/>
      <w:lvlText w:val="•"/>
      <w:lvlJc w:val="left"/>
      <w:pPr>
        <w:ind w:left="3204" w:hanging="497"/>
      </w:pPr>
      <w:rPr>
        <w:rFonts w:hint="default"/>
        <w:lang w:val="en-US" w:eastAsia="en-US" w:bidi="ar-SA"/>
      </w:rPr>
    </w:lvl>
    <w:lvl w:ilvl="3">
      <w:start w:val="0"/>
      <w:numFmt w:val="bullet"/>
      <w:lvlText w:val="•"/>
      <w:lvlJc w:val="left"/>
      <w:pPr>
        <w:ind w:left="3606" w:hanging="497"/>
      </w:pPr>
      <w:rPr>
        <w:rFonts w:hint="default"/>
        <w:lang w:val="en-US" w:eastAsia="en-US" w:bidi="ar-SA"/>
      </w:rPr>
    </w:lvl>
    <w:lvl w:ilvl="4">
      <w:start w:val="0"/>
      <w:numFmt w:val="bullet"/>
      <w:lvlText w:val="•"/>
      <w:lvlJc w:val="left"/>
      <w:pPr>
        <w:ind w:left="4008" w:hanging="497"/>
      </w:pPr>
      <w:rPr>
        <w:rFonts w:hint="default"/>
        <w:lang w:val="en-US" w:eastAsia="en-US" w:bidi="ar-SA"/>
      </w:rPr>
    </w:lvl>
    <w:lvl w:ilvl="5">
      <w:start w:val="0"/>
      <w:numFmt w:val="bullet"/>
      <w:lvlText w:val="•"/>
      <w:lvlJc w:val="left"/>
      <w:pPr>
        <w:ind w:left="4410" w:hanging="497"/>
      </w:pPr>
      <w:rPr>
        <w:rFonts w:hint="default"/>
        <w:lang w:val="en-US" w:eastAsia="en-US" w:bidi="ar-SA"/>
      </w:rPr>
    </w:lvl>
    <w:lvl w:ilvl="6">
      <w:start w:val="0"/>
      <w:numFmt w:val="bullet"/>
      <w:lvlText w:val="•"/>
      <w:lvlJc w:val="left"/>
      <w:pPr>
        <w:ind w:left="4812" w:hanging="497"/>
      </w:pPr>
      <w:rPr>
        <w:rFonts w:hint="default"/>
        <w:lang w:val="en-US" w:eastAsia="en-US" w:bidi="ar-SA"/>
      </w:rPr>
    </w:lvl>
    <w:lvl w:ilvl="7">
      <w:start w:val="0"/>
      <w:numFmt w:val="bullet"/>
      <w:lvlText w:val="•"/>
      <w:lvlJc w:val="left"/>
      <w:pPr>
        <w:ind w:left="5214" w:hanging="497"/>
      </w:pPr>
      <w:rPr>
        <w:rFonts w:hint="default"/>
        <w:lang w:val="en-US" w:eastAsia="en-US" w:bidi="ar-SA"/>
      </w:rPr>
    </w:lvl>
    <w:lvl w:ilvl="8">
      <w:start w:val="0"/>
      <w:numFmt w:val="bullet"/>
      <w:lvlText w:val="•"/>
      <w:lvlJc w:val="left"/>
      <w:pPr>
        <w:ind w:left="5616" w:hanging="497"/>
      </w:pPr>
      <w:rPr>
        <w:rFonts w:hint="default"/>
        <w:lang w:val="en-US" w:eastAsia="en-US" w:bidi="ar-SA"/>
      </w:rPr>
    </w:lvl>
  </w:abstractNum>
  <w:abstractNum w:abstractNumId="31">
    <w:nsid w:val="29087932"/>
    <w:multiLevelType w:val="hybridMultilevel"/>
    <w:tmpl w:val="00000000"/>
    <w:lvl w:ilvl="0">
      <w:start w:val="6"/>
      <w:numFmt w:val="decimal"/>
      <w:lvlText w:val="%1"/>
      <w:lvlJc w:val="left"/>
      <w:pPr>
        <w:ind w:left="2708" w:hanging="389"/>
        <w:jc w:val="left"/>
      </w:pPr>
      <w:rPr>
        <w:rFonts w:ascii="Times New Roman" w:eastAsia="Times New Roman" w:hAnsi="Times New Roman" w:cs="Times New Roman" w:hint="default"/>
        <w:b/>
        <w:bCs/>
        <w:w w:val="99"/>
        <w:sz w:val="26"/>
        <w:szCs w:val="26"/>
        <w:lang w:val="en-US" w:eastAsia="en-US" w:bidi="ar-SA"/>
      </w:rPr>
    </w:lvl>
    <w:lvl w:ilvl="1">
      <w:start w:val="1"/>
      <w:numFmt w:val="decimal"/>
      <w:lvlText w:val="%1.%2"/>
      <w:lvlJc w:val="left"/>
      <w:pPr>
        <w:ind w:left="2994" w:hanging="454"/>
        <w:jc w:val="right"/>
      </w:pPr>
      <w:rPr>
        <w:rFonts w:ascii="Times New Roman" w:eastAsia="Times New Roman" w:hAnsi="Times New Roman" w:cs="Times New Roman" w:hint="default"/>
        <w:b/>
        <w:bCs/>
        <w:spacing w:val="0"/>
        <w:w w:val="99"/>
        <w:sz w:val="20"/>
        <w:szCs w:val="20"/>
        <w:lang w:val="en-US" w:eastAsia="en-US" w:bidi="ar-SA"/>
      </w:rPr>
    </w:lvl>
    <w:lvl w:ilvl="2">
      <w:start w:val="0"/>
      <w:numFmt w:val="bullet"/>
      <w:lvlText w:val="•"/>
      <w:lvlJc w:val="left"/>
      <w:pPr>
        <w:ind w:left="3380" w:hanging="454"/>
      </w:pPr>
      <w:rPr>
        <w:rFonts w:hint="default"/>
        <w:lang w:val="en-US" w:eastAsia="en-US" w:bidi="ar-SA"/>
      </w:rPr>
    </w:lvl>
    <w:lvl w:ilvl="3">
      <w:start w:val="0"/>
      <w:numFmt w:val="bullet"/>
      <w:lvlText w:val="•"/>
      <w:lvlJc w:val="left"/>
      <w:pPr>
        <w:ind w:left="3760" w:hanging="454"/>
      </w:pPr>
      <w:rPr>
        <w:rFonts w:hint="default"/>
        <w:lang w:val="en-US" w:eastAsia="en-US" w:bidi="ar-SA"/>
      </w:rPr>
    </w:lvl>
    <w:lvl w:ilvl="4">
      <w:start w:val="0"/>
      <w:numFmt w:val="bullet"/>
      <w:lvlText w:val="•"/>
      <w:lvlJc w:val="left"/>
      <w:pPr>
        <w:ind w:left="4140" w:hanging="454"/>
      </w:pPr>
      <w:rPr>
        <w:rFonts w:hint="default"/>
        <w:lang w:val="en-US" w:eastAsia="en-US" w:bidi="ar-SA"/>
      </w:rPr>
    </w:lvl>
    <w:lvl w:ilvl="5">
      <w:start w:val="0"/>
      <w:numFmt w:val="bullet"/>
      <w:lvlText w:val="•"/>
      <w:lvlJc w:val="left"/>
      <w:pPr>
        <w:ind w:left="4520" w:hanging="454"/>
      </w:pPr>
      <w:rPr>
        <w:rFonts w:hint="default"/>
        <w:lang w:val="en-US" w:eastAsia="en-US" w:bidi="ar-SA"/>
      </w:rPr>
    </w:lvl>
    <w:lvl w:ilvl="6">
      <w:start w:val="0"/>
      <w:numFmt w:val="bullet"/>
      <w:lvlText w:val="•"/>
      <w:lvlJc w:val="left"/>
      <w:pPr>
        <w:ind w:left="4900" w:hanging="454"/>
      </w:pPr>
      <w:rPr>
        <w:rFonts w:hint="default"/>
        <w:lang w:val="en-US" w:eastAsia="en-US" w:bidi="ar-SA"/>
      </w:rPr>
    </w:lvl>
    <w:lvl w:ilvl="7">
      <w:start w:val="0"/>
      <w:numFmt w:val="bullet"/>
      <w:lvlText w:val="•"/>
      <w:lvlJc w:val="left"/>
      <w:pPr>
        <w:ind w:left="5280" w:hanging="454"/>
      </w:pPr>
      <w:rPr>
        <w:rFonts w:hint="default"/>
        <w:lang w:val="en-US" w:eastAsia="en-US" w:bidi="ar-SA"/>
      </w:rPr>
    </w:lvl>
    <w:lvl w:ilvl="8">
      <w:start w:val="0"/>
      <w:numFmt w:val="bullet"/>
      <w:lvlText w:val="•"/>
      <w:lvlJc w:val="left"/>
      <w:pPr>
        <w:ind w:left="5660" w:hanging="454"/>
      </w:pPr>
      <w:rPr>
        <w:rFonts w:hint="default"/>
        <w:lang w:val="en-US" w:eastAsia="en-US" w:bidi="ar-SA"/>
      </w:rPr>
    </w:lvl>
  </w:abstractNum>
  <w:abstractNum w:abstractNumId="32">
    <w:nsid w:val="2D66C01C"/>
    <w:multiLevelType w:val="hybridMultilevel"/>
    <w:tmpl w:val="00000000"/>
    <w:lvl w:ilvl="0">
      <w:start w:val="1"/>
      <w:numFmt w:val="upperLetter"/>
      <w:lvlText w:val="%1"/>
      <w:lvlJc w:val="left"/>
      <w:pPr>
        <w:ind w:left="2612" w:hanging="497"/>
        <w:jc w:val="left"/>
      </w:pPr>
      <w:rPr>
        <w:rFonts w:hint="default"/>
        <w:lang w:val="en-US" w:eastAsia="en-US" w:bidi="ar-SA"/>
      </w:rPr>
    </w:lvl>
    <w:lvl w:ilvl="1">
      <w:start w:val="1"/>
      <w:numFmt w:val="decimal"/>
      <w:lvlText w:val="%1.%2"/>
      <w:lvlJc w:val="left"/>
      <w:pPr>
        <w:ind w:left="2612" w:hanging="497"/>
        <w:jc w:val="right"/>
      </w:pPr>
      <w:rPr>
        <w:rFonts w:ascii="Times New Roman" w:eastAsia="Times New Roman" w:hAnsi="Times New Roman" w:cs="Times New Roman" w:hint="default"/>
        <w:b/>
        <w:bCs/>
        <w:w w:val="99"/>
        <w:sz w:val="20"/>
        <w:szCs w:val="20"/>
        <w:lang w:val="en-US" w:eastAsia="en-US" w:bidi="ar-SA"/>
      </w:rPr>
    </w:lvl>
    <w:lvl w:ilvl="2">
      <w:start w:val="0"/>
      <w:numFmt w:val="bullet"/>
      <w:lvlText w:val="•"/>
      <w:lvlJc w:val="left"/>
      <w:pPr>
        <w:ind w:left="3380" w:hanging="497"/>
      </w:pPr>
      <w:rPr>
        <w:rFonts w:hint="default"/>
        <w:lang w:val="en-US" w:eastAsia="en-US" w:bidi="ar-SA"/>
      </w:rPr>
    </w:lvl>
    <w:lvl w:ilvl="3">
      <w:start w:val="0"/>
      <w:numFmt w:val="bullet"/>
      <w:lvlText w:val="•"/>
      <w:lvlJc w:val="left"/>
      <w:pPr>
        <w:ind w:left="3760" w:hanging="497"/>
      </w:pPr>
      <w:rPr>
        <w:rFonts w:hint="default"/>
        <w:lang w:val="en-US" w:eastAsia="en-US" w:bidi="ar-SA"/>
      </w:rPr>
    </w:lvl>
    <w:lvl w:ilvl="4">
      <w:start w:val="0"/>
      <w:numFmt w:val="bullet"/>
      <w:lvlText w:val="•"/>
      <w:lvlJc w:val="left"/>
      <w:pPr>
        <w:ind w:left="4140" w:hanging="497"/>
      </w:pPr>
      <w:rPr>
        <w:rFonts w:hint="default"/>
        <w:lang w:val="en-US" w:eastAsia="en-US" w:bidi="ar-SA"/>
      </w:rPr>
    </w:lvl>
    <w:lvl w:ilvl="5">
      <w:start w:val="0"/>
      <w:numFmt w:val="bullet"/>
      <w:lvlText w:val="•"/>
      <w:lvlJc w:val="left"/>
      <w:pPr>
        <w:ind w:left="4520" w:hanging="497"/>
      </w:pPr>
      <w:rPr>
        <w:rFonts w:hint="default"/>
        <w:lang w:val="en-US" w:eastAsia="en-US" w:bidi="ar-SA"/>
      </w:rPr>
    </w:lvl>
    <w:lvl w:ilvl="6">
      <w:start w:val="0"/>
      <w:numFmt w:val="bullet"/>
      <w:lvlText w:val="•"/>
      <w:lvlJc w:val="left"/>
      <w:pPr>
        <w:ind w:left="4900" w:hanging="497"/>
      </w:pPr>
      <w:rPr>
        <w:rFonts w:hint="default"/>
        <w:lang w:val="en-US" w:eastAsia="en-US" w:bidi="ar-SA"/>
      </w:rPr>
    </w:lvl>
    <w:lvl w:ilvl="7">
      <w:start w:val="0"/>
      <w:numFmt w:val="bullet"/>
      <w:lvlText w:val="•"/>
      <w:lvlJc w:val="left"/>
      <w:pPr>
        <w:ind w:left="5280" w:hanging="497"/>
      </w:pPr>
      <w:rPr>
        <w:rFonts w:hint="default"/>
        <w:lang w:val="en-US" w:eastAsia="en-US" w:bidi="ar-SA"/>
      </w:rPr>
    </w:lvl>
    <w:lvl w:ilvl="8">
      <w:start w:val="0"/>
      <w:numFmt w:val="bullet"/>
      <w:lvlText w:val="•"/>
      <w:lvlJc w:val="left"/>
      <w:pPr>
        <w:ind w:left="5660" w:hanging="497"/>
      </w:pPr>
      <w:rPr>
        <w:rFonts w:hint="default"/>
        <w:lang w:val="en-US" w:eastAsia="en-US" w:bidi="ar-SA"/>
      </w:rPr>
    </w:lvl>
  </w:abstractNum>
  <w:abstractNum w:abstractNumId="33">
    <w:nsid w:val="2D721664"/>
    <w:multiLevelType w:val="hybridMultilevel"/>
    <w:tmpl w:val="00000000"/>
    <w:lvl w:ilvl="0">
      <w:start w:val="7"/>
      <w:numFmt w:val="decimal"/>
      <w:lvlText w:val="%1"/>
      <w:lvlJc w:val="left"/>
      <w:pPr>
        <w:ind w:left="220" w:hanging="610"/>
        <w:jc w:val="left"/>
      </w:pPr>
      <w:rPr>
        <w:rFonts w:hint="default"/>
        <w:lang w:val="en-US" w:eastAsia="en-US" w:bidi="ar-SA"/>
      </w:rPr>
    </w:lvl>
    <w:lvl w:ilvl="1">
      <w:start w:val="0"/>
      <w:numFmt w:val="decimal"/>
      <w:lvlText w:val="%1.%2"/>
      <w:lvlJc w:val="left"/>
      <w:pPr>
        <w:ind w:left="220" w:hanging="610"/>
        <w:jc w:val="left"/>
      </w:pPr>
      <w:rPr>
        <w:rFonts w:hint="default"/>
        <w:lang w:val="en-US" w:eastAsia="en-US" w:bidi="ar-SA"/>
      </w:rPr>
    </w:lvl>
    <w:lvl w:ilvl="2">
      <w:start w:val="3"/>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10"/>
      </w:pPr>
      <w:rPr>
        <w:rFonts w:hint="default"/>
        <w:lang w:val="en-US" w:eastAsia="en-US" w:bidi="ar-SA"/>
      </w:rPr>
    </w:lvl>
    <w:lvl w:ilvl="4">
      <w:start w:val="0"/>
      <w:numFmt w:val="bullet"/>
      <w:lvlText w:val="•"/>
      <w:lvlJc w:val="left"/>
      <w:pPr>
        <w:ind w:left="2700" w:hanging="610"/>
      </w:pPr>
      <w:rPr>
        <w:rFonts w:hint="default"/>
        <w:lang w:val="en-US" w:eastAsia="en-US" w:bidi="ar-SA"/>
      </w:rPr>
    </w:lvl>
    <w:lvl w:ilvl="5">
      <w:start w:val="0"/>
      <w:numFmt w:val="bullet"/>
      <w:lvlText w:val="•"/>
      <w:lvlJc w:val="left"/>
      <w:pPr>
        <w:ind w:left="3320" w:hanging="610"/>
      </w:pPr>
      <w:rPr>
        <w:rFonts w:hint="default"/>
        <w:lang w:val="en-US" w:eastAsia="en-US" w:bidi="ar-SA"/>
      </w:rPr>
    </w:lvl>
    <w:lvl w:ilvl="6">
      <w:start w:val="0"/>
      <w:numFmt w:val="bullet"/>
      <w:lvlText w:val="•"/>
      <w:lvlJc w:val="left"/>
      <w:pPr>
        <w:ind w:left="3940" w:hanging="610"/>
      </w:pPr>
      <w:rPr>
        <w:rFonts w:hint="default"/>
        <w:lang w:val="en-US" w:eastAsia="en-US" w:bidi="ar-SA"/>
      </w:rPr>
    </w:lvl>
    <w:lvl w:ilvl="7">
      <w:start w:val="0"/>
      <w:numFmt w:val="bullet"/>
      <w:lvlText w:val="•"/>
      <w:lvlJc w:val="left"/>
      <w:pPr>
        <w:ind w:left="4560" w:hanging="610"/>
      </w:pPr>
      <w:rPr>
        <w:rFonts w:hint="default"/>
        <w:lang w:val="en-US" w:eastAsia="en-US" w:bidi="ar-SA"/>
      </w:rPr>
    </w:lvl>
    <w:lvl w:ilvl="8">
      <w:start w:val="0"/>
      <w:numFmt w:val="bullet"/>
      <w:lvlText w:val="•"/>
      <w:lvlJc w:val="left"/>
      <w:pPr>
        <w:ind w:left="5180" w:hanging="610"/>
      </w:pPr>
      <w:rPr>
        <w:rFonts w:hint="default"/>
        <w:lang w:val="en-US" w:eastAsia="en-US" w:bidi="ar-SA"/>
      </w:rPr>
    </w:lvl>
  </w:abstractNum>
  <w:abstractNum w:abstractNumId="34">
    <w:nsid w:val="2EDE3DFF"/>
    <w:multiLevelType w:val="hybridMultilevel"/>
    <w:tmpl w:val="00000000"/>
    <w:lvl w:ilvl="0">
      <w:start w:val="1"/>
      <w:numFmt w:val="decimal"/>
      <w:lvlText w:val="%1"/>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1">
      <w:start w:val="6"/>
      <w:numFmt w:val="decimal"/>
      <w:lvlText w:val="%2"/>
      <w:lvlJc w:val="left"/>
      <w:pPr>
        <w:ind w:left="2708" w:hanging="389"/>
        <w:jc w:val="left"/>
      </w:pPr>
      <w:rPr>
        <w:rFonts w:ascii="Times New Roman" w:eastAsia="Times New Roman" w:hAnsi="Times New Roman" w:cs="Times New Roman" w:hint="default"/>
        <w:b/>
        <w:bCs/>
        <w:w w:val="99"/>
        <w:sz w:val="26"/>
        <w:szCs w:val="26"/>
        <w:lang w:val="en-US" w:eastAsia="en-US" w:bidi="ar-SA"/>
      </w:rPr>
    </w:lvl>
    <w:lvl w:ilvl="2">
      <w:start w:val="1"/>
      <w:numFmt w:val="decimal"/>
      <w:lvlText w:val="%2.%3"/>
      <w:lvlJc w:val="left"/>
      <w:pPr>
        <w:ind w:left="2994" w:hanging="454"/>
        <w:jc w:val="righ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3427" w:hanging="454"/>
      </w:pPr>
      <w:rPr>
        <w:rFonts w:hint="default"/>
        <w:lang w:val="en-US" w:eastAsia="en-US" w:bidi="ar-SA"/>
      </w:rPr>
    </w:lvl>
    <w:lvl w:ilvl="4">
      <w:start w:val="0"/>
      <w:numFmt w:val="bullet"/>
      <w:lvlText w:val="•"/>
      <w:lvlJc w:val="left"/>
      <w:pPr>
        <w:ind w:left="3855" w:hanging="454"/>
      </w:pPr>
      <w:rPr>
        <w:rFonts w:hint="default"/>
        <w:lang w:val="en-US" w:eastAsia="en-US" w:bidi="ar-SA"/>
      </w:rPr>
    </w:lvl>
    <w:lvl w:ilvl="5">
      <w:start w:val="0"/>
      <w:numFmt w:val="bullet"/>
      <w:lvlText w:val="•"/>
      <w:lvlJc w:val="left"/>
      <w:pPr>
        <w:ind w:left="4282" w:hanging="454"/>
      </w:pPr>
      <w:rPr>
        <w:rFonts w:hint="default"/>
        <w:lang w:val="en-US" w:eastAsia="en-US" w:bidi="ar-SA"/>
      </w:rPr>
    </w:lvl>
    <w:lvl w:ilvl="6">
      <w:start w:val="0"/>
      <w:numFmt w:val="bullet"/>
      <w:lvlText w:val="•"/>
      <w:lvlJc w:val="left"/>
      <w:pPr>
        <w:ind w:left="4710" w:hanging="454"/>
      </w:pPr>
      <w:rPr>
        <w:rFonts w:hint="default"/>
        <w:lang w:val="en-US" w:eastAsia="en-US" w:bidi="ar-SA"/>
      </w:rPr>
    </w:lvl>
    <w:lvl w:ilvl="7">
      <w:start w:val="0"/>
      <w:numFmt w:val="bullet"/>
      <w:lvlText w:val="•"/>
      <w:lvlJc w:val="left"/>
      <w:pPr>
        <w:ind w:left="5137" w:hanging="454"/>
      </w:pPr>
      <w:rPr>
        <w:rFonts w:hint="default"/>
        <w:lang w:val="en-US" w:eastAsia="en-US" w:bidi="ar-SA"/>
      </w:rPr>
    </w:lvl>
    <w:lvl w:ilvl="8">
      <w:start w:val="0"/>
      <w:numFmt w:val="bullet"/>
      <w:lvlText w:val="•"/>
      <w:lvlJc w:val="left"/>
      <w:pPr>
        <w:ind w:left="5565" w:hanging="454"/>
      </w:pPr>
      <w:rPr>
        <w:rFonts w:hint="default"/>
        <w:lang w:val="en-US" w:eastAsia="en-US" w:bidi="ar-SA"/>
      </w:rPr>
    </w:lvl>
  </w:abstractNum>
  <w:abstractNum w:abstractNumId="35">
    <w:nsid w:val="2FC9C2E2"/>
    <w:multiLevelType w:val="hybridMultilevel"/>
    <w:tmpl w:val="00000000"/>
    <w:lvl w:ilvl="0">
      <w:start w:val="4"/>
      <w:numFmt w:val="decimal"/>
      <w:lvlText w:val="%1"/>
      <w:lvlJc w:val="left"/>
      <w:pPr>
        <w:ind w:left="220" w:hanging="610"/>
        <w:jc w:val="left"/>
      </w:pPr>
      <w:rPr>
        <w:rFonts w:hint="default"/>
        <w:lang w:val="en-US" w:eastAsia="en-US" w:bidi="ar-SA"/>
      </w:rPr>
    </w:lvl>
    <w:lvl w:ilvl="1">
      <w:start w:val="2"/>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10"/>
      </w:pPr>
      <w:rPr>
        <w:rFonts w:hint="default"/>
        <w:lang w:val="en-US" w:eastAsia="en-US" w:bidi="ar-SA"/>
      </w:rPr>
    </w:lvl>
    <w:lvl w:ilvl="4">
      <w:start w:val="0"/>
      <w:numFmt w:val="bullet"/>
      <w:lvlText w:val="•"/>
      <w:lvlJc w:val="left"/>
      <w:pPr>
        <w:ind w:left="2700" w:hanging="610"/>
      </w:pPr>
      <w:rPr>
        <w:rFonts w:hint="default"/>
        <w:lang w:val="en-US" w:eastAsia="en-US" w:bidi="ar-SA"/>
      </w:rPr>
    </w:lvl>
    <w:lvl w:ilvl="5">
      <w:start w:val="0"/>
      <w:numFmt w:val="bullet"/>
      <w:lvlText w:val="•"/>
      <w:lvlJc w:val="left"/>
      <w:pPr>
        <w:ind w:left="3320" w:hanging="610"/>
      </w:pPr>
      <w:rPr>
        <w:rFonts w:hint="default"/>
        <w:lang w:val="en-US" w:eastAsia="en-US" w:bidi="ar-SA"/>
      </w:rPr>
    </w:lvl>
    <w:lvl w:ilvl="6">
      <w:start w:val="0"/>
      <w:numFmt w:val="bullet"/>
      <w:lvlText w:val="•"/>
      <w:lvlJc w:val="left"/>
      <w:pPr>
        <w:ind w:left="3940" w:hanging="610"/>
      </w:pPr>
      <w:rPr>
        <w:rFonts w:hint="default"/>
        <w:lang w:val="en-US" w:eastAsia="en-US" w:bidi="ar-SA"/>
      </w:rPr>
    </w:lvl>
    <w:lvl w:ilvl="7">
      <w:start w:val="0"/>
      <w:numFmt w:val="bullet"/>
      <w:lvlText w:val="•"/>
      <w:lvlJc w:val="left"/>
      <w:pPr>
        <w:ind w:left="4560" w:hanging="610"/>
      </w:pPr>
      <w:rPr>
        <w:rFonts w:hint="default"/>
        <w:lang w:val="en-US" w:eastAsia="en-US" w:bidi="ar-SA"/>
      </w:rPr>
    </w:lvl>
    <w:lvl w:ilvl="8">
      <w:start w:val="0"/>
      <w:numFmt w:val="bullet"/>
      <w:lvlText w:val="•"/>
      <w:lvlJc w:val="left"/>
      <w:pPr>
        <w:ind w:left="5180" w:hanging="610"/>
      </w:pPr>
      <w:rPr>
        <w:rFonts w:hint="default"/>
        <w:lang w:val="en-US" w:eastAsia="en-US" w:bidi="ar-SA"/>
      </w:rPr>
    </w:lvl>
  </w:abstractNum>
  <w:abstractNum w:abstractNumId="36">
    <w:nsid w:val="323FD6C1"/>
    <w:multiLevelType w:val="hybridMultilevel"/>
    <w:tmpl w:val="00000000"/>
    <w:lvl w:ilvl="0">
      <w:start w:val="1"/>
      <w:numFmt w:val="decimal"/>
      <w:lvlText w:val="%1"/>
      <w:lvlJc w:val="left"/>
      <w:pPr>
        <w:ind w:left="371" w:hanging="152"/>
        <w:jc w:val="left"/>
      </w:pPr>
      <w:rPr>
        <w:rFonts w:ascii="Times New Roman" w:eastAsia="Times New Roman" w:hAnsi="Times New Roman" w:cs="Times New Roman" w:hint="default"/>
        <w:b/>
        <w:bCs/>
        <w:w w:val="99"/>
        <w:sz w:val="20"/>
        <w:szCs w:val="20"/>
        <w:lang w:val="en-US" w:eastAsia="en-US" w:bidi="ar-SA"/>
      </w:rPr>
    </w:lvl>
    <w:lvl w:ilvl="1">
      <w:start w:val="1"/>
      <w:numFmt w:val="decimal"/>
      <w:lvlText w:val="%1.%2"/>
      <w:lvlJc w:val="left"/>
      <w:pPr>
        <w:ind w:left="952" w:hanging="452"/>
        <w:jc w:val="left"/>
      </w:pPr>
      <w:rPr>
        <w:rFonts w:ascii="Times New Roman" w:eastAsia="Times New Roman" w:hAnsi="Times New Roman" w:cs="Times New Roman" w:hint="default"/>
        <w:spacing w:val="0"/>
        <w:w w:val="99"/>
        <w:sz w:val="20"/>
        <w:szCs w:val="20"/>
        <w:lang w:val="en-US" w:eastAsia="en-US" w:bidi="ar-SA"/>
      </w:rPr>
    </w:lvl>
    <w:lvl w:ilvl="2">
      <w:start w:val="0"/>
      <w:numFmt w:val="bullet"/>
      <w:lvlText w:val="•"/>
      <w:lvlJc w:val="left"/>
      <w:pPr>
        <w:ind w:left="1566" w:hanging="452"/>
      </w:pPr>
      <w:rPr>
        <w:rFonts w:hint="default"/>
        <w:lang w:val="en-US" w:eastAsia="en-US" w:bidi="ar-SA"/>
      </w:rPr>
    </w:lvl>
    <w:lvl w:ilvl="3">
      <w:start w:val="0"/>
      <w:numFmt w:val="bullet"/>
      <w:lvlText w:val="•"/>
      <w:lvlJc w:val="left"/>
      <w:pPr>
        <w:ind w:left="2173" w:hanging="452"/>
      </w:pPr>
      <w:rPr>
        <w:rFonts w:hint="default"/>
        <w:lang w:val="en-US" w:eastAsia="en-US" w:bidi="ar-SA"/>
      </w:rPr>
    </w:lvl>
    <w:lvl w:ilvl="4">
      <w:start w:val="0"/>
      <w:numFmt w:val="bullet"/>
      <w:lvlText w:val="•"/>
      <w:lvlJc w:val="left"/>
      <w:pPr>
        <w:ind w:left="2780" w:hanging="452"/>
      </w:pPr>
      <w:rPr>
        <w:rFonts w:hint="default"/>
        <w:lang w:val="en-US" w:eastAsia="en-US" w:bidi="ar-SA"/>
      </w:rPr>
    </w:lvl>
    <w:lvl w:ilvl="5">
      <w:start w:val="0"/>
      <w:numFmt w:val="bullet"/>
      <w:lvlText w:val="•"/>
      <w:lvlJc w:val="left"/>
      <w:pPr>
        <w:ind w:left="3386" w:hanging="452"/>
      </w:pPr>
      <w:rPr>
        <w:rFonts w:hint="default"/>
        <w:lang w:val="en-US" w:eastAsia="en-US" w:bidi="ar-SA"/>
      </w:rPr>
    </w:lvl>
    <w:lvl w:ilvl="6">
      <w:start w:val="0"/>
      <w:numFmt w:val="bullet"/>
      <w:lvlText w:val="•"/>
      <w:lvlJc w:val="left"/>
      <w:pPr>
        <w:ind w:left="3993" w:hanging="452"/>
      </w:pPr>
      <w:rPr>
        <w:rFonts w:hint="default"/>
        <w:lang w:val="en-US" w:eastAsia="en-US" w:bidi="ar-SA"/>
      </w:rPr>
    </w:lvl>
    <w:lvl w:ilvl="7">
      <w:start w:val="0"/>
      <w:numFmt w:val="bullet"/>
      <w:lvlText w:val="•"/>
      <w:lvlJc w:val="left"/>
      <w:pPr>
        <w:ind w:left="4600" w:hanging="452"/>
      </w:pPr>
      <w:rPr>
        <w:rFonts w:hint="default"/>
        <w:lang w:val="en-US" w:eastAsia="en-US" w:bidi="ar-SA"/>
      </w:rPr>
    </w:lvl>
    <w:lvl w:ilvl="8">
      <w:start w:val="0"/>
      <w:numFmt w:val="bullet"/>
      <w:lvlText w:val="•"/>
      <w:lvlJc w:val="left"/>
      <w:pPr>
        <w:ind w:left="5206" w:hanging="452"/>
      </w:pPr>
      <w:rPr>
        <w:rFonts w:hint="default"/>
        <w:lang w:val="en-US" w:eastAsia="en-US" w:bidi="ar-SA"/>
      </w:rPr>
    </w:lvl>
  </w:abstractNum>
  <w:abstractNum w:abstractNumId="37">
    <w:nsid w:val="33A41BF4"/>
    <w:multiLevelType w:val="hybridMultilevel"/>
    <w:tmpl w:val="00000000"/>
    <w:lvl w:ilvl="0">
      <w:start w:val="1"/>
      <w:numFmt w:val="decimal"/>
      <w:lvlText w:val="%1）"/>
      <w:lvlJc w:val="left"/>
      <w:pPr>
        <w:ind w:left="1229" w:hanging="301"/>
        <w:jc w:val="left"/>
      </w:pPr>
      <w:rPr>
        <w:rFonts w:ascii="Times New Roman" w:eastAsia="Times New Roman" w:hAnsi="Times New Roman" w:cs="Times New Roman" w:hint="default"/>
        <w:spacing w:val="0"/>
        <w:w w:val="99"/>
        <w:sz w:val="18"/>
        <w:szCs w:val="18"/>
        <w:lang w:val="en-US" w:eastAsia="en-US" w:bidi="ar-SA"/>
      </w:rPr>
    </w:lvl>
    <w:lvl w:ilvl="1">
      <w:start w:val="0"/>
      <w:numFmt w:val="bullet"/>
      <w:lvlText w:val="•"/>
      <w:lvlJc w:val="left"/>
      <w:pPr>
        <w:ind w:left="1740" w:hanging="301"/>
      </w:pPr>
      <w:rPr>
        <w:rFonts w:hint="default"/>
        <w:lang w:val="en-US" w:eastAsia="en-US" w:bidi="ar-SA"/>
      </w:rPr>
    </w:lvl>
    <w:lvl w:ilvl="2">
      <w:start w:val="0"/>
      <w:numFmt w:val="bullet"/>
      <w:lvlText w:val="•"/>
      <w:lvlJc w:val="left"/>
      <w:pPr>
        <w:ind w:left="2260" w:hanging="301"/>
      </w:pPr>
      <w:rPr>
        <w:rFonts w:hint="default"/>
        <w:lang w:val="en-US" w:eastAsia="en-US" w:bidi="ar-SA"/>
      </w:rPr>
    </w:lvl>
    <w:lvl w:ilvl="3">
      <w:start w:val="0"/>
      <w:numFmt w:val="bullet"/>
      <w:lvlText w:val="•"/>
      <w:lvlJc w:val="left"/>
      <w:pPr>
        <w:ind w:left="2780" w:hanging="301"/>
      </w:pPr>
      <w:rPr>
        <w:rFonts w:hint="default"/>
        <w:lang w:val="en-US" w:eastAsia="en-US" w:bidi="ar-SA"/>
      </w:rPr>
    </w:lvl>
    <w:lvl w:ilvl="4">
      <w:start w:val="0"/>
      <w:numFmt w:val="bullet"/>
      <w:lvlText w:val="•"/>
      <w:lvlJc w:val="left"/>
      <w:pPr>
        <w:ind w:left="3300" w:hanging="301"/>
      </w:pPr>
      <w:rPr>
        <w:rFonts w:hint="default"/>
        <w:lang w:val="en-US" w:eastAsia="en-US" w:bidi="ar-SA"/>
      </w:rPr>
    </w:lvl>
    <w:lvl w:ilvl="5">
      <w:start w:val="0"/>
      <w:numFmt w:val="bullet"/>
      <w:lvlText w:val="•"/>
      <w:lvlJc w:val="left"/>
      <w:pPr>
        <w:ind w:left="3820" w:hanging="301"/>
      </w:pPr>
      <w:rPr>
        <w:rFonts w:hint="default"/>
        <w:lang w:val="en-US" w:eastAsia="en-US" w:bidi="ar-SA"/>
      </w:rPr>
    </w:lvl>
    <w:lvl w:ilvl="6">
      <w:start w:val="0"/>
      <w:numFmt w:val="bullet"/>
      <w:lvlText w:val="•"/>
      <w:lvlJc w:val="left"/>
      <w:pPr>
        <w:ind w:left="4340" w:hanging="301"/>
      </w:pPr>
      <w:rPr>
        <w:rFonts w:hint="default"/>
        <w:lang w:val="en-US" w:eastAsia="en-US" w:bidi="ar-SA"/>
      </w:rPr>
    </w:lvl>
    <w:lvl w:ilvl="7">
      <w:start w:val="0"/>
      <w:numFmt w:val="bullet"/>
      <w:lvlText w:val="•"/>
      <w:lvlJc w:val="left"/>
      <w:pPr>
        <w:ind w:left="4860" w:hanging="301"/>
      </w:pPr>
      <w:rPr>
        <w:rFonts w:hint="default"/>
        <w:lang w:val="en-US" w:eastAsia="en-US" w:bidi="ar-SA"/>
      </w:rPr>
    </w:lvl>
    <w:lvl w:ilvl="8">
      <w:start w:val="0"/>
      <w:numFmt w:val="bullet"/>
      <w:lvlText w:val="•"/>
      <w:lvlJc w:val="left"/>
      <w:pPr>
        <w:ind w:left="5380" w:hanging="301"/>
      </w:pPr>
      <w:rPr>
        <w:rFonts w:hint="default"/>
        <w:lang w:val="en-US" w:eastAsia="en-US" w:bidi="ar-SA"/>
      </w:rPr>
    </w:lvl>
  </w:abstractNum>
  <w:abstractNum w:abstractNumId="38">
    <w:nsid w:val="343B51D8"/>
    <w:multiLevelType w:val="hybridMultilevel"/>
    <w:tmpl w:val="00000000"/>
    <w:lvl w:ilvl="0">
      <w:start w:val="1"/>
      <w:numFmt w:val="upperLetter"/>
      <w:lvlText w:val="%1"/>
      <w:lvlJc w:val="left"/>
      <w:pPr>
        <w:ind w:left="868" w:hanging="648"/>
        <w:jc w:val="left"/>
      </w:pPr>
      <w:rPr>
        <w:rFonts w:hint="default"/>
        <w:lang w:val="en-US" w:eastAsia="en-US" w:bidi="ar-SA"/>
      </w:rPr>
    </w:lvl>
    <w:lvl w:ilvl="1">
      <w:start w:val="5"/>
      <w:numFmt w:val="decimal"/>
      <w:lvlText w:val="%1.%2"/>
      <w:lvlJc w:val="left"/>
      <w:pPr>
        <w:ind w:left="868" w:hanging="648"/>
        <w:jc w:val="left"/>
      </w:pPr>
      <w:rPr>
        <w:rFonts w:hint="default"/>
        <w:lang w:val="en-US" w:eastAsia="en-US" w:bidi="ar-SA"/>
      </w:rPr>
    </w:lvl>
    <w:lvl w:ilvl="2">
      <w:start w:val="1"/>
      <w:numFmt w:val="decimal"/>
      <w:lvlText w:val="%1.%2.%3"/>
      <w:lvlJc w:val="left"/>
      <w:pPr>
        <w:ind w:left="868" w:hanging="648"/>
        <w:jc w:val="left"/>
      </w:pPr>
      <w:rPr>
        <w:rFonts w:ascii="Times New Roman" w:eastAsia="Times New Roman" w:hAnsi="Times New Roman" w:cs="Times New Roman" w:hint="default"/>
        <w:b/>
        <w:bCs/>
        <w:w w:val="99"/>
        <w:sz w:val="20"/>
        <w:szCs w:val="20"/>
        <w:lang w:val="en-US" w:eastAsia="en-US" w:bidi="ar-SA"/>
      </w:rPr>
    </w:lvl>
    <w:lvl w:ilvl="3">
      <w:start w:val="0"/>
      <w:numFmt w:val="bullet"/>
      <w:lvlText w:val="•"/>
      <w:lvlJc w:val="left"/>
      <w:pPr>
        <w:ind w:left="2528" w:hanging="648"/>
      </w:pPr>
      <w:rPr>
        <w:rFonts w:hint="default"/>
        <w:lang w:val="en-US" w:eastAsia="en-US" w:bidi="ar-SA"/>
      </w:rPr>
    </w:lvl>
    <w:lvl w:ilvl="4">
      <w:start w:val="0"/>
      <w:numFmt w:val="bullet"/>
      <w:lvlText w:val="•"/>
      <w:lvlJc w:val="left"/>
      <w:pPr>
        <w:ind w:left="3084" w:hanging="648"/>
      </w:pPr>
      <w:rPr>
        <w:rFonts w:hint="default"/>
        <w:lang w:val="en-US" w:eastAsia="en-US" w:bidi="ar-SA"/>
      </w:rPr>
    </w:lvl>
    <w:lvl w:ilvl="5">
      <w:start w:val="0"/>
      <w:numFmt w:val="bullet"/>
      <w:lvlText w:val="•"/>
      <w:lvlJc w:val="left"/>
      <w:pPr>
        <w:ind w:left="3640" w:hanging="648"/>
      </w:pPr>
      <w:rPr>
        <w:rFonts w:hint="default"/>
        <w:lang w:val="en-US" w:eastAsia="en-US" w:bidi="ar-SA"/>
      </w:rPr>
    </w:lvl>
    <w:lvl w:ilvl="6">
      <w:start w:val="0"/>
      <w:numFmt w:val="bullet"/>
      <w:lvlText w:val="•"/>
      <w:lvlJc w:val="left"/>
      <w:pPr>
        <w:ind w:left="4196" w:hanging="648"/>
      </w:pPr>
      <w:rPr>
        <w:rFonts w:hint="default"/>
        <w:lang w:val="en-US" w:eastAsia="en-US" w:bidi="ar-SA"/>
      </w:rPr>
    </w:lvl>
    <w:lvl w:ilvl="7">
      <w:start w:val="0"/>
      <w:numFmt w:val="bullet"/>
      <w:lvlText w:val="•"/>
      <w:lvlJc w:val="left"/>
      <w:pPr>
        <w:ind w:left="4752" w:hanging="648"/>
      </w:pPr>
      <w:rPr>
        <w:rFonts w:hint="default"/>
        <w:lang w:val="en-US" w:eastAsia="en-US" w:bidi="ar-SA"/>
      </w:rPr>
    </w:lvl>
    <w:lvl w:ilvl="8">
      <w:start w:val="0"/>
      <w:numFmt w:val="bullet"/>
      <w:lvlText w:val="•"/>
      <w:lvlJc w:val="left"/>
      <w:pPr>
        <w:ind w:left="5308" w:hanging="648"/>
      </w:pPr>
      <w:rPr>
        <w:rFonts w:hint="default"/>
        <w:lang w:val="en-US" w:eastAsia="en-US" w:bidi="ar-SA"/>
      </w:rPr>
    </w:lvl>
  </w:abstractNum>
  <w:abstractNum w:abstractNumId="39">
    <w:nsid w:val="352D50E0"/>
    <w:multiLevelType w:val="hybridMultilevel"/>
    <w:tmpl w:val="00000000"/>
    <w:lvl w:ilvl="0">
      <w:start w:val="6"/>
      <w:numFmt w:val="decimal"/>
      <w:lvlText w:val="%1"/>
      <w:lvlJc w:val="left"/>
      <w:pPr>
        <w:ind w:left="220" w:hanging="610"/>
        <w:jc w:val="left"/>
      </w:pPr>
      <w:rPr>
        <w:rFonts w:hint="default"/>
        <w:lang w:val="en-US" w:eastAsia="en-US" w:bidi="ar-SA"/>
      </w:rPr>
    </w:lvl>
    <w:lvl w:ilvl="1">
      <w:start w:val="3"/>
      <w:numFmt w:val="decimal"/>
      <w:lvlText w:val="%1.%2"/>
      <w:lvlJc w:val="left"/>
      <w:pPr>
        <w:ind w:left="220" w:hanging="610"/>
        <w:jc w:val="left"/>
      </w:pPr>
      <w:rPr>
        <w:rFonts w:hint="default"/>
        <w:lang w:val="en-US" w:eastAsia="en-US" w:bidi="ar-SA"/>
      </w:rPr>
    </w:lvl>
    <w:lvl w:ilvl="2">
      <w:start w:val="2"/>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10"/>
      </w:pPr>
      <w:rPr>
        <w:rFonts w:hint="default"/>
        <w:lang w:val="en-US" w:eastAsia="en-US" w:bidi="ar-SA"/>
      </w:rPr>
    </w:lvl>
    <w:lvl w:ilvl="4">
      <w:start w:val="0"/>
      <w:numFmt w:val="bullet"/>
      <w:lvlText w:val="•"/>
      <w:lvlJc w:val="left"/>
      <w:pPr>
        <w:ind w:left="2700" w:hanging="610"/>
      </w:pPr>
      <w:rPr>
        <w:rFonts w:hint="default"/>
        <w:lang w:val="en-US" w:eastAsia="en-US" w:bidi="ar-SA"/>
      </w:rPr>
    </w:lvl>
    <w:lvl w:ilvl="5">
      <w:start w:val="0"/>
      <w:numFmt w:val="bullet"/>
      <w:lvlText w:val="•"/>
      <w:lvlJc w:val="left"/>
      <w:pPr>
        <w:ind w:left="3320" w:hanging="610"/>
      </w:pPr>
      <w:rPr>
        <w:rFonts w:hint="default"/>
        <w:lang w:val="en-US" w:eastAsia="en-US" w:bidi="ar-SA"/>
      </w:rPr>
    </w:lvl>
    <w:lvl w:ilvl="6">
      <w:start w:val="0"/>
      <w:numFmt w:val="bullet"/>
      <w:lvlText w:val="•"/>
      <w:lvlJc w:val="left"/>
      <w:pPr>
        <w:ind w:left="3940" w:hanging="610"/>
      </w:pPr>
      <w:rPr>
        <w:rFonts w:hint="default"/>
        <w:lang w:val="en-US" w:eastAsia="en-US" w:bidi="ar-SA"/>
      </w:rPr>
    </w:lvl>
    <w:lvl w:ilvl="7">
      <w:start w:val="0"/>
      <w:numFmt w:val="bullet"/>
      <w:lvlText w:val="•"/>
      <w:lvlJc w:val="left"/>
      <w:pPr>
        <w:ind w:left="4560" w:hanging="610"/>
      </w:pPr>
      <w:rPr>
        <w:rFonts w:hint="default"/>
        <w:lang w:val="en-US" w:eastAsia="en-US" w:bidi="ar-SA"/>
      </w:rPr>
    </w:lvl>
    <w:lvl w:ilvl="8">
      <w:start w:val="0"/>
      <w:numFmt w:val="bullet"/>
      <w:lvlText w:val="•"/>
      <w:lvlJc w:val="left"/>
      <w:pPr>
        <w:ind w:left="5180" w:hanging="610"/>
      </w:pPr>
      <w:rPr>
        <w:rFonts w:hint="default"/>
        <w:lang w:val="en-US" w:eastAsia="en-US" w:bidi="ar-SA"/>
      </w:rPr>
    </w:lvl>
  </w:abstractNum>
  <w:abstractNum w:abstractNumId="40">
    <w:nsid w:val="3877FF12"/>
    <w:multiLevelType w:val="hybridMultilevel"/>
    <w:tmpl w:val="00000000"/>
    <w:lvl w:ilvl="0">
      <w:start w:val="3"/>
      <w:numFmt w:val="upperLetter"/>
      <w:lvlText w:val="%1"/>
      <w:lvlJc w:val="left"/>
      <w:pPr>
        <w:ind w:left="868" w:hanging="648"/>
        <w:jc w:val="left"/>
      </w:pPr>
      <w:rPr>
        <w:rFonts w:hint="default"/>
        <w:lang w:val="en-US" w:eastAsia="en-US" w:bidi="ar-SA"/>
      </w:rPr>
    </w:lvl>
    <w:lvl w:ilvl="1">
      <w:start w:val="2"/>
      <w:numFmt w:val="decimal"/>
      <w:lvlText w:val="%1.%2"/>
      <w:lvlJc w:val="left"/>
      <w:pPr>
        <w:ind w:left="868" w:hanging="648"/>
        <w:jc w:val="left"/>
      </w:pPr>
      <w:rPr>
        <w:rFonts w:hint="default"/>
        <w:lang w:val="en-US" w:eastAsia="en-US" w:bidi="ar-SA"/>
      </w:rPr>
    </w:lvl>
    <w:lvl w:ilvl="2">
      <w:start w:val="1"/>
      <w:numFmt w:val="decimal"/>
      <w:lvlText w:val="%1.%2.%3"/>
      <w:lvlJc w:val="left"/>
      <w:pPr>
        <w:ind w:left="868" w:hanging="648"/>
        <w:jc w:val="left"/>
      </w:pPr>
      <w:rPr>
        <w:rFonts w:ascii="Times New Roman" w:eastAsia="Times New Roman" w:hAnsi="Times New Roman" w:cs="Times New Roman" w:hint="default"/>
        <w:b/>
        <w:bCs/>
        <w:w w:val="99"/>
        <w:position w:val="2"/>
        <w:sz w:val="20"/>
        <w:szCs w:val="20"/>
        <w:lang w:val="en-US" w:eastAsia="en-US" w:bidi="ar-SA"/>
      </w:rPr>
    </w:lvl>
    <w:lvl w:ilvl="3">
      <w:start w:val="0"/>
      <w:numFmt w:val="bullet"/>
      <w:lvlText w:val="•"/>
      <w:lvlJc w:val="left"/>
      <w:pPr>
        <w:ind w:left="2528" w:hanging="648"/>
      </w:pPr>
      <w:rPr>
        <w:rFonts w:hint="default"/>
        <w:lang w:val="en-US" w:eastAsia="en-US" w:bidi="ar-SA"/>
      </w:rPr>
    </w:lvl>
    <w:lvl w:ilvl="4">
      <w:start w:val="0"/>
      <w:numFmt w:val="bullet"/>
      <w:lvlText w:val="•"/>
      <w:lvlJc w:val="left"/>
      <w:pPr>
        <w:ind w:left="3084" w:hanging="648"/>
      </w:pPr>
      <w:rPr>
        <w:rFonts w:hint="default"/>
        <w:lang w:val="en-US" w:eastAsia="en-US" w:bidi="ar-SA"/>
      </w:rPr>
    </w:lvl>
    <w:lvl w:ilvl="5">
      <w:start w:val="0"/>
      <w:numFmt w:val="bullet"/>
      <w:lvlText w:val="•"/>
      <w:lvlJc w:val="left"/>
      <w:pPr>
        <w:ind w:left="3640" w:hanging="648"/>
      </w:pPr>
      <w:rPr>
        <w:rFonts w:hint="default"/>
        <w:lang w:val="en-US" w:eastAsia="en-US" w:bidi="ar-SA"/>
      </w:rPr>
    </w:lvl>
    <w:lvl w:ilvl="6">
      <w:start w:val="0"/>
      <w:numFmt w:val="bullet"/>
      <w:lvlText w:val="•"/>
      <w:lvlJc w:val="left"/>
      <w:pPr>
        <w:ind w:left="4196" w:hanging="648"/>
      </w:pPr>
      <w:rPr>
        <w:rFonts w:hint="default"/>
        <w:lang w:val="en-US" w:eastAsia="en-US" w:bidi="ar-SA"/>
      </w:rPr>
    </w:lvl>
    <w:lvl w:ilvl="7">
      <w:start w:val="0"/>
      <w:numFmt w:val="bullet"/>
      <w:lvlText w:val="•"/>
      <w:lvlJc w:val="left"/>
      <w:pPr>
        <w:ind w:left="4752" w:hanging="648"/>
      </w:pPr>
      <w:rPr>
        <w:rFonts w:hint="default"/>
        <w:lang w:val="en-US" w:eastAsia="en-US" w:bidi="ar-SA"/>
      </w:rPr>
    </w:lvl>
    <w:lvl w:ilvl="8">
      <w:start w:val="0"/>
      <w:numFmt w:val="bullet"/>
      <w:lvlText w:val="•"/>
      <w:lvlJc w:val="left"/>
      <w:pPr>
        <w:ind w:left="5308" w:hanging="648"/>
      </w:pPr>
      <w:rPr>
        <w:rFonts w:hint="default"/>
        <w:lang w:val="en-US" w:eastAsia="en-US" w:bidi="ar-SA"/>
      </w:rPr>
    </w:lvl>
  </w:abstractNum>
  <w:abstractNum w:abstractNumId="41">
    <w:nsid w:val="397FC765"/>
    <w:multiLevelType w:val="hybridMultilevel"/>
    <w:tmpl w:val="00000000"/>
    <w:lvl w:ilvl="0">
      <w:start w:val="1"/>
      <w:numFmt w:val="decimal"/>
      <w:lvlText w:val="%1）"/>
      <w:lvlJc w:val="left"/>
      <w:pPr>
        <w:ind w:left="1229" w:hanging="301"/>
        <w:jc w:val="left"/>
      </w:pPr>
      <w:rPr>
        <w:rFonts w:ascii="Times New Roman" w:eastAsia="Times New Roman" w:hAnsi="Times New Roman" w:cs="Times New Roman" w:hint="default"/>
        <w:spacing w:val="0"/>
        <w:w w:val="99"/>
        <w:sz w:val="18"/>
        <w:szCs w:val="18"/>
        <w:lang w:val="en-US" w:eastAsia="en-US" w:bidi="ar-SA"/>
      </w:rPr>
    </w:lvl>
    <w:lvl w:ilvl="1">
      <w:start w:val="0"/>
      <w:numFmt w:val="bullet"/>
      <w:lvlText w:val="•"/>
      <w:lvlJc w:val="left"/>
      <w:pPr>
        <w:ind w:left="1740" w:hanging="301"/>
      </w:pPr>
      <w:rPr>
        <w:rFonts w:hint="default"/>
        <w:lang w:val="en-US" w:eastAsia="en-US" w:bidi="ar-SA"/>
      </w:rPr>
    </w:lvl>
    <w:lvl w:ilvl="2">
      <w:start w:val="0"/>
      <w:numFmt w:val="bullet"/>
      <w:lvlText w:val="•"/>
      <w:lvlJc w:val="left"/>
      <w:pPr>
        <w:ind w:left="2260" w:hanging="301"/>
      </w:pPr>
      <w:rPr>
        <w:rFonts w:hint="default"/>
        <w:lang w:val="en-US" w:eastAsia="en-US" w:bidi="ar-SA"/>
      </w:rPr>
    </w:lvl>
    <w:lvl w:ilvl="3">
      <w:start w:val="0"/>
      <w:numFmt w:val="bullet"/>
      <w:lvlText w:val="•"/>
      <w:lvlJc w:val="left"/>
      <w:pPr>
        <w:ind w:left="2780" w:hanging="301"/>
      </w:pPr>
      <w:rPr>
        <w:rFonts w:hint="default"/>
        <w:lang w:val="en-US" w:eastAsia="en-US" w:bidi="ar-SA"/>
      </w:rPr>
    </w:lvl>
    <w:lvl w:ilvl="4">
      <w:start w:val="0"/>
      <w:numFmt w:val="bullet"/>
      <w:lvlText w:val="•"/>
      <w:lvlJc w:val="left"/>
      <w:pPr>
        <w:ind w:left="3300" w:hanging="301"/>
      </w:pPr>
      <w:rPr>
        <w:rFonts w:hint="default"/>
        <w:lang w:val="en-US" w:eastAsia="en-US" w:bidi="ar-SA"/>
      </w:rPr>
    </w:lvl>
    <w:lvl w:ilvl="5">
      <w:start w:val="0"/>
      <w:numFmt w:val="bullet"/>
      <w:lvlText w:val="•"/>
      <w:lvlJc w:val="left"/>
      <w:pPr>
        <w:ind w:left="3820" w:hanging="301"/>
      </w:pPr>
      <w:rPr>
        <w:rFonts w:hint="default"/>
        <w:lang w:val="en-US" w:eastAsia="en-US" w:bidi="ar-SA"/>
      </w:rPr>
    </w:lvl>
    <w:lvl w:ilvl="6">
      <w:start w:val="0"/>
      <w:numFmt w:val="bullet"/>
      <w:lvlText w:val="•"/>
      <w:lvlJc w:val="left"/>
      <w:pPr>
        <w:ind w:left="4340" w:hanging="301"/>
      </w:pPr>
      <w:rPr>
        <w:rFonts w:hint="default"/>
        <w:lang w:val="en-US" w:eastAsia="en-US" w:bidi="ar-SA"/>
      </w:rPr>
    </w:lvl>
    <w:lvl w:ilvl="7">
      <w:start w:val="0"/>
      <w:numFmt w:val="bullet"/>
      <w:lvlText w:val="•"/>
      <w:lvlJc w:val="left"/>
      <w:pPr>
        <w:ind w:left="4860" w:hanging="301"/>
      </w:pPr>
      <w:rPr>
        <w:rFonts w:hint="default"/>
        <w:lang w:val="en-US" w:eastAsia="en-US" w:bidi="ar-SA"/>
      </w:rPr>
    </w:lvl>
    <w:lvl w:ilvl="8">
      <w:start w:val="0"/>
      <w:numFmt w:val="bullet"/>
      <w:lvlText w:val="•"/>
      <w:lvlJc w:val="left"/>
      <w:pPr>
        <w:ind w:left="5380" w:hanging="301"/>
      </w:pPr>
      <w:rPr>
        <w:rFonts w:hint="default"/>
        <w:lang w:val="en-US" w:eastAsia="en-US" w:bidi="ar-SA"/>
      </w:rPr>
    </w:lvl>
  </w:abstractNum>
  <w:abstractNum w:abstractNumId="42">
    <w:nsid w:val="3A526107"/>
    <w:multiLevelType w:val="hybridMultilevel"/>
    <w:tmpl w:val="00000000"/>
    <w:lvl w:ilvl="0">
      <w:start w:val="1"/>
      <w:numFmt w:val="decimal"/>
      <w:lvlText w:val="%1."/>
      <w:lvlJc w:val="left"/>
      <w:pPr>
        <w:ind w:left="220" w:hanging="255"/>
        <w:jc w:val="left"/>
      </w:pPr>
      <w:rPr>
        <w:rFonts w:ascii="Times New Roman" w:eastAsia="Times New Roman" w:hAnsi="Times New Roman" w:cs="Times New Roman" w:hint="default"/>
        <w:spacing w:val="0"/>
        <w:w w:val="99"/>
        <w:sz w:val="20"/>
        <w:szCs w:val="20"/>
        <w:lang w:val="en-US" w:eastAsia="en-US" w:bidi="ar-SA"/>
      </w:rPr>
    </w:lvl>
    <w:lvl w:ilvl="1">
      <w:start w:val="0"/>
      <w:numFmt w:val="bullet"/>
      <w:lvlText w:val="•"/>
      <w:lvlJc w:val="left"/>
      <w:pPr>
        <w:ind w:left="840" w:hanging="255"/>
      </w:pPr>
      <w:rPr>
        <w:rFonts w:hint="default"/>
        <w:lang w:val="en-US" w:eastAsia="en-US" w:bidi="ar-SA"/>
      </w:rPr>
    </w:lvl>
    <w:lvl w:ilvl="2">
      <w:start w:val="0"/>
      <w:numFmt w:val="bullet"/>
      <w:lvlText w:val="•"/>
      <w:lvlJc w:val="left"/>
      <w:pPr>
        <w:ind w:left="1460" w:hanging="255"/>
      </w:pPr>
      <w:rPr>
        <w:rFonts w:hint="default"/>
        <w:lang w:val="en-US" w:eastAsia="en-US" w:bidi="ar-SA"/>
      </w:rPr>
    </w:lvl>
    <w:lvl w:ilvl="3">
      <w:start w:val="0"/>
      <w:numFmt w:val="bullet"/>
      <w:lvlText w:val="•"/>
      <w:lvlJc w:val="left"/>
      <w:pPr>
        <w:ind w:left="2080" w:hanging="255"/>
      </w:pPr>
      <w:rPr>
        <w:rFonts w:hint="default"/>
        <w:lang w:val="en-US" w:eastAsia="en-US" w:bidi="ar-SA"/>
      </w:rPr>
    </w:lvl>
    <w:lvl w:ilvl="4">
      <w:start w:val="0"/>
      <w:numFmt w:val="bullet"/>
      <w:lvlText w:val="•"/>
      <w:lvlJc w:val="left"/>
      <w:pPr>
        <w:ind w:left="2700" w:hanging="255"/>
      </w:pPr>
      <w:rPr>
        <w:rFonts w:hint="default"/>
        <w:lang w:val="en-US" w:eastAsia="en-US" w:bidi="ar-SA"/>
      </w:rPr>
    </w:lvl>
    <w:lvl w:ilvl="5">
      <w:start w:val="0"/>
      <w:numFmt w:val="bullet"/>
      <w:lvlText w:val="•"/>
      <w:lvlJc w:val="left"/>
      <w:pPr>
        <w:ind w:left="3320" w:hanging="255"/>
      </w:pPr>
      <w:rPr>
        <w:rFonts w:hint="default"/>
        <w:lang w:val="en-US" w:eastAsia="en-US" w:bidi="ar-SA"/>
      </w:rPr>
    </w:lvl>
    <w:lvl w:ilvl="6">
      <w:start w:val="0"/>
      <w:numFmt w:val="bullet"/>
      <w:lvlText w:val="•"/>
      <w:lvlJc w:val="left"/>
      <w:pPr>
        <w:ind w:left="3940" w:hanging="255"/>
      </w:pPr>
      <w:rPr>
        <w:rFonts w:hint="default"/>
        <w:lang w:val="en-US" w:eastAsia="en-US" w:bidi="ar-SA"/>
      </w:rPr>
    </w:lvl>
    <w:lvl w:ilvl="7">
      <w:start w:val="0"/>
      <w:numFmt w:val="bullet"/>
      <w:lvlText w:val="•"/>
      <w:lvlJc w:val="left"/>
      <w:pPr>
        <w:ind w:left="4560" w:hanging="255"/>
      </w:pPr>
      <w:rPr>
        <w:rFonts w:hint="default"/>
        <w:lang w:val="en-US" w:eastAsia="en-US" w:bidi="ar-SA"/>
      </w:rPr>
    </w:lvl>
    <w:lvl w:ilvl="8">
      <w:start w:val="0"/>
      <w:numFmt w:val="bullet"/>
      <w:lvlText w:val="•"/>
      <w:lvlJc w:val="left"/>
      <w:pPr>
        <w:ind w:left="5180" w:hanging="255"/>
      </w:pPr>
      <w:rPr>
        <w:rFonts w:hint="default"/>
        <w:lang w:val="en-US" w:eastAsia="en-US" w:bidi="ar-SA"/>
      </w:rPr>
    </w:lvl>
  </w:abstractNum>
  <w:abstractNum w:abstractNumId="43">
    <w:nsid w:val="3CF825C6"/>
    <w:multiLevelType w:val="hybridMultilevel"/>
    <w:tmpl w:val="00000000"/>
    <w:lvl w:ilvl="0">
      <w:start w:val="6"/>
      <w:numFmt w:val="decimal"/>
      <w:lvlText w:val="%1"/>
      <w:lvlJc w:val="left"/>
      <w:pPr>
        <w:ind w:left="829" w:hanging="610"/>
        <w:jc w:val="left"/>
      </w:pPr>
      <w:rPr>
        <w:rFonts w:hint="default"/>
        <w:lang w:val="en-US" w:eastAsia="en-US" w:bidi="ar-SA"/>
      </w:rPr>
    </w:lvl>
    <w:lvl w:ilvl="1">
      <w:start w:val="5"/>
      <w:numFmt w:val="decimal"/>
      <w:lvlText w:val="%1.%2"/>
      <w:lvlJc w:val="left"/>
      <w:pPr>
        <w:ind w:left="829" w:hanging="610"/>
        <w:jc w:val="left"/>
      </w:pPr>
      <w:rPr>
        <w:rFonts w:hint="default"/>
        <w:lang w:val="en-US" w:eastAsia="en-US" w:bidi="ar-SA"/>
      </w:rPr>
    </w:lvl>
    <w:lvl w:ilvl="2">
      <w:start w:val="1"/>
      <w:numFmt w:val="decimal"/>
      <w:lvlText w:val="%1.%2.%3"/>
      <w:lvlJc w:val="left"/>
      <w:pPr>
        <w:ind w:left="829"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500" w:hanging="610"/>
      </w:pPr>
      <w:rPr>
        <w:rFonts w:hint="default"/>
        <w:lang w:val="en-US" w:eastAsia="en-US" w:bidi="ar-SA"/>
      </w:rPr>
    </w:lvl>
    <w:lvl w:ilvl="4">
      <w:start w:val="0"/>
      <w:numFmt w:val="bullet"/>
      <w:lvlText w:val="•"/>
      <w:lvlJc w:val="left"/>
      <w:pPr>
        <w:ind w:left="3060" w:hanging="610"/>
      </w:pPr>
      <w:rPr>
        <w:rFonts w:hint="default"/>
        <w:lang w:val="en-US" w:eastAsia="en-US" w:bidi="ar-SA"/>
      </w:rPr>
    </w:lvl>
    <w:lvl w:ilvl="5">
      <w:start w:val="0"/>
      <w:numFmt w:val="bullet"/>
      <w:lvlText w:val="•"/>
      <w:lvlJc w:val="left"/>
      <w:pPr>
        <w:ind w:left="3620" w:hanging="610"/>
      </w:pPr>
      <w:rPr>
        <w:rFonts w:hint="default"/>
        <w:lang w:val="en-US" w:eastAsia="en-US" w:bidi="ar-SA"/>
      </w:rPr>
    </w:lvl>
    <w:lvl w:ilvl="6">
      <w:start w:val="0"/>
      <w:numFmt w:val="bullet"/>
      <w:lvlText w:val="•"/>
      <w:lvlJc w:val="left"/>
      <w:pPr>
        <w:ind w:left="4180" w:hanging="610"/>
      </w:pPr>
      <w:rPr>
        <w:rFonts w:hint="default"/>
        <w:lang w:val="en-US" w:eastAsia="en-US" w:bidi="ar-SA"/>
      </w:rPr>
    </w:lvl>
    <w:lvl w:ilvl="7">
      <w:start w:val="0"/>
      <w:numFmt w:val="bullet"/>
      <w:lvlText w:val="•"/>
      <w:lvlJc w:val="left"/>
      <w:pPr>
        <w:ind w:left="4740" w:hanging="610"/>
      </w:pPr>
      <w:rPr>
        <w:rFonts w:hint="default"/>
        <w:lang w:val="en-US" w:eastAsia="en-US" w:bidi="ar-SA"/>
      </w:rPr>
    </w:lvl>
    <w:lvl w:ilvl="8">
      <w:start w:val="0"/>
      <w:numFmt w:val="bullet"/>
      <w:lvlText w:val="•"/>
      <w:lvlJc w:val="left"/>
      <w:pPr>
        <w:ind w:left="5300" w:hanging="610"/>
      </w:pPr>
      <w:rPr>
        <w:rFonts w:hint="default"/>
        <w:lang w:val="en-US" w:eastAsia="en-US" w:bidi="ar-SA"/>
      </w:rPr>
    </w:lvl>
  </w:abstractNum>
  <w:abstractNum w:abstractNumId="44">
    <w:nsid w:val="3F20DAB1"/>
    <w:multiLevelType w:val="hybridMultilevel"/>
    <w:tmpl w:val="00000000"/>
    <w:lvl w:ilvl="0">
      <w:start w:val="6"/>
      <w:numFmt w:val="decimal"/>
      <w:lvlText w:val="%1"/>
      <w:lvlJc w:val="left"/>
      <w:pPr>
        <w:ind w:left="220" w:hanging="610"/>
        <w:jc w:val="left"/>
      </w:pPr>
      <w:rPr>
        <w:rFonts w:hint="default"/>
        <w:lang w:val="en-US" w:eastAsia="en-US" w:bidi="ar-SA"/>
      </w:rPr>
    </w:lvl>
    <w:lvl w:ilvl="1">
      <w:start w:val="7"/>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10"/>
      </w:pPr>
      <w:rPr>
        <w:rFonts w:hint="default"/>
        <w:lang w:val="en-US" w:eastAsia="en-US" w:bidi="ar-SA"/>
      </w:rPr>
    </w:lvl>
    <w:lvl w:ilvl="4">
      <w:start w:val="0"/>
      <w:numFmt w:val="bullet"/>
      <w:lvlText w:val="•"/>
      <w:lvlJc w:val="left"/>
      <w:pPr>
        <w:ind w:left="2700" w:hanging="610"/>
      </w:pPr>
      <w:rPr>
        <w:rFonts w:hint="default"/>
        <w:lang w:val="en-US" w:eastAsia="en-US" w:bidi="ar-SA"/>
      </w:rPr>
    </w:lvl>
    <w:lvl w:ilvl="5">
      <w:start w:val="0"/>
      <w:numFmt w:val="bullet"/>
      <w:lvlText w:val="•"/>
      <w:lvlJc w:val="left"/>
      <w:pPr>
        <w:ind w:left="3320" w:hanging="610"/>
      </w:pPr>
      <w:rPr>
        <w:rFonts w:hint="default"/>
        <w:lang w:val="en-US" w:eastAsia="en-US" w:bidi="ar-SA"/>
      </w:rPr>
    </w:lvl>
    <w:lvl w:ilvl="6">
      <w:start w:val="0"/>
      <w:numFmt w:val="bullet"/>
      <w:lvlText w:val="•"/>
      <w:lvlJc w:val="left"/>
      <w:pPr>
        <w:ind w:left="3940" w:hanging="610"/>
      </w:pPr>
      <w:rPr>
        <w:rFonts w:hint="default"/>
        <w:lang w:val="en-US" w:eastAsia="en-US" w:bidi="ar-SA"/>
      </w:rPr>
    </w:lvl>
    <w:lvl w:ilvl="7">
      <w:start w:val="0"/>
      <w:numFmt w:val="bullet"/>
      <w:lvlText w:val="•"/>
      <w:lvlJc w:val="left"/>
      <w:pPr>
        <w:ind w:left="4560" w:hanging="610"/>
      </w:pPr>
      <w:rPr>
        <w:rFonts w:hint="default"/>
        <w:lang w:val="en-US" w:eastAsia="en-US" w:bidi="ar-SA"/>
      </w:rPr>
    </w:lvl>
    <w:lvl w:ilvl="8">
      <w:start w:val="0"/>
      <w:numFmt w:val="bullet"/>
      <w:lvlText w:val="•"/>
      <w:lvlJc w:val="left"/>
      <w:pPr>
        <w:ind w:left="5180" w:hanging="610"/>
      </w:pPr>
      <w:rPr>
        <w:rFonts w:hint="default"/>
        <w:lang w:val="en-US" w:eastAsia="en-US" w:bidi="ar-SA"/>
      </w:rPr>
    </w:lvl>
  </w:abstractNum>
  <w:abstractNum w:abstractNumId="45">
    <w:nsid w:val="4028FC14"/>
    <w:multiLevelType w:val="hybridMultilevel"/>
    <w:tmpl w:val="00000000"/>
    <w:lvl w:ilvl="0">
      <w:start w:val="7"/>
      <w:numFmt w:val="decimal"/>
      <w:lvlText w:val="%1"/>
      <w:lvlJc w:val="left"/>
      <w:pPr>
        <w:ind w:left="220" w:hanging="610"/>
        <w:jc w:val="left"/>
      </w:pPr>
      <w:rPr>
        <w:rFonts w:hint="default"/>
        <w:lang w:val="en-US" w:eastAsia="en-US" w:bidi="ar-SA"/>
      </w:rPr>
    </w:lvl>
    <w:lvl w:ilvl="1">
      <w:start w:val="0"/>
      <w:numFmt w:val="decimal"/>
      <w:lvlText w:val="%1.%2"/>
      <w:lvlJc w:val="left"/>
      <w:pPr>
        <w:ind w:left="220" w:hanging="610"/>
        <w:jc w:val="left"/>
      </w:pPr>
      <w:rPr>
        <w:rFonts w:hint="default"/>
        <w:lang w:val="en-US" w:eastAsia="en-US" w:bidi="ar-SA"/>
      </w:rPr>
    </w:lvl>
    <w:lvl w:ilvl="2">
      <w:start w:val="2"/>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220" w:hanging="303"/>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2700" w:hanging="303"/>
      </w:pPr>
      <w:rPr>
        <w:rFonts w:hint="default"/>
        <w:lang w:val="en-US" w:eastAsia="en-US" w:bidi="ar-SA"/>
      </w:rPr>
    </w:lvl>
    <w:lvl w:ilvl="5">
      <w:start w:val="0"/>
      <w:numFmt w:val="bullet"/>
      <w:lvlText w:val="•"/>
      <w:lvlJc w:val="left"/>
      <w:pPr>
        <w:ind w:left="3320" w:hanging="303"/>
      </w:pPr>
      <w:rPr>
        <w:rFonts w:hint="default"/>
        <w:lang w:val="en-US" w:eastAsia="en-US" w:bidi="ar-SA"/>
      </w:rPr>
    </w:lvl>
    <w:lvl w:ilvl="6">
      <w:start w:val="0"/>
      <w:numFmt w:val="bullet"/>
      <w:lvlText w:val="•"/>
      <w:lvlJc w:val="left"/>
      <w:pPr>
        <w:ind w:left="3940" w:hanging="303"/>
      </w:pPr>
      <w:rPr>
        <w:rFonts w:hint="default"/>
        <w:lang w:val="en-US" w:eastAsia="en-US" w:bidi="ar-SA"/>
      </w:rPr>
    </w:lvl>
    <w:lvl w:ilvl="7">
      <w:start w:val="0"/>
      <w:numFmt w:val="bullet"/>
      <w:lvlText w:val="•"/>
      <w:lvlJc w:val="left"/>
      <w:pPr>
        <w:ind w:left="4560" w:hanging="303"/>
      </w:pPr>
      <w:rPr>
        <w:rFonts w:hint="default"/>
        <w:lang w:val="en-US" w:eastAsia="en-US" w:bidi="ar-SA"/>
      </w:rPr>
    </w:lvl>
    <w:lvl w:ilvl="8">
      <w:start w:val="0"/>
      <w:numFmt w:val="bullet"/>
      <w:lvlText w:val="•"/>
      <w:lvlJc w:val="left"/>
      <w:pPr>
        <w:ind w:left="5180" w:hanging="303"/>
      </w:pPr>
      <w:rPr>
        <w:rFonts w:hint="default"/>
        <w:lang w:val="en-US" w:eastAsia="en-US" w:bidi="ar-SA"/>
      </w:rPr>
    </w:lvl>
  </w:abstractNum>
  <w:abstractNum w:abstractNumId="46">
    <w:nsid w:val="403409E6"/>
    <w:multiLevelType w:val="hybridMultilevel"/>
    <w:tmpl w:val="00000000"/>
    <w:lvl w:ilvl="0">
      <w:start w:val="3"/>
      <w:numFmt w:val="upperLetter"/>
      <w:lvlText w:val="%1"/>
      <w:lvlJc w:val="left"/>
      <w:pPr>
        <w:ind w:left="868" w:hanging="648"/>
        <w:jc w:val="left"/>
      </w:pPr>
      <w:rPr>
        <w:rFonts w:hint="default"/>
        <w:lang w:val="en-US" w:eastAsia="en-US" w:bidi="ar-SA"/>
      </w:rPr>
    </w:lvl>
    <w:lvl w:ilvl="1">
      <w:start w:val="1"/>
      <w:numFmt w:val="decimal"/>
      <w:lvlText w:val="%1.%2"/>
      <w:lvlJc w:val="left"/>
      <w:pPr>
        <w:ind w:left="868" w:hanging="648"/>
        <w:jc w:val="left"/>
      </w:pPr>
      <w:rPr>
        <w:rFonts w:hint="default"/>
        <w:lang w:val="en-US" w:eastAsia="en-US" w:bidi="ar-SA"/>
      </w:rPr>
    </w:lvl>
    <w:lvl w:ilvl="2">
      <w:start w:val="1"/>
      <w:numFmt w:val="decimal"/>
      <w:lvlText w:val="%1.%2.%3"/>
      <w:lvlJc w:val="left"/>
      <w:pPr>
        <w:ind w:left="868" w:hanging="648"/>
        <w:jc w:val="left"/>
      </w:pPr>
      <w:rPr>
        <w:rFonts w:ascii="Times New Roman" w:eastAsia="Times New Roman" w:hAnsi="Times New Roman" w:cs="Times New Roman" w:hint="default"/>
        <w:b/>
        <w:bCs/>
        <w:w w:val="99"/>
        <w:sz w:val="20"/>
        <w:szCs w:val="20"/>
        <w:lang w:val="en-US" w:eastAsia="en-US" w:bidi="ar-SA"/>
      </w:rPr>
    </w:lvl>
    <w:lvl w:ilvl="3">
      <w:start w:val="0"/>
      <w:numFmt w:val="bullet"/>
      <w:lvlText w:val="•"/>
      <w:lvlJc w:val="left"/>
      <w:pPr>
        <w:ind w:left="2686" w:hanging="648"/>
      </w:pPr>
      <w:rPr>
        <w:rFonts w:hint="default"/>
        <w:lang w:val="en-US" w:eastAsia="en-US" w:bidi="ar-SA"/>
      </w:rPr>
    </w:lvl>
    <w:lvl w:ilvl="4">
      <w:start w:val="0"/>
      <w:numFmt w:val="bullet"/>
      <w:lvlText w:val="•"/>
      <w:lvlJc w:val="left"/>
      <w:pPr>
        <w:ind w:left="3220" w:hanging="648"/>
      </w:pPr>
      <w:rPr>
        <w:rFonts w:hint="default"/>
        <w:lang w:val="en-US" w:eastAsia="en-US" w:bidi="ar-SA"/>
      </w:rPr>
    </w:lvl>
    <w:lvl w:ilvl="5">
      <w:start w:val="0"/>
      <w:numFmt w:val="bullet"/>
      <w:lvlText w:val="•"/>
      <w:lvlJc w:val="left"/>
      <w:pPr>
        <w:ind w:left="3753" w:hanging="648"/>
      </w:pPr>
      <w:rPr>
        <w:rFonts w:hint="default"/>
        <w:lang w:val="en-US" w:eastAsia="en-US" w:bidi="ar-SA"/>
      </w:rPr>
    </w:lvl>
    <w:lvl w:ilvl="6">
      <w:start w:val="0"/>
      <w:numFmt w:val="bullet"/>
      <w:lvlText w:val="•"/>
      <w:lvlJc w:val="left"/>
      <w:pPr>
        <w:ind w:left="4286" w:hanging="648"/>
      </w:pPr>
      <w:rPr>
        <w:rFonts w:hint="default"/>
        <w:lang w:val="en-US" w:eastAsia="en-US" w:bidi="ar-SA"/>
      </w:rPr>
    </w:lvl>
    <w:lvl w:ilvl="7">
      <w:start w:val="0"/>
      <w:numFmt w:val="bullet"/>
      <w:lvlText w:val="•"/>
      <w:lvlJc w:val="left"/>
      <w:pPr>
        <w:ind w:left="4820" w:hanging="648"/>
      </w:pPr>
      <w:rPr>
        <w:rFonts w:hint="default"/>
        <w:lang w:val="en-US" w:eastAsia="en-US" w:bidi="ar-SA"/>
      </w:rPr>
    </w:lvl>
    <w:lvl w:ilvl="8">
      <w:start w:val="0"/>
      <w:numFmt w:val="bullet"/>
      <w:lvlText w:val="•"/>
      <w:lvlJc w:val="left"/>
      <w:pPr>
        <w:ind w:left="5353" w:hanging="648"/>
      </w:pPr>
      <w:rPr>
        <w:rFonts w:hint="default"/>
        <w:lang w:val="en-US" w:eastAsia="en-US" w:bidi="ar-SA"/>
      </w:rPr>
    </w:lvl>
  </w:abstractNum>
  <w:abstractNum w:abstractNumId="47">
    <w:nsid w:val="41706E78"/>
    <w:multiLevelType w:val="hybridMultilevel"/>
    <w:tmpl w:val="00000000"/>
    <w:lvl w:ilvl="0">
      <w:start w:val="2"/>
      <w:numFmt w:val="decimal"/>
      <w:lvlText w:val="%1"/>
      <w:lvlJc w:val="left"/>
      <w:pPr>
        <w:ind w:left="923" w:hanging="704"/>
        <w:jc w:val="left"/>
      </w:pPr>
      <w:rPr>
        <w:rFonts w:hint="default"/>
        <w:lang w:val="en-US" w:eastAsia="en-US" w:bidi="ar-SA"/>
      </w:rPr>
    </w:lvl>
    <w:lvl w:ilvl="1">
      <w:start w:val="1"/>
      <w:numFmt w:val="decimal"/>
      <w:lvlText w:val="%1.%2"/>
      <w:lvlJc w:val="left"/>
      <w:pPr>
        <w:ind w:left="923" w:hanging="704"/>
        <w:jc w:val="left"/>
      </w:pPr>
      <w:rPr>
        <w:rFonts w:hint="default"/>
        <w:lang w:val="en-US" w:eastAsia="en-US" w:bidi="ar-SA"/>
      </w:rPr>
    </w:lvl>
    <w:lvl w:ilvl="2">
      <w:start w:val="1"/>
      <w:numFmt w:val="decimal"/>
      <w:lvlText w:val="%1.%2.%3"/>
      <w:lvlJc w:val="left"/>
      <w:pPr>
        <w:ind w:left="923" w:hanging="704"/>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570" w:hanging="704"/>
      </w:pPr>
      <w:rPr>
        <w:rFonts w:hint="default"/>
        <w:lang w:val="en-US" w:eastAsia="en-US" w:bidi="ar-SA"/>
      </w:rPr>
    </w:lvl>
    <w:lvl w:ilvl="4">
      <w:start w:val="0"/>
      <w:numFmt w:val="bullet"/>
      <w:lvlText w:val="•"/>
      <w:lvlJc w:val="left"/>
      <w:pPr>
        <w:ind w:left="3120" w:hanging="704"/>
      </w:pPr>
      <w:rPr>
        <w:rFonts w:hint="default"/>
        <w:lang w:val="en-US" w:eastAsia="en-US" w:bidi="ar-SA"/>
      </w:rPr>
    </w:lvl>
    <w:lvl w:ilvl="5">
      <w:start w:val="0"/>
      <w:numFmt w:val="bullet"/>
      <w:lvlText w:val="•"/>
      <w:lvlJc w:val="left"/>
      <w:pPr>
        <w:ind w:left="3670" w:hanging="704"/>
      </w:pPr>
      <w:rPr>
        <w:rFonts w:hint="default"/>
        <w:lang w:val="en-US" w:eastAsia="en-US" w:bidi="ar-SA"/>
      </w:rPr>
    </w:lvl>
    <w:lvl w:ilvl="6">
      <w:start w:val="0"/>
      <w:numFmt w:val="bullet"/>
      <w:lvlText w:val="•"/>
      <w:lvlJc w:val="left"/>
      <w:pPr>
        <w:ind w:left="4220" w:hanging="704"/>
      </w:pPr>
      <w:rPr>
        <w:rFonts w:hint="default"/>
        <w:lang w:val="en-US" w:eastAsia="en-US" w:bidi="ar-SA"/>
      </w:rPr>
    </w:lvl>
    <w:lvl w:ilvl="7">
      <w:start w:val="0"/>
      <w:numFmt w:val="bullet"/>
      <w:lvlText w:val="•"/>
      <w:lvlJc w:val="left"/>
      <w:pPr>
        <w:ind w:left="4770" w:hanging="704"/>
      </w:pPr>
      <w:rPr>
        <w:rFonts w:hint="default"/>
        <w:lang w:val="en-US" w:eastAsia="en-US" w:bidi="ar-SA"/>
      </w:rPr>
    </w:lvl>
    <w:lvl w:ilvl="8">
      <w:start w:val="0"/>
      <w:numFmt w:val="bullet"/>
      <w:lvlText w:val="•"/>
      <w:lvlJc w:val="left"/>
      <w:pPr>
        <w:ind w:left="5320" w:hanging="704"/>
      </w:pPr>
      <w:rPr>
        <w:rFonts w:hint="default"/>
        <w:lang w:val="en-US" w:eastAsia="en-US" w:bidi="ar-SA"/>
      </w:rPr>
    </w:lvl>
  </w:abstractNum>
  <w:abstractNum w:abstractNumId="48">
    <w:nsid w:val="417DFC36"/>
    <w:multiLevelType w:val="hybridMultilevel"/>
    <w:tmpl w:val="00000000"/>
    <w:lvl w:ilvl="0">
      <w:start w:val="5"/>
      <w:numFmt w:val="decimal"/>
      <w:lvlText w:val="%1"/>
      <w:lvlJc w:val="left"/>
      <w:pPr>
        <w:ind w:left="822" w:hanging="603"/>
        <w:jc w:val="left"/>
      </w:pPr>
      <w:rPr>
        <w:rFonts w:hint="default"/>
        <w:lang w:val="en-US" w:eastAsia="en-US" w:bidi="ar-SA"/>
      </w:rPr>
    </w:lvl>
    <w:lvl w:ilvl="1">
      <w:start w:val="1"/>
      <w:numFmt w:val="decimal"/>
      <w:lvlText w:val="%1.%2"/>
      <w:lvlJc w:val="left"/>
      <w:pPr>
        <w:ind w:left="822" w:hanging="603"/>
        <w:jc w:val="left"/>
      </w:pPr>
      <w:rPr>
        <w:rFonts w:hint="default"/>
        <w:lang w:val="en-US" w:eastAsia="en-US" w:bidi="ar-SA"/>
      </w:rPr>
    </w:lvl>
    <w:lvl w:ilvl="2">
      <w:start w:val="1"/>
      <w:numFmt w:val="decimal"/>
      <w:lvlText w:val="%1.%2.%3"/>
      <w:lvlJc w:val="left"/>
      <w:pPr>
        <w:ind w:left="822" w:hanging="603"/>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500" w:hanging="603"/>
      </w:pPr>
      <w:rPr>
        <w:rFonts w:hint="default"/>
        <w:lang w:val="en-US" w:eastAsia="en-US" w:bidi="ar-SA"/>
      </w:rPr>
    </w:lvl>
    <w:lvl w:ilvl="4">
      <w:start w:val="0"/>
      <w:numFmt w:val="bullet"/>
      <w:lvlText w:val="•"/>
      <w:lvlJc w:val="left"/>
      <w:pPr>
        <w:ind w:left="3060" w:hanging="603"/>
      </w:pPr>
      <w:rPr>
        <w:rFonts w:hint="default"/>
        <w:lang w:val="en-US" w:eastAsia="en-US" w:bidi="ar-SA"/>
      </w:rPr>
    </w:lvl>
    <w:lvl w:ilvl="5">
      <w:start w:val="0"/>
      <w:numFmt w:val="bullet"/>
      <w:lvlText w:val="•"/>
      <w:lvlJc w:val="left"/>
      <w:pPr>
        <w:ind w:left="3620" w:hanging="603"/>
      </w:pPr>
      <w:rPr>
        <w:rFonts w:hint="default"/>
        <w:lang w:val="en-US" w:eastAsia="en-US" w:bidi="ar-SA"/>
      </w:rPr>
    </w:lvl>
    <w:lvl w:ilvl="6">
      <w:start w:val="0"/>
      <w:numFmt w:val="bullet"/>
      <w:lvlText w:val="•"/>
      <w:lvlJc w:val="left"/>
      <w:pPr>
        <w:ind w:left="4180" w:hanging="603"/>
      </w:pPr>
      <w:rPr>
        <w:rFonts w:hint="default"/>
        <w:lang w:val="en-US" w:eastAsia="en-US" w:bidi="ar-SA"/>
      </w:rPr>
    </w:lvl>
    <w:lvl w:ilvl="7">
      <w:start w:val="0"/>
      <w:numFmt w:val="bullet"/>
      <w:lvlText w:val="•"/>
      <w:lvlJc w:val="left"/>
      <w:pPr>
        <w:ind w:left="4740" w:hanging="603"/>
      </w:pPr>
      <w:rPr>
        <w:rFonts w:hint="default"/>
        <w:lang w:val="en-US" w:eastAsia="en-US" w:bidi="ar-SA"/>
      </w:rPr>
    </w:lvl>
    <w:lvl w:ilvl="8">
      <w:start w:val="0"/>
      <w:numFmt w:val="bullet"/>
      <w:lvlText w:val="•"/>
      <w:lvlJc w:val="left"/>
      <w:pPr>
        <w:ind w:left="5300" w:hanging="603"/>
      </w:pPr>
      <w:rPr>
        <w:rFonts w:hint="default"/>
        <w:lang w:val="en-US" w:eastAsia="en-US" w:bidi="ar-SA"/>
      </w:rPr>
    </w:lvl>
  </w:abstractNum>
  <w:abstractNum w:abstractNumId="49">
    <w:nsid w:val="47143EC3"/>
    <w:multiLevelType w:val="hybridMultilevel"/>
    <w:tmpl w:val="00000000"/>
    <w:lvl w:ilvl="0">
      <w:start w:val="2"/>
      <w:numFmt w:val="decimal"/>
      <w:lvlText w:val="%1"/>
      <w:lvlJc w:val="left"/>
      <w:pPr>
        <w:ind w:left="2708" w:hanging="389"/>
        <w:jc w:val="right"/>
      </w:pPr>
      <w:rPr>
        <w:rFonts w:hint="default"/>
        <w:b/>
        <w:bCs/>
        <w:w w:val="99"/>
        <w:lang w:val="en-US" w:eastAsia="en-US" w:bidi="ar-SA"/>
      </w:rPr>
    </w:lvl>
    <w:lvl w:ilvl="1">
      <w:start w:val="1"/>
      <w:numFmt w:val="decimal"/>
      <w:lvlText w:val="%1.%2"/>
      <w:lvlJc w:val="left"/>
      <w:pPr>
        <w:ind w:left="3196" w:hanging="454"/>
        <w:jc w:val="left"/>
      </w:pPr>
      <w:rPr>
        <w:rFonts w:ascii="Times New Roman" w:eastAsia="Times New Roman" w:hAnsi="Times New Roman" w:cs="Times New Roman" w:hint="default"/>
        <w:b/>
        <w:bCs/>
        <w:spacing w:val="0"/>
        <w:w w:val="99"/>
        <w:sz w:val="20"/>
        <w:szCs w:val="20"/>
        <w:lang w:val="en-US" w:eastAsia="en-US" w:bidi="ar-SA"/>
      </w:rPr>
    </w:lvl>
    <w:lvl w:ilvl="2">
      <w:start w:val="0"/>
      <w:numFmt w:val="bullet"/>
      <w:lvlText w:val="•"/>
      <w:lvlJc w:val="left"/>
      <w:pPr>
        <w:ind w:left="3200" w:hanging="454"/>
      </w:pPr>
      <w:rPr>
        <w:rFonts w:hint="default"/>
        <w:lang w:val="en-US" w:eastAsia="en-US" w:bidi="ar-SA"/>
      </w:rPr>
    </w:lvl>
    <w:lvl w:ilvl="3">
      <w:start w:val="0"/>
      <w:numFmt w:val="bullet"/>
      <w:lvlText w:val="•"/>
      <w:lvlJc w:val="left"/>
      <w:pPr>
        <w:ind w:left="3602" w:hanging="454"/>
      </w:pPr>
      <w:rPr>
        <w:rFonts w:hint="default"/>
        <w:lang w:val="en-US" w:eastAsia="en-US" w:bidi="ar-SA"/>
      </w:rPr>
    </w:lvl>
    <w:lvl w:ilvl="4">
      <w:start w:val="0"/>
      <w:numFmt w:val="bullet"/>
      <w:lvlText w:val="•"/>
      <w:lvlJc w:val="left"/>
      <w:pPr>
        <w:ind w:left="4005" w:hanging="454"/>
      </w:pPr>
      <w:rPr>
        <w:rFonts w:hint="default"/>
        <w:lang w:val="en-US" w:eastAsia="en-US" w:bidi="ar-SA"/>
      </w:rPr>
    </w:lvl>
    <w:lvl w:ilvl="5">
      <w:start w:val="0"/>
      <w:numFmt w:val="bullet"/>
      <w:lvlText w:val="•"/>
      <w:lvlJc w:val="left"/>
      <w:pPr>
        <w:ind w:left="4407" w:hanging="454"/>
      </w:pPr>
      <w:rPr>
        <w:rFonts w:hint="default"/>
        <w:lang w:val="en-US" w:eastAsia="en-US" w:bidi="ar-SA"/>
      </w:rPr>
    </w:lvl>
    <w:lvl w:ilvl="6">
      <w:start w:val="0"/>
      <w:numFmt w:val="bullet"/>
      <w:lvlText w:val="•"/>
      <w:lvlJc w:val="left"/>
      <w:pPr>
        <w:ind w:left="4810" w:hanging="454"/>
      </w:pPr>
      <w:rPr>
        <w:rFonts w:hint="default"/>
        <w:lang w:val="en-US" w:eastAsia="en-US" w:bidi="ar-SA"/>
      </w:rPr>
    </w:lvl>
    <w:lvl w:ilvl="7">
      <w:start w:val="0"/>
      <w:numFmt w:val="bullet"/>
      <w:lvlText w:val="•"/>
      <w:lvlJc w:val="left"/>
      <w:pPr>
        <w:ind w:left="5212" w:hanging="454"/>
      </w:pPr>
      <w:rPr>
        <w:rFonts w:hint="default"/>
        <w:lang w:val="en-US" w:eastAsia="en-US" w:bidi="ar-SA"/>
      </w:rPr>
    </w:lvl>
    <w:lvl w:ilvl="8">
      <w:start w:val="0"/>
      <w:numFmt w:val="bullet"/>
      <w:lvlText w:val="•"/>
      <w:lvlJc w:val="left"/>
      <w:pPr>
        <w:ind w:left="5615" w:hanging="454"/>
      </w:pPr>
      <w:rPr>
        <w:rFonts w:hint="default"/>
        <w:lang w:val="en-US" w:eastAsia="en-US" w:bidi="ar-SA"/>
      </w:rPr>
    </w:lvl>
  </w:abstractNum>
  <w:abstractNum w:abstractNumId="50">
    <w:nsid w:val="471BFB3A"/>
    <w:multiLevelType w:val="hybridMultilevel"/>
    <w:tmpl w:val="00000000"/>
    <w:lvl w:ilvl="0">
      <w:start w:val="1"/>
      <w:numFmt w:val="decimal"/>
      <w:lvlText w:val="%1"/>
      <w:lvlJc w:val="left"/>
      <w:pPr>
        <w:ind w:left="940" w:hanging="317"/>
        <w:jc w:val="left"/>
      </w:pPr>
      <w:rPr>
        <w:rFonts w:ascii="Times New Roman" w:eastAsia="Times New Roman" w:hAnsi="Times New Roman" w:cs="Times New Roman" w:hint="default"/>
        <w:b/>
        <w:bCs/>
        <w:w w:val="99"/>
        <w:sz w:val="20"/>
        <w:szCs w:val="20"/>
        <w:lang w:val="en-US" w:eastAsia="en-US" w:bidi="ar-SA"/>
      </w:rPr>
    </w:lvl>
    <w:lvl w:ilvl="1">
      <w:start w:val="0"/>
      <w:numFmt w:val="bullet"/>
      <w:lvlText w:val="•"/>
      <w:lvlJc w:val="left"/>
      <w:pPr>
        <w:ind w:left="1488" w:hanging="317"/>
      </w:pPr>
      <w:rPr>
        <w:rFonts w:hint="default"/>
        <w:lang w:val="en-US" w:eastAsia="en-US" w:bidi="ar-SA"/>
      </w:rPr>
    </w:lvl>
    <w:lvl w:ilvl="2">
      <w:start w:val="0"/>
      <w:numFmt w:val="bullet"/>
      <w:lvlText w:val="•"/>
      <w:lvlJc w:val="left"/>
      <w:pPr>
        <w:ind w:left="2036" w:hanging="317"/>
      </w:pPr>
      <w:rPr>
        <w:rFonts w:hint="default"/>
        <w:lang w:val="en-US" w:eastAsia="en-US" w:bidi="ar-SA"/>
      </w:rPr>
    </w:lvl>
    <w:lvl w:ilvl="3">
      <w:start w:val="0"/>
      <w:numFmt w:val="bullet"/>
      <w:lvlText w:val="•"/>
      <w:lvlJc w:val="left"/>
      <w:pPr>
        <w:ind w:left="2584" w:hanging="317"/>
      </w:pPr>
      <w:rPr>
        <w:rFonts w:hint="default"/>
        <w:lang w:val="en-US" w:eastAsia="en-US" w:bidi="ar-SA"/>
      </w:rPr>
    </w:lvl>
    <w:lvl w:ilvl="4">
      <w:start w:val="0"/>
      <w:numFmt w:val="bullet"/>
      <w:lvlText w:val="•"/>
      <w:lvlJc w:val="left"/>
      <w:pPr>
        <w:ind w:left="3132" w:hanging="317"/>
      </w:pPr>
      <w:rPr>
        <w:rFonts w:hint="default"/>
        <w:lang w:val="en-US" w:eastAsia="en-US" w:bidi="ar-SA"/>
      </w:rPr>
    </w:lvl>
    <w:lvl w:ilvl="5">
      <w:start w:val="0"/>
      <w:numFmt w:val="bullet"/>
      <w:lvlText w:val="•"/>
      <w:lvlJc w:val="left"/>
      <w:pPr>
        <w:ind w:left="3680" w:hanging="317"/>
      </w:pPr>
      <w:rPr>
        <w:rFonts w:hint="default"/>
        <w:lang w:val="en-US" w:eastAsia="en-US" w:bidi="ar-SA"/>
      </w:rPr>
    </w:lvl>
    <w:lvl w:ilvl="6">
      <w:start w:val="0"/>
      <w:numFmt w:val="bullet"/>
      <w:lvlText w:val="•"/>
      <w:lvlJc w:val="left"/>
      <w:pPr>
        <w:ind w:left="4228" w:hanging="317"/>
      </w:pPr>
      <w:rPr>
        <w:rFonts w:hint="default"/>
        <w:lang w:val="en-US" w:eastAsia="en-US" w:bidi="ar-SA"/>
      </w:rPr>
    </w:lvl>
    <w:lvl w:ilvl="7">
      <w:start w:val="0"/>
      <w:numFmt w:val="bullet"/>
      <w:lvlText w:val="•"/>
      <w:lvlJc w:val="left"/>
      <w:pPr>
        <w:ind w:left="4776" w:hanging="317"/>
      </w:pPr>
      <w:rPr>
        <w:rFonts w:hint="default"/>
        <w:lang w:val="en-US" w:eastAsia="en-US" w:bidi="ar-SA"/>
      </w:rPr>
    </w:lvl>
    <w:lvl w:ilvl="8">
      <w:start w:val="0"/>
      <w:numFmt w:val="bullet"/>
      <w:lvlText w:val="•"/>
      <w:lvlJc w:val="left"/>
      <w:pPr>
        <w:ind w:left="5324" w:hanging="317"/>
      </w:pPr>
      <w:rPr>
        <w:rFonts w:hint="default"/>
        <w:lang w:val="en-US" w:eastAsia="en-US" w:bidi="ar-SA"/>
      </w:rPr>
    </w:lvl>
  </w:abstractNum>
  <w:abstractNum w:abstractNumId="51">
    <w:nsid w:val="4775C323"/>
    <w:multiLevelType w:val="hybridMultilevel"/>
    <w:tmpl w:val="00000000"/>
    <w:lvl w:ilvl="0">
      <w:start w:val="5"/>
      <w:numFmt w:val="decimal"/>
      <w:lvlText w:val="%1"/>
      <w:lvlJc w:val="left"/>
      <w:pPr>
        <w:ind w:left="220" w:hanging="610"/>
        <w:jc w:val="left"/>
      </w:pPr>
      <w:rPr>
        <w:rFonts w:hint="default"/>
        <w:lang w:val="en-US" w:eastAsia="en-US" w:bidi="ar-SA"/>
      </w:rPr>
    </w:lvl>
    <w:lvl w:ilvl="1">
      <w:start w:val="2"/>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220" w:hanging="303"/>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2700" w:hanging="303"/>
      </w:pPr>
      <w:rPr>
        <w:rFonts w:hint="default"/>
        <w:lang w:val="en-US" w:eastAsia="en-US" w:bidi="ar-SA"/>
      </w:rPr>
    </w:lvl>
    <w:lvl w:ilvl="5">
      <w:start w:val="0"/>
      <w:numFmt w:val="bullet"/>
      <w:lvlText w:val="•"/>
      <w:lvlJc w:val="left"/>
      <w:pPr>
        <w:ind w:left="3320" w:hanging="303"/>
      </w:pPr>
      <w:rPr>
        <w:rFonts w:hint="default"/>
        <w:lang w:val="en-US" w:eastAsia="en-US" w:bidi="ar-SA"/>
      </w:rPr>
    </w:lvl>
    <w:lvl w:ilvl="6">
      <w:start w:val="0"/>
      <w:numFmt w:val="bullet"/>
      <w:lvlText w:val="•"/>
      <w:lvlJc w:val="left"/>
      <w:pPr>
        <w:ind w:left="3940" w:hanging="303"/>
      </w:pPr>
      <w:rPr>
        <w:rFonts w:hint="default"/>
        <w:lang w:val="en-US" w:eastAsia="en-US" w:bidi="ar-SA"/>
      </w:rPr>
    </w:lvl>
    <w:lvl w:ilvl="7">
      <w:start w:val="0"/>
      <w:numFmt w:val="bullet"/>
      <w:lvlText w:val="•"/>
      <w:lvlJc w:val="left"/>
      <w:pPr>
        <w:ind w:left="4560" w:hanging="303"/>
      </w:pPr>
      <w:rPr>
        <w:rFonts w:hint="default"/>
        <w:lang w:val="en-US" w:eastAsia="en-US" w:bidi="ar-SA"/>
      </w:rPr>
    </w:lvl>
    <w:lvl w:ilvl="8">
      <w:start w:val="0"/>
      <w:numFmt w:val="bullet"/>
      <w:lvlText w:val="•"/>
      <w:lvlJc w:val="left"/>
      <w:pPr>
        <w:ind w:left="5180" w:hanging="303"/>
      </w:pPr>
      <w:rPr>
        <w:rFonts w:hint="default"/>
        <w:lang w:val="en-US" w:eastAsia="en-US" w:bidi="ar-SA"/>
      </w:rPr>
    </w:lvl>
  </w:abstractNum>
  <w:abstractNum w:abstractNumId="52">
    <w:nsid w:val="494708D4"/>
    <w:multiLevelType w:val="hybridMultilevel"/>
    <w:tmpl w:val="00000000"/>
    <w:lvl w:ilvl="0">
      <w:start w:val="1"/>
      <w:numFmt w:val="upperLetter"/>
      <w:lvlText w:val="%1"/>
      <w:lvlJc w:val="left"/>
      <w:pPr>
        <w:ind w:left="868" w:hanging="648"/>
        <w:jc w:val="left"/>
      </w:pPr>
      <w:rPr>
        <w:rFonts w:hint="default"/>
        <w:lang w:val="en-US" w:eastAsia="en-US" w:bidi="ar-SA"/>
      </w:rPr>
    </w:lvl>
    <w:lvl w:ilvl="1">
      <w:start w:val="6"/>
      <w:numFmt w:val="decimal"/>
      <w:lvlText w:val="%1.%2"/>
      <w:lvlJc w:val="left"/>
      <w:pPr>
        <w:ind w:left="868" w:hanging="648"/>
        <w:jc w:val="left"/>
      </w:pPr>
      <w:rPr>
        <w:rFonts w:hint="default"/>
        <w:lang w:val="en-US" w:eastAsia="en-US" w:bidi="ar-SA"/>
      </w:rPr>
    </w:lvl>
    <w:lvl w:ilvl="2">
      <w:start w:val="1"/>
      <w:numFmt w:val="decimal"/>
      <w:lvlText w:val="%1.%2.%3"/>
      <w:lvlJc w:val="left"/>
      <w:pPr>
        <w:ind w:left="868" w:hanging="648"/>
        <w:jc w:val="left"/>
      </w:pPr>
      <w:rPr>
        <w:rFonts w:ascii="Times New Roman" w:eastAsia="Times New Roman" w:hAnsi="Times New Roman" w:cs="Times New Roman" w:hint="default"/>
        <w:b/>
        <w:bCs/>
        <w:w w:val="99"/>
        <w:sz w:val="20"/>
        <w:szCs w:val="20"/>
        <w:lang w:val="en-US" w:eastAsia="en-US" w:bidi="ar-SA"/>
      </w:rPr>
    </w:lvl>
    <w:lvl w:ilvl="3">
      <w:start w:val="0"/>
      <w:numFmt w:val="bullet"/>
      <w:lvlText w:val="•"/>
      <w:lvlJc w:val="left"/>
      <w:pPr>
        <w:ind w:left="2528" w:hanging="648"/>
      </w:pPr>
      <w:rPr>
        <w:rFonts w:hint="default"/>
        <w:lang w:val="en-US" w:eastAsia="en-US" w:bidi="ar-SA"/>
      </w:rPr>
    </w:lvl>
    <w:lvl w:ilvl="4">
      <w:start w:val="0"/>
      <w:numFmt w:val="bullet"/>
      <w:lvlText w:val="•"/>
      <w:lvlJc w:val="left"/>
      <w:pPr>
        <w:ind w:left="3084" w:hanging="648"/>
      </w:pPr>
      <w:rPr>
        <w:rFonts w:hint="default"/>
        <w:lang w:val="en-US" w:eastAsia="en-US" w:bidi="ar-SA"/>
      </w:rPr>
    </w:lvl>
    <w:lvl w:ilvl="5">
      <w:start w:val="0"/>
      <w:numFmt w:val="bullet"/>
      <w:lvlText w:val="•"/>
      <w:lvlJc w:val="left"/>
      <w:pPr>
        <w:ind w:left="3640" w:hanging="648"/>
      </w:pPr>
      <w:rPr>
        <w:rFonts w:hint="default"/>
        <w:lang w:val="en-US" w:eastAsia="en-US" w:bidi="ar-SA"/>
      </w:rPr>
    </w:lvl>
    <w:lvl w:ilvl="6">
      <w:start w:val="0"/>
      <w:numFmt w:val="bullet"/>
      <w:lvlText w:val="•"/>
      <w:lvlJc w:val="left"/>
      <w:pPr>
        <w:ind w:left="4196" w:hanging="648"/>
      </w:pPr>
      <w:rPr>
        <w:rFonts w:hint="default"/>
        <w:lang w:val="en-US" w:eastAsia="en-US" w:bidi="ar-SA"/>
      </w:rPr>
    </w:lvl>
    <w:lvl w:ilvl="7">
      <w:start w:val="0"/>
      <w:numFmt w:val="bullet"/>
      <w:lvlText w:val="•"/>
      <w:lvlJc w:val="left"/>
      <w:pPr>
        <w:ind w:left="4752" w:hanging="648"/>
      </w:pPr>
      <w:rPr>
        <w:rFonts w:hint="default"/>
        <w:lang w:val="en-US" w:eastAsia="en-US" w:bidi="ar-SA"/>
      </w:rPr>
    </w:lvl>
    <w:lvl w:ilvl="8">
      <w:start w:val="0"/>
      <w:numFmt w:val="bullet"/>
      <w:lvlText w:val="•"/>
      <w:lvlJc w:val="left"/>
      <w:pPr>
        <w:ind w:left="5308" w:hanging="648"/>
      </w:pPr>
      <w:rPr>
        <w:rFonts w:hint="default"/>
        <w:lang w:val="en-US" w:eastAsia="en-US" w:bidi="ar-SA"/>
      </w:rPr>
    </w:lvl>
  </w:abstractNum>
  <w:abstractNum w:abstractNumId="53">
    <w:nsid w:val="4B993957"/>
    <w:multiLevelType w:val="hybridMultilevel"/>
    <w:tmpl w:val="00000000"/>
    <w:lvl w:ilvl="0">
      <w:start w:val="1"/>
      <w:numFmt w:val="decimal"/>
      <w:lvlText w:val="%1"/>
      <w:lvlJc w:val="left"/>
      <w:pPr>
        <w:ind w:left="220" w:hanging="610"/>
        <w:jc w:val="left"/>
      </w:pPr>
      <w:rPr>
        <w:rFonts w:hint="default"/>
        <w:lang w:val="en-US" w:eastAsia="en-US" w:bidi="ar-SA"/>
      </w:rPr>
    </w:lvl>
    <w:lvl w:ilvl="1">
      <w:start w:val="0"/>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10"/>
      </w:pPr>
      <w:rPr>
        <w:rFonts w:hint="default"/>
        <w:lang w:val="en-US" w:eastAsia="en-US" w:bidi="ar-SA"/>
      </w:rPr>
    </w:lvl>
    <w:lvl w:ilvl="4">
      <w:start w:val="0"/>
      <w:numFmt w:val="bullet"/>
      <w:lvlText w:val="•"/>
      <w:lvlJc w:val="left"/>
      <w:pPr>
        <w:ind w:left="2700" w:hanging="610"/>
      </w:pPr>
      <w:rPr>
        <w:rFonts w:hint="default"/>
        <w:lang w:val="en-US" w:eastAsia="en-US" w:bidi="ar-SA"/>
      </w:rPr>
    </w:lvl>
    <w:lvl w:ilvl="5">
      <w:start w:val="0"/>
      <w:numFmt w:val="bullet"/>
      <w:lvlText w:val="•"/>
      <w:lvlJc w:val="left"/>
      <w:pPr>
        <w:ind w:left="3320" w:hanging="610"/>
      </w:pPr>
      <w:rPr>
        <w:rFonts w:hint="default"/>
        <w:lang w:val="en-US" w:eastAsia="en-US" w:bidi="ar-SA"/>
      </w:rPr>
    </w:lvl>
    <w:lvl w:ilvl="6">
      <w:start w:val="0"/>
      <w:numFmt w:val="bullet"/>
      <w:lvlText w:val="•"/>
      <w:lvlJc w:val="left"/>
      <w:pPr>
        <w:ind w:left="3940" w:hanging="610"/>
      </w:pPr>
      <w:rPr>
        <w:rFonts w:hint="default"/>
        <w:lang w:val="en-US" w:eastAsia="en-US" w:bidi="ar-SA"/>
      </w:rPr>
    </w:lvl>
    <w:lvl w:ilvl="7">
      <w:start w:val="0"/>
      <w:numFmt w:val="bullet"/>
      <w:lvlText w:val="•"/>
      <w:lvlJc w:val="left"/>
      <w:pPr>
        <w:ind w:left="4560" w:hanging="610"/>
      </w:pPr>
      <w:rPr>
        <w:rFonts w:hint="default"/>
        <w:lang w:val="en-US" w:eastAsia="en-US" w:bidi="ar-SA"/>
      </w:rPr>
    </w:lvl>
    <w:lvl w:ilvl="8">
      <w:start w:val="0"/>
      <w:numFmt w:val="bullet"/>
      <w:lvlText w:val="•"/>
      <w:lvlJc w:val="left"/>
      <w:pPr>
        <w:ind w:left="5180" w:hanging="610"/>
      </w:pPr>
      <w:rPr>
        <w:rFonts w:hint="default"/>
        <w:lang w:val="en-US" w:eastAsia="en-US" w:bidi="ar-SA"/>
      </w:rPr>
    </w:lvl>
  </w:abstractNum>
  <w:abstractNum w:abstractNumId="54">
    <w:nsid w:val="4CE89946"/>
    <w:multiLevelType w:val="hybridMultilevel"/>
    <w:tmpl w:val="00000000"/>
    <w:lvl w:ilvl="0">
      <w:start w:val="6"/>
      <w:numFmt w:val="decimal"/>
      <w:lvlText w:val="%1"/>
      <w:lvlJc w:val="left"/>
      <w:pPr>
        <w:ind w:left="822" w:hanging="603"/>
        <w:jc w:val="left"/>
      </w:pPr>
      <w:rPr>
        <w:rFonts w:hint="default"/>
        <w:lang w:val="en-US" w:eastAsia="en-US" w:bidi="ar-SA"/>
      </w:rPr>
    </w:lvl>
    <w:lvl w:ilvl="1">
      <w:start w:val="3"/>
      <w:numFmt w:val="decimal"/>
      <w:lvlText w:val="%1.%2"/>
      <w:lvlJc w:val="left"/>
      <w:pPr>
        <w:ind w:left="822" w:hanging="603"/>
        <w:jc w:val="left"/>
      </w:pPr>
      <w:rPr>
        <w:rFonts w:hint="default"/>
        <w:lang w:val="en-US" w:eastAsia="en-US" w:bidi="ar-SA"/>
      </w:rPr>
    </w:lvl>
    <w:lvl w:ilvl="2">
      <w:start w:val="1"/>
      <w:numFmt w:val="decimal"/>
      <w:lvlText w:val="%1.%2.%3"/>
      <w:lvlJc w:val="left"/>
      <w:pPr>
        <w:ind w:left="822" w:hanging="603"/>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500" w:hanging="603"/>
      </w:pPr>
      <w:rPr>
        <w:rFonts w:hint="default"/>
        <w:lang w:val="en-US" w:eastAsia="en-US" w:bidi="ar-SA"/>
      </w:rPr>
    </w:lvl>
    <w:lvl w:ilvl="4">
      <w:start w:val="0"/>
      <w:numFmt w:val="bullet"/>
      <w:lvlText w:val="•"/>
      <w:lvlJc w:val="left"/>
      <w:pPr>
        <w:ind w:left="3060" w:hanging="603"/>
      </w:pPr>
      <w:rPr>
        <w:rFonts w:hint="default"/>
        <w:lang w:val="en-US" w:eastAsia="en-US" w:bidi="ar-SA"/>
      </w:rPr>
    </w:lvl>
    <w:lvl w:ilvl="5">
      <w:start w:val="0"/>
      <w:numFmt w:val="bullet"/>
      <w:lvlText w:val="•"/>
      <w:lvlJc w:val="left"/>
      <w:pPr>
        <w:ind w:left="3620" w:hanging="603"/>
      </w:pPr>
      <w:rPr>
        <w:rFonts w:hint="default"/>
        <w:lang w:val="en-US" w:eastAsia="en-US" w:bidi="ar-SA"/>
      </w:rPr>
    </w:lvl>
    <w:lvl w:ilvl="6">
      <w:start w:val="0"/>
      <w:numFmt w:val="bullet"/>
      <w:lvlText w:val="•"/>
      <w:lvlJc w:val="left"/>
      <w:pPr>
        <w:ind w:left="4180" w:hanging="603"/>
      </w:pPr>
      <w:rPr>
        <w:rFonts w:hint="default"/>
        <w:lang w:val="en-US" w:eastAsia="en-US" w:bidi="ar-SA"/>
      </w:rPr>
    </w:lvl>
    <w:lvl w:ilvl="7">
      <w:start w:val="0"/>
      <w:numFmt w:val="bullet"/>
      <w:lvlText w:val="•"/>
      <w:lvlJc w:val="left"/>
      <w:pPr>
        <w:ind w:left="4740" w:hanging="603"/>
      </w:pPr>
      <w:rPr>
        <w:rFonts w:hint="default"/>
        <w:lang w:val="en-US" w:eastAsia="en-US" w:bidi="ar-SA"/>
      </w:rPr>
    </w:lvl>
    <w:lvl w:ilvl="8">
      <w:start w:val="0"/>
      <w:numFmt w:val="bullet"/>
      <w:lvlText w:val="•"/>
      <w:lvlJc w:val="left"/>
      <w:pPr>
        <w:ind w:left="5300" w:hanging="603"/>
      </w:pPr>
      <w:rPr>
        <w:rFonts w:hint="default"/>
        <w:lang w:val="en-US" w:eastAsia="en-US" w:bidi="ar-SA"/>
      </w:rPr>
    </w:lvl>
  </w:abstractNum>
  <w:abstractNum w:abstractNumId="55">
    <w:nsid w:val="4CF44D73"/>
    <w:multiLevelType w:val="hybridMultilevel"/>
    <w:tmpl w:val="00000000"/>
    <w:lvl w:ilvl="0">
      <w:start w:val="6"/>
      <w:numFmt w:val="decimal"/>
      <w:lvlText w:val="%1"/>
      <w:lvlJc w:val="left"/>
      <w:pPr>
        <w:ind w:left="220" w:hanging="610"/>
        <w:jc w:val="left"/>
      </w:pPr>
      <w:rPr>
        <w:rFonts w:hint="default"/>
        <w:lang w:val="en-US" w:eastAsia="en-US" w:bidi="ar-SA"/>
      </w:rPr>
    </w:lvl>
    <w:lvl w:ilvl="1">
      <w:start w:val="2"/>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10"/>
      </w:pPr>
      <w:rPr>
        <w:rFonts w:hint="default"/>
        <w:lang w:val="en-US" w:eastAsia="en-US" w:bidi="ar-SA"/>
      </w:rPr>
    </w:lvl>
    <w:lvl w:ilvl="4">
      <w:start w:val="0"/>
      <w:numFmt w:val="bullet"/>
      <w:lvlText w:val="•"/>
      <w:lvlJc w:val="left"/>
      <w:pPr>
        <w:ind w:left="2700" w:hanging="610"/>
      </w:pPr>
      <w:rPr>
        <w:rFonts w:hint="default"/>
        <w:lang w:val="en-US" w:eastAsia="en-US" w:bidi="ar-SA"/>
      </w:rPr>
    </w:lvl>
    <w:lvl w:ilvl="5">
      <w:start w:val="0"/>
      <w:numFmt w:val="bullet"/>
      <w:lvlText w:val="•"/>
      <w:lvlJc w:val="left"/>
      <w:pPr>
        <w:ind w:left="3320" w:hanging="610"/>
      </w:pPr>
      <w:rPr>
        <w:rFonts w:hint="default"/>
        <w:lang w:val="en-US" w:eastAsia="en-US" w:bidi="ar-SA"/>
      </w:rPr>
    </w:lvl>
    <w:lvl w:ilvl="6">
      <w:start w:val="0"/>
      <w:numFmt w:val="bullet"/>
      <w:lvlText w:val="•"/>
      <w:lvlJc w:val="left"/>
      <w:pPr>
        <w:ind w:left="3940" w:hanging="610"/>
      </w:pPr>
      <w:rPr>
        <w:rFonts w:hint="default"/>
        <w:lang w:val="en-US" w:eastAsia="en-US" w:bidi="ar-SA"/>
      </w:rPr>
    </w:lvl>
    <w:lvl w:ilvl="7">
      <w:start w:val="0"/>
      <w:numFmt w:val="bullet"/>
      <w:lvlText w:val="•"/>
      <w:lvlJc w:val="left"/>
      <w:pPr>
        <w:ind w:left="4560" w:hanging="610"/>
      </w:pPr>
      <w:rPr>
        <w:rFonts w:hint="default"/>
        <w:lang w:val="en-US" w:eastAsia="en-US" w:bidi="ar-SA"/>
      </w:rPr>
    </w:lvl>
    <w:lvl w:ilvl="8">
      <w:start w:val="0"/>
      <w:numFmt w:val="bullet"/>
      <w:lvlText w:val="•"/>
      <w:lvlJc w:val="left"/>
      <w:pPr>
        <w:ind w:left="5180" w:hanging="610"/>
      </w:pPr>
      <w:rPr>
        <w:rFonts w:hint="default"/>
        <w:lang w:val="en-US" w:eastAsia="en-US" w:bidi="ar-SA"/>
      </w:rPr>
    </w:lvl>
  </w:abstractNum>
  <w:abstractNum w:abstractNumId="56">
    <w:nsid w:val="4DCF3A52"/>
    <w:multiLevelType w:val="hybridMultilevel"/>
    <w:tmpl w:val="00000000"/>
    <w:lvl w:ilvl="0">
      <w:start w:val="3"/>
      <w:numFmt w:val="decimal"/>
      <w:lvlText w:val="%1"/>
      <w:lvlJc w:val="left"/>
      <w:pPr>
        <w:ind w:left="220" w:hanging="603"/>
        <w:jc w:val="left"/>
      </w:pPr>
      <w:rPr>
        <w:rFonts w:hint="default"/>
        <w:lang w:val="en-US" w:eastAsia="en-US" w:bidi="ar-SA"/>
      </w:rPr>
    </w:lvl>
    <w:lvl w:ilvl="1">
      <w:start w:val="0"/>
      <w:numFmt w:val="decimal"/>
      <w:lvlText w:val="%1.%2"/>
      <w:lvlJc w:val="left"/>
      <w:pPr>
        <w:ind w:left="220" w:hanging="603"/>
        <w:jc w:val="left"/>
      </w:pPr>
      <w:rPr>
        <w:rFonts w:hint="default"/>
        <w:lang w:val="en-US" w:eastAsia="en-US" w:bidi="ar-SA"/>
      </w:rPr>
    </w:lvl>
    <w:lvl w:ilvl="2">
      <w:start w:val="1"/>
      <w:numFmt w:val="decimal"/>
      <w:lvlText w:val="%1.%2.%3"/>
      <w:lvlJc w:val="left"/>
      <w:pPr>
        <w:ind w:left="220" w:hanging="603"/>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220" w:hanging="303"/>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2700" w:hanging="303"/>
      </w:pPr>
      <w:rPr>
        <w:rFonts w:hint="default"/>
        <w:lang w:val="en-US" w:eastAsia="en-US" w:bidi="ar-SA"/>
      </w:rPr>
    </w:lvl>
    <w:lvl w:ilvl="5">
      <w:start w:val="0"/>
      <w:numFmt w:val="bullet"/>
      <w:lvlText w:val="•"/>
      <w:lvlJc w:val="left"/>
      <w:pPr>
        <w:ind w:left="3320" w:hanging="303"/>
      </w:pPr>
      <w:rPr>
        <w:rFonts w:hint="default"/>
        <w:lang w:val="en-US" w:eastAsia="en-US" w:bidi="ar-SA"/>
      </w:rPr>
    </w:lvl>
    <w:lvl w:ilvl="6">
      <w:start w:val="0"/>
      <w:numFmt w:val="bullet"/>
      <w:lvlText w:val="•"/>
      <w:lvlJc w:val="left"/>
      <w:pPr>
        <w:ind w:left="3940" w:hanging="303"/>
      </w:pPr>
      <w:rPr>
        <w:rFonts w:hint="default"/>
        <w:lang w:val="en-US" w:eastAsia="en-US" w:bidi="ar-SA"/>
      </w:rPr>
    </w:lvl>
    <w:lvl w:ilvl="7">
      <w:start w:val="0"/>
      <w:numFmt w:val="bullet"/>
      <w:lvlText w:val="•"/>
      <w:lvlJc w:val="left"/>
      <w:pPr>
        <w:ind w:left="4560" w:hanging="303"/>
      </w:pPr>
      <w:rPr>
        <w:rFonts w:hint="default"/>
        <w:lang w:val="en-US" w:eastAsia="en-US" w:bidi="ar-SA"/>
      </w:rPr>
    </w:lvl>
    <w:lvl w:ilvl="8">
      <w:start w:val="0"/>
      <w:numFmt w:val="bullet"/>
      <w:lvlText w:val="•"/>
      <w:lvlJc w:val="left"/>
      <w:pPr>
        <w:ind w:left="5180" w:hanging="303"/>
      </w:pPr>
      <w:rPr>
        <w:rFonts w:hint="default"/>
        <w:lang w:val="en-US" w:eastAsia="en-US" w:bidi="ar-SA"/>
      </w:rPr>
    </w:lvl>
  </w:abstractNum>
  <w:abstractNum w:abstractNumId="57">
    <w:nsid w:val="4DDEA2E1"/>
    <w:multiLevelType w:val="hybridMultilevel"/>
    <w:tmpl w:val="00000000"/>
    <w:lvl w:ilvl="0">
      <w:start w:val="6"/>
      <w:numFmt w:val="decimal"/>
      <w:lvlText w:val="%1"/>
      <w:lvlJc w:val="left"/>
      <w:pPr>
        <w:ind w:left="220" w:hanging="610"/>
        <w:jc w:val="left"/>
      </w:pPr>
      <w:rPr>
        <w:rFonts w:hint="default"/>
        <w:lang w:val="en-US" w:eastAsia="en-US" w:bidi="ar-SA"/>
      </w:rPr>
    </w:lvl>
    <w:lvl w:ilvl="1">
      <w:start w:val="2"/>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10"/>
      </w:pPr>
      <w:rPr>
        <w:rFonts w:hint="default"/>
        <w:lang w:val="en-US" w:eastAsia="en-US" w:bidi="ar-SA"/>
      </w:rPr>
    </w:lvl>
    <w:lvl w:ilvl="4">
      <w:start w:val="0"/>
      <w:numFmt w:val="bullet"/>
      <w:lvlText w:val="•"/>
      <w:lvlJc w:val="left"/>
      <w:pPr>
        <w:ind w:left="2700" w:hanging="610"/>
      </w:pPr>
      <w:rPr>
        <w:rFonts w:hint="default"/>
        <w:lang w:val="en-US" w:eastAsia="en-US" w:bidi="ar-SA"/>
      </w:rPr>
    </w:lvl>
    <w:lvl w:ilvl="5">
      <w:start w:val="0"/>
      <w:numFmt w:val="bullet"/>
      <w:lvlText w:val="•"/>
      <w:lvlJc w:val="left"/>
      <w:pPr>
        <w:ind w:left="3320" w:hanging="610"/>
      </w:pPr>
      <w:rPr>
        <w:rFonts w:hint="default"/>
        <w:lang w:val="en-US" w:eastAsia="en-US" w:bidi="ar-SA"/>
      </w:rPr>
    </w:lvl>
    <w:lvl w:ilvl="6">
      <w:start w:val="0"/>
      <w:numFmt w:val="bullet"/>
      <w:lvlText w:val="•"/>
      <w:lvlJc w:val="left"/>
      <w:pPr>
        <w:ind w:left="3940" w:hanging="610"/>
      </w:pPr>
      <w:rPr>
        <w:rFonts w:hint="default"/>
        <w:lang w:val="en-US" w:eastAsia="en-US" w:bidi="ar-SA"/>
      </w:rPr>
    </w:lvl>
    <w:lvl w:ilvl="7">
      <w:start w:val="0"/>
      <w:numFmt w:val="bullet"/>
      <w:lvlText w:val="•"/>
      <w:lvlJc w:val="left"/>
      <w:pPr>
        <w:ind w:left="4560" w:hanging="610"/>
      </w:pPr>
      <w:rPr>
        <w:rFonts w:hint="default"/>
        <w:lang w:val="en-US" w:eastAsia="en-US" w:bidi="ar-SA"/>
      </w:rPr>
    </w:lvl>
    <w:lvl w:ilvl="8">
      <w:start w:val="0"/>
      <w:numFmt w:val="bullet"/>
      <w:lvlText w:val="•"/>
      <w:lvlJc w:val="left"/>
      <w:pPr>
        <w:ind w:left="5180" w:hanging="610"/>
      </w:pPr>
      <w:rPr>
        <w:rFonts w:hint="default"/>
        <w:lang w:val="en-US" w:eastAsia="en-US" w:bidi="ar-SA"/>
      </w:rPr>
    </w:lvl>
  </w:abstractNum>
  <w:abstractNum w:abstractNumId="58">
    <w:nsid w:val="4F9DC7FA"/>
    <w:multiLevelType w:val="hybridMultilevel"/>
    <w:tmpl w:val="00000000"/>
    <w:lvl w:ilvl="0">
      <w:start w:val="5"/>
      <w:numFmt w:val="decimal"/>
      <w:lvlText w:val="%1"/>
      <w:lvlJc w:val="left"/>
      <w:pPr>
        <w:ind w:left="220" w:hanging="610"/>
        <w:jc w:val="left"/>
      </w:pPr>
      <w:rPr>
        <w:rFonts w:hint="default"/>
        <w:lang w:val="en-US" w:eastAsia="en-US" w:bidi="ar-SA"/>
      </w:rPr>
    </w:lvl>
    <w:lvl w:ilvl="1">
      <w:start w:val="2"/>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2753" w:hanging="303"/>
      </w:pPr>
      <w:rPr>
        <w:rFonts w:hint="default"/>
        <w:lang w:val="en-US" w:eastAsia="en-US" w:bidi="ar-SA"/>
      </w:rPr>
    </w:lvl>
    <w:lvl w:ilvl="5">
      <w:start w:val="0"/>
      <w:numFmt w:val="bullet"/>
      <w:lvlText w:val="•"/>
      <w:lvlJc w:val="left"/>
      <w:pPr>
        <w:ind w:left="3364" w:hanging="303"/>
      </w:pPr>
      <w:rPr>
        <w:rFonts w:hint="default"/>
        <w:lang w:val="en-US" w:eastAsia="en-US" w:bidi="ar-SA"/>
      </w:rPr>
    </w:lvl>
    <w:lvl w:ilvl="6">
      <w:start w:val="0"/>
      <w:numFmt w:val="bullet"/>
      <w:lvlText w:val="•"/>
      <w:lvlJc w:val="left"/>
      <w:pPr>
        <w:ind w:left="3975" w:hanging="303"/>
      </w:pPr>
      <w:rPr>
        <w:rFonts w:hint="default"/>
        <w:lang w:val="en-US" w:eastAsia="en-US" w:bidi="ar-SA"/>
      </w:rPr>
    </w:lvl>
    <w:lvl w:ilvl="7">
      <w:start w:val="0"/>
      <w:numFmt w:val="bullet"/>
      <w:lvlText w:val="•"/>
      <w:lvlJc w:val="left"/>
      <w:pPr>
        <w:ind w:left="4586" w:hanging="303"/>
      </w:pPr>
      <w:rPr>
        <w:rFonts w:hint="default"/>
        <w:lang w:val="en-US" w:eastAsia="en-US" w:bidi="ar-SA"/>
      </w:rPr>
    </w:lvl>
    <w:lvl w:ilvl="8">
      <w:start w:val="0"/>
      <w:numFmt w:val="bullet"/>
      <w:lvlText w:val="•"/>
      <w:lvlJc w:val="left"/>
      <w:pPr>
        <w:ind w:left="5197" w:hanging="303"/>
      </w:pPr>
      <w:rPr>
        <w:rFonts w:hint="default"/>
        <w:lang w:val="en-US" w:eastAsia="en-US" w:bidi="ar-SA"/>
      </w:rPr>
    </w:lvl>
  </w:abstractNum>
  <w:abstractNum w:abstractNumId="59">
    <w:nsid w:val="516636C8"/>
    <w:multiLevelType w:val="hybridMultilevel"/>
    <w:tmpl w:val="00000000"/>
    <w:lvl w:ilvl="0">
      <w:start w:val="2"/>
      <w:numFmt w:val="upperLetter"/>
      <w:lvlText w:val="%1"/>
      <w:lvlJc w:val="left"/>
      <w:pPr>
        <w:ind w:left="656" w:hanging="437"/>
        <w:jc w:val="left"/>
      </w:pPr>
      <w:rPr>
        <w:rFonts w:hint="default"/>
        <w:lang w:val="en-US" w:eastAsia="en-US" w:bidi="ar-SA"/>
      </w:rPr>
    </w:lvl>
    <w:lvl w:ilvl="1">
      <w:start w:val="0"/>
      <w:numFmt w:val="decimal"/>
      <w:lvlText w:val="%1.%2"/>
      <w:lvlJc w:val="left"/>
      <w:pPr>
        <w:ind w:left="656" w:hanging="437"/>
        <w:jc w:val="left"/>
      </w:pPr>
      <w:rPr>
        <w:rFonts w:hint="default"/>
        <w:lang w:val="en-US" w:eastAsia="en-US" w:bidi="ar-SA"/>
      </w:rPr>
    </w:lvl>
    <w:lvl w:ilvl="2">
      <w:start w:val="1"/>
      <w:numFmt w:val="decimal"/>
      <w:lvlText w:val="%1.%2.%3"/>
      <w:lvlJc w:val="left"/>
      <w:pPr>
        <w:ind w:left="656" w:hanging="437"/>
        <w:jc w:val="left"/>
      </w:pPr>
      <w:rPr>
        <w:rFonts w:hint="default"/>
        <w:spacing w:val="0"/>
        <w:w w:val="99"/>
        <w:lang w:val="en-US" w:eastAsia="en-US" w:bidi="ar-SA"/>
      </w:rPr>
    </w:lvl>
    <w:lvl w:ilvl="3">
      <w:start w:val="0"/>
      <w:numFmt w:val="bullet"/>
      <w:lvlText w:val="•"/>
      <w:lvlJc w:val="left"/>
      <w:pPr>
        <w:ind w:left="2388" w:hanging="437"/>
      </w:pPr>
      <w:rPr>
        <w:rFonts w:hint="default"/>
        <w:lang w:val="en-US" w:eastAsia="en-US" w:bidi="ar-SA"/>
      </w:rPr>
    </w:lvl>
    <w:lvl w:ilvl="4">
      <w:start w:val="0"/>
      <w:numFmt w:val="bullet"/>
      <w:lvlText w:val="•"/>
      <w:lvlJc w:val="left"/>
      <w:pPr>
        <w:ind w:left="2964" w:hanging="437"/>
      </w:pPr>
      <w:rPr>
        <w:rFonts w:hint="default"/>
        <w:lang w:val="en-US" w:eastAsia="en-US" w:bidi="ar-SA"/>
      </w:rPr>
    </w:lvl>
    <w:lvl w:ilvl="5">
      <w:start w:val="0"/>
      <w:numFmt w:val="bullet"/>
      <w:lvlText w:val="•"/>
      <w:lvlJc w:val="left"/>
      <w:pPr>
        <w:ind w:left="3540" w:hanging="437"/>
      </w:pPr>
      <w:rPr>
        <w:rFonts w:hint="default"/>
        <w:lang w:val="en-US" w:eastAsia="en-US" w:bidi="ar-SA"/>
      </w:rPr>
    </w:lvl>
    <w:lvl w:ilvl="6">
      <w:start w:val="0"/>
      <w:numFmt w:val="bullet"/>
      <w:lvlText w:val="•"/>
      <w:lvlJc w:val="left"/>
      <w:pPr>
        <w:ind w:left="4116" w:hanging="437"/>
      </w:pPr>
      <w:rPr>
        <w:rFonts w:hint="default"/>
        <w:lang w:val="en-US" w:eastAsia="en-US" w:bidi="ar-SA"/>
      </w:rPr>
    </w:lvl>
    <w:lvl w:ilvl="7">
      <w:start w:val="0"/>
      <w:numFmt w:val="bullet"/>
      <w:lvlText w:val="•"/>
      <w:lvlJc w:val="left"/>
      <w:pPr>
        <w:ind w:left="4692" w:hanging="437"/>
      </w:pPr>
      <w:rPr>
        <w:rFonts w:hint="default"/>
        <w:lang w:val="en-US" w:eastAsia="en-US" w:bidi="ar-SA"/>
      </w:rPr>
    </w:lvl>
    <w:lvl w:ilvl="8">
      <w:start w:val="0"/>
      <w:numFmt w:val="bullet"/>
      <w:lvlText w:val="•"/>
      <w:lvlJc w:val="left"/>
      <w:pPr>
        <w:ind w:left="5268" w:hanging="437"/>
      </w:pPr>
      <w:rPr>
        <w:rFonts w:hint="default"/>
        <w:lang w:val="en-US" w:eastAsia="en-US" w:bidi="ar-SA"/>
      </w:rPr>
    </w:lvl>
  </w:abstractNum>
  <w:abstractNum w:abstractNumId="60">
    <w:nsid w:val="51FAD417"/>
    <w:multiLevelType w:val="hybridMultilevel"/>
    <w:tmpl w:val="00000000"/>
    <w:lvl w:ilvl="0">
      <w:start w:val="1"/>
      <w:numFmt w:val="upperLetter"/>
      <w:lvlText w:val="%1"/>
      <w:lvlJc w:val="left"/>
      <w:pPr>
        <w:ind w:left="3044" w:hanging="495"/>
        <w:jc w:val="left"/>
      </w:pPr>
      <w:rPr>
        <w:rFonts w:hint="default"/>
        <w:lang w:val="en-US" w:eastAsia="en-US" w:bidi="ar-SA"/>
      </w:rPr>
    </w:lvl>
    <w:lvl w:ilvl="1">
      <w:start w:val="2"/>
      <w:numFmt w:val="decimal"/>
      <w:lvlText w:val="%1.%2"/>
      <w:lvlJc w:val="left"/>
      <w:pPr>
        <w:ind w:left="3044" w:hanging="495"/>
        <w:jc w:val="left"/>
      </w:pPr>
      <w:rPr>
        <w:rFonts w:hint="default"/>
        <w:lang w:val="en-US" w:eastAsia="en-US" w:bidi="ar-SA"/>
      </w:rPr>
    </w:lvl>
    <w:lvl w:ilvl="2">
      <w:start w:val="1"/>
      <w:numFmt w:val="decimal"/>
      <w:lvlText w:val="%1.%2.%3"/>
      <w:lvlJc w:val="left"/>
      <w:pPr>
        <w:ind w:left="3044" w:hanging="495"/>
        <w:jc w:val="right"/>
      </w:pPr>
      <w:rPr>
        <w:rFonts w:hint="default"/>
        <w:spacing w:val="-3"/>
        <w:w w:val="99"/>
        <w:lang w:val="en-US" w:eastAsia="en-US" w:bidi="ar-SA"/>
      </w:rPr>
    </w:lvl>
    <w:lvl w:ilvl="3">
      <w:start w:val="0"/>
      <w:numFmt w:val="bullet"/>
      <w:lvlText w:val="•"/>
      <w:lvlJc w:val="left"/>
      <w:pPr>
        <w:ind w:left="4054" w:hanging="495"/>
      </w:pPr>
      <w:rPr>
        <w:rFonts w:hint="default"/>
        <w:lang w:val="en-US" w:eastAsia="en-US" w:bidi="ar-SA"/>
      </w:rPr>
    </w:lvl>
    <w:lvl w:ilvl="4">
      <w:start w:val="0"/>
      <w:numFmt w:val="bullet"/>
      <w:lvlText w:val="•"/>
      <w:lvlJc w:val="left"/>
      <w:pPr>
        <w:ind w:left="4392" w:hanging="495"/>
      </w:pPr>
      <w:rPr>
        <w:rFonts w:hint="default"/>
        <w:lang w:val="en-US" w:eastAsia="en-US" w:bidi="ar-SA"/>
      </w:rPr>
    </w:lvl>
    <w:lvl w:ilvl="5">
      <w:start w:val="0"/>
      <w:numFmt w:val="bullet"/>
      <w:lvlText w:val="•"/>
      <w:lvlJc w:val="left"/>
      <w:pPr>
        <w:ind w:left="4730" w:hanging="495"/>
      </w:pPr>
      <w:rPr>
        <w:rFonts w:hint="default"/>
        <w:lang w:val="en-US" w:eastAsia="en-US" w:bidi="ar-SA"/>
      </w:rPr>
    </w:lvl>
    <w:lvl w:ilvl="6">
      <w:start w:val="0"/>
      <w:numFmt w:val="bullet"/>
      <w:lvlText w:val="•"/>
      <w:lvlJc w:val="left"/>
      <w:pPr>
        <w:ind w:left="5068" w:hanging="495"/>
      </w:pPr>
      <w:rPr>
        <w:rFonts w:hint="default"/>
        <w:lang w:val="en-US" w:eastAsia="en-US" w:bidi="ar-SA"/>
      </w:rPr>
    </w:lvl>
    <w:lvl w:ilvl="7">
      <w:start w:val="0"/>
      <w:numFmt w:val="bullet"/>
      <w:lvlText w:val="•"/>
      <w:lvlJc w:val="left"/>
      <w:pPr>
        <w:ind w:left="5406" w:hanging="495"/>
      </w:pPr>
      <w:rPr>
        <w:rFonts w:hint="default"/>
        <w:lang w:val="en-US" w:eastAsia="en-US" w:bidi="ar-SA"/>
      </w:rPr>
    </w:lvl>
    <w:lvl w:ilvl="8">
      <w:start w:val="0"/>
      <w:numFmt w:val="bullet"/>
      <w:lvlText w:val="•"/>
      <w:lvlJc w:val="left"/>
      <w:pPr>
        <w:ind w:left="5744" w:hanging="495"/>
      </w:pPr>
      <w:rPr>
        <w:rFonts w:hint="default"/>
        <w:lang w:val="en-US" w:eastAsia="en-US" w:bidi="ar-SA"/>
      </w:rPr>
    </w:lvl>
  </w:abstractNum>
  <w:abstractNum w:abstractNumId="61">
    <w:nsid w:val="541AF9C6"/>
    <w:multiLevelType w:val="hybridMultilevel"/>
    <w:tmpl w:val="00000000"/>
    <w:lvl w:ilvl="0">
      <w:start w:val="1"/>
      <w:numFmt w:val="decimal"/>
      <w:lvlText w:val="%1"/>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1">
      <w:start w:val="6"/>
      <w:numFmt w:val="decimal"/>
      <w:lvlText w:val="%2"/>
      <w:lvlJc w:val="left"/>
      <w:pPr>
        <w:ind w:left="2708" w:hanging="389"/>
        <w:jc w:val="left"/>
      </w:pPr>
      <w:rPr>
        <w:rFonts w:ascii="Times New Roman" w:eastAsia="Times New Roman" w:hAnsi="Times New Roman" w:cs="Times New Roman" w:hint="default"/>
        <w:b/>
        <w:bCs/>
        <w:w w:val="99"/>
        <w:sz w:val="26"/>
        <w:szCs w:val="26"/>
        <w:lang w:val="en-US" w:eastAsia="en-US" w:bidi="ar-SA"/>
      </w:rPr>
    </w:lvl>
    <w:lvl w:ilvl="2">
      <w:start w:val="1"/>
      <w:numFmt w:val="decimal"/>
      <w:lvlText w:val="%2.%3"/>
      <w:lvlJc w:val="left"/>
      <w:pPr>
        <w:ind w:left="2994" w:hanging="454"/>
        <w:jc w:val="righ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3427" w:hanging="454"/>
      </w:pPr>
      <w:rPr>
        <w:rFonts w:hint="default"/>
        <w:lang w:val="en-US" w:eastAsia="en-US" w:bidi="ar-SA"/>
      </w:rPr>
    </w:lvl>
    <w:lvl w:ilvl="4">
      <w:start w:val="0"/>
      <w:numFmt w:val="bullet"/>
      <w:lvlText w:val="•"/>
      <w:lvlJc w:val="left"/>
      <w:pPr>
        <w:ind w:left="3855" w:hanging="454"/>
      </w:pPr>
      <w:rPr>
        <w:rFonts w:hint="default"/>
        <w:lang w:val="en-US" w:eastAsia="en-US" w:bidi="ar-SA"/>
      </w:rPr>
    </w:lvl>
    <w:lvl w:ilvl="5">
      <w:start w:val="0"/>
      <w:numFmt w:val="bullet"/>
      <w:lvlText w:val="•"/>
      <w:lvlJc w:val="left"/>
      <w:pPr>
        <w:ind w:left="4282" w:hanging="454"/>
      </w:pPr>
      <w:rPr>
        <w:rFonts w:hint="default"/>
        <w:lang w:val="en-US" w:eastAsia="en-US" w:bidi="ar-SA"/>
      </w:rPr>
    </w:lvl>
    <w:lvl w:ilvl="6">
      <w:start w:val="0"/>
      <w:numFmt w:val="bullet"/>
      <w:lvlText w:val="•"/>
      <w:lvlJc w:val="left"/>
      <w:pPr>
        <w:ind w:left="4710" w:hanging="454"/>
      </w:pPr>
      <w:rPr>
        <w:rFonts w:hint="default"/>
        <w:lang w:val="en-US" w:eastAsia="en-US" w:bidi="ar-SA"/>
      </w:rPr>
    </w:lvl>
    <w:lvl w:ilvl="7">
      <w:start w:val="0"/>
      <w:numFmt w:val="bullet"/>
      <w:lvlText w:val="•"/>
      <w:lvlJc w:val="left"/>
      <w:pPr>
        <w:ind w:left="5137" w:hanging="454"/>
      </w:pPr>
      <w:rPr>
        <w:rFonts w:hint="default"/>
        <w:lang w:val="en-US" w:eastAsia="en-US" w:bidi="ar-SA"/>
      </w:rPr>
    </w:lvl>
    <w:lvl w:ilvl="8">
      <w:start w:val="0"/>
      <w:numFmt w:val="bullet"/>
      <w:lvlText w:val="•"/>
      <w:lvlJc w:val="left"/>
      <w:pPr>
        <w:ind w:left="5565" w:hanging="454"/>
      </w:pPr>
      <w:rPr>
        <w:rFonts w:hint="default"/>
        <w:lang w:val="en-US" w:eastAsia="en-US" w:bidi="ar-SA"/>
      </w:rPr>
    </w:lvl>
  </w:abstractNum>
  <w:abstractNum w:abstractNumId="62">
    <w:nsid w:val="5618344B"/>
    <w:multiLevelType w:val="hybridMultilevel"/>
    <w:tmpl w:val="00000000"/>
    <w:lvl w:ilvl="0">
      <w:start w:val="4"/>
      <w:numFmt w:val="decimal"/>
      <w:lvlText w:val="%1"/>
      <w:lvlJc w:val="left"/>
      <w:pPr>
        <w:ind w:left="220" w:hanging="610"/>
        <w:jc w:val="left"/>
      </w:pPr>
      <w:rPr>
        <w:rFonts w:hint="default"/>
        <w:lang w:val="en-US" w:eastAsia="en-US" w:bidi="ar-SA"/>
      </w:rPr>
    </w:lvl>
    <w:lvl w:ilvl="1">
      <w:start w:val="4"/>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10"/>
      </w:pPr>
      <w:rPr>
        <w:rFonts w:hint="default"/>
        <w:lang w:val="en-US" w:eastAsia="en-US" w:bidi="ar-SA"/>
      </w:rPr>
    </w:lvl>
    <w:lvl w:ilvl="4">
      <w:start w:val="0"/>
      <w:numFmt w:val="bullet"/>
      <w:lvlText w:val="•"/>
      <w:lvlJc w:val="left"/>
      <w:pPr>
        <w:ind w:left="2700" w:hanging="610"/>
      </w:pPr>
      <w:rPr>
        <w:rFonts w:hint="default"/>
        <w:lang w:val="en-US" w:eastAsia="en-US" w:bidi="ar-SA"/>
      </w:rPr>
    </w:lvl>
    <w:lvl w:ilvl="5">
      <w:start w:val="0"/>
      <w:numFmt w:val="bullet"/>
      <w:lvlText w:val="•"/>
      <w:lvlJc w:val="left"/>
      <w:pPr>
        <w:ind w:left="3320" w:hanging="610"/>
      </w:pPr>
      <w:rPr>
        <w:rFonts w:hint="default"/>
        <w:lang w:val="en-US" w:eastAsia="en-US" w:bidi="ar-SA"/>
      </w:rPr>
    </w:lvl>
    <w:lvl w:ilvl="6">
      <w:start w:val="0"/>
      <w:numFmt w:val="bullet"/>
      <w:lvlText w:val="•"/>
      <w:lvlJc w:val="left"/>
      <w:pPr>
        <w:ind w:left="3940" w:hanging="610"/>
      </w:pPr>
      <w:rPr>
        <w:rFonts w:hint="default"/>
        <w:lang w:val="en-US" w:eastAsia="en-US" w:bidi="ar-SA"/>
      </w:rPr>
    </w:lvl>
    <w:lvl w:ilvl="7">
      <w:start w:val="0"/>
      <w:numFmt w:val="bullet"/>
      <w:lvlText w:val="•"/>
      <w:lvlJc w:val="left"/>
      <w:pPr>
        <w:ind w:left="4560" w:hanging="610"/>
      </w:pPr>
      <w:rPr>
        <w:rFonts w:hint="default"/>
        <w:lang w:val="en-US" w:eastAsia="en-US" w:bidi="ar-SA"/>
      </w:rPr>
    </w:lvl>
    <w:lvl w:ilvl="8">
      <w:start w:val="0"/>
      <w:numFmt w:val="bullet"/>
      <w:lvlText w:val="•"/>
      <w:lvlJc w:val="left"/>
      <w:pPr>
        <w:ind w:left="5180" w:hanging="610"/>
      </w:pPr>
      <w:rPr>
        <w:rFonts w:hint="default"/>
        <w:lang w:val="en-US" w:eastAsia="en-US" w:bidi="ar-SA"/>
      </w:rPr>
    </w:lvl>
  </w:abstractNum>
  <w:abstractNum w:abstractNumId="63">
    <w:nsid w:val="568444DF"/>
    <w:multiLevelType w:val="hybridMultilevel"/>
    <w:tmpl w:val="00000000"/>
    <w:lvl w:ilvl="0">
      <w:start w:val="1"/>
      <w:numFmt w:val="decimal"/>
      <w:lvlText w:val="%1"/>
      <w:lvlJc w:val="left"/>
      <w:pPr>
        <w:ind w:left="522" w:hanging="303"/>
        <w:jc w:val="left"/>
      </w:pPr>
      <w:rPr>
        <w:rFonts w:ascii="Times New Roman" w:eastAsia="Times New Roman" w:hAnsi="Times New Roman" w:cs="Times New Roman" w:hint="default"/>
        <w:b/>
        <w:bCs/>
        <w:w w:val="99"/>
        <w:sz w:val="20"/>
        <w:szCs w:val="20"/>
        <w:lang w:val="en-US" w:eastAsia="en-US" w:bidi="ar-SA"/>
      </w:rPr>
    </w:lvl>
    <w:lvl w:ilvl="1">
      <w:start w:val="1"/>
      <w:numFmt w:val="decimal"/>
      <w:lvlText w:val="%1.%2"/>
      <w:lvlJc w:val="left"/>
      <w:pPr>
        <w:ind w:left="1232" w:hanging="454"/>
        <w:jc w:val="left"/>
      </w:pPr>
      <w:rPr>
        <w:rFonts w:ascii="Times New Roman" w:eastAsia="Times New Roman" w:hAnsi="Times New Roman" w:cs="Times New Roman" w:hint="default"/>
        <w:spacing w:val="0"/>
        <w:w w:val="99"/>
        <w:sz w:val="20"/>
        <w:szCs w:val="20"/>
        <w:lang w:val="en-US" w:eastAsia="en-US" w:bidi="ar-SA"/>
      </w:rPr>
    </w:lvl>
    <w:lvl w:ilvl="2">
      <w:start w:val="0"/>
      <w:numFmt w:val="bullet"/>
      <w:lvlText w:val="•"/>
      <w:lvlJc w:val="left"/>
      <w:pPr>
        <w:ind w:left="1815" w:hanging="454"/>
      </w:pPr>
      <w:rPr>
        <w:rFonts w:hint="default"/>
        <w:lang w:val="en-US" w:eastAsia="en-US" w:bidi="ar-SA"/>
      </w:rPr>
    </w:lvl>
    <w:lvl w:ilvl="3">
      <w:start w:val="0"/>
      <w:numFmt w:val="bullet"/>
      <w:lvlText w:val="•"/>
      <w:lvlJc w:val="left"/>
      <w:pPr>
        <w:ind w:left="2391" w:hanging="454"/>
      </w:pPr>
      <w:rPr>
        <w:rFonts w:hint="default"/>
        <w:lang w:val="en-US" w:eastAsia="en-US" w:bidi="ar-SA"/>
      </w:rPr>
    </w:lvl>
    <w:lvl w:ilvl="4">
      <w:start w:val="0"/>
      <w:numFmt w:val="bullet"/>
      <w:lvlText w:val="•"/>
      <w:lvlJc w:val="left"/>
      <w:pPr>
        <w:ind w:left="2966" w:hanging="454"/>
      </w:pPr>
      <w:rPr>
        <w:rFonts w:hint="default"/>
        <w:lang w:val="en-US" w:eastAsia="en-US" w:bidi="ar-SA"/>
      </w:rPr>
    </w:lvl>
    <w:lvl w:ilvl="5">
      <w:start w:val="0"/>
      <w:numFmt w:val="bullet"/>
      <w:lvlText w:val="•"/>
      <w:lvlJc w:val="left"/>
      <w:pPr>
        <w:ind w:left="3542" w:hanging="454"/>
      </w:pPr>
      <w:rPr>
        <w:rFonts w:hint="default"/>
        <w:lang w:val="en-US" w:eastAsia="en-US" w:bidi="ar-SA"/>
      </w:rPr>
    </w:lvl>
    <w:lvl w:ilvl="6">
      <w:start w:val="0"/>
      <w:numFmt w:val="bullet"/>
      <w:lvlText w:val="•"/>
      <w:lvlJc w:val="left"/>
      <w:pPr>
        <w:ind w:left="4117" w:hanging="454"/>
      </w:pPr>
      <w:rPr>
        <w:rFonts w:hint="default"/>
        <w:lang w:val="en-US" w:eastAsia="en-US" w:bidi="ar-SA"/>
      </w:rPr>
    </w:lvl>
    <w:lvl w:ilvl="7">
      <w:start w:val="0"/>
      <w:numFmt w:val="bullet"/>
      <w:lvlText w:val="•"/>
      <w:lvlJc w:val="left"/>
      <w:pPr>
        <w:ind w:left="4693" w:hanging="454"/>
      </w:pPr>
      <w:rPr>
        <w:rFonts w:hint="default"/>
        <w:lang w:val="en-US" w:eastAsia="en-US" w:bidi="ar-SA"/>
      </w:rPr>
    </w:lvl>
    <w:lvl w:ilvl="8">
      <w:start w:val="0"/>
      <w:numFmt w:val="bullet"/>
      <w:lvlText w:val="•"/>
      <w:lvlJc w:val="left"/>
      <w:pPr>
        <w:ind w:left="5268" w:hanging="454"/>
      </w:pPr>
      <w:rPr>
        <w:rFonts w:hint="default"/>
        <w:lang w:val="en-US" w:eastAsia="en-US" w:bidi="ar-SA"/>
      </w:rPr>
    </w:lvl>
  </w:abstractNum>
  <w:abstractNum w:abstractNumId="64">
    <w:nsid w:val="57C384FD"/>
    <w:multiLevelType w:val="hybridMultilevel"/>
    <w:tmpl w:val="00000000"/>
    <w:lvl w:ilvl="0">
      <w:start w:val="4"/>
      <w:numFmt w:val="decimal"/>
      <w:lvlText w:val="%1"/>
      <w:lvlJc w:val="left"/>
      <w:pPr>
        <w:ind w:left="2994" w:hanging="454"/>
        <w:jc w:val="left"/>
      </w:pPr>
      <w:rPr>
        <w:rFonts w:hint="default"/>
        <w:lang w:val="en-US" w:eastAsia="en-US" w:bidi="ar-SA"/>
      </w:rPr>
    </w:lvl>
    <w:lvl w:ilvl="1">
      <w:start w:val="2"/>
      <w:numFmt w:val="decimal"/>
      <w:lvlText w:val="%1.%2"/>
      <w:lvlJc w:val="left"/>
      <w:pPr>
        <w:ind w:left="2994" w:hanging="454"/>
        <w:jc w:val="right"/>
      </w:pPr>
      <w:rPr>
        <w:rFonts w:ascii="Times New Roman" w:eastAsia="Times New Roman" w:hAnsi="Times New Roman" w:cs="Times New Roman" w:hint="default"/>
        <w:b/>
        <w:bCs/>
        <w:spacing w:val="0"/>
        <w:w w:val="99"/>
        <w:sz w:val="20"/>
        <w:szCs w:val="20"/>
        <w:lang w:val="en-US" w:eastAsia="en-US" w:bidi="ar-SA"/>
      </w:rPr>
    </w:lvl>
    <w:lvl w:ilvl="2">
      <w:start w:val="0"/>
      <w:numFmt w:val="bullet"/>
      <w:lvlText w:val="•"/>
      <w:lvlJc w:val="left"/>
      <w:pPr>
        <w:ind w:left="3684" w:hanging="454"/>
      </w:pPr>
      <w:rPr>
        <w:rFonts w:hint="default"/>
        <w:lang w:val="en-US" w:eastAsia="en-US" w:bidi="ar-SA"/>
      </w:rPr>
    </w:lvl>
    <w:lvl w:ilvl="3">
      <w:start w:val="0"/>
      <w:numFmt w:val="bullet"/>
      <w:lvlText w:val="•"/>
      <w:lvlJc w:val="left"/>
      <w:pPr>
        <w:ind w:left="4026" w:hanging="454"/>
      </w:pPr>
      <w:rPr>
        <w:rFonts w:hint="default"/>
        <w:lang w:val="en-US" w:eastAsia="en-US" w:bidi="ar-SA"/>
      </w:rPr>
    </w:lvl>
    <w:lvl w:ilvl="4">
      <w:start w:val="0"/>
      <w:numFmt w:val="bullet"/>
      <w:lvlText w:val="•"/>
      <w:lvlJc w:val="left"/>
      <w:pPr>
        <w:ind w:left="4368" w:hanging="454"/>
      </w:pPr>
      <w:rPr>
        <w:rFonts w:hint="default"/>
        <w:lang w:val="en-US" w:eastAsia="en-US" w:bidi="ar-SA"/>
      </w:rPr>
    </w:lvl>
    <w:lvl w:ilvl="5">
      <w:start w:val="0"/>
      <w:numFmt w:val="bullet"/>
      <w:lvlText w:val="•"/>
      <w:lvlJc w:val="left"/>
      <w:pPr>
        <w:ind w:left="4710" w:hanging="454"/>
      </w:pPr>
      <w:rPr>
        <w:rFonts w:hint="default"/>
        <w:lang w:val="en-US" w:eastAsia="en-US" w:bidi="ar-SA"/>
      </w:rPr>
    </w:lvl>
    <w:lvl w:ilvl="6">
      <w:start w:val="0"/>
      <w:numFmt w:val="bullet"/>
      <w:lvlText w:val="•"/>
      <w:lvlJc w:val="left"/>
      <w:pPr>
        <w:ind w:left="5052" w:hanging="454"/>
      </w:pPr>
      <w:rPr>
        <w:rFonts w:hint="default"/>
        <w:lang w:val="en-US" w:eastAsia="en-US" w:bidi="ar-SA"/>
      </w:rPr>
    </w:lvl>
    <w:lvl w:ilvl="7">
      <w:start w:val="0"/>
      <w:numFmt w:val="bullet"/>
      <w:lvlText w:val="•"/>
      <w:lvlJc w:val="left"/>
      <w:pPr>
        <w:ind w:left="5394" w:hanging="454"/>
      </w:pPr>
      <w:rPr>
        <w:rFonts w:hint="default"/>
        <w:lang w:val="en-US" w:eastAsia="en-US" w:bidi="ar-SA"/>
      </w:rPr>
    </w:lvl>
    <w:lvl w:ilvl="8">
      <w:start w:val="0"/>
      <w:numFmt w:val="bullet"/>
      <w:lvlText w:val="•"/>
      <w:lvlJc w:val="left"/>
      <w:pPr>
        <w:ind w:left="5736" w:hanging="454"/>
      </w:pPr>
      <w:rPr>
        <w:rFonts w:hint="default"/>
        <w:lang w:val="en-US" w:eastAsia="en-US" w:bidi="ar-SA"/>
      </w:rPr>
    </w:lvl>
  </w:abstractNum>
  <w:abstractNum w:abstractNumId="65">
    <w:nsid w:val="5B4729AD"/>
    <w:multiLevelType w:val="hybridMultilevel"/>
    <w:tmpl w:val="00000000"/>
    <w:lvl w:ilvl="0">
      <w:start w:val="1"/>
      <w:numFmt w:val="decimal"/>
      <w:lvlText w:val="%1"/>
      <w:lvlJc w:val="left"/>
      <w:pPr>
        <w:ind w:left="424" w:hanging="204"/>
        <w:jc w:val="left"/>
      </w:pPr>
      <w:rPr>
        <w:rFonts w:ascii="Times New Roman" w:eastAsia="Times New Roman" w:hAnsi="Times New Roman" w:cs="Times New Roman" w:hint="default"/>
        <w:b/>
        <w:bCs/>
        <w:w w:val="99"/>
        <w:sz w:val="20"/>
        <w:szCs w:val="20"/>
        <w:lang w:val="en-US" w:eastAsia="en-US" w:bidi="ar-SA"/>
      </w:rPr>
    </w:lvl>
    <w:lvl w:ilvl="1">
      <w:start w:val="1"/>
      <w:numFmt w:val="decimal"/>
      <w:lvlText w:val="%2）"/>
      <w:lvlJc w:val="left"/>
      <w:pPr>
        <w:ind w:left="924" w:hanging="301"/>
        <w:jc w:val="left"/>
      </w:pPr>
      <w:rPr>
        <w:rFonts w:ascii="Times New Roman" w:eastAsia="Times New Roman" w:hAnsi="Times New Roman" w:cs="Times New Roman" w:hint="default"/>
        <w:spacing w:val="0"/>
        <w:w w:val="99"/>
        <w:sz w:val="18"/>
        <w:szCs w:val="18"/>
        <w:lang w:val="en-US" w:eastAsia="en-US" w:bidi="ar-SA"/>
      </w:rPr>
    </w:lvl>
    <w:lvl w:ilvl="2">
      <w:start w:val="0"/>
      <w:numFmt w:val="bullet"/>
      <w:lvlText w:val="•"/>
      <w:lvlJc w:val="left"/>
      <w:pPr>
        <w:ind w:left="1531" w:hanging="301"/>
      </w:pPr>
      <w:rPr>
        <w:rFonts w:hint="default"/>
        <w:lang w:val="en-US" w:eastAsia="en-US" w:bidi="ar-SA"/>
      </w:rPr>
    </w:lvl>
    <w:lvl w:ilvl="3">
      <w:start w:val="0"/>
      <w:numFmt w:val="bullet"/>
      <w:lvlText w:val="•"/>
      <w:lvlJc w:val="left"/>
      <w:pPr>
        <w:ind w:left="2142" w:hanging="301"/>
      </w:pPr>
      <w:rPr>
        <w:rFonts w:hint="default"/>
        <w:lang w:val="en-US" w:eastAsia="en-US" w:bidi="ar-SA"/>
      </w:rPr>
    </w:lvl>
    <w:lvl w:ilvl="4">
      <w:start w:val="0"/>
      <w:numFmt w:val="bullet"/>
      <w:lvlText w:val="•"/>
      <w:lvlJc w:val="left"/>
      <w:pPr>
        <w:ind w:left="2753" w:hanging="301"/>
      </w:pPr>
      <w:rPr>
        <w:rFonts w:hint="default"/>
        <w:lang w:val="en-US" w:eastAsia="en-US" w:bidi="ar-SA"/>
      </w:rPr>
    </w:lvl>
    <w:lvl w:ilvl="5">
      <w:start w:val="0"/>
      <w:numFmt w:val="bullet"/>
      <w:lvlText w:val="•"/>
      <w:lvlJc w:val="left"/>
      <w:pPr>
        <w:ind w:left="3364" w:hanging="301"/>
      </w:pPr>
      <w:rPr>
        <w:rFonts w:hint="default"/>
        <w:lang w:val="en-US" w:eastAsia="en-US" w:bidi="ar-SA"/>
      </w:rPr>
    </w:lvl>
    <w:lvl w:ilvl="6">
      <w:start w:val="0"/>
      <w:numFmt w:val="bullet"/>
      <w:lvlText w:val="•"/>
      <w:lvlJc w:val="left"/>
      <w:pPr>
        <w:ind w:left="3975" w:hanging="301"/>
      </w:pPr>
      <w:rPr>
        <w:rFonts w:hint="default"/>
        <w:lang w:val="en-US" w:eastAsia="en-US" w:bidi="ar-SA"/>
      </w:rPr>
    </w:lvl>
    <w:lvl w:ilvl="7">
      <w:start w:val="0"/>
      <w:numFmt w:val="bullet"/>
      <w:lvlText w:val="•"/>
      <w:lvlJc w:val="left"/>
      <w:pPr>
        <w:ind w:left="4586" w:hanging="301"/>
      </w:pPr>
      <w:rPr>
        <w:rFonts w:hint="default"/>
        <w:lang w:val="en-US" w:eastAsia="en-US" w:bidi="ar-SA"/>
      </w:rPr>
    </w:lvl>
    <w:lvl w:ilvl="8">
      <w:start w:val="0"/>
      <w:numFmt w:val="bullet"/>
      <w:lvlText w:val="•"/>
      <w:lvlJc w:val="left"/>
      <w:pPr>
        <w:ind w:left="5197" w:hanging="301"/>
      </w:pPr>
      <w:rPr>
        <w:rFonts w:hint="default"/>
        <w:lang w:val="en-US" w:eastAsia="en-US" w:bidi="ar-SA"/>
      </w:rPr>
    </w:lvl>
  </w:abstractNum>
  <w:abstractNum w:abstractNumId="66">
    <w:nsid w:val="5B7F477D"/>
    <w:multiLevelType w:val="hybridMultilevel"/>
    <w:tmpl w:val="00000000"/>
    <w:lvl w:ilvl="0">
      <w:start w:val="5"/>
      <w:numFmt w:val="decimal"/>
      <w:lvlText w:val="%1"/>
      <w:lvlJc w:val="left"/>
      <w:pPr>
        <w:ind w:left="220" w:hanging="610"/>
        <w:jc w:val="left"/>
      </w:pPr>
      <w:rPr>
        <w:rFonts w:hint="default"/>
        <w:lang w:val="en-US" w:eastAsia="en-US" w:bidi="ar-SA"/>
      </w:rPr>
    </w:lvl>
    <w:lvl w:ilvl="1">
      <w:start w:val="2"/>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2753" w:hanging="303"/>
      </w:pPr>
      <w:rPr>
        <w:rFonts w:hint="default"/>
        <w:lang w:val="en-US" w:eastAsia="en-US" w:bidi="ar-SA"/>
      </w:rPr>
    </w:lvl>
    <w:lvl w:ilvl="5">
      <w:start w:val="0"/>
      <w:numFmt w:val="bullet"/>
      <w:lvlText w:val="•"/>
      <w:lvlJc w:val="left"/>
      <w:pPr>
        <w:ind w:left="3364" w:hanging="303"/>
      </w:pPr>
      <w:rPr>
        <w:rFonts w:hint="default"/>
        <w:lang w:val="en-US" w:eastAsia="en-US" w:bidi="ar-SA"/>
      </w:rPr>
    </w:lvl>
    <w:lvl w:ilvl="6">
      <w:start w:val="0"/>
      <w:numFmt w:val="bullet"/>
      <w:lvlText w:val="•"/>
      <w:lvlJc w:val="left"/>
      <w:pPr>
        <w:ind w:left="3975" w:hanging="303"/>
      </w:pPr>
      <w:rPr>
        <w:rFonts w:hint="default"/>
        <w:lang w:val="en-US" w:eastAsia="en-US" w:bidi="ar-SA"/>
      </w:rPr>
    </w:lvl>
    <w:lvl w:ilvl="7">
      <w:start w:val="0"/>
      <w:numFmt w:val="bullet"/>
      <w:lvlText w:val="•"/>
      <w:lvlJc w:val="left"/>
      <w:pPr>
        <w:ind w:left="4586" w:hanging="303"/>
      </w:pPr>
      <w:rPr>
        <w:rFonts w:hint="default"/>
        <w:lang w:val="en-US" w:eastAsia="en-US" w:bidi="ar-SA"/>
      </w:rPr>
    </w:lvl>
    <w:lvl w:ilvl="8">
      <w:start w:val="0"/>
      <w:numFmt w:val="bullet"/>
      <w:lvlText w:val="•"/>
      <w:lvlJc w:val="left"/>
      <w:pPr>
        <w:ind w:left="5197" w:hanging="303"/>
      </w:pPr>
      <w:rPr>
        <w:rFonts w:hint="default"/>
        <w:lang w:val="en-US" w:eastAsia="en-US" w:bidi="ar-SA"/>
      </w:rPr>
    </w:lvl>
  </w:abstractNum>
  <w:abstractNum w:abstractNumId="67">
    <w:nsid w:val="5D42F1C9"/>
    <w:multiLevelType w:val="hybridMultilevel"/>
    <w:tmpl w:val="00000000"/>
    <w:lvl w:ilvl="0">
      <w:start w:val="1"/>
      <w:numFmt w:val="decimal"/>
      <w:lvlText w:val="%1"/>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1">
      <w:start w:val="1"/>
      <w:numFmt w:val="decimal"/>
      <w:lvlText w:val="%2）"/>
      <w:lvlJc w:val="left"/>
      <w:pPr>
        <w:ind w:left="1229" w:hanging="301"/>
        <w:jc w:val="left"/>
      </w:pPr>
      <w:rPr>
        <w:rFonts w:ascii="Times New Roman" w:eastAsia="Times New Roman" w:hAnsi="Times New Roman" w:cs="Times New Roman" w:hint="default"/>
        <w:spacing w:val="0"/>
        <w:w w:val="99"/>
        <w:sz w:val="18"/>
        <w:szCs w:val="18"/>
        <w:lang w:val="en-US" w:eastAsia="en-US" w:bidi="ar-SA"/>
      </w:rPr>
    </w:lvl>
    <w:lvl w:ilvl="2">
      <w:start w:val="0"/>
      <w:numFmt w:val="bullet"/>
      <w:lvlText w:val="•"/>
      <w:lvlJc w:val="left"/>
      <w:pPr>
        <w:ind w:left="1797" w:hanging="301"/>
      </w:pPr>
      <w:rPr>
        <w:rFonts w:hint="default"/>
        <w:lang w:val="en-US" w:eastAsia="en-US" w:bidi="ar-SA"/>
      </w:rPr>
    </w:lvl>
    <w:lvl w:ilvl="3">
      <w:start w:val="0"/>
      <w:numFmt w:val="bullet"/>
      <w:lvlText w:val="•"/>
      <w:lvlJc w:val="left"/>
      <w:pPr>
        <w:ind w:left="2375" w:hanging="301"/>
      </w:pPr>
      <w:rPr>
        <w:rFonts w:hint="default"/>
        <w:lang w:val="en-US" w:eastAsia="en-US" w:bidi="ar-SA"/>
      </w:rPr>
    </w:lvl>
    <w:lvl w:ilvl="4">
      <w:start w:val="0"/>
      <w:numFmt w:val="bullet"/>
      <w:lvlText w:val="•"/>
      <w:lvlJc w:val="left"/>
      <w:pPr>
        <w:ind w:left="2953" w:hanging="301"/>
      </w:pPr>
      <w:rPr>
        <w:rFonts w:hint="default"/>
        <w:lang w:val="en-US" w:eastAsia="en-US" w:bidi="ar-SA"/>
      </w:rPr>
    </w:lvl>
    <w:lvl w:ilvl="5">
      <w:start w:val="0"/>
      <w:numFmt w:val="bullet"/>
      <w:lvlText w:val="•"/>
      <w:lvlJc w:val="left"/>
      <w:pPr>
        <w:ind w:left="3531" w:hanging="301"/>
      </w:pPr>
      <w:rPr>
        <w:rFonts w:hint="default"/>
        <w:lang w:val="en-US" w:eastAsia="en-US" w:bidi="ar-SA"/>
      </w:rPr>
    </w:lvl>
    <w:lvl w:ilvl="6">
      <w:start w:val="0"/>
      <w:numFmt w:val="bullet"/>
      <w:lvlText w:val="•"/>
      <w:lvlJc w:val="left"/>
      <w:pPr>
        <w:ind w:left="4108" w:hanging="301"/>
      </w:pPr>
      <w:rPr>
        <w:rFonts w:hint="default"/>
        <w:lang w:val="en-US" w:eastAsia="en-US" w:bidi="ar-SA"/>
      </w:rPr>
    </w:lvl>
    <w:lvl w:ilvl="7">
      <w:start w:val="0"/>
      <w:numFmt w:val="bullet"/>
      <w:lvlText w:val="•"/>
      <w:lvlJc w:val="left"/>
      <w:pPr>
        <w:ind w:left="4686" w:hanging="301"/>
      </w:pPr>
      <w:rPr>
        <w:rFonts w:hint="default"/>
        <w:lang w:val="en-US" w:eastAsia="en-US" w:bidi="ar-SA"/>
      </w:rPr>
    </w:lvl>
    <w:lvl w:ilvl="8">
      <w:start w:val="0"/>
      <w:numFmt w:val="bullet"/>
      <w:lvlText w:val="•"/>
      <w:lvlJc w:val="left"/>
      <w:pPr>
        <w:ind w:left="5264" w:hanging="301"/>
      </w:pPr>
      <w:rPr>
        <w:rFonts w:hint="default"/>
        <w:lang w:val="en-US" w:eastAsia="en-US" w:bidi="ar-SA"/>
      </w:rPr>
    </w:lvl>
  </w:abstractNum>
  <w:abstractNum w:abstractNumId="68">
    <w:nsid w:val="5DE5345C"/>
    <w:multiLevelType w:val="hybridMultilevel"/>
    <w:tmpl w:val="00000000"/>
    <w:lvl w:ilvl="0">
      <w:start w:val="1"/>
      <w:numFmt w:val="upperLetter"/>
      <w:lvlText w:val="%1"/>
      <w:lvlJc w:val="left"/>
      <w:pPr>
        <w:ind w:left="868" w:hanging="648"/>
        <w:jc w:val="left"/>
      </w:pPr>
      <w:rPr>
        <w:rFonts w:hint="default"/>
        <w:lang w:val="en-US" w:eastAsia="en-US" w:bidi="ar-SA"/>
      </w:rPr>
    </w:lvl>
    <w:lvl w:ilvl="1">
      <w:start w:val="3"/>
      <w:numFmt w:val="decimal"/>
      <w:lvlText w:val="%1.%2"/>
      <w:lvlJc w:val="left"/>
      <w:pPr>
        <w:ind w:left="868" w:hanging="648"/>
        <w:jc w:val="left"/>
      </w:pPr>
      <w:rPr>
        <w:rFonts w:hint="default"/>
        <w:lang w:val="en-US" w:eastAsia="en-US" w:bidi="ar-SA"/>
      </w:rPr>
    </w:lvl>
    <w:lvl w:ilvl="2">
      <w:start w:val="1"/>
      <w:numFmt w:val="decimal"/>
      <w:lvlText w:val="%1.%2.%3"/>
      <w:lvlJc w:val="left"/>
      <w:pPr>
        <w:ind w:left="868" w:hanging="648"/>
        <w:jc w:val="right"/>
      </w:pPr>
      <w:rPr>
        <w:rFonts w:hint="default"/>
        <w:b/>
        <w:bCs/>
        <w:w w:val="99"/>
        <w:lang w:val="en-US" w:eastAsia="en-US" w:bidi="ar-SA"/>
      </w:rPr>
    </w:lvl>
    <w:lvl w:ilvl="3">
      <w:start w:val="0"/>
      <w:numFmt w:val="bullet"/>
      <w:lvlText w:val="•"/>
      <w:lvlJc w:val="left"/>
      <w:pPr>
        <w:ind w:left="2528" w:hanging="648"/>
      </w:pPr>
      <w:rPr>
        <w:rFonts w:hint="default"/>
        <w:lang w:val="en-US" w:eastAsia="en-US" w:bidi="ar-SA"/>
      </w:rPr>
    </w:lvl>
    <w:lvl w:ilvl="4">
      <w:start w:val="0"/>
      <w:numFmt w:val="bullet"/>
      <w:lvlText w:val="•"/>
      <w:lvlJc w:val="left"/>
      <w:pPr>
        <w:ind w:left="3084" w:hanging="648"/>
      </w:pPr>
      <w:rPr>
        <w:rFonts w:hint="default"/>
        <w:lang w:val="en-US" w:eastAsia="en-US" w:bidi="ar-SA"/>
      </w:rPr>
    </w:lvl>
    <w:lvl w:ilvl="5">
      <w:start w:val="0"/>
      <w:numFmt w:val="bullet"/>
      <w:lvlText w:val="•"/>
      <w:lvlJc w:val="left"/>
      <w:pPr>
        <w:ind w:left="3640" w:hanging="648"/>
      </w:pPr>
      <w:rPr>
        <w:rFonts w:hint="default"/>
        <w:lang w:val="en-US" w:eastAsia="en-US" w:bidi="ar-SA"/>
      </w:rPr>
    </w:lvl>
    <w:lvl w:ilvl="6">
      <w:start w:val="0"/>
      <w:numFmt w:val="bullet"/>
      <w:lvlText w:val="•"/>
      <w:lvlJc w:val="left"/>
      <w:pPr>
        <w:ind w:left="4196" w:hanging="648"/>
      </w:pPr>
      <w:rPr>
        <w:rFonts w:hint="default"/>
        <w:lang w:val="en-US" w:eastAsia="en-US" w:bidi="ar-SA"/>
      </w:rPr>
    </w:lvl>
    <w:lvl w:ilvl="7">
      <w:start w:val="0"/>
      <w:numFmt w:val="bullet"/>
      <w:lvlText w:val="•"/>
      <w:lvlJc w:val="left"/>
      <w:pPr>
        <w:ind w:left="4752" w:hanging="648"/>
      </w:pPr>
      <w:rPr>
        <w:rFonts w:hint="default"/>
        <w:lang w:val="en-US" w:eastAsia="en-US" w:bidi="ar-SA"/>
      </w:rPr>
    </w:lvl>
    <w:lvl w:ilvl="8">
      <w:start w:val="0"/>
      <w:numFmt w:val="bullet"/>
      <w:lvlText w:val="•"/>
      <w:lvlJc w:val="left"/>
      <w:pPr>
        <w:ind w:left="5308" w:hanging="648"/>
      </w:pPr>
      <w:rPr>
        <w:rFonts w:hint="default"/>
        <w:lang w:val="en-US" w:eastAsia="en-US" w:bidi="ar-SA"/>
      </w:rPr>
    </w:lvl>
  </w:abstractNum>
  <w:abstractNum w:abstractNumId="69">
    <w:nsid w:val="62A90ED7"/>
    <w:multiLevelType w:val="hybridMultilevel"/>
    <w:tmpl w:val="00000000"/>
    <w:lvl w:ilvl="0">
      <w:start w:val="1"/>
      <w:numFmt w:val="upperLetter"/>
      <w:lvlText w:val="%1"/>
      <w:lvlJc w:val="left"/>
      <w:pPr>
        <w:ind w:left="1014" w:hanging="648"/>
        <w:jc w:val="left"/>
      </w:pPr>
      <w:rPr>
        <w:rFonts w:hint="default"/>
        <w:lang w:val="en-US" w:eastAsia="en-US" w:bidi="ar-SA"/>
      </w:rPr>
    </w:lvl>
    <w:lvl w:ilvl="1">
      <w:start w:val="1"/>
      <w:numFmt w:val="decimal"/>
      <w:lvlText w:val="%1.%2"/>
      <w:lvlJc w:val="left"/>
      <w:pPr>
        <w:ind w:left="1014" w:hanging="648"/>
        <w:jc w:val="left"/>
      </w:pPr>
      <w:rPr>
        <w:rFonts w:hint="default"/>
        <w:lang w:val="en-US" w:eastAsia="en-US" w:bidi="ar-SA"/>
      </w:rPr>
    </w:lvl>
    <w:lvl w:ilvl="2">
      <w:start w:val="1"/>
      <w:numFmt w:val="decimal"/>
      <w:lvlText w:val="%1.%2.%3"/>
      <w:lvlJc w:val="left"/>
      <w:pPr>
        <w:ind w:left="1014" w:hanging="648"/>
        <w:jc w:val="right"/>
      </w:pPr>
      <w:rPr>
        <w:rFonts w:hint="default"/>
        <w:b/>
        <w:bCs/>
        <w:w w:val="99"/>
        <w:lang w:val="en-US" w:eastAsia="en-US" w:bidi="ar-SA"/>
      </w:rPr>
    </w:lvl>
    <w:lvl w:ilvl="3">
      <w:start w:val="0"/>
      <w:numFmt w:val="bullet"/>
      <w:lvlText w:val="•"/>
      <w:lvlJc w:val="left"/>
      <w:pPr>
        <w:ind w:left="2640" w:hanging="648"/>
      </w:pPr>
      <w:rPr>
        <w:rFonts w:hint="default"/>
        <w:lang w:val="en-US" w:eastAsia="en-US" w:bidi="ar-SA"/>
      </w:rPr>
    </w:lvl>
    <w:lvl w:ilvl="4">
      <w:start w:val="0"/>
      <w:numFmt w:val="bullet"/>
      <w:lvlText w:val="•"/>
      <w:lvlJc w:val="left"/>
      <w:pPr>
        <w:ind w:left="3180" w:hanging="648"/>
      </w:pPr>
      <w:rPr>
        <w:rFonts w:hint="default"/>
        <w:lang w:val="en-US" w:eastAsia="en-US" w:bidi="ar-SA"/>
      </w:rPr>
    </w:lvl>
    <w:lvl w:ilvl="5">
      <w:start w:val="0"/>
      <w:numFmt w:val="bullet"/>
      <w:lvlText w:val="•"/>
      <w:lvlJc w:val="left"/>
      <w:pPr>
        <w:ind w:left="3720" w:hanging="648"/>
      </w:pPr>
      <w:rPr>
        <w:rFonts w:hint="default"/>
        <w:lang w:val="en-US" w:eastAsia="en-US" w:bidi="ar-SA"/>
      </w:rPr>
    </w:lvl>
    <w:lvl w:ilvl="6">
      <w:start w:val="0"/>
      <w:numFmt w:val="bullet"/>
      <w:lvlText w:val="•"/>
      <w:lvlJc w:val="left"/>
      <w:pPr>
        <w:ind w:left="4260" w:hanging="648"/>
      </w:pPr>
      <w:rPr>
        <w:rFonts w:hint="default"/>
        <w:lang w:val="en-US" w:eastAsia="en-US" w:bidi="ar-SA"/>
      </w:rPr>
    </w:lvl>
    <w:lvl w:ilvl="7">
      <w:start w:val="0"/>
      <w:numFmt w:val="bullet"/>
      <w:lvlText w:val="•"/>
      <w:lvlJc w:val="left"/>
      <w:pPr>
        <w:ind w:left="4800" w:hanging="648"/>
      </w:pPr>
      <w:rPr>
        <w:rFonts w:hint="default"/>
        <w:lang w:val="en-US" w:eastAsia="en-US" w:bidi="ar-SA"/>
      </w:rPr>
    </w:lvl>
    <w:lvl w:ilvl="8">
      <w:start w:val="0"/>
      <w:numFmt w:val="bullet"/>
      <w:lvlText w:val="•"/>
      <w:lvlJc w:val="left"/>
      <w:pPr>
        <w:ind w:left="5340" w:hanging="648"/>
      </w:pPr>
      <w:rPr>
        <w:rFonts w:hint="default"/>
        <w:lang w:val="en-US" w:eastAsia="en-US" w:bidi="ar-SA"/>
      </w:rPr>
    </w:lvl>
  </w:abstractNum>
  <w:abstractNum w:abstractNumId="70">
    <w:nsid w:val="64985868"/>
    <w:multiLevelType w:val="hybridMultilevel"/>
    <w:tmpl w:val="00000000"/>
    <w:lvl w:ilvl="0">
      <w:start w:val="6"/>
      <w:numFmt w:val="decimal"/>
      <w:lvlText w:val="%1"/>
      <w:lvlJc w:val="left"/>
      <w:pPr>
        <w:ind w:left="829" w:hanging="610"/>
        <w:jc w:val="left"/>
      </w:pPr>
      <w:rPr>
        <w:rFonts w:hint="default"/>
        <w:lang w:val="en-US" w:eastAsia="en-US" w:bidi="ar-SA"/>
      </w:rPr>
    </w:lvl>
    <w:lvl w:ilvl="1">
      <w:start w:val="1"/>
      <w:numFmt w:val="decimal"/>
      <w:lvlText w:val="%1.%2"/>
      <w:lvlJc w:val="left"/>
      <w:pPr>
        <w:ind w:left="829" w:hanging="610"/>
        <w:jc w:val="left"/>
      </w:pPr>
      <w:rPr>
        <w:rFonts w:hint="default"/>
        <w:lang w:val="en-US" w:eastAsia="en-US" w:bidi="ar-SA"/>
      </w:rPr>
    </w:lvl>
    <w:lvl w:ilvl="2">
      <w:start w:val="1"/>
      <w:numFmt w:val="decimal"/>
      <w:lvlText w:val="%1.%2.%3"/>
      <w:lvlJc w:val="left"/>
      <w:pPr>
        <w:ind w:left="829"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220" w:hanging="303"/>
        <w:jc w:val="left"/>
      </w:pPr>
      <w:rPr>
        <w:rFonts w:ascii="Times New Roman" w:eastAsia="Times New Roman" w:hAnsi="Times New Roman" w:cs="Times New Roman" w:hint="default"/>
        <w:b/>
        <w:bCs/>
        <w:w w:val="99"/>
        <w:sz w:val="20"/>
        <w:szCs w:val="20"/>
        <w:lang w:val="en-US" w:eastAsia="en-US" w:bidi="ar-SA"/>
      </w:rPr>
    </w:lvl>
    <w:lvl w:ilvl="4">
      <w:start w:val="1"/>
      <w:numFmt w:val="lowerLetter"/>
      <w:lvlText w:val="（%5）"/>
      <w:lvlJc w:val="left"/>
      <w:pPr>
        <w:ind w:left="2930" w:hanging="441"/>
        <w:jc w:val="left"/>
      </w:pPr>
      <w:rPr>
        <w:rFonts w:ascii="楷体" w:eastAsia="楷体" w:hAnsi="楷体" w:cs="楷体" w:hint="default"/>
        <w:spacing w:val="-4"/>
        <w:w w:val="100"/>
        <w:sz w:val="16"/>
        <w:szCs w:val="16"/>
        <w:lang w:val="en-US" w:eastAsia="en-US" w:bidi="ar-SA"/>
      </w:rPr>
    </w:lvl>
    <w:lvl w:ilvl="5">
      <w:start w:val="0"/>
      <w:numFmt w:val="bullet"/>
      <w:lvlText w:val="•"/>
      <w:lvlJc w:val="left"/>
      <w:pPr>
        <w:ind w:left="4245" w:hanging="441"/>
      </w:pPr>
      <w:rPr>
        <w:rFonts w:hint="default"/>
        <w:lang w:val="en-US" w:eastAsia="en-US" w:bidi="ar-SA"/>
      </w:rPr>
    </w:lvl>
    <w:lvl w:ilvl="6">
      <w:start w:val="0"/>
      <w:numFmt w:val="bullet"/>
      <w:lvlText w:val="•"/>
      <w:lvlJc w:val="left"/>
      <w:pPr>
        <w:ind w:left="4680" w:hanging="441"/>
      </w:pPr>
      <w:rPr>
        <w:rFonts w:hint="default"/>
        <w:lang w:val="en-US" w:eastAsia="en-US" w:bidi="ar-SA"/>
      </w:rPr>
    </w:lvl>
    <w:lvl w:ilvl="7">
      <w:start w:val="0"/>
      <w:numFmt w:val="bullet"/>
      <w:lvlText w:val="•"/>
      <w:lvlJc w:val="left"/>
      <w:pPr>
        <w:ind w:left="5115" w:hanging="441"/>
      </w:pPr>
      <w:rPr>
        <w:rFonts w:hint="default"/>
        <w:lang w:val="en-US" w:eastAsia="en-US" w:bidi="ar-SA"/>
      </w:rPr>
    </w:lvl>
    <w:lvl w:ilvl="8">
      <w:start w:val="0"/>
      <w:numFmt w:val="bullet"/>
      <w:lvlText w:val="•"/>
      <w:lvlJc w:val="left"/>
      <w:pPr>
        <w:ind w:left="5550" w:hanging="441"/>
      </w:pPr>
      <w:rPr>
        <w:rFonts w:hint="default"/>
        <w:lang w:val="en-US" w:eastAsia="en-US" w:bidi="ar-SA"/>
      </w:rPr>
    </w:lvl>
  </w:abstractNum>
  <w:abstractNum w:abstractNumId="71">
    <w:nsid w:val="657FF9FE"/>
    <w:multiLevelType w:val="hybridMultilevel"/>
    <w:tmpl w:val="00000000"/>
    <w:lvl w:ilvl="0">
      <w:start w:val="1"/>
      <w:numFmt w:val="decimal"/>
      <w:lvlText w:val="%1"/>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1">
      <w:start w:val="6"/>
      <w:numFmt w:val="decimal"/>
      <w:lvlText w:val="%2"/>
      <w:lvlJc w:val="left"/>
      <w:pPr>
        <w:ind w:left="2708" w:hanging="389"/>
        <w:jc w:val="left"/>
      </w:pPr>
      <w:rPr>
        <w:rFonts w:ascii="Times New Roman" w:eastAsia="Times New Roman" w:hAnsi="Times New Roman" w:cs="Times New Roman" w:hint="default"/>
        <w:b/>
        <w:bCs/>
        <w:w w:val="99"/>
        <w:sz w:val="26"/>
        <w:szCs w:val="26"/>
        <w:lang w:val="en-US" w:eastAsia="en-US" w:bidi="ar-SA"/>
      </w:rPr>
    </w:lvl>
    <w:lvl w:ilvl="2">
      <w:start w:val="1"/>
      <w:numFmt w:val="decimal"/>
      <w:lvlText w:val="%2.%3"/>
      <w:lvlJc w:val="left"/>
      <w:pPr>
        <w:ind w:left="2994" w:hanging="454"/>
        <w:jc w:val="righ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3427" w:hanging="454"/>
      </w:pPr>
      <w:rPr>
        <w:rFonts w:hint="default"/>
        <w:lang w:val="en-US" w:eastAsia="en-US" w:bidi="ar-SA"/>
      </w:rPr>
    </w:lvl>
    <w:lvl w:ilvl="4">
      <w:start w:val="0"/>
      <w:numFmt w:val="bullet"/>
      <w:lvlText w:val="•"/>
      <w:lvlJc w:val="left"/>
      <w:pPr>
        <w:ind w:left="3855" w:hanging="454"/>
      </w:pPr>
      <w:rPr>
        <w:rFonts w:hint="default"/>
        <w:lang w:val="en-US" w:eastAsia="en-US" w:bidi="ar-SA"/>
      </w:rPr>
    </w:lvl>
    <w:lvl w:ilvl="5">
      <w:start w:val="0"/>
      <w:numFmt w:val="bullet"/>
      <w:lvlText w:val="•"/>
      <w:lvlJc w:val="left"/>
      <w:pPr>
        <w:ind w:left="4282" w:hanging="454"/>
      </w:pPr>
      <w:rPr>
        <w:rFonts w:hint="default"/>
        <w:lang w:val="en-US" w:eastAsia="en-US" w:bidi="ar-SA"/>
      </w:rPr>
    </w:lvl>
    <w:lvl w:ilvl="6">
      <w:start w:val="0"/>
      <w:numFmt w:val="bullet"/>
      <w:lvlText w:val="•"/>
      <w:lvlJc w:val="left"/>
      <w:pPr>
        <w:ind w:left="4710" w:hanging="454"/>
      </w:pPr>
      <w:rPr>
        <w:rFonts w:hint="default"/>
        <w:lang w:val="en-US" w:eastAsia="en-US" w:bidi="ar-SA"/>
      </w:rPr>
    </w:lvl>
    <w:lvl w:ilvl="7">
      <w:start w:val="0"/>
      <w:numFmt w:val="bullet"/>
      <w:lvlText w:val="•"/>
      <w:lvlJc w:val="left"/>
      <w:pPr>
        <w:ind w:left="5137" w:hanging="454"/>
      </w:pPr>
      <w:rPr>
        <w:rFonts w:hint="default"/>
        <w:lang w:val="en-US" w:eastAsia="en-US" w:bidi="ar-SA"/>
      </w:rPr>
    </w:lvl>
    <w:lvl w:ilvl="8">
      <w:start w:val="0"/>
      <w:numFmt w:val="bullet"/>
      <w:lvlText w:val="•"/>
      <w:lvlJc w:val="left"/>
      <w:pPr>
        <w:ind w:left="5565" w:hanging="454"/>
      </w:pPr>
      <w:rPr>
        <w:rFonts w:hint="default"/>
        <w:lang w:val="en-US" w:eastAsia="en-US" w:bidi="ar-SA"/>
      </w:rPr>
    </w:lvl>
  </w:abstractNum>
  <w:abstractNum w:abstractNumId="72">
    <w:nsid w:val="67EEB0C5"/>
    <w:multiLevelType w:val="hybridMultilevel"/>
    <w:tmpl w:val="00000000"/>
    <w:lvl w:ilvl="0">
      <w:start w:val="1"/>
      <w:numFmt w:val="decimal"/>
      <w:lvlText w:val="%1"/>
      <w:lvlJc w:val="left"/>
      <w:pPr>
        <w:ind w:left="220" w:hanging="303"/>
        <w:jc w:val="left"/>
      </w:pPr>
      <w:rPr>
        <w:rFonts w:ascii="Times New Roman" w:eastAsia="Times New Roman" w:hAnsi="Times New Roman" w:cs="Times New Roman" w:hint="default"/>
        <w:b/>
        <w:bCs/>
        <w:w w:val="99"/>
        <w:sz w:val="20"/>
        <w:szCs w:val="20"/>
        <w:lang w:val="en-US" w:eastAsia="en-US" w:bidi="ar-SA"/>
      </w:rPr>
    </w:lvl>
    <w:lvl w:ilvl="1">
      <w:start w:val="0"/>
      <w:numFmt w:val="bullet"/>
      <w:lvlText w:val="•"/>
      <w:lvlJc w:val="left"/>
      <w:pPr>
        <w:ind w:left="840" w:hanging="303"/>
      </w:pPr>
      <w:rPr>
        <w:rFonts w:hint="default"/>
        <w:lang w:val="en-US" w:eastAsia="en-US" w:bidi="ar-SA"/>
      </w:rPr>
    </w:lvl>
    <w:lvl w:ilvl="2">
      <w:start w:val="0"/>
      <w:numFmt w:val="bullet"/>
      <w:lvlText w:val="•"/>
      <w:lvlJc w:val="left"/>
      <w:pPr>
        <w:ind w:left="1460" w:hanging="303"/>
      </w:pPr>
      <w:rPr>
        <w:rFonts w:hint="default"/>
        <w:lang w:val="en-US" w:eastAsia="en-US" w:bidi="ar-SA"/>
      </w:rPr>
    </w:lvl>
    <w:lvl w:ilvl="3">
      <w:start w:val="0"/>
      <w:numFmt w:val="bullet"/>
      <w:lvlText w:val="•"/>
      <w:lvlJc w:val="left"/>
      <w:pPr>
        <w:ind w:left="2080" w:hanging="303"/>
      </w:pPr>
      <w:rPr>
        <w:rFonts w:hint="default"/>
        <w:lang w:val="en-US" w:eastAsia="en-US" w:bidi="ar-SA"/>
      </w:rPr>
    </w:lvl>
    <w:lvl w:ilvl="4">
      <w:start w:val="0"/>
      <w:numFmt w:val="bullet"/>
      <w:lvlText w:val="•"/>
      <w:lvlJc w:val="left"/>
      <w:pPr>
        <w:ind w:left="2700" w:hanging="303"/>
      </w:pPr>
      <w:rPr>
        <w:rFonts w:hint="default"/>
        <w:lang w:val="en-US" w:eastAsia="en-US" w:bidi="ar-SA"/>
      </w:rPr>
    </w:lvl>
    <w:lvl w:ilvl="5">
      <w:start w:val="0"/>
      <w:numFmt w:val="bullet"/>
      <w:lvlText w:val="•"/>
      <w:lvlJc w:val="left"/>
      <w:pPr>
        <w:ind w:left="3320" w:hanging="303"/>
      </w:pPr>
      <w:rPr>
        <w:rFonts w:hint="default"/>
        <w:lang w:val="en-US" w:eastAsia="en-US" w:bidi="ar-SA"/>
      </w:rPr>
    </w:lvl>
    <w:lvl w:ilvl="6">
      <w:start w:val="0"/>
      <w:numFmt w:val="bullet"/>
      <w:lvlText w:val="•"/>
      <w:lvlJc w:val="left"/>
      <w:pPr>
        <w:ind w:left="3940" w:hanging="303"/>
      </w:pPr>
      <w:rPr>
        <w:rFonts w:hint="default"/>
        <w:lang w:val="en-US" w:eastAsia="en-US" w:bidi="ar-SA"/>
      </w:rPr>
    </w:lvl>
    <w:lvl w:ilvl="7">
      <w:start w:val="0"/>
      <w:numFmt w:val="bullet"/>
      <w:lvlText w:val="•"/>
      <w:lvlJc w:val="left"/>
      <w:pPr>
        <w:ind w:left="4560" w:hanging="303"/>
      </w:pPr>
      <w:rPr>
        <w:rFonts w:hint="default"/>
        <w:lang w:val="en-US" w:eastAsia="en-US" w:bidi="ar-SA"/>
      </w:rPr>
    </w:lvl>
    <w:lvl w:ilvl="8">
      <w:start w:val="0"/>
      <w:numFmt w:val="bullet"/>
      <w:lvlText w:val="•"/>
      <w:lvlJc w:val="left"/>
      <w:pPr>
        <w:ind w:left="5180" w:hanging="303"/>
      </w:pPr>
      <w:rPr>
        <w:rFonts w:hint="default"/>
        <w:lang w:val="en-US" w:eastAsia="en-US" w:bidi="ar-SA"/>
      </w:rPr>
    </w:lvl>
  </w:abstractNum>
  <w:abstractNum w:abstractNumId="73">
    <w:nsid w:val="680EC720"/>
    <w:multiLevelType w:val="hybridMultilevel"/>
    <w:tmpl w:val="00000000"/>
    <w:lvl w:ilvl="0">
      <w:start w:val="4"/>
      <w:numFmt w:val="decimal"/>
      <w:lvlText w:val="%1"/>
      <w:lvlJc w:val="left"/>
      <w:pPr>
        <w:ind w:left="220" w:hanging="603"/>
        <w:jc w:val="left"/>
      </w:pPr>
      <w:rPr>
        <w:rFonts w:hint="default"/>
        <w:lang w:val="en-US" w:eastAsia="en-US" w:bidi="ar-SA"/>
      </w:rPr>
    </w:lvl>
    <w:lvl w:ilvl="1">
      <w:start w:val="1"/>
      <w:numFmt w:val="decimal"/>
      <w:lvlText w:val="%1.%2"/>
      <w:lvlJc w:val="left"/>
      <w:pPr>
        <w:ind w:left="220" w:hanging="603"/>
        <w:jc w:val="left"/>
      </w:pPr>
      <w:rPr>
        <w:rFonts w:hint="default"/>
        <w:lang w:val="en-US" w:eastAsia="en-US" w:bidi="ar-SA"/>
      </w:rPr>
    </w:lvl>
    <w:lvl w:ilvl="2">
      <w:start w:val="1"/>
      <w:numFmt w:val="decimal"/>
      <w:lvlText w:val="%1.%2.%3"/>
      <w:lvlJc w:val="left"/>
      <w:pPr>
        <w:ind w:left="220" w:hanging="603"/>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925" w:hanging="303"/>
        <w:jc w:val="right"/>
      </w:pPr>
      <w:rPr>
        <w:rFonts w:hint="default"/>
        <w:b/>
        <w:bCs/>
        <w:w w:val="99"/>
        <w:lang w:val="en-US" w:eastAsia="en-US" w:bidi="ar-SA"/>
      </w:rPr>
    </w:lvl>
    <w:lvl w:ilvl="4">
      <w:start w:val="1"/>
      <w:numFmt w:val="decimal"/>
      <w:lvlText w:val="%4.%5"/>
      <w:lvlJc w:val="left"/>
      <w:pPr>
        <w:ind w:left="2994" w:hanging="454"/>
        <w:jc w:val="right"/>
      </w:pPr>
      <w:rPr>
        <w:rFonts w:ascii="Times New Roman" w:eastAsia="Times New Roman" w:hAnsi="Times New Roman" w:cs="Times New Roman" w:hint="default"/>
        <w:b/>
        <w:bCs/>
        <w:spacing w:val="0"/>
        <w:w w:val="99"/>
        <w:sz w:val="20"/>
        <w:szCs w:val="20"/>
        <w:lang w:val="en-US" w:eastAsia="en-US" w:bidi="ar-SA"/>
      </w:rPr>
    </w:lvl>
    <w:lvl w:ilvl="5">
      <w:start w:val="0"/>
      <w:numFmt w:val="bullet"/>
      <w:lvlText w:val="•"/>
      <w:lvlJc w:val="left"/>
      <w:pPr>
        <w:ind w:left="4282" w:hanging="454"/>
      </w:pPr>
      <w:rPr>
        <w:rFonts w:hint="default"/>
        <w:lang w:val="en-US" w:eastAsia="en-US" w:bidi="ar-SA"/>
      </w:rPr>
    </w:lvl>
    <w:lvl w:ilvl="6">
      <w:start w:val="0"/>
      <w:numFmt w:val="bullet"/>
      <w:lvlText w:val="•"/>
      <w:lvlJc w:val="left"/>
      <w:pPr>
        <w:ind w:left="4710" w:hanging="454"/>
      </w:pPr>
      <w:rPr>
        <w:rFonts w:hint="default"/>
        <w:lang w:val="en-US" w:eastAsia="en-US" w:bidi="ar-SA"/>
      </w:rPr>
    </w:lvl>
    <w:lvl w:ilvl="7">
      <w:start w:val="0"/>
      <w:numFmt w:val="bullet"/>
      <w:lvlText w:val="•"/>
      <w:lvlJc w:val="left"/>
      <w:pPr>
        <w:ind w:left="5137" w:hanging="454"/>
      </w:pPr>
      <w:rPr>
        <w:rFonts w:hint="default"/>
        <w:lang w:val="en-US" w:eastAsia="en-US" w:bidi="ar-SA"/>
      </w:rPr>
    </w:lvl>
    <w:lvl w:ilvl="8">
      <w:start w:val="0"/>
      <w:numFmt w:val="bullet"/>
      <w:lvlText w:val="•"/>
      <w:lvlJc w:val="left"/>
      <w:pPr>
        <w:ind w:left="5565" w:hanging="454"/>
      </w:pPr>
      <w:rPr>
        <w:rFonts w:hint="default"/>
        <w:lang w:val="en-US" w:eastAsia="en-US" w:bidi="ar-SA"/>
      </w:rPr>
    </w:lvl>
  </w:abstractNum>
  <w:abstractNum w:abstractNumId="74">
    <w:nsid w:val="68447DBB"/>
    <w:multiLevelType w:val="hybridMultilevel"/>
    <w:tmpl w:val="00000000"/>
    <w:lvl w:ilvl="0">
      <w:start w:val="7"/>
      <w:numFmt w:val="decimal"/>
      <w:lvlText w:val="%1"/>
      <w:lvlJc w:val="left"/>
      <w:pPr>
        <w:ind w:left="220" w:hanging="610"/>
        <w:jc w:val="left"/>
      </w:pPr>
      <w:rPr>
        <w:rFonts w:hint="default"/>
        <w:lang w:val="en-US" w:eastAsia="en-US" w:bidi="ar-SA"/>
      </w:rPr>
    </w:lvl>
    <w:lvl w:ilvl="1">
      <w:start w:val="0"/>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220" w:hanging="303"/>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2700" w:hanging="303"/>
      </w:pPr>
      <w:rPr>
        <w:rFonts w:hint="default"/>
        <w:lang w:val="en-US" w:eastAsia="en-US" w:bidi="ar-SA"/>
      </w:rPr>
    </w:lvl>
    <w:lvl w:ilvl="5">
      <w:start w:val="0"/>
      <w:numFmt w:val="bullet"/>
      <w:lvlText w:val="•"/>
      <w:lvlJc w:val="left"/>
      <w:pPr>
        <w:ind w:left="3320" w:hanging="303"/>
      </w:pPr>
      <w:rPr>
        <w:rFonts w:hint="default"/>
        <w:lang w:val="en-US" w:eastAsia="en-US" w:bidi="ar-SA"/>
      </w:rPr>
    </w:lvl>
    <w:lvl w:ilvl="6">
      <w:start w:val="0"/>
      <w:numFmt w:val="bullet"/>
      <w:lvlText w:val="•"/>
      <w:lvlJc w:val="left"/>
      <w:pPr>
        <w:ind w:left="3940" w:hanging="303"/>
      </w:pPr>
      <w:rPr>
        <w:rFonts w:hint="default"/>
        <w:lang w:val="en-US" w:eastAsia="en-US" w:bidi="ar-SA"/>
      </w:rPr>
    </w:lvl>
    <w:lvl w:ilvl="7">
      <w:start w:val="0"/>
      <w:numFmt w:val="bullet"/>
      <w:lvlText w:val="•"/>
      <w:lvlJc w:val="left"/>
      <w:pPr>
        <w:ind w:left="4560" w:hanging="303"/>
      </w:pPr>
      <w:rPr>
        <w:rFonts w:hint="default"/>
        <w:lang w:val="en-US" w:eastAsia="en-US" w:bidi="ar-SA"/>
      </w:rPr>
    </w:lvl>
    <w:lvl w:ilvl="8">
      <w:start w:val="0"/>
      <w:numFmt w:val="bullet"/>
      <w:lvlText w:val="•"/>
      <w:lvlJc w:val="left"/>
      <w:pPr>
        <w:ind w:left="5180" w:hanging="303"/>
      </w:pPr>
      <w:rPr>
        <w:rFonts w:hint="default"/>
        <w:lang w:val="en-US" w:eastAsia="en-US" w:bidi="ar-SA"/>
      </w:rPr>
    </w:lvl>
  </w:abstractNum>
  <w:abstractNum w:abstractNumId="75">
    <w:nsid w:val="69443847"/>
    <w:multiLevelType w:val="hybridMultilevel"/>
    <w:tmpl w:val="00000000"/>
    <w:lvl w:ilvl="0">
      <w:start w:val="4"/>
      <w:numFmt w:val="decimal"/>
      <w:lvlText w:val="%1"/>
      <w:lvlJc w:val="left"/>
      <w:pPr>
        <w:ind w:left="220" w:hanging="610"/>
        <w:jc w:val="left"/>
      </w:pPr>
      <w:rPr>
        <w:rFonts w:hint="default"/>
        <w:lang w:val="en-US" w:eastAsia="en-US" w:bidi="ar-SA"/>
      </w:rPr>
    </w:lvl>
    <w:lvl w:ilvl="1">
      <w:start w:val="1"/>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928" w:hanging="305"/>
        <w:jc w:val="left"/>
      </w:pPr>
      <w:rPr>
        <w:rFonts w:ascii="Times New Roman" w:eastAsia="Times New Roman" w:hAnsi="Times New Roman" w:cs="Times New Roman" w:hint="default"/>
        <w:b/>
        <w:bCs/>
        <w:w w:val="99"/>
        <w:sz w:val="20"/>
        <w:szCs w:val="20"/>
        <w:lang w:val="en-US" w:eastAsia="en-US" w:bidi="ar-SA"/>
      </w:rPr>
    </w:lvl>
    <w:lvl w:ilvl="4">
      <w:start w:val="5"/>
      <w:numFmt w:val="decimal"/>
      <w:lvlText w:val="%5"/>
      <w:lvlJc w:val="left"/>
      <w:pPr>
        <w:ind w:left="1794" w:hanging="389"/>
        <w:jc w:val="left"/>
      </w:pPr>
      <w:rPr>
        <w:rFonts w:ascii="Times New Roman" w:eastAsia="Times New Roman" w:hAnsi="Times New Roman" w:cs="Times New Roman" w:hint="default"/>
        <w:b/>
        <w:bCs/>
        <w:w w:val="99"/>
        <w:sz w:val="26"/>
        <w:szCs w:val="26"/>
        <w:lang w:val="en-US" w:eastAsia="en-US" w:bidi="ar-SA"/>
      </w:rPr>
    </w:lvl>
    <w:lvl w:ilvl="5">
      <w:start w:val="1"/>
      <w:numFmt w:val="decimal"/>
      <w:lvlText w:val="%5.%6"/>
      <w:lvlJc w:val="left"/>
      <w:pPr>
        <w:ind w:left="2994" w:hanging="454"/>
        <w:jc w:val="right"/>
      </w:pPr>
      <w:rPr>
        <w:rFonts w:ascii="Times New Roman" w:eastAsia="Times New Roman" w:hAnsi="Times New Roman" w:cs="Times New Roman" w:hint="default"/>
        <w:b/>
        <w:bCs/>
        <w:spacing w:val="0"/>
        <w:w w:val="99"/>
        <w:sz w:val="20"/>
        <w:szCs w:val="20"/>
        <w:lang w:val="en-US" w:eastAsia="en-US" w:bidi="ar-SA"/>
      </w:rPr>
    </w:lvl>
    <w:lvl w:ilvl="6">
      <w:start w:val="0"/>
      <w:numFmt w:val="bullet"/>
      <w:lvlText w:val="•"/>
      <w:lvlJc w:val="left"/>
      <w:pPr>
        <w:ind w:left="4465" w:hanging="454"/>
      </w:pPr>
      <w:rPr>
        <w:rFonts w:hint="default"/>
        <w:lang w:val="en-US" w:eastAsia="en-US" w:bidi="ar-SA"/>
      </w:rPr>
    </w:lvl>
    <w:lvl w:ilvl="7">
      <w:start w:val="0"/>
      <w:numFmt w:val="bullet"/>
      <w:lvlText w:val="•"/>
      <w:lvlJc w:val="left"/>
      <w:pPr>
        <w:ind w:left="4954" w:hanging="454"/>
      </w:pPr>
      <w:rPr>
        <w:rFonts w:hint="default"/>
        <w:lang w:val="en-US" w:eastAsia="en-US" w:bidi="ar-SA"/>
      </w:rPr>
    </w:lvl>
    <w:lvl w:ilvl="8">
      <w:start w:val="0"/>
      <w:numFmt w:val="bullet"/>
      <w:lvlText w:val="•"/>
      <w:lvlJc w:val="left"/>
      <w:pPr>
        <w:ind w:left="5442" w:hanging="454"/>
      </w:pPr>
      <w:rPr>
        <w:rFonts w:hint="default"/>
        <w:lang w:val="en-US" w:eastAsia="en-US" w:bidi="ar-SA"/>
      </w:rPr>
    </w:lvl>
  </w:abstractNum>
  <w:abstractNum w:abstractNumId="76">
    <w:nsid w:val="6962E507"/>
    <w:multiLevelType w:val="hybridMultilevel"/>
    <w:tmpl w:val="00000000"/>
    <w:lvl w:ilvl="0">
      <w:start w:val="6"/>
      <w:numFmt w:val="decimal"/>
      <w:lvlText w:val="%1"/>
      <w:lvlJc w:val="left"/>
      <w:pPr>
        <w:ind w:left="220" w:hanging="610"/>
        <w:jc w:val="left"/>
      </w:pPr>
      <w:rPr>
        <w:rFonts w:hint="default"/>
        <w:lang w:val="en-US" w:eastAsia="en-US" w:bidi="ar-SA"/>
      </w:rPr>
    </w:lvl>
    <w:lvl w:ilvl="1">
      <w:start w:val="6"/>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220" w:hanging="308"/>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3766" w:hanging="308"/>
      </w:pPr>
      <w:rPr>
        <w:rFonts w:hint="default"/>
        <w:lang w:val="en-US" w:eastAsia="en-US" w:bidi="ar-SA"/>
      </w:rPr>
    </w:lvl>
    <w:lvl w:ilvl="5">
      <w:start w:val="0"/>
      <w:numFmt w:val="bullet"/>
      <w:lvlText w:val="•"/>
      <w:lvlJc w:val="left"/>
      <w:pPr>
        <w:ind w:left="4208" w:hanging="308"/>
      </w:pPr>
      <w:rPr>
        <w:rFonts w:hint="default"/>
        <w:lang w:val="en-US" w:eastAsia="en-US" w:bidi="ar-SA"/>
      </w:rPr>
    </w:lvl>
    <w:lvl w:ilvl="6">
      <w:start w:val="0"/>
      <w:numFmt w:val="bullet"/>
      <w:lvlText w:val="•"/>
      <w:lvlJc w:val="left"/>
      <w:pPr>
        <w:ind w:left="4651" w:hanging="308"/>
      </w:pPr>
      <w:rPr>
        <w:rFonts w:hint="default"/>
        <w:lang w:val="en-US" w:eastAsia="en-US" w:bidi="ar-SA"/>
      </w:rPr>
    </w:lvl>
    <w:lvl w:ilvl="7">
      <w:start w:val="0"/>
      <w:numFmt w:val="bullet"/>
      <w:lvlText w:val="•"/>
      <w:lvlJc w:val="left"/>
      <w:pPr>
        <w:ind w:left="5093" w:hanging="308"/>
      </w:pPr>
      <w:rPr>
        <w:rFonts w:hint="default"/>
        <w:lang w:val="en-US" w:eastAsia="en-US" w:bidi="ar-SA"/>
      </w:rPr>
    </w:lvl>
    <w:lvl w:ilvl="8">
      <w:start w:val="0"/>
      <w:numFmt w:val="bullet"/>
      <w:lvlText w:val="•"/>
      <w:lvlJc w:val="left"/>
      <w:pPr>
        <w:ind w:left="5535" w:hanging="308"/>
      </w:pPr>
      <w:rPr>
        <w:rFonts w:hint="default"/>
        <w:lang w:val="en-US" w:eastAsia="en-US" w:bidi="ar-SA"/>
      </w:rPr>
    </w:lvl>
  </w:abstractNum>
  <w:abstractNum w:abstractNumId="77">
    <w:nsid w:val="6BACB901"/>
    <w:multiLevelType w:val="hybridMultilevel"/>
    <w:tmpl w:val="00000000"/>
    <w:lvl w:ilvl="0">
      <w:start w:val="4"/>
      <w:numFmt w:val="decimal"/>
      <w:lvlText w:val="%1"/>
      <w:lvlJc w:val="left"/>
      <w:pPr>
        <w:ind w:left="829" w:hanging="610"/>
        <w:jc w:val="left"/>
      </w:pPr>
      <w:rPr>
        <w:rFonts w:hint="default"/>
        <w:lang w:val="en-US" w:eastAsia="en-US" w:bidi="ar-SA"/>
      </w:rPr>
    </w:lvl>
    <w:lvl w:ilvl="1">
      <w:start w:val="3"/>
      <w:numFmt w:val="decimal"/>
      <w:lvlText w:val="%1.%2"/>
      <w:lvlJc w:val="left"/>
      <w:pPr>
        <w:ind w:left="829" w:hanging="610"/>
        <w:jc w:val="left"/>
      </w:pPr>
      <w:rPr>
        <w:rFonts w:hint="default"/>
        <w:lang w:val="en-US" w:eastAsia="en-US" w:bidi="ar-SA"/>
      </w:rPr>
    </w:lvl>
    <w:lvl w:ilvl="2">
      <w:start w:val="1"/>
      <w:numFmt w:val="decimal"/>
      <w:lvlText w:val="%1.%2.%3"/>
      <w:lvlJc w:val="left"/>
      <w:pPr>
        <w:ind w:left="829"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500" w:hanging="610"/>
      </w:pPr>
      <w:rPr>
        <w:rFonts w:hint="default"/>
        <w:lang w:val="en-US" w:eastAsia="en-US" w:bidi="ar-SA"/>
      </w:rPr>
    </w:lvl>
    <w:lvl w:ilvl="4">
      <w:start w:val="0"/>
      <w:numFmt w:val="bullet"/>
      <w:lvlText w:val="•"/>
      <w:lvlJc w:val="left"/>
      <w:pPr>
        <w:ind w:left="3060" w:hanging="610"/>
      </w:pPr>
      <w:rPr>
        <w:rFonts w:hint="default"/>
        <w:lang w:val="en-US" w:eastAsia="en-US" w:bidi="ar-SA"/>
      </w:rPr>
    </w:lvl>
    <w:lvl w:ilvl="5">
      <w:start w:val="0"/>
      <w:numFmt w:val="bullet"/>
      <w:lvlText w:val="•"/>
      <w:lvlJc w:val="left"/>
      <w:pPr>
        <w:ind w:left="3620" w:hanging="610"/>
      </w:pPr>
      <w:rPr>
        <w:rFonts w:hint="default"/>
        <w:lang w:val="en-US" w:eastAsia="en-US" w:bidi="ar-SA"/>
      </w:rPr>
    </w:lvl>
    <w:lvl w:ilvl="6">
      <w:start w:val="0"/>
      <w:numFmt w:val="bullet"/>
      <w:lvlText w:val="•"/>
      <w:lvlJc w:val="left"/>
      <w:pPr>
        <w:ind w:left="4180" w:hanging="610"/>
      </w:pPr>
      <w:rPr>
        <w:rFonts w:hint="default"/>
        <w:lang w:val="en-US" w:eastAsia="en-US" w:bidi="ar-SA"/>
      </w:rPr>
    </w:lvl>
    <w:lvl w:ilvl="7">
      <w:start w:val="0"/>
      <w:numFmt w:val="bullet"/>
      <w:lvlText w:val="•"/>
      <w:lvlJc w:val="left"/>
      <w:pPr>
        <w:ind w:left="4740" w:hanging="610"/>
      </w:pPr>
      <w:rPr>
        <w:rFonts w:hint="default"/>
        <w:lang w:val="en-US" w:eastAsia="en-US" w:bidi="ar-SA"/>
      </w:rPr>
    </w:lvl>
    <w:lvl w:ilvl="8">
      <w:start w:val="0"/>
      <w:numFmt w:val="bullet"/>
      <w:lvlText w:val="•"/>
      <w:lvlJc w:val="left"/>
      <w:pPr>
        <w:ind w:left="5300" w:hanging="610"/>
      </w:pPr>
      <w:rPr>
        <w:rFonts w:hint="default"/>
        <w:lang w:val="en-US" w:eastAsia="en-US" w:bidi="ar-SA"/>
      </w:rPr>
    </w:lvl>
  </w:abstractNum>
  <w:abstractNum w:abstractNumId="78">
    <w:nsid w:val="6D6E921B"/>
    <w:multiLevelType w:val="hybridMultilevel"/>
    <w:tmpl w:val="00000000"/>
    <w:lvl w:ilvl="0">
      <w:start w:val="4"/>
      <w:numFmt w:val="decimal"/>
      <w:lvlText w:val="%1"/>
      <w:lvlJc w:val="left"/>
      <w:pPr>
        <w:ind w:left="829" w:hanging="610"/>
        <w:jc w:val="left"/>
      </w:pPr>
      <w:rPr>
        <w:rFonts w:hint="default"/>
        <w:lang w:val="en-US" w:eastAsia="en-US" w:bidi="ar-SA"/>
      </w:rPr>
    </w:lvl>
    <w:lvl w:ilvl="1">
      <w:start w:val="3"/>
      <w:numFmt w:val="decimal"/>
      <w:lvlText w:val="%1.%2"/>
      <w:lvlJc w:val="left"/>
      <w:pPr>
        <w:ind w:left="829" w:hanging="610"/>
        <w:jc w:val="left"/>
      </w:pPr>
      <w:rPr>
        <w:rFonts w:hint="default"/>
        <w:lang w:val="en-US" w:eastAsia="en-US" w:bidi="ar-SA"/>
      </w:rPr>
    </w:lvl>
    <w:lvl w:ilvl="2">
      <w:start w:val="1"/>
      <w:numFmt w:val="decimal"/>
      <w:lvlText w:val="%1.%2.%3"/>
      <w:lvlJc w:val="left"/>
      <w:pPr>
        <w:ind w:left="829" w:hanging="610"/>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500" w:hanging="610"/>
      </w:pPr>
      <w:rPr>
        <w:rFonts w:hint="default"/>
        <w:lang w:val="en-US" w:eastAsia="en-US" w:bidi="ar-SA"/>
      </w:rPr>
    </w:lvl>
    <w:lvl w:ilvl="4">
      <w:start w:val="0"/>
      <w:numFmt w:val="bullet"/>
      <w:lvlText w:val="•"/>
      <w:lvlJc w:val="left"/>
      <w:pPr>
        <w:ind w:left="3060" w:hanging="610"/>
      </w:pPr>
      <w:rPr>
        <w:rFonts w:hint="default"/>
        <w:lang w:val="en-US" w:eastAsia="en-US" w:bidi="ar-SA"/>
      </w:rPr>
    </w:lvl>
    <w:lvl w:ilvl="5">
      <w:start w:val="0"/>
      <w:numFmt w:val="bullet"/>
      <w:lvlText w:val="•"/>
      <w:lvlJc w:val="left"/>
      <w:pPr>
        <w:ind w:left="3620" w:hanging="610"/>
      </w:pPr>
      <w:rPr>
        <w:rFonts w:hint="default"/>
        <w:lang w:val="en-US" w:eastAsia="en-US" w:bidi="ar-SA"/>
      </w:rPr>
    </w:lvl>
    <w:lvl w:ilvl="6">
      <w:start w:val="0"/>
      <w:numFmt w:val="bullet"/>
      <w:lvlText w:val="•"/>
      <w:lvlJc w:val="left"/>
      <w:pPr>
        <w:ind w:left="4180" w:hanging="610"/>
      </w:pPr>
      <w:rPr>
        <w:rFonts w:hint="default"/>
        <w:lang w:val="en-US" w:eastAsia="en-US" w:bidi="ar-SA"/>
      </w:rPr>
    </w:lvl>
    <w:lvl w:ilvl="7">
      <w:start w:val="0"/>
      <w:numFmt w:val="bullet"/>
      <w:lvlText w:val="•"/>
      <w:lvlJc w:val="left"/>
      <w:pPr>
        <w:ind w:left="4740" w:hanging="610"/>
      </w:pPr>
      <w:rPr>
        <w:rFonts w:hint="default"/>
        <w:lang w:val="en-US" w:eastAsia="en-US" w:bidi="ar-SA"/>
      </w:rPr>
    </w:lvl>
    <w:lvl w:ilvl="8">
      <w:start w:val="0"/>
      <w:numFmt w:val="bullet"/>
      <w:lvlText w:val="•"/>
      <w:lvlJc w:val="left"/>
      <w:pPr>
        <w:ind w:left="5300" w:hanging="610"/>
      </w:pPr>
      <w:rPr>
        <w:rFonts w:hint="default"/>
        <w:lang w:val="en-US" w:eastAsia="en-US" w:bidi="ar-SA"/>
      </w:rPr>
    </w:lvl>
  </w:abstractNum>
  <w:abstractNum w:abstractNumId="79">
    <w:nsid w:val="6E20C687"/>
    <w:multiLevelType w:val="hybridMultilevel"/>
    <w:tmpl w:val="00000000"/>
    <w:lvl w:ilvl="0">
      <w:start w:val="2"/>
      <w:numFmt w:val="decimal"/>
      <w:lvlText w:val="%1"/>
      <w:lvlJc w:val="left"/>
      <w:pPr>
        <w:ind w:left="2708" w:hanging="389"/>
        <w:jc w:val="right"/>
      </w:pPr>
      <w:rPr>
        <w:rFonts w:hint="default"/>
        <w:b/>
        <w:bCs/>
        <w:w w:val="99"/>
        <w:lang w:val="en-US" w:eastAsia="en-US" w:bidi="ar-SA"/>
      </w:rPr>
    </w:lvl>
    <w:lvl w:ilvl="1">
      <w:start w:val="1"/>
      <w:numFmt w:val="decimal"/>
      <w:lvlText w:val="%1.%2"/>
      <w:lvlJc w:val="left"/>
      <w:pPr>
        <w:ind w:left="3196" w:hanging="454"/>
        <w:jc w:val="left"/>
      </w:pPr>
      <w:rPr>
        <w:rFonts w:ascii="Times New Roman" w:eastAsia="Times New Roman" w:hAnsi="Times New Roman" w:cs="Times New Roman" w:hint="default"/>
        <w:b/>
        <w:bCs/>
        <w:spacing w:val="0"/>
        <w:w w:val="99"/>
        <w:sz w:val="20"/>
        <w:szCs w:val="20"/>
        <w:lang w:val="en-US" w:eastAsia="en-US" w:bidi="ar-SA"/>
      </w:rPr>
    </w:lvl>
    <w:lvl w:ilvl="2">
      <w:start w:val="0"/>
      <w:numFmt w:val="bullet"/>
      <w:lvlText w:val="•"/>
      <w:lvlJc w:val="left"/>
      <w:pPr>
        <w:ind w:left="3200" w:hanging="454"/>
      </w:pPr>
      <w:rPr>
        <w:rFonts w:hint="default"/>
        <w:lang w:val="en-US" w:eastAsia="en-US" w:bidi="ar-SA"/>
      </w:rPr>
    </w:lvl>
    <w:lvl w:ilvl="3">
      <w:start w:val="0"/>
      <w:numFmt w:val="bullet"/>
      <w:lvlText w:val="•"/>
      <w:lvlJc w:val="left"/>
      <w:pPr>
        <w:ind w:left="3602" w:hanging="454"/>
      </w:pPr>
      <w:rPr>
        <w:rFonts w:hint="default"/>
        <w:lang w:val="en-US" w:eastAsia="en-US" w:bidi="ar-SA"/>
      </w:rPr>
    </w:lvl>
    <w:lvl w:ilvl="4">
      <w:start w:val="0"/>
      <w:numFmt w:val="bullet"/>
      <w:lvlText w:val="•"/>
      <w:lvlJc w:val="left"/>
      <w:pPr>
        <w:ind w:left="4005" w:hanging="454"/>
      </w:pPr>
      <w:rPr>
        <w:rFonts w:hint="default"/>
        <w:lang w:val="en-US" w:eastAsia="en-US" w:bidi="ar-SA"/>
      </w:rPr>
    </w:lvl>
    <w:lvl w:ilvl="5">
      <w:start w:val="0"/>
      <w:numFmt w:val="bullet"/>
      <w:lvlText w:val="•"/>
      <w:lvlJc w:val="left"/>
      <w:pPr>
        <w:ind w:left="4407" w:hanging="454"/>
      </w:pPr>
      <w:rPr>
        <w:rFonts w:hint="default"/>
        <w:lang w:val="en-US" w:eastAsia="en-US" w:bidi="ar-SA"/>
      </w:rPr>
    </w:lvl>
    <w:lvl w:ilvl="6">
      <w:start w:val="0"/>
      <w:numFmt w:val="bullet"/>
      <w:lvlText w:val="•"/>
      <w:lvlJc w:val="left"/>
      <w:pPr>
        <w:ind w:left="4810" w:hanging="454"/>
      </w:pPr>
      <w:rPr>
        <w:rFonts w:hint="default"/>
        <w:lang w:val="en-US" w:eastAsia="en-US" w:bidi="ar-SA"/>
      </w:rPr>
    </w:lvl>
    <w:lvl w:ilvl="7">
      <w:start w:val="0"/>
      <w:numFmt w:val="bullet"/>
      <w:lvlText w:val="•"/>
      <w:lvlJc w:val="left"/>
      <w:pPr>
        <w:ind w:left="5212" w:hanging="454"/>
      </w:pPr>
      <w:rPr>
        <w:rFonts w:hint="default"/>
        <w:lang w:val="en-US" w:eastAsia="en-US" w:bidi="ar-SA"/>
      </w:rPr>
    </w:lvl>
    <w:lvl w:ilvl="8">
      <w:start w:val="0"/>
      <w:numFmt w:val="bullet"/>
      <w:lvlText w:val="•"/>
      <w:lvlJc w:val="left"/>
      <w:pPr>
        <w:ind w:left="5615" w:hanging="454"/>
      </w:pPr>
      <w:rPr>
        <w:rFonts w:hint="default"/>
        <w:lang w:val="en-US" w:eastAsia="en-US" w:bidi="ar-SA"/>
      </w:rPr>
    </w:lvl>
  </w:abstractNum>
  <w:abstractNum w:abstractNumId="80">
    <w:nsid w:val="6E429B33"/>
    <w:multiLevelType w:val="hybridMultilevel"/>
    <w:tmpl w:val="00000000"/>
    <w:lvl w:ilvl="0">
      <w:start w:val="2"/>
      <w:numFmt w:val="decimal"/>
      <w:lvlText w:val="%1"/>
      <w:lvlJc w:val="left"/>
      <w:pPr>
        <w:ind w:left="632" w:hanging="300"/>
        <w:jc w:val="left"/>
      </w:pPr>
      <w:rPr>
        <w:rFonts w:ascii="Times New Roman" w:eastAsia="Times New Roman" w:hAnsi="Times New Roman" w:cs="Times New Roman" w:hint="default"/>
        <w:b/>
        <w:bCs/>
        <w:w w:val="99"/>
        <w:sz w:val="20"/>
        <w:szCs w:val="20"/>
        <w:lang w:val="en-US" w:eastAsia="en-US" w:bidi="ar-SA"/>
      </w:rPr>
    </w:lvl>
    <w:lvl w:ilvl="1">
      <w:start w:val="1"/>
      <w:numFmt w:val="decimal"/>
      <w:lvlText w:val="%1.%2"/>
      <w:lvlJc w:val="left"/>
      <w:pPr>
        <w:ind w:left="1345" w:hanging="454"/>
        <w:jc w:val="left"/>
      </w:pPr>
      <w:rPr>
        <w:rFonts w:ascii="Times New Roman" w:eastAsia="Times New Roman" w:hAnsi="Times New Roman" w:cs="Times New Roman" w:hint="default"/>
        <w:spacing w:val="0"/>
        <w:w w:val="99"/>
        <w:sz w:val="20"/>
        <w:szCs w:val="20"/>
        <w:lang w:val="en-US" w:eastAsia="en-US" w:bidi="ar-SA"/>
      </w:rPr>
    </w:lvl>
    <w:lvl w:ilvl="2">
      <w:start w:val="0"/>
      <w:numFmt w:val="bullet"/>
      <w:lvlText w:val="•"/>
      <w:lvlJc w:val="left"/>
      <w:pPr>
        <w:ind w:left="1904" w:hanging="454"/>
      </w:pPr>
      <w:rPr>
        <w:rFonts w:hint="default"/>
        <w:lang w:val="en-US" w:eastAsia="en-US" w:bidi="ar-SA"/>
      </w:rPr>
    </w:lvl>
    <w:lvl w:ilvl="3">
      <w:start w:val="0"/>
      <w:numFmt w:val="bullet"/>
      <w:lvlText w:val="•"/>
      <w:lvlJc w:val="left"/>
      <w:pPr>
        <w:ind w:left="2468" w:hanging="454"/>
      </w:pPr>
      <w:rPr>
        <w:rFonts w:hint="default"/>
        <w:lang w:val="en-US" w:eastAsia="en-US" w:bidi="ar-SA"/>
      </w:rPr>
    </w:lvl>
    <w:lvl w:ilvl="4">
      <w:start w:val="0"/>
      <w:numFmt w:val="bullet"/>
      <w:lvlText w:val="•"/>
      <w:lvlJc w:val="left"/>
      <w:pPr>
        <w:ind w:left="3033" w:hanging="454"/>
      </w:pPr>
      <w:rPr>
        <w:rFonts w:hint="default"/>
        <w:lang w:val="en-US" w:eastAsia="en-US" w:bidi="ar-SA"/>
      </w:rPr>
    </w:lvl>
    <w:lvl w:ilvl="5">
      <w:start w:val="0"/>
      <w:numFmt w:val="bullet"/>
      <w:lvlText w:val="•"/>
      <w:lvlJc w:val="left"/>
      <w:pPr>
        <w:ind w:left="3597" w:hanging="454"/>
      </w:pPr>
      <w:rPr>
        <w:rFonts w:hint="default"/>
        <w:lang w:val="en-US" w:eastAsia="en-US" w:bidi="ar-SA"/>
      </w:rPr>
    </w:lvl>
    <w:lvl w:ilvl="6">
      <w:start w:val="0"/>
      <w:numFmt w:val="bullet"/>
      <w:lvlText w:val="•"/>
      <w:lvlJc w:val="left"/>
      <w:pPr>
        <w:ind w:left="4162" w:hanging="454"/>
      </w:pPr>
      <w:rPr>
        <w:rFonts w:hint="default"/>
        <w:lang w:val="en-US" w:eastAsia="en-US" w:bidi="ar-SA"/>
      </w:rPr>
    </w:lvl>
    <w:lvl w:ilvl="7">
      <w:start w:val="0"/>
      <w:numFmt w:val="bullet"/>
      <w:lvlText w:val="•"/>
      <w:lvlJc w:val="left"/>
      <w:pPr>
        <w:ind w:left="4726" w:hanging="454"/>
      </w:pPr>
      <w:rPr>
        <w:rFonts w:hint="default"/>
        <w:lang w:val="en-US" w:eastAsia="en-US" w:bidi="ar-SA"/>
      </w:rPr>
    </w:lvl>
    <w:lvl w:ilvl="8">
      <w:start w:val="0"/>
      <w:numFmt w:val="bullet"/>
      <w:lvlText w:val="•"/>
      <w:lvlJc w:val="left"/>
      <w:pPr>
        <w:ind w:left="5291" w:hanging="454"/>
      </w:pPr>
      <w:rPr>
        <w:rFonts w:hint="default"/>
        <w:lang w:val="en-US" w:eastAsia="en-US" w:bidi="ar-SA"/>
      </w:rPr>
    </w:lvl>
  </w:abstractNum>
  <w:abstractNum w:abstractNumId="81">
    <w:nsid w:val="6E7CF926"/>
    <w:multiLevelType w:val="hybridMultilevel"/>
    <w:tmpl w:val="00000000"/>
    <w:lvl w:ilvl="0">
      <w:start w:val="6"/>
      <w:numFmt w:val="decimal"/>
      <w:lvlText w:val="%1"/>
      <w:lvlJc w:val="left"/>
      <w:pPr>
        <w:ind w:left="220" w:hanging="610"/>
        <w:jc w:val="left"/>
      </w:pPr>
      <w:rPr>
        <w:rFonts w:hint="default"/>
        <w:lang w:val="en-US" w:eastAsia="en-US" w:bidi="ar-SA"/>
      </w:rPr>
    </w:lvl>
    <w:lvl w:ilvl="1">
      <w:start w:val="6"/>
      <w:numFmt w:val="decimal"/>
      <w:lvlText w:val="%1.%2"/>
      <w:lvlJc w:val="left"/>
      <w:pPr>
        <w:ind w:left="220" w:hanging="610"/>
        <w:jc w:val="left"/>
      </w:pPr>
      <w:rPr>
        <w:rFonts w:hint="default"/>
        <w:lang w:val="en-US" w:eastAsia="en-US" w:bidi="ar-SA"/>
      </w:rPr>
    </w:lvl>
    <w:lvl w:ilvl="2">
      <w:start w:val="1"/>
      <w:numFmt w:val="decimal"/>
      <w:lvlText w:val="%1.%2.%3"/>
      <w:lvlJc w:val="left"/>
      <w:pPr>
        <w:ind w:left="220"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220" w:hanging="308"/>
        <w:jc w:val="left"/>
      </w:pPr>
      <w:rPr>
        <w:rFonts w:ascii="Times New Roman" w:eastAsia="Times New Roman" w:hAnsi="Times New Roman" w:cs="Times New Roman" w:hint="default"/>
        <w:b/>
        <w:bCs/>
        <w:w w:val="99"/>
        <w:sz w:val="20"/>
        <w:szCs w:val="20"/>
        <w:lang w:val="en-US" w:eastAsia="en-US" w:bidi="ar-SA"/>
      </w:rPr>
    </w:lvl>
    <w:lvl w:ilvl="4">
      <w:start w:val="0"/>
      <w:numFmt w:val="bullet"/>
      <w:lvlText w:val="•"/>
      <w:lvlJc w:val="left"/>
      <w:pPr>
        <w:ind w:left="3766" w:hanging="308"/>
      </w:pPr>
      <w:rPr>
        <w:rFonts w:hint="default"/>
        <w:lang w:val="en-US" w:eastAsia="en-US" w:bidi="ar-SA"/>
      </w:rPr>
    </w:lvl>
    <w:lvl w:ilvl="5">
      <w:start w:val="0"/>
      <w:numFmt w:val="bullet"/>
      <w:lvlText w:val="•"/>
      <w:lvlJc w:val="left"/>
      <w:pPr>
        <w:ind w:left="4208" w:hanging="308"/>
      </w:pPr>
      <w:rPr>
        <w:rFonts w:hint="default"/>
        <w:lang w:val="en-US" w:eastAsia="en-US" w:bidi="ar-SA"/>
      </w:rPr>
    </w:lvl>
    <w:lvl w:ilvl="6">
      <w:start w:val="0"/>
      <w:numFmt w:val="bullet"/>
      <w:lvlText w:val="•"/>
      <w:lvlJc w:val="left"/>
      <w:pPr>
        <w:ind w:left="4651" w:hanging="308"/>
      </w:pPr>
      <w:rPr>
        <w:rFonts w:hint="default"/>
        <w:lang w:val="en-US" w:eastAsia="en-US" w:bidi="ar-SA"/>
      </w:rPr>
    </w:lvl>
    <w:lvl w:ilvl="7">
      <w:start w:val="0"/>
      <w:numFmt w:val="bullet"/>
      <w:lvlText w:val="•"/>
      <w:lvlJc w:val="left"/>
      <w:pPr>
        <w:ind w:left="5093" w:hanging="308"/>
      </w:pPr>
      <w:rPr>
        <w:rFonts w:hint="default"/>
        <w:lang w:val="en-US" w:eastAsia="en-US" w:bidi="ar-SA"/>
      </w:rPr>
    </w:lvl>
    <w:lvl w:ilvl="8">
      <w:start w:val="0"/>
      <w:numFmt w:val="bullet"/>
      <w:lvlText w:val="•"/>
      <w:lvlJc w:val="left"/>
      <w:pPr>
        <w:ind w:left="5535" w:hanging="308"/>
      </w:pPr>
      <w:rPr>
        <w:rFonts w:hint="default"/>
        <w:lang w:val="en-US" w:eastAsia="en-US" w:bidi="ar-SA"/>
      </w:rPr>
    </w:lvl>
  </w:abstractNum>
  <w:abstractNum w:abstractNumId="82">
    <w:nsid w:val="6F53041E"/>
    <w:multiLevelType w:val="hybridMultilevel"/>
    <w:tmpl w:val="00000000"/>
    <w:lvl w:ilvl="0">
      <w:start w:val="1"/>
      <w:numFmt w:val="decimal"/>
      <w:lvlText w:val="%1."/>
      <w:lvlJc w:val="left"/>
      <w:pPr>
        <w:ind w:left="220" w:hanging="252"/>
        <w:jc w:val="left"/>
      </w:pPr>
      <w:rPr>
        <w:rFonts w:ascii="Times New Roman" w:eastAsia="Times New Roman" w:hAnsi="Times New Roman" w:cs="Times New Roman" w:hint="default"/>
        <w:spacing w:val="0"/>
        <w:w w:val="99"/>
        <w:sz w:val="20"/>
        <w:szCs w:val="20"/>
        <w:lang w:val="en-US" w:eastAsia="en-US" w:bidi="ar-SA"/>
      </w:rPr>
    </w:lvl>
    <w:lvl w:ilvl="1">
      <w:start w:val="0"/>
      <w:numFmt w:val="bullet"/>
      <w:lvlText w:val="•"/>
      <w:lvlJc w:val="left"/>
      <w:pPr>
        <w:ind w:left="840" w:hanging="252"/>
      </w:pPr>
      <w:rPr>
        <w:rFonts w:hint="default"/>
        <w:lang w:val="en-US" w:eastAsia="en-US" w:bidi="ar-SA"/>
      </w:rPr>
    </w:lvl>
    <w:lvl w:ilvl="2">
      <w:start w:val="0"/>
      <w:numFmt w:val="bullet"/>
      <w:lvlText w:val="•"/>
      <w:lvlJc w:val="left"/>
      <w:pPr>
        <w:ind w:left="1460" w:hanging="252"/>
      </w:pPr>
      <w:rPr>
        <w:rFonts w:hint="default"/>
        <w:lang w:val="en-US" w:eastAsia="en-US" w:bidi="ar-SA"/>
      </w:rPr>
    </w:lvl>
    <w:lvl w:ilvl="3">
      <w:start w:val="0"/>
      <w:numFmt w:val="bullet"/>
      <w:lvlText w:val="•"/>
      <w:lvlJc w:val="left"/>
      <w:pPr>
        <w:ind w:left="2080" w:hanging="252"/>
      </w:pPr>
      <w:rPr>
        <w:rFonts w:hint="default"/>
        <w:lang w:val="en-US" w:eastAsia="en-US" w:bidi="ar-SA"/>
      </w:rPr>
    </w:lvl>
    <w:lvl w:ilvl="4">
      <w:start w:val="0"/>
      <w:numFmt w:val="bullet"/>
      <w:lvlText w:val="•"/>
      <w:lvlJc w:val="left"/>
      <w:pPr>
        <w:ind w:left="2700" w:hanging="252"/>
      </w:pPr>
      <w:rPr>
        <w:rFonts w:hint="default"/>
        <w:lang w:val="en-US" w:eastAsia="en-US" w:bidi="ar-SA"/>
      </w:rPr>
    </w:lvl>
    <w:lvl w:ilvl="5">
      <w:start w:val="0"/>
      <w:numFmt w:val="bullet"/>
      <w:lvlText w:val="•"/>
      <w:lvlJc w:val="left"/>
      <w:pPr>
        <w:ind w:left="3320" w:hanging="252"/>
      </w:pPr>
      <w:rPr>
        <w:rFonts w:hint="default"/>
        <w:lang w:val="en-US" w:eastAsia="en-US" w:bidi="ar-SA"/>
      </w:rPr>
    </w:lvl>
    <w:lvl w:ilvl="6">
      <w:start w:val="0"/>
      <w:numFmt w:val="bullet"/>
      <w:lvlText w:val="•"/>
      <w:lvlJc w:val="left"/>
      <w:pPr>
        <w:ind w:left="3940" w:hanging="252"/>
      </w:pPr>
      <w:rPr>
        <w:rFonts w:hint="default"/>
        <w:lang w:val="en-US" w:eastAsia="en-US" w:bidi="ar-SA"/>
      </w:rPr>
    </w:lvl>
    <w:lvl w:ilvl="7">
      <w:start w:val="0"/>
      <w:numFmt w:val="bullet"/>
      <w:lvlText w:val="•"/>
      <w:lvlJc w:val="left"/>
      <w:pPr>
        <w:ind w:left="4560" w:hanging="252"/>
      </w:pPr>
      <w:rPr>
        <w:rFonts w:hint="default"/>
        <w:lang w:val="en-US" w:eastAsia="en-US" w:bidi="ar-SA"/>
      </w:rPr>
    </w:lvl>
    <w:lvl w:ilvl="8">
      <w:start w:val="0"/>
      <w:numFmt w:val="bullet"/>
      <w:lvlText w:val="•"/>
      <w:lvlJc w:val="left"/>
      <w:pPr>
        <w:ind w:left="5180" w:hanging="252"/>
      </w:pPr>
      <w:rPr>
        <w:rFonts w:hint="default"/>
        <w:lang w:val="en-US" w:eastAsia="en-US" w:bidi="ar-SA"/>
      </w:rPr>
    </w:lvl>
  </w:abstractNum>
  <w:abstractNum w:abstractNumId="83">
    <w:nsid w:val="71B691DC"/>
    <w:multiLevelType w:val="hybridMultilevel"/>
    <w:tmpl w:val="00000000"/>
    <w:lvl w:ilvl="0">
      <w:start w:val="1"/>
      <w:numFmt w:val="decimal"/>
      <w:lvlText w:val="%1"/>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1">
      <w:start w:val="6"/>
      <w:numFmt w:val="decimal"/>
      <w:lvlText w:val="%2"/>
      <w:lvlJc w:val="left"/>
      <w:pPr>
        <w:ind w:left="2708" w:hanging="389"/>
        <w:jc w:val="left"/>
      </w:pPr>
      <w:rPr>
        <w:rFonts w:ascii="Times New Roman" w:eastAsia="Times New Roman" w:hAnsi="Times New Roman" w:cs="Times New Roman" w:hint="default"/>
        <w:b/>
        <w:bCs/>
        <w:w w:val="99"/>
        <w:sz w:val="26"/>
        <w:szCs w:val="26"/>
        <w:lang w:val="en-US" w:eastAsia="en-US" w:bidi="ar-SA"/>
      </w:rPr>
    </w:lvl>
    <w:lvl w:ilvl="2">
      <w:start w:val="1"/>
      <w:numFmt w:val="decimal"/>
      <w:lvlText w:val="%2.%3"/>
      <w:lvlJc w:val="left"/>
      <w:pPr>
        <w:ind w:left="2994" w:hanging="454"/>
        <w:jc w:val="righ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3427" w:hanging="454"/>
      </w:pPr>
      <w:rPr>
        <w:rFonts w:hint="default"/>
        <w:lang w:val="en-US" w:eastAsia="en-US" w:bidi="ar-SA"/>
      </w:rPr>
    </w:lvl>
    <w:lvl w:ilvl="4">
      <w:start w:val="0"/>
      <w:numFmt w:val="bullet"/>
      <w:lvlText w:val="•"/>
      <w:lvlJc w:val="left"/>
      <w:pPr>
        <w:ind w:left="3855" w:hanging="454"/>
      </w:pPr>
      <w:rPr>
        <w:rFonts w:hint="default"/>
        <w:lang w:val="en-US" w:eastAsia="en-US" w:bidi="ar-SA"/>
      </w:rPr>
    </w:lvl>
    <w:lvl w:ilvl="5">
      <w:start w:val="0"/>
      <w:numFmt w:val="bullet"/>
      <w:lvlText w:val="•"/>
      <w:lvlJc w:val="left"/>
      <w:pPr>
        <w:ind w:left="4282" w:hanging="454"/>
      </w:pPr>
      <w:rPr>
        <w:rFonts w:hint="default"/>
        <w:lang w:val="en-US" w:eastAsia="en-US" w:bidi="ar-SA"/>
      </w:rPr>
    </w:lvl>
    <w:lvl w:ilvl="6">
      <w:start w:val="0"/>
      <w:numFmt w:val="bullet"/>
      <w:lvlText w:val="•"/>
      <w:lvlJc w:val="left"/>
      <w:pPr>
        <w:ind w:left="4710" w:hanging="454"/>
      </w:pPr>
      <w:rPr>
        <w:rFonts w:hint="default"/>
        <w:lang w:val="en-US" w:eastAsia="en-US" w:bidi="ar-SA"/>
      </w:rPr>
    </w:lvl>
    <w:lvl w:ilvl="7">
      <w:start w:val="0"/>
      <w:numFmt w:val="bullet"/>
      <w:lvlText w:val="•"/>
      <w:lvlJc w:val="left"/>
      <w:pPr>
        <w:ind w:left="5137" w:hanging="454"/>
      </w:pPr>
      <w:rPr>
        <w:rFonts w:hint="default"/>
        <w:lang w:val="en-US" w:eastAsia="en-US" w:bidi="ar-SA"/>
      </w:rPr>
    </w:lvl>
    <w:lvl w:ilvl="8">
      <w:start w:val="0"/>
      <w:numFmt w:val="bullet"/>
      <w:lvlText w:val="•"/>
      <w:lvlJc w:val="left"/>
      <w:pPr>
        <w:ind w:left="5565" w:hanging="454"/>
      </w:pPr>
      <w:rPr>
        <w:rFonts w:hint="default"/>
        <w:lang w:val="en-US" w:eastAsia="en-US" w:bidi="ar-SA"/>
      </w:rPr>
    </w:lvl>
  </w:abstractNum>
  <w:abstractNum w:abstractNumId="84">
    <w:nsid w:val="720EFCA3"/>
    <w:multiLevelType w:val="hybridMultilevel"/>
    <w:tmpl w:val="00000000"/>
    <w:lvl w:ilvl="0">
      <w:start w:val="1"/>
      <w:numFmt w:val="decimal"/>
      <w:lvlText w:val="%1"/>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1">
      <w:start w:val="0"/>
      <w:numFmt w:val="bullet"/>
      <w:lvlText w:val="•"/>
      <w:lvlJc w:val="left"/>
      <w:pPr>
        <w:ind w:left="1470" w:hanging="303"/>
      </w:pPr>
      <w:rPr>
        <w:rFonts w:hint="default"/>
        <w:lang w:val="en-US" w:eastAsia="en-US" w:bidi="ar-SA"/>
      </w:rPr>
    </w:lvl>
    <w:lvl w:ilvl="2">
      <w:start w:val="0"/>
      <w:numFmt w:val="bullet"/>
      <w:lvlText w:val="•"/>
      <w:lvlJc w:val="left"/>
      <w:pPr>
        <w:ind w:left="2020" w:hanging="303"/>
      </w:pPr>
      <w:rPr>
        <w:rFonts w:hint="default"/>
        <w:lang w:val="en-US" w:eastAsia="en-US" w:bidi="ar-SA"/>
      </w:rPr>
    </w:lvl>
    <w:lvl w:ilvl="3">
      <w:start w:val="0"/>
      <w:numFmt w:val="bullet"/>
      <w:lvlText w:val="•"/>
      <w:lvlJc w:val="left"/>
      <w:pPr>
        <w:ind w:left="2570" w:hanging="303"/>
      </w:pPr>
      <w:rPr>
        <w:rFonts w:hint="default"/>
        <w:lang w:val="en-US" w:eastAsia="en-US" w:bidi="ar-SA"/>
      </w:rPr>
    </w:lvl>
    <w:lvl w:ilvl="4">
      <w:start w:val="0"/>
      <w:numFmt w:val="bullet"/>
      <w:lvlText w:val="•"/>
      <w:lvlJc w:val="left"/>
      <w:pPr>
        <w:ind w:left="3120" w:hanging="303"/>
      </w:pPr>
      <w:rPr>
        <w:rFonts w:hint="default"/>
        <w:lang w:val="en-US" w:eastAsia="en-US" w:bidi="ar-SA"/>
      </w:rPr>
    </w:lvl>
    <w:lvl w:ilvl="5">
      <w:start w:val="0"/>
      <w:numFmt w:val="bullet"/>
      <w:lvlText w:val="•"/>
      <w:lvlJc w:val="left"/>
      <w:pPr>
        <w:ind w:left="3670" w:hanging="303"/>
      </w:pPr>
      <w:rPr>
        <w:rFonts w:hint="default"/>
        <w:lang w:val="en-US" w:eastAsia="en-US" w:bidi="ar-SA"/>
      </w:rPr>
    </w:lvl>
    <w:lvl w:ilvl="6">
      <w:start w:val="0"/>
      <w:numFmt w:val="bullet"/>
      <w:lvlText w:val="•"/>
      <w:lvlJc w:val="left"/>
      <w:pPr>
        <w:ind w:left="4220" w:hanging="303"/>
      </w:pPr>
      <w:rPr>
        <w:rFonts w:hint="default"/>
        <w:lang w:val="en-US" w:eastAsia="en-US" w:bidi="ar-SA"/>
      </w:rPr>
    </w:lvl>
    <w:lvl w:ilvl="7">
      <w:start w:val="0"/>
      <w:numFmt w:val="bullet"/>
      <w:lvlText w:val="•"/>
      <w:lvlJc w:val="left"/>
      <w:pPr>
        <w:ind w:left="4770" w:hanging="303"/>
      </w:pPr>
      <w:rPr>
        <w:rFonts w:hint="default"/>
        <w:lang w:val="en-US" w:eastAsia="en-US" w:bidi="ar-SA"/>
      </w:rPr>
    </w:lvl>
    <w:lvl w:ilvl="8">
      <w:start w:val="0"/>
      <w:numFmt w:val="bullet"/>
      <w:lvlText w:val="•"/>
      <w:lvlJc w:val="left"/>
      <w:pPr>
        <w:ind w:left="5320" w:hanging="303"/>
      </w:pPr>
      <w:rPr>
        <w:rFonts w:hint="default"/>
        <w:lang w:val="en-US" w:eastAsia="en-US" w:bidi="ar-SA"/>
      </w:rPr>
    </w:lvl>
  </w:abstractNum>
  <w:abstractNum w:abstractNumId="85">
    <w:nsid w:val="72B9F3BA"/>
    <w:multiLevelType w:val="hybridMultilevel"/>
    <w:tmpl w:val="00000000"/>
    <w:lvl w:ilvl="0">
      <w:start w:val="1"/>
      <w:numFmt w:val="decimal"/>
      <w:lvlText w:val="%1）"/>
      <w:lvlJc w:val="left"/>
      <w:pPr>
        <w:ind w:left="1229" w:hanging="301"/>
        <w:jc w:val="left"/>
      </w:pPr>
      <w:rPr>
        <w:rFonts w:ascii="Times New Roman" w:eastAsia="Times New Roman" w:hAnsi="Times New Roman" w:cs="Times New Roman" w:hint="default"/>
        <w:spacing w:val="0"/>
        <w:w w:val="99"/>
        <w:sz w:val="18"/>
        <w:szCs w:val="18"/>
        <w:lang w:val="en-US" w:eastAsia="en-US" w:bidi="ar-SA"/>
      </w:rPr>
    </w:lvl>
    <w:lvl w:ilvl="1">
      <w:start w:val="0"/>
      <w:numFmt w:val="bullet"/>
      <w:lvlText w:val="•"/>
      <w:lvlJc w:val="left"/>
      <w:pPr>
        <w:ind w:left="1740" w:hanging="301"/>
      </w:pPr>
      <w:rPr>
        <w:rFonts w:hint="default"/>
        <w:lang w:val="en-US" w:eastAsia="en-US" w:bidi="ar-SA"/>
      </w:rPr>
    </w:lvl>
    <w:lvl w:ilvl="2">
      <w:start w:val="0"/>
      <w:numFmt w:val="bullet"/>
      <w:lvlText w:val="•"/>
      <w:lvlJc w:val="left"/>
      <w:pPr>
        <w:ind w:left="2260" w:hanging="301"/>
      </w:pPr>
      <w:rPr>
        <w:rFonts w:hint="default"/>
        <w:lang w:val="en-US" w:eastAsia="en-US" w:bidi="ar-SA"/>
      </w:rPr>
    </w:lvl>
    <w:lvl w:ilvl="3">
      <w:start w:val="0"/>
      <w:numFmt w:val="bullet"/>
      <w:lvlText w:val="•"/>
      <w:lvlJc w:val="left"/>
      <w:pPr>
        <w:ind w:left="2780" w:hanging="301"/>
      </w:pPr>
      <w:rPr>
        <w:rFonts w:hint="default"/>
        <w:lang w:val="en-US" w:eastAsia="en-US" w:bidi="ar-SA"/>
      </w:rPr>
    </w:lvl>
    <w:lvl w:ilvl="4">
      <w:start w:val="0"/>
      <w:numFmt w:val="bullet"/>
      <w:lvlText w:val="•"/>
      <w:lvlJc w:val="left"/>
      <w:pPr>
        <w:ind w:left="3300" w:hanging="301"/>
      </w:pPr>
      <w:rPr>
        <w:rFonts w:hint="default"/>
        <w:lang w:val="en-US" w:eastAsia="en-US" w:bidi="ar-SA"/>
      </w:rPr>
    </w:lvl>
    <w:lvl w:ilvl="5">
      <w:start w:val="0"/>
      <w:numFmt w:val="bullet"/>
      <w:lvlText w:val="•"/>
      <w:lvlJc w:val="left"/>
      <w:pPr>
        <w:ind w:left="3820" w:hanging="301"/>
      </w:pPr>
      <w:rPr>
        <w:rFonts w:hint="default"/>
        <w:lang w:val="en-US" w:eastAsia="en-US" w:bidi="ar-SA"/>
      </w:rPr>
    </w:lvl>
    <w:lvl w:ilvl="6">
      <w:start w:val="0"/>
      <w:numFmt w:val="bullet"/>
      <w:lvlText w:val="•"/>
      <w:lvlJc w:val="left"/>
      <w:pPr>
        <w:ind w:left="4340" w:hanging="301"/>
      </w:pPr>
      <w:rPr>
        <w:rFonts w:hint="default"/>
        <w:lang w:val="en-US" w:eastAsia="en-US" w:bidi="ar-SA"/>
      </w:rPr>
    </w:lvl>
    <w:lvl w:ilvl="7">
      <w:start w:val="0"/>
      <w:numFmt w:val="bullet"/>
      <w:lvlText w:val="•"/>
      <w:lvlJc w:val="left"/>
      <w:pPr>
        <w:ind w:left="4860" w:hanging="301"/>
      </w:pPr>
      <w:rPr>
        <w:rFonts w:hint="default"/>
        <w:lang w:val="en-US" w:eastAsia="en-US" w:bidi="ar-SA"/>
      </w:rPr>
    </w:lvl>
    <w:lvl w:ilvl="8">
      <w:start w:val="0"/>
      <w:numFmt w:val="bullet"/>
      <w:lvlText w:val="•"/>
      <w:lvlJc w:val="left"/>
      <w:pPr>
        <w:ind w:left="5380" w:hanging="301"/>
      </w:pPr>
      <w:rPr>
        <w:rFonts w:hint="default"/>
        <w:lang w:val="en-US" w:eastAsia="en-US" w:bidi="ar-SA"/>
      </w:rPr>
    </w:lvl>
  </w:abstractNum>
  <w:abstractNum w:abstractNumId="86">
    <w:nsid w:val="74FBD993"/>
    <w:multiLevelType w:val="hybridMultilevel"/>
    <w:tmpl w:val="00000000"/>
    <w:lvl w:ilvl="0">
      <w:start w:val="1"/>
      <w:numFmt w:val="decimal"/>
      <w:lvlText w:val="%1"/>
      <w:lvlJc w:val="left"/>
      <w:pPr>
        <w:ind w:left="220" w:hanging="303"/>
        <w:jc w:val="left"/>
      </w:pPr>
      <w:rPr>
        <w:rFonts w:ascii="Times New Roman" w:eastAsia="Times New Roman" w:hAnsi="Times New Roman" w:cs="Times New Roman" w:hint="default"/>
        <w:b/>
        <w:bCs/>
        <w:w w:val="99"/>
        <w:sz w:val="20"/>
        <w:szCs w:val="20"/>
        <w:lang w:val="en-US" w:eastAsia="en-US" w:bidi="ar-SA"/>
      </w:rPr>
    </w:lvl>
    <w:lvl w:ilvl="1">
      <w:start w:val="0"/>
      <w:numFmt w:val="bullet"/>
      <w:lvlText w:val="•"/>
      <w:lvlJc w:val="left"/>
      <w:pPr>
        <w:ind w:left="840" w:hanging="303"/>
      </w:pPr>
      <w:rPr>
        <w:rFonts w:hint="default"/>
        <w:lang w:val="en-US" w:eastAsia="en-US" w:bidi="ar-SA"/>
      </w:rPr>
    </w:lvl>
    <w:lvl w:ilvl="2">
      <w:start w:val="0"/>
      <w:numFmt w:val="bullet"/>
      <w:lvlText w:val="•"/>
      <w:lvlJc w:val="left"/>
      <w:pPr>
        <w:ind w:left="1460" w:hanging="303"/>
      </w:pPr>
      <w:rPr>
        <w:rFonts w:hint="default"/>
        <w:lang w:val="en-US" w:eastAsia="en-US" w:bidi="ar-SA"/>
      </w:rPr>
    </w:lvl>
    <w:lvl w:ilvl="3">
      <w:start w:val="0"/>
      <w:numFmt w:val="bullet"/>
      <w:lvlText w:val="•"/>
      <w:lvlJc w:val="left"/>
      <w:pPr>
        <w:ind w:left="2080" w:hanging="303"/>
      </w:pPr>
      <w:rPr>
        <w:rFonts w:hint="default"/>
        <w:lang w:val="en-US" w:eastAsia="en-US" w:bidi="ar-SA"/>
      </w:rPr>
    </w:lvl>
    <w:lvl w:ilvl="4">
      <w:start w:val="0"/>
      <w:numFmt w:val="bullet"/>
      <w:lvlText w:val="•"/>
      <w:lvlJc w:val="left"/>
      <w:pPr>
        <w:ind w:left="2700" w:hanging="303"/>
      </w:pPr>
      <w:rPr>
        <w:rFonts w:hint="default"/>
        <w:lang w:val="en-US" w:eastAsia="en-US" w:bidi="ar-SA"/>
      </w:rPr>
    </w:lvl>
    <w:lvl w:ilvl="5">
      <w:start w:val="0"/>
      <w:numFmt w:val="bullet"/>
      <w:lvlText w:val="•"/>
      <w:lvlJc w:val="left"/>
      <w:pPr>
        <w:ind w:left="3320" w:hanging="303"/>
      </w:pPr>
      <w:rPr>
        <w:rFonts w:hint="default"/>
        <w:lang w:val="en-US" w:eastAsia="en-US" w:bidi="ar-SA"/>
      </w:rPr>
    </w:lvl>
    <w:lvl w:ilvl="6">
      <w:start w:val="0"/>
      <w:numFmt w:val="bullet"/>
      <w:lvlText w:val="•"/>
      <w:lvlJc w:val="left"/>
      <w:pPr>
        <w:ind w:left="3940" w:hanging="303"/>
      </w:pPr>
      <w:rPr>
        <w:rFonts w:hint="default"/>
        <w:lang w:val="en-US" w:eastAsia="en-US" w:bidi="ar-SA"/>
      </w:rPr>
    </w:lvl>
    <w:lvl w:ilvl="7">
      <w:start w:val="0"/>
      <w:numFmt w:val="bullet"/>
      <w:lvlText w:val="•"/>
      <w:lvlJc w:val="left"/>
      <w:pPr>
        <w:ind w:left="4560" w:hanging="303"/>
      </w:pPr>
      <w:rPr>
        <w:rFonts w:hint="default"/>
        <w:lang w:val="en-US" w:eastAsia="en-US" w:bidi="ar-SA"/>
      </w:rPr>
    </w:lvl>
    <w:lvl w:ilvl="8">
      <w:start w:val="0"/>
      <w:numFmt w:val="bullet"/>
      <w:lvlText w:val="•"/>
      <w:lvlJc w:val="left"/>
      <w:pPr>
        <w:ind w:left="5180" w:hanging="303"/>
      </w:pPr>
      <w:rPr>
        <w:rFonts w:hint="default"/>
        <w:lang w:val="en-US" w:eastAsia="en-US" w:bidi="ar-SA"/>
      </w:rPr>
    </w:lvl>
  </w:abstractNum>
  <w:abstractNum w:abstractNumId="87">
    <w:nsid w:val="7512621B"/>
    <w:multiLevelType w:val="hybridMultilevel"/>
    <w:tmpl w:val="00000000"/>
    <w:lvl w:ilvl="0">
      <w:start w:val="1"/>
      <w:numFmt w:val="upperLetter"/>
      <w:lvlText w:val="%1"/>
      <w:lvlJc w:val="left"/>
      <w:pPr>
        <w:ind w:left="2612" w:hanging="497"/>
        <w:jc w:val="left"/>
      </w:pPr>
      <w:rPr>
        <w:rFonts w:hint="default"/>
        <w:lang w:val="en-US" w:eastAsia="en-US" w:bidi="ar-SA"/>
      </w:rPr>
    </w:lvl>
    <w:lvl w:ilvl="1">
      <w:start w:val="1"/>
      <w:numFmt w:val="decimal"/>
      <w:lvlText w:val="%1.%2"/>
      <w:lvlJc w:val="left"/>
      <w:pPr>
        <w:ind w:left="2612" w:hanging="497"/>
        <w:jc w:val="right"/>
      </w:pPr>
      <w:rPr>
        <w:rFonts w:ascii="Times New Roman" w:eastAsia="Times New Roman" w:hAnsi="Times New Roman" w:cs="Times New Roman" w:hint="default"/>
        <w:b/>
        <w:bCs/>
        <w:w w:val="99"/>
        <w:sz w:val="20"/>
        <w:szCs w:val="20"/>
        <w:lang w:val="en-US" w:eastAsia="en-US" w:bidi="ar-SA"/>
      </w:rPr>
    </w:lvl>
    <w:lvl w:ilvl="2">
      <w:start w:val="0"/>
      <w:numFmt w:val="bullet"/>
      <w:lvlText w:val="•"/>
      <w:lvlJc w:val="left"/>
      <w:pPr>
        <w:ind w:left="3380" w:hanging="497"/>
      </w:pPr>
      <w:rPr>
        <w:rFonts w:hint="default"/>
        <w:lang w:val="en-US" w:eastAsia="en-US" w:bidi="ar-SA"/>
      </w:rPr>
    </w:lvl>
    <w:lvl w:ilvl="3">
      <w:start w:val="0"/>
      <w:numFmt w:val="bullet"/>
      <w:lvlText w:val="•"/>
      <w:lvlJc w:val="left"/>
      <w:pPr>
        <w:ind w:left="3760" w:hanging="497"/>
      </w:pPr>
      <w:rPr>
        <w:rFonts w:hint="default"/>
        <w:lang w:val="en-US" w:eastAsia="en-US" w:bidi="ar-SA"/>
      </w:rPr>
    </w:lvl>
    <w:lvl w:ilvl="4">
      <w:start w:val="0"/>
      <w:numFmt w:val="bullet"/>
      <w:lvlText w:val="•"/>
      <w:lvlJc w:val="left"/>
      <w:pPr>
        <w:ind w:left="4140" w:hanging="497"/>
      </w:pPr>
      <w:rPr>
        <w:rFonts w:hint="default"/>
        <w:lang w:val="en-US" w:eastAsia="en-US" w:bidi="ar-SA"/>
      </w:rPr>
    </w:lvl>
    <w:lvl w:ilvl="5">
      <w:start w:val="0"/>
      <w:numFmt w:val="bullet"/>
      <w:lvlText w:val="•"/>
      <w:lvlJc w:val="left"/>
      <w:pPr>
        <w:ind w:left="4520" w:hanging="497"/>
      </w:pPr>
      <w:rPr>
        <w:rFonts w:hint="default"/>
        <w:lang w:val="en-US" w:eastAsia="en-US" w:bidi="ar-SA"/>
      </w:rPr>
    </w:lvl>
    <w:lvl w:ilvl="6">
      <w:start w:val="0"/>
      <w:numFmt w:val="bullet"/>
      <w:lvlText w:val="•"/>
      <w:lvlJc w:val="left"/>
      <w:pPr>
        <w:ind w:left="4900" w:hanging="497"/>
      </w:pPr>
      <w:rPr>
        <w:rFonts w:hint="default"/>
        <w:lang w:val="en-US" w:eastAsia="en-US" w:bidi="ar-SA"/>
      </w:rPr>
    </w:lvl>
    <w:lvl w:ilvl="7">
      <w:start w:val="0"/>
      <w:numFmt w:val="bullet"/>
      <w:lvlText w:val="•"/>
      <w:lvlJc w:val="left"/>
      <w:pPr>
        <w:ind w:left="5280" w:hanging="497"/>
      </w:pPr>
      <w:rPr>
        <w:rFonts w:hint="default"/>
        <w:lang w:val="en-US" w:eastAsia="en-US" w:bidi="ar-SA"/>
      </w:rPr>
    </w:lvl>
    <w:lvl w:ilvl="8">
      <w:start w:val="0"/>
      <w:numFmt w:val="bullet"/>
      <w:lvlText w:val="•"/>
      <w:lvlJc w:val="left"/>
      <w:pPr>
        <w:ind w:left="5660" w:hanging="497"/>
      </w:pPr>
      <w:rPr>
        <w:rFonts w:hint="default"/>
        <w:lang w:val="en-US" w:eastAsia="en-US" w:bidi="ar-SA"/>
      </w:rPr>
    </w:lvl>
  </w:abstractNum>
  <w:abstractNum w:abstractNumId="88">
    <w:nsid w:val="751A01B9"/>
    <w:multiLevelType w:val="hybridMultilevel"/>
    <w:tmpl w:val="00000000"/>
    <w:lvl w:ilvl="0">
      <w:start w:val="2"/>
      <w:numFmt w:val="decimal"/>
      <w:lvlText w:val="%1"/>
      <w:lvlJc w:val="left"/>
      <w:pPr>
        <w:ind w:left="2699" w:hanging="389"/>
        <w:jc w:val="right"/>
      </w:pPr>
      <w:rPr>
        <w:rFonts w:ascii="Times New Roman" w:eastAsia="Times New Roman" w:hAnsi="Times New Roman" w:cs="Times New Roman" w:hint="default"/>
        <w:b/>
        <w:bCs/>
        <w:w w:val="99"/>
        <w:sz w:val="26"/>
        <w:szCs w:val="26"/>
        <w:lang w:val="en-US" w:eastAsia="en-US" w:bidi="ar-SA"/>
      </w:rPr>
    </w:lvl>
    <w:lvl w:ilvl="1">
      <w:start w:val="1"/>
      <w:numFmt w:val="decimal"/>
      <w:lvlText w:val="%1.%2"/>
      <w:lvlJc w:val="left"/>
      <w:pPr>
        <w:ind w:left="3196" w:hanging="454"/>
        <w:jc w:val="left"/>
      </w:pPr>
      <w:rPr>
        <w:rFonts w:ascii="Times New Roman" w:eastAsia="Times New Roman" w:hAnsi="Times New Roman" w:cs="Times New Roman" w:hint="default"/>
        <w:b/>
        <w:bCs/>
        <w:spacing w:val="0"/>
        <w:w w:val="99"/>
        <w:sz w:val="20"/>
        <w:szCs w:val="20"/>
        <w:lang w:val="en-US" w:eastAsia="en-US" w:bidi="ar-SA"/>
      </w:rPr>
    </w:lvl>
    <w:lvl w:ilvl="2">
      <w:start w:val="0"/>
      <w:numFmt w:val="bullet"/>
      <w:lvlText w:val="•"/>
      <w:lvlJc w:val="left"/>
      <w:pPr>
        <w:ind w:left="3557" w:hanging="454"/>
      </w:pPr>
      <w:rPr>
        <w:rFonts w:hint="default"/>
        <w:lang w:val="en-US" w:eastAsia="en-US" w:bidi="ar-SA"/>
      </w:rPr>
    </w:lvl>
    <w:lvl w:ilvl="3">
      <w:start w:val="0"/>
      <w:numFmt w:val="bullet"/>
      <w:lvlText w:val="•"/>
      <w:lvlJc w:val="left"/>
      <w:pPr>
        <w:ind w:left="3915" w:hanging="454"/>
      </w:pPr>
      <w:rPr>
        <w:rFonts w:hint="default"/>
        <w:lang w:val="en-US" w:eastAsia="en-US" w:bidi="ar-SA"/>
      </w:rPr>
    </w:lvl>
    <w:lvl w:ilvl="4">
      <w:start w:val="0"/>
      <w:numFmt w:val="bullet"/>
      <w:lvlText w:val="•"/>
      <w:lvlJc w:val="left"/>
      <w:pPr>
        <w:ind w:left="4273" w:hanging="454"/>
      </w:pPr>
      <w:rPr>
        <w:rFonts w:hint="default"/>
        <w:lang w:val="en-US" w:eastAsia="en-US" w:bidi="ar-SA"/>
      </w:rPr>
    </w:lvl>
    <w:lvl w:ilvl="5">
      <w:start w:val="0"/>
      <w:numFmt w:val="bullet"/>
      <w:lvlText w:val="•"/>
      <w:lvlJc w:val="left"/>
      <w:pPr>
        <w:ind w:left="4631" w:hanging="454"/>
      </w:pPr>
      <w:rPr>
        <w:rFonts w:hint="default"/>
        <w:lang w:val="en-US" w:eastAsia="en-US" w:bidi="ar-SA"/>
      </w:rPr>
    </w:lvl>
    <w:lvl w:ilvl="6">
      <w:start w:val="0"/>
      <w:numFmt w:val="bullet"/>
      <w:lvlText w:val="•"/>
      <w:lvlJc w:val="left"/>
      <w:pPr>
        <w:ind w:left="4988" w:hanging="454"/>
      </w:pPr>
      <w:rPr>
        <w:rFonts w:hint="default"/>
        <w:lang w:val="en-US" w:eastAsia="en-US" w:bidi="ar-SA"/>
      </w:rPr>
    </w:lvl>
    <w:lvl w:ilvl="7">
      <w:start w:val="0"/>
      <w:numFmt w:val="bullet"/>
      <w:lvlText w:val="•"/>
      <w:lvlJc w:val="left"/>
      <w:pPr>
        <w:ind w:left="5346" w:hanging="454"/>
      </w:pPr>
      <w:rPr>
        <w:rFonts w:hint="default"/>
        <w:lang w:val="en-US" w:eastAsia="en-US" w:bidi="ar-SA"/>
      </w:rPr>
    </w:lvl>
    <w:lvl w:ilvl="8">
      <w:start w:val="0"/>
      <w:numFmt w:val="bullet"/>
      <w:lvlText w:val="•"/>
      <w:lvlJc w:val="left"/>
      <w:pPr>
        <w:ind w:left="5704" w:hanging="454"/>
      </w:pPr>
      <w:rPr>
        <w:rFonts w:hint="default"/>
        <w:lang w:val="en-US" w:eastAsia="en-US" w:bidi="ar-SA"/>
      </w:rPr>
    </w:lvl>
  </w:abstractNum>
  <w:abstractNum w:abstractNumId="89">
    <w:nsid w:val="78DAE6E9"/>
    <w:multiLevelType w:val="hybridMultilevel"/>
    <w:tmpl w:val="00000000"/>
    <w:lvl w:ilvl="0">
      <w:start w:val="1"/>
      <w:numFmt w:val="decimal"/>
      <w:lvlText w:val="%1"/>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1">
      <w:start w:val="0"/>
      <w:numFmt w:val="bullet"/>
      <w:lvlText w:val="•"/>
      <w:lvlJc w:val="left"/>
      <w:pPr>
        <w:ind w:left="1470" w:hanging="303"/>
      </w:pPr>
      <w:rPr>
        <w:rFonts w:hint="default"/>
        <w:lang w:val="en-US" w:eastAsia="en-US" w:bidi="ar-SA"/>
      </w:rPr>
    </w:lvl>
    <w:lvl w:ilvl="2">
      <w:start w:val="0"/>
      <w:numFmt w:val="bullet"/>
      <w:lvlText w:val="•"/>
      <w:lvlJc w:val="left"/>
      <w:pPr>
        <w:ind w:left="2020" w:hanging="303"/>
      </w:pPr>
      <w:rPr>
        <w:rFonts w:hint="default"/>
        <w:lang w:val="en-US" w:eastAsia="en-US" w:bidi="ar-SA"/>
      </w:rPr>
    </w:lvl>
    <w:lvl w:ilvl="3">
      <w:start w:val="0"/>
      <w:numFmt w:val="bullet"/>
      <w:lvlText w:val="•"/>
      <w:lvlJc w:val="left"/>
      <w:pPr>
        <w:ind w:left="2570" w:hanging="303"/>
      </w:pPr>
      <w:rPr>
        <w:rFonts w:hint="default"/>
        <w:lang w:val="en-US" w:eastAsia="en-US" w:bidi="ar-SA"/>
      </w:rPr>
    </w:lvl>
    <w:lvl w:ilvl="4">
      <w:start w:val="0"/>
      <w:numFmt w:val="bullet"/>
      <w:lvlText w:val="•"/>
      <w:lvlJc w:val="left"/>
      <w:pPr>
        <w:ind w:left="3120" w:hanging="303"/>
      </w:pPr>
      <w:rPr>
        <w:rFonts w:hint="default"/>
        <w:lang w:val="en-US" w:eastAsia="en-US" w:bidi="ar-SA"/>
      </w:rPr>
    </w:lvl>
    <w:lvl w:ilvl="5">
      <w:start w:val="0"/>
      <w:numFmt w:val="bullet"/>
      <w:lvlText w:val="•"/>
      <w:lvlJc w:val="left"/>
      <w:pPr>
        <w:ind w:left="3670" w:hanging="303"/>
      </w:pPr>
      <w:rPr>
        <w:rFonts w:hint="default"/>
        <w:lang w:val="en-US" w:eastAsia="en-US" w:bidi="ar-SA"/>
      </w:rPr>
    </w:lvl>
    <w:lvl w:ilvl="6">
      <w:start w:val="0"/>
      <w:numFmt w:val="bullet"/>
      <w:lvlText w:val="•"/>
      <w:lvlJc w:val="left"/>
      <w:pPr>
        <w:ind w:left="4220" w:hanging="303"/>
      </w:pPr>
      <w:rPr>
        <w:rFonts w:hint="default"/>
        <w:lang w:val="en-US" w:eastAsia="en-US" w:bidi="ar-SA"/>
      </w:rPr>
    </w:lvl>
    <w:lvl w:ilvl="7">
      <w:start w:val="0"/>
      <w:numFmt w:val="bullet"/>
      <w:lvlText w:val="•"/>
      <w:lvlJc w:val="left"/>
      <w:pPr>
        <w:ind w:left="4770" w:hanging="303"/>
      </w:pPr>
      <w:rPr>
        <w:rFonts w:hint="default"/>
        <w:lang w:val="en-US" w:eastAsia="en-US" w:bidi="ar-SA"/>
      </w:rPr>
    </w:lvl>
    <w:lvl w:ilvl="8">
      <w:start w:val="0"/>
      <w:numFmt w:val="bullet"/>
      <w:lvlText w:val="•"/>
      <w:lvlJc w:val="left"/>
      <w:pPr>
        <w:ind w:left="5320" w:hanging="303"/>
      </w:pPr>
      <w:rPr>
        <w:rFonts w:hint="default"/>
        <w:lang w:val="en-US" w:eastAsia="en-US" w:bidi="ar-SA"/>
      </w:rPr>
    </w:lvl>
  </w:abstractNum>
  <w:abstractNum w:abstractNumId="90">
    <w:nsid w:val="7A39FC1C"/>
    <w:multiLevelType w:val="hybridMultilevel"/>
    <w:tmpl w:val="00000000"/>
    <w:lvl w:ilvl="0">
      <w:start w:val="1"/>
      <w:numFmt w:val="decimal"/>
      <w:lvlText w:val="%1）"/>
      <w:lvlJc w:val="left"/>
      <w:pPr>
        <w:ind w:left="1229" w:hanging="301"/>
        <w:jc w:val="left"/>
      </w:pPr>
      <w:rPr>
        <w:rFonts w:ascii="Times New Roman" w:eastAsia="Times New Roman" w:hAnsi="Times New Roman" w:cs="Times New Roman" w:hint="default"/>
        <w:spacing w:val="0"/>
        <w:w w:val="99"/>
        <w:sz w:val="18"/>
        <w:szCs w:val="18"/>
        <w:lang w:val="en-US" w:eastAsia="en-US" w:bidi="ar-SA"/>
      </w:rPr>
    </w:lvl>
    <w:lvl w:ilvl="1">
      <w:start w:val="0"/>
      <w:numFmt w:val="bullet"/>
      <w:lvlText w:val="•"/>
      <w:lvlJc w:val="left"/>
      <w:pPr>
        <w:ind w:left="1740" w:hanging="301"/>
      </w:pPr>
      <w:rPr>
        <w:rFonts w:hint="default"/>
        <w:lang w:val="en-US" w:eastAsia="en-US" w:bidi="ar-SA"/>
      </w:rPr>
    </w:lvl>
    <w:lvl w:ilvl="2">
      <w:start w:val="0"/>
      <w:numFmt w:val="bullet"/>
      <w:lvlText w:val="•"/>
      <w:lvlJc w:val="left"/>
      <w:pPr>
        <w:ind w:left="2260" w:hanging="301"/>
      </w:pPr>
      <w:rPr>
        <w:rFonts w:hint="default"/>
        <w:lang w:val="en-US" w:eastAsia="en-US" w:bidi="ar-SA"/>
      </w:rPr>
    </w:lvl>
    <w:lvl w:ilvl="3">
      <w:start w:val="0"/>
      <w:numFmt w:val="bullet"/>
      <w:lvlText w:val="•"/>
      <w:lvlJc w:val="left"/>
      <w:pPr>
        <w:ind w:left="2780" w:hanging="301"/>
      </w:pPr>
      <w:rPr>
        <w:rFonts w:hint="default"/>
        <w:lang w:val="en-US" w:eastAsia="en-US" w:bidi="ar-SA"/>
      </w:rPr>
    </w:lvl>
    <w:lvl w:ilvl="4">
      <w:start w:val="0"/>
      <w:numFmt w:val="bullet"/>
      <w:lvlText w:val="•"/>
      <w:lvlJc w:val="left"/>
      <w:pPr>
        <w:ind w:left="3300" w:hanging="301"/>
      </w:pPr>
      <w:rPr>
        <w:rFonts w:hint="default"/>
        <w:lang w:val="en-US" w:eastAsia="en-US" w:bidi="ar-SA"/>
      </w:rPr>
    </w:lvl>
    <w:lvl w:ilvl="5">
      <w:start w:val="0"/>
      <w:numFmt w:val="bullet"/>
      <w:lvlText w:val="•"/>
      <w:lvlJc w:val="left"/>
      <w:pPr>
        <w:ind w:left="3820" w:hanging="301"/>
      </w:pPr>
      <w:rPr>
        <w:rFonts w:hint="default"/>
        <w:lang w:val="en-US" w:eastAsia="en-US" w:bidi="ar-SA"/>
      </w:rPr>
    </w:lvl>
    <w:lvl w:ilvl="6">
      <w:start w:val="0"/>
      <w:numFmt w:val="bullet"/>
      <w:lvlText w:val="•"/>
      <w:lvlJc w:val="left"/>
      <w:pPr>
        <w:ind w:left="4340" w:hanging="301"/>
      </w:pPr>
      <w:rPr>
        <w:rFonts w:hint="default"/>
        <w:lang w:val="en-US" w:eastAsia="en-US" w:bidi="ar-SA"/>
      </w:rPr>
    </w:lvl>
    <w:lvl w:ilvl="7">
      <w:start w:val="0"/>
      <w:numFmt w:val="bullet"/>
      <w:lvlText w:val="•"/>
      <w:lvlJc w:val="left"/>
      <w:pPr>
        <w:ind w:left="4860" w:hanging="301"/>
      </w:pPr>
      <w:rPr>
        <w:rFonts w:hint="default"/>
        <w:lang w:val="en-US" w:eastAsia="en-US" w:bidi="ar-SA"/>
      </w:rPr>
    </w:lvl>
    <w:lvl w:ilvl="8">
      <w:start w:val="0"/>
      <w:numFmt w:val="bullet"/>
      <w:lvlText w:val="•"/>
      <w:lvlJc w:val="left"/>
      <w:pPr>
        <w:ind w:left="5380" w:hanging="301"/>
      </w:pPr>
      <w:rPr>
        <w:rFonts w:hint="default"/>
        <w:lang w:val="en-US" w:eastAsia="en-US" w:bidi="ar-SA"/>
      </w:rPr>
    </w:lvl>
  </w:abstractNum>
  <w:abstractNum w:abstractNumId="91">
    <w:nsid w:val="7AAB0F7E"/>
    <w:multiLevelType w:val="hybridMultilevel"/>
    <w:tmpl w:val="00000000"/>
    <w:lvl w:ilvl="0">
      <w:start w:val="1"/>
      <w:numFmt w:val="upperLetter"/>
      <w:lvlText w:val="%1"/>
      <w:lvlJc w:val="left"/>
      <w:pPr>
        <w:ind w:left="220" w:hanging="651"/>
        <w:jc w:val="left"/>
      </w:pPr>
      <w:rPr>
        <w:rFonts w:hint="default"/>
        <w:lang w:val="en-US" w:eastAsia="en-US" w:bidi="ar-SA"/>
      </w:rPr>
    </w:lvl>
    <w:lvl w:ilvl="1">
      <w:start w:val="4"/>
      <w:numFmt w:val="decimal"/>
      <w:lvlText w:val="%1.%2"/>
      <w:lvlJc w:val="left"/>
      <w:pPr>
        <w:ind w:left="220" w:hanging="651"/>
        <w:jc w:val="left"/>
      </w:pPr>
      <w:rPr>
        <w:rFonts w:hint="default"/>
        <w:lang w:val="en-US" w:eastAsia="en-US" w:bidi="ar-SA"/>
      </w:rPr>
    </w:lvl>
    <w:lvl w:ilvl="2">
      <w:start w:val="1"/>
      <w:numFmt w:val="decimal"/>
      <w:lvlText w:val="%1.%2.%3"/>
      <w:lvlJc w:val="left"/>
      <w:pPr>
        <w:ind w:left="220" w:hanging="651"/>
        <w:jc w:val="left"/>
      </w:pPr>
      <w:rPr>
        <w:rFonts w:ascii="Times New Roman" w:eastAsia="Times New Roman" w:hAnsi="Times New Roman" w:cs="Times New Roman" w:hint="default"/>
        <w:b/>
        <w:bCs/>
        <w:w w:val="99"/>
        <w:sz w:val="20"/>
        <w:szCs w:val="20"/>
        <w:lang w:val="en-US" w:eastAsia="en-US" w:bidi="ar-SA"/>
      </w:rPr>
    </w:lvl>
    <w:lvl w:ilvl="3">
      <w:start w:val="0"/>
      <w:numFmt w:val="bullet"/>
      <w:lvlText w:val="•"/>
      <w:lvlJc w:val="left"/>
      <w:pPr>
        <w:ind w:left="2080" w:hanging="651"/>
      </w:pPr>
      <w:rPr>
        <w:rFonts w:hint="default"/>
        <w:lang w:val="en-US" w:eastAsia="en-US" w:bidi="ar-SA"/>
      </w:rPr>
    </w:lvl>
    <w:lvl w:ilvl="4">
      <w:start w:val="0"/>
      <w:numFmt w:val="bullet"/>
      <w:lvlText w:val="•"/>
      <w:lvlJc w:val="left"/>
      <w:pPr>
        <w:ind w:left="2700" w:hanging="651"/>
      </w:pPr>
      <w:rPr>
        <w:rFonts w:hint="default"/>
        <w:lang w:val="en-US" w:eastAsia="en-US" w:bidi="ar-SA"/>
      </w:rPr>
    </w:lvl>
    <w:lvl w:ilvl="5">
      <w:start w:val="0"/>
      <w:numFmt w:val="bullet"/>
      <w:lvlText w:val="•"/>
      <w:lvlJc w:val="left"/>
      <w:pPr>
        <w:ind w:left="3320" w:hanging="651"/>
      </w:pPr>
      <w:rPr>
        <w:rFonts w:hint="default"/>
        <w:lang w:val="en-US" w:eastAsia="en-US" w:bidi="ar-SA"/>
      </w:rPr>
    </w:lvl>
    <w:lvl w:ilvl="6">
      <w:start w:val="0"/>
      <w:numFmt w:val="bullet"/>
      <w:lvlText w:val="•"/>
      <w:lvlJc w:val="left"/>
      <w:pPr>
        <w:ind w:left="3940" w:hanging="651"/>
      </w:pPr>
      <w:rPr>
        <w:rFonts w:hint="default"/>
        <w:lang w:val="en-US" w:eastAsia="en-US" w:bidi="ar-SA"/>
      </w:rPr>
    </w:lvl>
    <w:lvl w:ilvl="7">
      <w:start w:val="0"/>
      <w:numFmt w:val="bullet"/>
      <w:lvlText w:val="•"/>
      <w:lvlJc w:val="left"/>
      <w:pPr>
        <w:ind w:left="4560" w:hanging="651"/>
      </w:pPr>
      <w:rPr>
        <w:rFonts w:hint="default"/>
        <w:lang w:val="en-US" w:eastAsia="en-US" w:bidi="ar-SA"/>
      </w:rPr>
    </w:lvl>
    <w:lvl w:ilvl="8">
      <w:start w:val="0"/>
      <w:numFmt w:val="bullet"/>
      <w:lvlText w:val="•"/>
      <w:lvlJc w:val="left"/>
      <w:pPr>
        <w:ind w:left="5180" w:hanging="651"/>
      </w:pPr>
      <w:rPr>
        <w:rFonts w:hint="default"/>
        <w:lang w:val="en-US" w:eastAsia="en-US" w:bidi="ar-SA"/>
      </w:rPr>
    </w:lvl>
  </w:abstractNum>
  <w:abstractNum w:abstractNumId="92">
    <w:nsid w:val="7B45B023"/>
    <w:multiLevelType w:val="hybridMultilevel"/>
    <w:tmpl w:val="00000000"/>
    <w:lvl w:ilvl="0">
      <w:start w:val="2"/>
      <w:numFmt w:val="decimal"/>
      <w:lvlText w:val="%1"/>
      <w:lvlJc w:val="left"/>
      <w:pPr>
        <w:ind w:left="2708" w:hanging="389"/>
        <w:jc w:val="right"/>
      </w:pPr>
      <w:rPr>
        <w:rFonts w:hint="default"/>
        <w:b/>
        <w:bCs/>
        <w:w w:val="99"/>
        <w:lang w:val="en-US" w:eastAsia="en-US" w:bidi="ar-SA"/>
      </w:rPr>
    </w:lvl>
    <w:lvl w:ilvl="1">
      <w:start w:val="1"/>
      <w:numFmt w:val="decimal"/>
      <w:lvlText w:val="%1.%2"/>
      <w:lvlJc w:val="left"/>
      <w:pPr>
        <w:ind w:left="3196" w:hanging="454"/>
        <w:jc w:val="left"/>
      </w:pPr>
      <w:rPr>
        <w:rFonts w:ascii="Times New Roman" w:eastAsia="Times New Roman" w:hAnsi="Times New Roman" w:cs="Times New Roman" w:hint="default"/>
        <w:b/>
        <w:bCs/>
        <w:spacing w:val="0"/>
        <w:w w:val="99"/>
        <w:sz w:val="20"/>
        <w:szCs w:val="20"/>
        <w:lang w:val="en-US" w:eastAsia="en-US" w:bidi="ar-SA"/>
      </w:rPr>
    </w:lvl>
    <w:lvl w:ilvl="2">
      <w:start w:val="0"/>
      <w:numFmt w:val="bullet"/>
      <w:lvlText w:val="•"/>
      <w:lvlJc w:val="left"/>
      <w:pPr>
        <w:ind w:left="3200" w:hanging="454"/>
      </w:pPr>
      <w:rPr>
        <w:rFonts w:hint="default"/>
        <w:lang w:val="en-US" w:eastAsia="en-US" w:bidi="ar-SA"/>
      </w:rPr>
    </w:lvl>
    <w:lvl w:ilvl="3">
      <w:start w:val="0"/>
      <w:numFmt w:val="bullet"/>
      <w:lvlText w:val="•"/>
      <w:lvlJc w:val="left"/>
      <w:pPr>
        <w:ind w:left="3602" w:hanging="454"/>
      </w:pPr>
      <w:rPr>
        <w:rFonts w:hint="default"/>
        <w:lang w:val="en-US" w:eastAsia="en-US" w:bidi="ar-SA"/>
      </w:rPr>
    </w:lvl>
    <w:lvl w:ilvl="4">
      <w:start w:val="0"/>
      <w:numFmt w:val="bullet"/>
      <w:lvlText w:val="•"/>
      <w:lvlJc w:val="left"/>
      <w:pPr>
        <w:ind w:left="4005" w:hanging="454"/>
      </w:pPr>
      <w:rPr>
        <w:rFonts w:hint="default"/>
        <w:lang w:val="en-US" w:eastAsia="en-US" w:bidi="ar-SA"/>
      </w:rPr>
    </w:lvl>
    <w:lvl w:ilvl="5">
      <w:start w:val="0"/>
      <w:numFmt w:val="bullet"/>
      <w:lvlText w:val="•"/>
      <w:lvlJc w:val="left"/>
      <w:pPr>
        <w:ind w:left="4407" w:hanging="454"/>
      </w:pPr>
      <w:rPr>
        <w:rFonts w:hint="default"/>
        <w:lang w:val="en-US" w:eastAsia="en-US" w:bidi="ar-SA"/>
      </w:rPr>
    </w:lvl>
    <w:lvl w:ilvl="6">
      <w:start w:val="0"/>
      <w:numFmt w:val="bullet"/>
      <w:lvlText w:val="•"/>
      <w:lvlJc w:val="left"/>
      <w:pPr>
        <w:ind w:left="4810" w:hanging="454"/>
      </w:pPr>
      <w:rPr>
        <w:rFonts w:hint="default"/>
        <w:lang w:val="en-US" w:eastAsia="en-US" w:bidi="ar-SA"/>
      </w:rPr>
    </w:lvl>
    <w:lvl w:ilvl="7">
      <w:start w:val="0"/>
      <w:numFmt w:val="bullet"/>
      <w:lvlText w:val="•"/>
      <w:lvlJc w:val="left"/>
      <w:pPr>
        <w:ind w:left="5212" w:hanging="454"/>
      </w:pPr>
      <w:rPr>
        <w:rFonts w:hint="default"/>
        <w:lang w:val="en-US" w:eastAsia="en-US" w:bidi="ar-SA"/>
      </w:rPr>
    </w:lvl>
    <w:lvl w:ilvl="8">
      <w:start w:val="0"/>
      <w:numFmt w:val="bullet"/>
      <w:lvlText w:val="•"/>
      <w:lvlJc w:val="left"/>
      <w:pPr>
        <w:ind w:left="5615" w:hanging="454"/>
      </w:pPr>
      <w:rPr>
        <w:rFonts w:hint="default"/>
        <w:lang w:val="en-US" w:eastAsia="en-US" w:bidi="ar-SA"/>
      </w:rPr>
    </w:lvl>
  </w:abstractNum>
  <w:abstractNum w:abstractNumId="93">
    <w:nsid w:val="7B5C0EFD"/>
    <w:multiLevelType w:val="hybridMultilevel"/>
    <w:tmpl w:val="00000000"/>
    <w:lvl w:ilvl="0">
      <w:start w:val="1"/>
      <w:numFmt w:val="decimal"/>
      <w:lvlText w:val="%1"/>
      <w:lvlJc w:val="left"/>
      <w:pPr>
        <w:ind w:left="925" w:hanging="303"/>
        <w:jc w:val="left"/>
      </w:pPr>
      <w:rPr>
        <w:rFonts w:ascii="Times New Roman" w:eastAsia="Times New Roman" w:hAnsi="Times New Roman" w:cs="Times New Roman" w:hint="default"/>
        <w:b/>
        <w:bCs/>
        <w:w w:val="99"/>
        <w:sz w:val="20"/>
        <w:szCs w:val="20"/>
        <w:lang w:val="en-US" w:eastAsia="en-US" w:bidi="ar-SA"/>
      </w:rPr>
    </w:lvl>
    <w:lvl w:ilvl="1">
      <w:start w:val="1"/>
      <w:numFmt w:val="decimal"/>
      <w:lvlText w:val="%2）"/>
      <w:lvlJc w:val="left"/>
      <w:pPr>
        <w:ind w:left="1229" w:hanging="301"/>
        <w:jc w:val="left"/>
      </w:pPr>
      <w:rPr>
        <w:rFonts w:ascii="Times New Roman" w:eastAsia="Times New Roman" w:hAnsi="Times New Roman" w:cs="Times New Roman" w:hint="default"/>
        <w:spacing w:val="0"/>
        <w:w w:val="99"/>
        <w:sz w:val="18"/>
        <w:szCs w:val="18"/>
        <w:lang w:val="en-US" w:eastAsia="en-US" w:bidi="ar-SA"/>
      </w:rPr>
    </w:lvl>
    <w:lvl w:ilvl="2">
      <w:start w:val="0"/>
      <w:numFmt w:val="bullet"/>
      <w:lvlText w:val="•"/>
      <w:lvlJc w:val="left"/>
      <w:pPr>
        <w:ind w:left="1797" w:hanging="301"/>
      </w:pPr>
      <w:rPr>
        <w:rFonts w:hint="default"/>
        <w:lang w:val="en-US" w:eastAsia="en-US" w:bidi="ar-SA"/>
      </w:rPr>
    </w:lvl>
    <w:lvl w:ilvl="3">
      <w:start w:val="0"/>
      <w:numFmt w:val="bullet"/>
      <w:lvlText w:val="•"/>
      <w:lvlJc w:val="left"/>
      <w:pPr>
        <w:ind w:left="2375" w:hanging="301"/>
      </w:pPr>
      <w:rPr>
        <w:rFonts w:hint="default"/>
        <w:lang w:val="en-US" w:eastAsia="en-US" w:bidi="ar-SA"/>
      </w:rPr>
    </w:lvl>
    <w:lvl w:ilvl="4">
      <w:start w:val="0"/>
      <w:numFmt w:val="bullet"/>
      <w:lvlText w:val="•"/>
      <w:lvlJc w:val="left"/>
      <w:pPr>
        <w:ind w:left="2953" w:hanging="301"/>
      </w:pPr>
      <w:rPr>
        <w:rFonts w:hint="default"/>
        <w:lang w:val="en-US" w:eastAsia="en-US" w:bidi="ar-SA"/>
      </w:rPr>
    </w:lvl>
    <w:lvl w:ilvl="5">
      <w:start w:val="0"/>
      <w:numFmt w:val="bullet"/>
      <w:lvlText w:val="•"/>
      <w:lvlJc w:val="left"/>
      <w:pPr>
        <w:ind w:left="3531" w:hanging="301"/>
      </w:pPr>
      <w:rPr>
        <w:rFonts w:hint="default"/>
        <w:lang w:val="en-US" w:eastAsia="en-US" w:bidi="ar-SA"/>
      </w:rPr>
    </w:lvl>
    <w:lvl w:ilvl="6">
      <w:start w:val="0"/>
      <w:numFmt w:val="bullet"/>
      <w:lvlText w:val="•"/>
      <w:lvlJc w:val="left"/>
      <w:pPr>
        <w:ind w:left="4108" w:hanging="301"/>
      </w:pPr>
      <w:rPr>
        <w:rFonts w:hint="default"/>
        <w:lang w:val="en-US" w:eastAsia="en-US" w:bidi="ar-SA"/>
      </w:rPr>
    </w:lvl>
    <w:lvl w:ilvl="7">
      <w:start w:val="0"/>
      <w:numFmt w:val="bullet"/>
      <w:lvlText w:val="•"/>
      <w:lvlJc w:val="left"/>
      <w:pPr>
        <w:ind w:left="4686" w:hanging="301"/>
      </w:pPr>
      <w:rPr>
        <w:rFonts w:hint="default"/>
        <w:lang w:val="en-US" w:eastAsia="en-US" w:bidi="ar-SA"/>
      </w:rPr>
    </w:lvl>
    <w:lvl w:ilvl="8">
      <w:start w:val="0"/>
      <w:numFmt w:val="bullet"/>
      <w:lvlText w:val="•"/>
      <w:lvlJc w:val="left"/>
      <w:pPr>
        <w:ind w:left="5264" w:hanging="301"/>
      </w:pPr>
      <w:rPr>
        <w:rFonts w:hint="default"/>
        <w:lang w:val="en-US" w:eastAsia="en-US" w:bidi="ar-SA"/>
      </w:rPr>
    </w:lvl>
  </w:abstractNum>
  <w:abstractNum w:abstractNumId="94">
    <w:nsid w:val="7CB3F52F"/>
    <w:multiLevelType w:val="hybridMultilevel"/>
    <w:tmpl w:val="00000000"/>
    <w:lvl w:ilvl="0">
      <w:start w:val="6"/>
      <w:numFmt w:val="decimal"/>
      <w:lvlText w:val="%1"/>
      <w:lvlJc w:val="left"/>
      <w:pPr>
        <w:ind w:left="829" w:hanging="610"/>
        <w:jc w:val="left"/>
      </w:pPr>
      <w:rPr>
        <w:rFonts w:hint="default"/>
        <w:lang w:val="en-US" w:eastAsia="en-US" w:bidi="ar-SA"/>
      </w:rPr>
    </w:lvl>
    <w:lvl w:ilvl="1">
      <w:start w:val="1"/>
      <w:numFmt w:val="decimal"/>
      <w:lvlText w:val="%1.%2"/>
      <w:lvlJc w:val="left"/>
      <w:pPr>
        <w:ind w:left="829" w:hanging="610"/>
        <w:jc w:val="left"/>
      </w:pPr>
      <w:rPr>
        <w:rFonts w:hint="default"/>
        <w:lang w:val="en-US" w:eastAsia="en-US" w:bidi="ar-SA"/>
      </w:rPr>
    </w:lvl>
    <w:lvl w:ilvl="2">
      <w:start w:val="1"/>
      <w:numFmt w:val="decimal"/>
      <w:lvlText w:val="%1.%2.%3"/>
      <w:lvlJc w:val="left"/>
      <w:pPr>
        <w:ind w:left="829" w:hanging="610"/>
        <w:jc w:val="left"/>
      </w:pPr>
      <w:rPr>
        <w:rFonts w:ascii="Times New Roman" w:eastAsia="Times New Roman" w:hAnsi="Times New Roman" w:cs="Times New Roman" w:hint="default"/>
        <w:b/>
        <w:bCs/>
        <w:spacing w:val="0"/>
        <w:w w:val="99"/>
        <w:sz w:val="20"/>
        <w:szCs w:val="20"/>
        <w:lang w:val="en-US" w:eastAsia="en-US" w:bidi="ar-SA"/>
      </w:rPr>
    </w:lvl>
    <w:lvl w:ilvl="3">
      <w:start w:val="1"/>
      <w:numFmt w:val="decimal"/>
      <w:lvlText w:val="%4"/>
      <w:lvlJc w:val="left"/>
      <w:pPr>
        <w:ind w:left="220" w:hanging="303"/>
        <w:jc w:val="left"/>
      </w:pPr>
      <w:rPr>
        <w:rFonts w:ascii="Times New Roman" w:eastAsia="Times New Roman" w:hAnsi="Times New Roman" w:cs="Times New Roman" w:hint="default"/>
        <w:b/>
        <w:bCs/>
        <w:w w:val="99"/>
        <w:sz w:val="20"/>
        <w:szCs w:val="20"/>
        <w:lang w:val="en-US" w:eastAsia="en-US" w:bidi="ar-SA"/>
      </w:rPr>
    </w:lvl>
    <w:lvl w:ilvl="4">
      <w:start w:val="1"/>
      <w:numFmt w:val="lowerLetter"/>
      <w:lvlText w:val="（%5）"/>
      <w:lvlJc w:val="left"/>
      <w:pPr>
        <w:ind w:left="2930" w:hanging="441"/>
        <w:jc w:val="left"/>
      </w:pPr>
      <w:rPr>
        <w:rFonts w:ascii="楷体" w:eastAsia="楷体" w:hAnsi="楷体" w:cs="楷体" w:hint="default"/>
        <w:spacing w:val="-4"/>
        <w:w w:val="100"/>
        <w:sz w:val="16"/>
        <w:szCs w:val="16"/>
        <w:lang w:val="en-US" w:eastAsia="en-US" w:bidi="ar-SA"/>
      </w:rPr>
    </w:lvl>
    <w:lvl w:ilvl="5">
      <w:start w:val="0"/>
      <w:numFmt w:val="bullet"/>
      <w:lvlText w:val="•"/>
      <w:lvlJc w:val="left"/>
      <w:pPr>
        <w:ind w:left="4245" w:hanging="441"/>
      </w:pPr>
      <w:rPr>
        <w:rFonts w:hint="default"/>
        <w:lang w:val="en-US" w:eastAsia="en-US" w:bidi="ar-SA"/>
      </w:rPr>
    </w:lvl>
    <w:lvl w:ilvl="6">
      <w:start w:val="0"/>
      <w:numFmt w:val="bullet"/>
      <w:lvlText w:val="•"/>
      <w:lvlJc w:val="left"/>
      <w:pPr>
        <w:ind w:left="4680" w:hanging="441"/>
      </w:pPr>
      <w:rPr>
        <w:rFonts w:hint="default"/>
        <w:lang w:val="en-US" w:eastAsia="en-US" w:bidi="ar-SA"/>
      </w:rPr>
    </w:lvl>
    <w:lvl w:ilvl="7">
      <w:start w:val="0"/>
      <w:numFmt w:val="bullet"/>
      <w:lvlText w:val="•"/>
      <w:lvlJc w:val="left"/>
      <w:pPr>
        <w:ind w:left="5115" w:hanging="441"/>
      </w:pPr>
      <w:rPr>
        <w:rFonts w:hint="default"/>
        <w:lang w:val="en-US" w:eastAsia="en-US" w:bidi="ar-SA"/>
      </w:rPr>
    </w:lvl>
    <w:lvl w:ilvl="8">
      <w:start w:val="0"/>
      <w:numFmt w:val="bullet"/>
      <w:lvlText w:val="•"/>
      <w:lvlJc w:val="left"/>
      <w:pPr>
        <w:ind w:left="5550" w:hanging="441"/>
      </w:pPr>
      <w:rPr>
        <w:rFonts w:hint="default"/>
        <w:lang w:val="en-US" w:eastAsia="en-US" w:bidi="ar-SA"/>
      </w:rPr>
    </w:lvl>
  </w:abstractNum>
  <w:abstractNum w:abstractNumId="95">
    <w:nsid w:val="7FE31566"/>
    <w:multiLevelType w:val="hybridMultilevel"/>
    <w:tmpl w:val="00000000"/>
    <w:lvl w:ilvl="0">
      <w:start w:val="4"/>
      <w:numFmt w:val="decimal"/>
      <w:lvlText w:val="%1"/>
      <w:lvlJc w:val="left"/>
      <w:pPr>
        <w:ind w:left="220" w:hanging="603"/>
        <w:jc w:val="left"/>
      </w:pPr>
      <w:rPr>
        <w:rFonts w:hint="default"/>
        <w:lang w:val="en-US" w:eastAsia="en-US" w:bidi="ar-SA"/>
      </w:rPr>
    </w:lvl>
    <w:lvl w:ilvl="1">
      <w:start w:val="3"/>
      <w:numFmt w:val="decimal"/>
      <w:lvlText w:val="%1.%2"/>
      <w:lvlJc w:val="left"/>
      <w:pPr>
        <w:ind w:left="220" w:hanging="603"/>
        <w:jc w:val="left"/>
      </w:pPr>
      <w:rPr>
        <w:rFonts w:hint="default"/>
        <w:lang w:val="en-US" w:eastAsia="en-US" w:bidi="ar-SA"/>
      </w:rPr>
    </w:lvl>
    <w:lvl w:ilvl="2">
      <w:start w:val="1"/>
      <w:numFmt w:val="decimal"/>
      <w:lvlText w:val="%1.%2.%3"/>
      <w:lvlJc w:val="left"/>
      <w:pPr>
        <w:ind w:left="220" w:hanging="603"/>
        <w:jc w:val="left"/>
      </w:pPr>
      <w:rPr>
        <w:rFonts w:ascii="Times New Roman" w:eastAsia="Times New Roman" w:hAnsi="Times New Roman" w:cs="Times New Roman" w:hint="default"/>
        <w:b/>
        <w:bCs/>
        <w:spacing w:val="0"/>
        <w:w w:val="99"/>
        <w:sz w:val="20"/>
        <w:szCs w:val="20"/>
        <w:lang w:val="en-US" w:eastAsia="en-US" w:bidi="ar-SA"/>
      </w:rPr>
    </w:lvl>
    <w:lvl w:ilvl="3">
      <w:start w:val="0"/>
      <w:numFmt w:val="bullet"/>
      <w:lvlText w:val="•"/>
      <w:lvlJc w:val="left"/>
      <w:pPr>
        <w:ind w:left="2080" w:hanging="603"/>
      </w:pPr>
      <w:rPr>
        <w:rFonts w:hint="default"/>
        <w:lang w:val="en-US" w:eastAsia="en-US" w:bidi="ar-SA"/>
      </w:rPr>
    </w:lvl>
    <w:lvl w:ilvl="4">
      <w:start w:val="0"/>
      <w:numFmt w:val="bullet"/>
      <w:lvlText w:val="•"/>
      <w:lvlJc w:val="left"/>
      <w:pPr>
        <w:ind w:left="2700" w:hanging="603"/>
      </w:pPr>
      <w:rPr>
        <w:rFonts w:hint="default"/>
        <w:lang w:val="en-US" w:eastAsia="en-US" w:bidi="ar-SA"/>
      </w:rPr>
    </w:lvl>
    <w:lvl w:ilvl="5">
      <w:start w:val="0"/>
      <w:numFmt w:val="bullet"/>
      <w:lvlText w:val="•"/>
      <w:lvlJc w:val="left"/>
      <w:pPr>
        <w:ind w:left="3320" w:hanging="603"/>
      </w:pPr>
      <w:rPr>
        <w:rFonts w:hint="default"/>
        <w:lang w:val="en-US" w:eastAsia="en-US" w:bidi="ar-SA"/>
      </w:rPr>
    </w:lvl>
    <w:lvl w:ilvl="6">
      <w:start w:val="0"/>
      <w:numFmt w:val="bullet"/>
      <w:lvlText w:val="•"/>
      <w:lvlJc w:val="left"/>
      <w:pPr>
        <w:ind w:left="3940" w:hanging="603"/>
      </w:pPr>
      <w:rPr>
        <w:rFonts w:hint="default"/>
        <w:lang w:val="en-US" w:eastAsia="en-US" w:bidi="ar-SA"/>
      </w:rPr>
    </w:lvl>
    <w:lvl w:ilvl="7">
      <w:start w:val="0"/>
      <w:numFmt w:val="bullet"/>
      <w:lvlText w:val="•"/>
      <w:lvlJc w:val="left"/>
      <w:pPr>
        <w:ind w:left="4560" w:hanging="603"/>
      </w:pPr>
      <w:rPr>
        <w:rFonts w:hint="default"/>
        <w:lang w:val="en-US" w:eastAsia="en-US" w:bidi="ar-SA"/>
      </w:rPr>
    </w:lvl>
    <w:lvl w:ilvl="8">
      <w:start w:val="0"/>
      <w:numFmt w:val="bullet"/>
      <w:lvlText w:val="•"/>
      <w:lvlJc w:val="left"/>
      <w:pPr>
        <w:ind w:left="5180" w:hanging="603"/>
      </w:pPr>
      <w:rPr>
        <w:rFonts w:hint="default"/>
        <w:lang w:val="en-US" w:eastAsia="en-US" w:bidi="ar-SA"/>
      </w:rPr>
    </w:lvl>
  </w:abstractNum>
  <w:num w:numId="1">
    <w:abstractNumId w:val="31"/>
  </w:num>
  <w:num w:numId="2">
    <w:abstractNumId w:val="33"/>
  </w:num>
  <w:num w:numId="3">
    <w:abstractNumId w:val="45"/>
  </w:num>
  <w:num w:numId="4">
    <w:abstractNumId w:val="11"/>
  </w:num>
  <w:num w:numId="5">
    <w:abstractNumId w:val="43"/>
  </w:num>
  <w:num w:numId="6">
    <w:abstractNumId w:val="7"/>
  </w:num>
  <w:num w:numId="7">
    <w:abstractNumId w:val="39"/>
  </w:num>
  <w:num w:numId="8">
    <w:abstractNumId w:val="57"/>
  </w:num>
  <w:num w:numId="9">
    <w:abstractNumId w:val="18"/>
  </w:num>
  <w:num w:numId="10">
    <w:abstractNumId w:val="51"/>
  </w:num>
  <w:num w:numId="11">
    <w:abstractNumId w:val="95"/>
  </w:num>
  <w:num w:numId="12">
    <w:abstractNumId w:val="35"/>
  </w:num>
  <w:num w:numId="13">
    <w:abstractNumId w:val="64"/>
  </w:num>
  <w:num w:numId="14">
    <w:abstractNumId w:val="82"/>
  </w:num>
  <w:num w:numId="15">
    <w:abstractNumId w:val="23"/>
  </w:num>
  <w:num w:numId="16">
    <w:abstractNumId w:val="42"/>
  </w:num>
  <w:num w:numId="17">
    <w:abstractNumId w:val="4"/>
  </w:num>
  <w:num w:numId="18">
    <w:abstractNumId w:val="20"/>
  </w:num>
  <w:num w:numId="19">
    <w:abstractNumId w:val="75"/>
  </w:num>
  <w:num w:numId="20">
    <w:abstractNumId w:val="15"/>
  </w:num>
  <w:num w:numId="21">
    <w:abstractNumId w:val="25"/>
  </w:num>
  <w:num w:numId="22">
    <w:abstractNumId w:val="14"/>
  </w:num>
  <w:num w:numId="23">
    <w:abstractNumId w:val="88"/>
  </w:num>
  <w:num w:numId="24">
    <w:abstractNumId w:val="26"/>
  </w:num>
  <w:num w:numId="25">
    <w:abstractNumId w:val="80"/>
  </w:num>
  <w:num w:numId="26">
    <w:abstractNumId w:val="65"/>
  </w:num>
  <w:num w:numId="27">
    <w:abstractNumId w:val="40"/>
  </w:num>
  <w:num w:numId="28">
    <w:abstractNumId w:val="46"/>
  </w:num>
  <w:num w:numId="29">
    <w:abstractNumId w:val="30"/>
  </w:num>
  <w:num w:numId="30">
    <w:abstractNumId w:val="59"/>
  </w:num>
  <w:num w:numId="31">
    <w:abstractNumId w:val="16"/>
  </w:num>
  <w:num w:numId="32">
    <w:abstractNumId w:val="52"/>
  </w:num>
  <w:num w:numId="33">
    <w:abstractNumId w:val="38"/>
  </w:num>
  <w:num w:numId="34">
    <w:abstractNumId w:val="91"/>
  </w:num>
  <w:num w:numId="35">
    <w:abstractNumId w:val="68"/>
  </w:num>
  <w:num w:numId="36">
    <w:abstractNumId w:val="22"/>
  </w:num>
  <w:num w:numId="37">
    <w:abstractNumId w:val="60"/>
  </w:num>
  <w:num w:numId="38">
    <w:abstractNumId w:val="27"/>
  </w:num>
  <w:num w:numId="39">
    <w:abstractNumId w:val="69"/>
  </w:num>
  <w:num w:numId="40">
    <w:abstractNumId w:val="87"/>
  </w:num>
  <w:num w:numId="41">
    <w:abstractNumId w:val="89"/>
  </w:num>
  <w:num w:numId="42">
    <w:abstractNumId w:val="3"/>
  </w:num>
  <w:num w:numId="43">
    <w:abstractNumId w:val="50"/>
  </w:num>
  <w:num w:numId="44">
    <w:abstractNumId w:val="74"/>
  </w:num>
  <w:num w:numId="45">
    <w:abstractNumId w:val="44"/>
  </w:num>
  <w:num w:numId="46">
    <w:abstractNumId w:val="81"/>
  </w:num>
  <w:num w:numId="47">
    <w:abstractNumId w:val="10"/>
  </w:num>
  <w:num w:numId="48">
    <w:abstractNumId w:val="17"/>
  </w:num>
  <w:num w:numId="49">
    <w:abstractNumId w:val="54"/>
  </w:num>
  <w:num w:numId="50">
    <w:abstractNumId w:val="55"/>
  </w:num>
  <w:num w:numId="51">
    <w:abstractNumId w:val="37"/>
  </w:num>
  <w:num w:numId="52">
    <w:abstractNumId w:val="41"/>
  </w:num>
  <w:num w:numId="53">
    <w:abstractNumId w:val="90"/>
  </w:num>
  <w:num w:numId="54">
    <w:abstractNumId w:val="85"/>
  </w:num>
  <w:num w:numId="55">
    <w:abstractNumId w:val="93"/>
  </w:num>
  <w:num w:numId="56">
    <w:abstractNumId w:val="84"/>
  </w:num>
  <w:num w:numId="57">
    <w:abstractNumId w:val="0"/>
  </w:num>
  <w:num w:numId="58">
    <w:abstractNumId w:val="70"/>
  </w:num>
  <w:num w:numId="59">
    <w:abstractNumId w:val="8"/>
  </w:num>
  <w:num w:numId="60">
    <w:abstractNumId w:val="9"/>
  </w:num>
  <w:num w:numId="61">
    <w:abstractNumId w:val="2"/>
  </w:num>
  <w:num w:numId="62">
    <w:abstractNumId w:val="61"/>
  </w:num>
  <w:num w:numId="63">
    <w:abstractNumId w:val="72"/>
  </w:num>
  <w:num w:numId="64">
    <w:abstractNumId w:val="5"/>
  </w:num>
  <w:num w:numId="65">
    <w:abstractNumId w:val="58"/>
  </w:num>
  <w:num w:numId="66">
    <w:abstractNumId w:val="48"/>
  </w:num>
  <w:num w:numId="67">
    <w:abstractNumId w:val="62"/>
  </w:num>
  <w:num w:numId="68">
    <w:abstractNumId w:val="77"/>
  </w:num>
  <w:num w:numId="69">
    <w:abstractNumId w:val="1"/>
  </w:num>
  <w:num w:numId="70">
    <w:abstractNumId w:val="73"/>
  </w:num>
  <w:num w:numId="71">
    <w:abstractNumId w:val="56"/>
  </w:num>
  <w:num w:numId="72">
    <w:abstractNumId w:val="6"/>
  </w:num>
  <w:num w:numId="73">
    <w:abstractNumId w:val="47"/>
  </w:num>
  <w:num w:numId="74">
    <w:abstractNumId w:val="19"/>
  </w:num>
  <w:num w:numId="75">
    <w:abstractNumId w:val="53"/>
  </w:num>
  <w:num w:numId="76">
    <w:abstractNumId w:val="36"/>
  </w:num>
  <w:num w:numId="77">
    <w:abstractNumId w:val="63"/>
  </w:num>
  <w:num w:numId="78">
    <w:abstractNumId w:val="49"/>
  </w:num>
  <w:num w:numId="79">
    <w:abstractNumId w:val="79"/>
  </w:num>
  <w:num w:numId="80">
    <w:abstractNumId w:val="29"/>
  </w:num>
  <w:num w:numId="81">
    <w:abstractNumId w:val="92"/>
  </w:num>
  <w:num w:numId="82">
    <w:abstractNumId w:val="78"/>
  </w:num>
  <w:num w:numId="83">
    <w:abstractNumId w:val="13"/>
  </w:num>
  <w:num w:numId="84">
    <w:abstractNumId w:val="28"/>
  </w:num>
  <w:num w:numId="85">
    <w:abstractNumId w:val="66"/>
  </w:num>
  <w:num w:numId="86">
    <w:abstractNumId w:val="21"/>
  </w:num>
  <w:num w:numId="87">
    <w:abstractNumId w:val="12"/>
  </w:num>
  <w:num w:numId="88">
    <w:abstractNumId w:val="83"/>
  </w:num>
  <w:num w:numId="89">
    <w:abstractNumId w:val="94"/>
  </w:num>
  <w:num w:numId="90">
    <w:abstractNumId w:val="67"/>
  </w:num>
  <w:num w:numId="91">
    <w:abstractNumId w:val="34"/>
  </w:num>
  <w:num w:numId="92">
    <w:abstractNumId w:val="24"/>
  </w:num>
  <w:num w:numId="93">
    <w:abstractNumId w:val="71"/>
  </w:num>
  <w:num w:numId="94">
    <w:abstractNumId w:val="76"/>
  </w:num>
  <w:num w:numId="95">
    <w:abstractNumId w:val="86"/>
  </w:num>
  <w:num w:numId="96">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ind w:left="452" w:right="534"/>
      <w:jc w:val="center"/>
      <w:outlineLvl w:val="0"/>
    </w:pPr>
    <w:rPr>
      <w:rFonts w:ascii="Times New Roman" w:eastAsia="Times New Roman" w:hAnsi="Times New Roman" w:cs="Times New Roman"/>
      <w:b/>
      <w:bCs/>
      <w:sz w:val="28"/>
      <w:szCs w:val="28"/>
      <w:lang w:val="en-US" w:eastAsia="en-US" w:bidi="ar-SA"/>
    </w:rPr>
  </w:style>
  <w:style w:type="paragraph" w:styleId="Heading2">
    <w:name w:val="heading 2"/>
    <w:basedOn w:val="Normal"/>
    <w:uiPriority w:val="1"/>
    <w:qFormat/>
    <w:pPr>
      <w:spacing w:before="61"/>
      <w:ind w:left="349"/>
      <w:outlineLvl w:val="1"/>
    </w:pPr>
    <w:rPr>
      <w:rFonts w:ascii="黑体" w:eastAsia="黑体" w:hAnsi="黑体" w:cs="黑体"/>
      <w:sz w:val="28"/>
      <w:szCs w:val="28"/>
      <w:lang w:val="en-US" w:eastAsia="en-US" w:bidi="ar-SA"/>
    </w:rPr>
  </w:style>
  <w:style w:type="paragraph" w:styleId="Heading3">
    <w:name w:val="heading 3"/>
    <w:basedOn w:val="Normal"/>
    <w:uiPriority w:val="1"/>
    <w:qFormat/>
    <w:pPr>
      <w:spacing w:before="72"/>
      <w:outlineLvl w:val="2"/>
    </w:pPr>
    <w:rPr>
      <w:rFonts w:ascii="黑体" w:eastAsia="黑体" w:hAnsi="黑体" w:cs="黑体"/>
      <w:b/>
      <w:bCs/>
      <w:sz w:val="26"/>
      <w:szCs w:val="26"/>
      <w:lang w:val="en-US" w:eastAsia="en-US" w:bidi="ar-SA"/>
    </w:rPr>
  </w:style>
  <w:style w:type="paragraph" w:styleId="Heading4">
    <w:name w:val="heading 4"/>
    <w:basedOn w:val="Normal"/>
    <w:uiPriority w:val="1"/>
    <w:qFormat/>
    <w:pPr>
      <w:spacing w:before="63"/>
      <w:ind w:left="1067" w:right="1150"/>
      <w:jc w:val="center"/>
      <w:outlineLvl w:val="3"/>
    </w:pPr>
    <w:rPr>
      <w:rFonts w:ascii="Times New Roman" w:eastAsia="Times New Roman" w:hAnsi="Times New Roman" w:cs="Times New Roman"/>
      <w:sz w:val="26"/>
      <w:szCs w:val="26"/>
      <w:lang w:val="en-US" w:eastAsia="en-US" w:bidi="ar-SA"/>
    </w:rPr>
  </w:style>
  <w:style w:type="paragraph" w:styleId="Heading5">
    <w:name w:val="heading 5"/>
    <w:basedOn w:val="Normal"/>
    <w:uiPriority w:val="1"/>
    <w:qFormat/>
    <w:pPr>
      <w:ind w:left="2994" w:hanging="455"/>
      <w:outlineLvl w:val="4"/>
    </w:pPr>
    <w:rPr>
      <w:rFonts w:ascii="宋体" w:eastAsia="宋体" w:hAnsi="宋体" w:cs="宋体"/>
      <w:b/>
      <w:bCs/>
      <w:sz w:val="20"/>
      <w:szCs w:val="20"/>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80"/>
      <w:ind w:right="90"/>
      <w:jc w:val="center"/>
    </w:pPr>
    <w:rPr>
      <w:rFonts w:ascii="Times New Roman" w:eastAsia="Times New Roman" w:hAnsi="Times New Roman" w:cs="Times New Roman"/>
      <w:b/>
      <w:bCs/>
      <w:i/>
      <w:lang w:val="en-US" w:eastAsia="en-US" w:bidi="ar-SA"/>
    </w:rPr>
  </w:style>
  <w:style w:type="paragraph" w:styleId="TOC2">
    <w:name w:val="toc 2"/>
    <w:basedOn w:val="Normal"/>
    <w:uiPriority w:val="1"/>
    <w:qFormat/>
    <w:pPr>
      <w:spacing w:before="56"/>
      <w:ind w:left="632" w:hanging="301"/>
    </w:pPr>
    <w:rPr>
      <w:rFonts w:ascii="黑体" w:eastAsia="黑体" w:hAnsi="黑体" w:cs="黑体"/>
      <w:sz w:val="20"/>
      <w:szCs w:val="20"/>
      <w:lang w:val="en-US" w:eastAsia="en-US" w:bidi="ar-SA"/>
    </w:rPr>
  </w:style>
  <w:style w:type="paragraph" w:styleId="TOC3">
    <w:name w:val="toc 3"/>
    <w:basedOn w:val="Normal"/>
    <w:uiPriority w:val="1"/>
    <w:qFormat/>
    <w:pPr>
      <w:spacing w:before="56"/>
      <w:ind w:left="1345" w:hanging="454"/>
    </w:pPr>
    <w:rPr>
      <w:rFonts w:ascii="宋体" w:eastAsia="宋体" w:hAnsi="宋体" w:cs="宋体"/>
      <w:sz w:val="20"/>
      <w:szCs w:val="20"/>
      <w:lang w:val="en-US" w:eastAsia="en-US" w:bidi="ar-SA"/>
    </w:rPr>
  </w:style>
  <w:style w:type="paragraph" w:styleId="BodyText">
    <w:name w:val="Body Text"/>
    <w:basedOn w:val="Normal"/>
    <w:uiPriority w:val="1"/>
    <w:qFormat/>
    <w:rPr>
      <w:rFonts w:ascii="宋体" w:eastAsia="宋体" w:hAnsi="宋体" w:cs="宋体"/>
      <w:sz w:val="20"/>
      <w:szCs w:val="20"/>
      <w:lang w:val="en-US" w:eastAsia="en-US" w:bidi="ar-SA"/>
    </w:rPr>
  </w:style>
  <w:style w:type="paragraph" w:styleId="Title">
    <w:name w:val="Title"/>
    <w:basedOn w:val="Normal"/>
    <w:uiPriority w:val="1"/>
    <w:qFormat/>
    <w:pPr>
      <w:spacing w:before="67"/>
      <w:ind w:left="1141"/>
      <w:jc w:val="center"/>
    </w:pPr>
    <w:rPr>
      <w:rFonts w:ascii="黑体" w:eastAsia="黑体" w:hAnsi="黑体" w:cs="黑体"/>
      <w:sz w:val="44"/>
      <w:szCs w:val="44"/>
      <w:lang w:val="en-US" w:eastAsia="en-US" w:bidi="ar-SA"/>
    </w:rPr>
  </w:style>
  <w:style w:type="paragraph" w:styleId="ListParagraph">
    <w:name w:val="List Paragraph"/>
    <w:basedOn w:val="Normal"/>
    <w:uiPriority w:val="1"/>
    <w:qFormat/>
    <w:pPr>
      <w:spacing w:before="56"/>
      <w:ind w:left="219"/>
    </w:pPr>
    <w:rPr>
      <w:rFonts w:ascii="宋体" w:eastAsia="宋体" w:hAnsi="宋体" w:cs="宋体"/>
      <w:lang w:val="en-US" w:eastAsia="en-US" w:bidi="ar-SA"/>
    </w:rPr>
  </w:style>
  <w:style w:type="paragraph" w:customStyle="1" w:styleId="TableParagraph">
    <w:name w:val="Table Paragraph"/>
    <w:basedOn w:val="Normal"/>
    <w:uiPriority w:val="1"/>
    <w:qFormat/>
    <w:pPr>
      <w:jc w:val="center"/>
    </w:pPr>
    <w:rPr>
      <w:rFonts w:ascii="Times New Roman" w:eastAsia="Times New Roman" w:hAnsi="Times New Roman" w:cs="Times New Roman"/>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00" Type="http://schemas.openxmlformats.org/officeDocument/2006/relationships/header" Target="header80.xml" /><Relationship Id="rId101" Type="http://schemas.openxmlformats.org/officeDocument/2006/relationships/header" Target="header81.xml" /><Relationship Id="rId102" Type="http://schemas.openxmlformats.org/officeDocument/2006/relationships/header" Target="header82.xml" /><Relationship Id="rId103" Type="http://schemas.openxmlformats.org/officeDocument/2006/relationships/hyperlink" Target="https://d.book118.com/696052040235010040" TargetMode="External" /><Relationship Id="rId104" Type="http://schemas.openxmlformats.org/officeDocument/2006/relationships/header" Target="header83.xml" /><Relationship Id="rId105" Type="http://schemas.openxmlformats.org/officeDocument/2006/relationships/header" Target="header84.xml" /><Relationship Id="rId106" Type="http://schemas.openxmlformats.org/officeDocument/2006/relationships/theme" Target="theme/theme1.xml" /><Relationship Id="rId107" Type="http://schemas.openxmlformats.org/officeDocument/2006/relationships/numbering" Target="numbering.xml" /><Relationship Id="rId108" Type="http://schemas.openxmlformats.org/officeDocument/2006/relationships/styles" Target="styles.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header" Target="header11.xml" /><Relationship Id="rId17" Type="http://schemas.openxmlformats.org/officeDocument/2006/relationships/header" Target="header12.xml" /><Relationship Id="rId18" Type="http://schemas.openxmlformats.org/officeDocument/2006/relationships/header" Target="header13.xml" /><Relationship Id="rId19" Type="http://schemas.openxmlformats.org/officeDocument/2006/relationships/header" Target="header14.xml" /><Relationship Id="rId2" Type="http://schemas.openxmlformats.org/officeDocument/2006/relationships/webSettings" Target="webSettings.xml" /><Relationship Id="rId20" Type="http://schemas.openxmlformats.org/officeDocument/2006/relationships/header" Target="header15.xml" /><Relationship Id="rId21" Type="http://schemas.openxmlformats.org/officeDocument/2006/relationships/header" Target="header16.xml" /><Relationship Id="rId22" Type="http://schemas.openxmlformats.org/officeDocument/2006/relationships/header" Target="header17.xml" /><Relationship Id="rId23" Type="http://schemas.openxmlformats.org/officeDocument/2006/relationships/header" Target="header18.xml" /><Relationship Id="rId24" Type="http://schemas.openxmlformats.org/officeDocument/2006/relationships/header" Target="header19.xml" /><Relationship Id="rId25" Type="http://schemas.openxmlformats.org/officeDocument/2006/relationships/header" Target="header20.xml" /><Relationship Id="rId26" Type="http://schemas.openxmlformats.org/officeDocument/2006/relationships/header" Target="header21.xml" /><Relationship Id="rId27" Type="http://schemas.openxmlformats.org/officeDocument/2006/relationships/header" Target="header22.xml" /><Relationship Id="rId28" Type="http://schemas.openxmlformats.org/officeDocument/2006/relationships/header" Target="header23.xml" /><Relationship Id="rId29" Type="http://schemas.openxmlformats.org/officeDocument/2006/relationships/header" Target="header24.xml" /><Relationship Id="rId3" Type="http://schemas.openxmlformats.org/officeDocument/2006/relationships/fontTable" Target="fontTable.xml" /><Relationship Id="rId30" Type="http://schemas.openxmlformats.org/officeDocument/2006/relationships/header" Target="header25.xml" /><Relationship Id="rId31" Type="http://schemas.openxmlformats.org/officeDocument/2006/relationships/header" Target="header26.xml" /><Relationship Id="rId32" Type="http://schemas.openxmlformats.org/officeDocument/2006/relationships/header" Target="header27.xml" /><Relationship Id="rId33" Type="http://schemas.openxmlformats.org/officeDocument/2006/relationships/header" Target="header28.xml" /><Relationship Id="rId34" Type="http://schemas.openxmlformats.org/officeDocument/2006/relationships/header" Target="header29.xml" /><Relationship Id="rId35" Type="http://schemas.openxmlformats.org/officeDocument/2006/relationships/header" Target="header30.xml" /><Relationship Id="rId36" Type="http://schemas.openxmlformats.org/officeDocument/2006/relationships/header" Target="header31.xml" /><Relationship Id="rId37" Type="http://schemas.openxmlformats.org/officeDocument/2006/relationships/header" Target="header32.xml" /><Relationship Id="rId38" Type="http://schemas.openxmlformats.org/officeDocument/2006/relationships/header" Target="header33.xml" /><Relationship Id="rId39" Type="http://schemas.openxmlformats.org/officeDocument/2006/relationships/header" Target="header34.xml" /><Relationship Id="rId4" Type="http://schemas.openxmlformats.org/officeDocument/2006/relationships/image" Target="media/image1.png" /><Relationship Id="rId40" Type="http://schemas.openxmlformats.org/officeDocument/2006/relationships/image" Target="media/image2.png" /><Relationship Id="rId41" Type="http://schemas.openxmlformats.org/officeDocument/2006/relationships/header" Target="header35.xml" /><Relationship Id="rId42" Type="http://schemas.openxmlformats.org/officeDocument/2006/relationships/header" Target="header36.xml" /><Relationship Id="rId43" Type="http://schemas.openxmlformats.org/officeDocument/2006/relationships/image" Target="media/image3.png" /><Relationship Id="rId44" Type="http://schemas.openxmlformats.org/officeDocument/2006/relationships/header" Target="header37.xml" /><Relationship Id="rId45" Type="http://schemas.openxmlformats.org/officeDocument/2006/relationships/header" Target="header38.xml" /><Relationship Id="rId46" Type="http://schemas.openxmlformats.org/officeDocument/2006/relationships/header" Target="header39.xml" /><Relationship Id="rId47" Type="http://schemas.openxmlformats.org/officeDocument/2006/relationships/header" Target="header40.xml" /><Relationship Id="rId48" Type="http://schemas.openxmlformats.org/officeDocument/2006/relationships/header" Target="header41.xml" /><Relationship Id="rId49" Type="http://schemas.openxmlformats.org/officeDocument/2006/relationships/header" Target="header42.xml" /><Relationship Id="rId5" Type="http://schemas.openxmlformats.org/officeDocument/2006/relationships/hyperlink" Target="mailto:gts.wang@263.net" TargetMode="External" /><Relationship Id="rId50" Type="http://schemas.openxmlformats.org/officeDocument/2006/relationships/header" Target="header43.xml" /><Relationship Id="rId51" Type="http://schemas.openxmlformats.org/officeDocument/2006/relationships/header" Target="header44.xml" /><Relationship Id="rId52" Type="http://schemas.openxmlformats.org/officeDocument/2006/relationships/header" Target="header45.xml" /><Relationship Id="rId53" Type="http://schemas.openxmlformats.org/officeDocument/2006/relationships/header" Target="header46.xml" /><Relationship Id="rId54" Type="http://schemas.openxmlformats.org/officeDocument/2006/relationships/header" Target="header47.xml" /><Relationship Id="rId55" Type="http://schemas.openxmlformats.org/officeDocument/2006/relationships/header" Target="header48.xml" /><Relationship Id="rId56" Type="http://schemas.openxmlformats.org/officeDocument/2006/relationships/image" Target="media/image4.png" /><Relationship Id="rId57" Type="http://schemas.openxmlformats.org/officeDocument/2006/relationships/image" Target="media/image5.png" /><Relationship Id="rId58" Type="http://schemas.openxmlformats.org/officeDocument/2006/relationships/image" Target="media/image6.png" /><Relationship Id="rId59" Type="http://schemas.openxmlformats.org/officeDocument/2006/relationships/image" Target="media/image7.png" /><Relationship Id="rId6" Type="http://schemas.openxmlformats.org/officeDocument/2006/relationships/header" Target="header1.xml" /><Relationship Id="rId60" Type="http://schemas.openxmlformats.org/officeDocument/2006/relationships/image" Target="media/image8.png" /><Relationship Id="rId61" Type="http://schemas.openxmlformats.org/officeDocument/2006/relationships/image" Target="media/image9.png" /><Relationship Id="rId62" Type="http://schemas.openxmlformats.org/officeDocument/2006/relationships/image" Target="media/image10.png" /><Relationship Id="rId63" Type="http://schemas.openxmlformats.org/officeDocument/2006/relationships/image" Target="media/image11.png" /><Relationship Id="rId64" Type="http://schemas.openxmlformats.org/officeDocument/2006/relationships/image" Target="media/image12.png" /><Relationship Id="rId65" Type="http://schemas.openxmlformats.org/officeDocument/2006/relationships/image" Target="media/image13.png" /><Relationship Id="rId66" Type="http://schemas.openxmlformats.org/officeDocument/2006/relationships/header" Target="header49.xml" /><Relationship Id="rId67" Type="http://schemas.openxmlformats.org/officeDocument/2006/relationships/header" Target="header50.xml" /><Relationship Id="rId68" Type="http://schemas.openxmlformats.org/officeDocument/2006/relationships/header" Target="header51.xml" /><Relationship Id="rId69" Type="http://schemas.openxmlformats.org/officeDocument/2006/relationships/header" Target="header52.xml" /><Relationship Id="rId7" Type="http://schemas.openxmlformats.org/officeDocument/2006/relationships/header" Target="header2.xml" /><Relationship Id="rId70" Type="http://schemas.openxmlformats.org/officeDocument/2006/relationships/header" Target="header53.xml" /><Relationship Id="rId71" Type="http://schemas.openxmlformats.org/officeDocument/2006/relationships/header" Target="header54.xml" /><Relationship Id="rId72" Type="http://schemas.openxmlformats.org/officeDocument/2006/relationships/image" Target="media/image14.png" /><Relationship Id="rId73" Type="http://schemas.openxmlformats.org/officeDocument/2006/relationships/image" Target="media/image15.png" /><Relationship Id="rId74" Type="http://schemas.openxmlformats.org/officeDocument/2006/relationships/image" Target="media/image16.png" /><Relationship Id="rId75" Type="http://schemas.openxmlformats.org/officeDocument/2006/relationships/header" Target="header55.xml" /><Relationship Id="rId76" Type="http://schemas.openxmlformats.org/officeDocument/2006/relationships/header" Target="header56.xml" /><Relationship Id="rId77" Type="http://schemas.openxmlformats.org/officeDocument/2006/relationships/header" Target="header57.xml" /><Relationship Id="rId78" Type="http://schemas.openxmlformats.org/officeDocument/2006/relationships/header" Target="header58.xml" /><Relationship Id="rId79" Type="http://schemas.openxmlformats.org/officeDocument/2006/relationships/header" Target="header59.xml" /><Relationship Id="rId8" Type="http://schemas.openxmlformats.org/officeDocument/2006/relationships/header" Target="header3.xml" /><Relationship Id="rId80" Type="http://schemas.openxmlformats.org/officeDocument/2006/relationships/header" Target="header60.xml" /><Relationship Id="rId81" Type="http://schemas.openxmlformats.org/officeDocument/2006/relationships/header" Target="header61.xml" /><Relationship Id="rId82" Type="http://schemas.openxmlformats.org/officeDocument/2006/relationships/header" Target="header62.xml" /><Relationship Id="rId83" Type="http://schemas.openxmlformats.org/officeDocument/2006/relationships/header" Target="header63.xml" /><Relationship Id="rId84" Type="http://schemas.openxmlformats.org/officeDocument/2006/relationships/header" Target="header64.xml" /><Relationship Id="rId85" Type="http://schemas.openxmlformats.org/officeDocument/2006/relationships/header" Target="header65.xml" /><Relationship Id="rId86" Type="http://schemas.openxmlformats.org/officeDocument/2006/relationships/header" Target="header66.xml" /><Relationship Id="rId87" Type="http://schemas.openxmlformats.org/officeDocument/2006/relationships/header" Target="header67.xml" /><Relationship Id="rId88" Type="http://schemas.openxmlformats.org/officeDocument/2006/relationships/header" Target="header68.xml" /><Relationship Id="rId89" Type="http://schemas.openxmlformats.org/officeDocument/2006/relationships/header" Target="header69.xml" /><Relationship Id="rId9" Type="http://schemas.openxmlformats.org/officeDocument/2006/relationships/header" Target="header4.xml" /><Relationship Id="rId90" Type="http://schemas.openxmlformats.org/officeDocument/2006/relationships/header" Target="header70.xml" /><Relationship Id="rId91" Type="http://schemas.openxmlformats.org/officeDocument/2006/relationships/header" Target="header71.xml" /><Relationship Id="rId92" Type="http://schemas.openxmlformats.org/officeDocument/2006/relationships/header" Target="header72.xml" /><Relationship Id="rId93" Type="http://schemas.openxmlformats.org/officeDocument/2006/relationships/header" Target="header73.xml" /><Relationship Id="rId94" Type="http://schemas.openxmlformats.org/officeDocument/2006/relationships/header" Target="header74.xml" /><Relationship Id="rId95" Type="http://schemas.openxmlformats.org/officeDocument/2006/relationships/header" Target="header75.xml" /><Relationship Id="rId96" Type="http://schemas.openxmlformats.org/officeDocument/2006/relationships/header" Target="header76.xml" /><Relationship Id="rId97" Type="http://schemas.openxmlformats.org/officeDocument/2006/relationships/header" Target="header77.xml" /><Relationship Id="rId98" Type="http://schemas.openxmlformats.org/officeDocument/2006/relationships/header" Target="header78.xml" /><Relationship Id="rId99" Type="http://schemas.openxmlformats.org/officeDocument/2006/relationships/header" Target="header79.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DB11T 1200-2023超长大体积混凝土结构跳仓法技术规程-发布稿.docx</dc:title>
  <dc:creator>lenovo</dc:creator>
  <cp:revision>0</cp:revision>
  <dcterms:created xsi:type="dcterms:W3CDTF">2024-01-24T09:00:00Z</dcterms:created>
  <dcterms:modified xsi:type="dcterms:W3CDTF">2024-01-24T09:00:00Z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2024-01-09T00:00:00Z</vt:filetime>
  </property>
  <property fmtid="{D5CDD505-2E9C-101B-9397-08002B2CF9AE}" pid="3" name="Creator">
    <vt:lpwstr>Aspose Ltd.</vt:lpwstr>
  </property>
  <property fmtid="{D5CDD505-2E9C-101B-9397-08002B2CF9AE}" pid="4" name="LastSaved">
    <vt:filetime>2024-01-24T00:00:00Z</vt:filetime>
  </property>
</Properties>
</file>