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GPS汽车定位、监控报警、调度系统项目招商引资风险评估报告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10" w:history="1">
        <w:r>
          <w:rPr>
            <w:rFonts w:ascii="仿宋" w:eastAsia="仿宋" w:hAnsi="仿宋" w:cs="仿宋" w:hint="eastAsia"/>
            <w:lang w:eastAsia="zh-CN"/>
          </w:rPr>
          <w:t>序言</w:t>
        </w:r>
        <w:r>
          <w:tab/>
        </w:r>
        <w:r>
          <w:fldChar w:fldCharType="begin"/>
        </w:r>
        <w:r>
          <w:instrText xml:space="preserve"> PAGEREF _Toc21310 \h </w:instrText>
        </w:r>
        <w:r>
          <w:fldChar w:fldCharType="separate"/>
        </w:r>
        <w:r>
          <w:t>3</w:t>
        </w:r>
        <w:r>
          <w:fldChar w:fldCharType="end"/>
        </w:r>
      </w:hyperlink>
    </w:p>
    <w:p>
      <w:pPr>
        <w:pStyle w:val="TOC1"/>
        <w:tabs>
          <w:tab w:val="right" w:leader="dot" w:pos="8306"/>
        </w:tabs>
      </w:pPr>
      <w:hyperlink w:anchor="_Toc16412" w:history="1">
        <w:r>
          <w:rPr>
            <w:rFonts w:ascii="仿宋" w:eastAsia="仿宋" w:hAnsi="仿宋" w:cs="仿宋" w:hint="eastAsia"/>
            <w:lang w:eastAsia="zh-CN"/>
          </w:rPr>
          <w:t>一、建设规模</w:t>
        </w:r>
        <w:r>
          <w:tab/>
        </w:r>
        <w:r>
          <w:fldChar w:fldCharType="begin"/>
        </w:r>
        <w:r>
          <w:instrText xml:space="preserve"> PAGEREF _Toc16412 \h </w:instrText>
        </w:r>
        <w:r>
          <w:fldChar w:fldCharType="separate"/>
        </w:r>
        <w:r>
          <w:t>3</w:t>
        </w:r>
        <w:r>
          <w:fldChar w:fldCharType="end"/>
        </w:r>
      </w:hyperlink>
    </w:p>
    <w:p>
      <w:pPr>
        <w:pStyle w:val="TOC2"/>
        <w:tabs>
          <w:tab w:val="right" w:leader="dot" w:pos="8306"/>
        </w:tabs>
      </w:pPr>
      <w:hyperlink w:anchor="_Toc9629" w:history="1">
        <w:r>
          <w:rPr>
            <w:rFonts w:ascii="仿宋" w:eastAsia="仿宋" w:hAnsi="仿宋" w:cs="仿宋" w:hint="eastAsia"/>
            <w:lang w:eastAsia="zh-CN"/>
          </w:rPr>
          <w:t>(一)、产品规划</w:t>
        </w:r>
        <w:r>
          <w:tab/>
        </w:r>
        <w:r>
          <w:fldChar w:fldCharType="begin"/>
        </w:r>
        <w:r>
          <w:instrText xml:space="preserve"> PAGEREF _Toc9629 \h </w:instrText>
        </w:r>
        <w:r>
          <w:fldChar w:fldCharType="separate"/>
        </w:r>
        <w:r>
          <w:t>3</w:t>
        </w:r>
        <w:r>
          <w:fldChar w:fldCharType="end"/>
        </w:r>
      </w:hyperlink>
    </w:p>
    <w:p>
      <w:pPr>
        <w:pStyle w:val="TOC2"/>
        <w:tabs>
          <w:tab w:val="right" w:leader="dot" w:pos="8306"/>
        </w:tabs>
      </w:pPr>
      <w:hyperlink w:anchor="_Toc18745" w:history="1">
        <w:r>
          <w:rPr>
            <w:rFonts w:ascii="仿宋" w:eastAsia="仿宋" w:hAnsi="仿宋" w:cs="仿宋" w:hint="eastAsia"/>
            <w:lang w:eastAsia="zh-CN"/>
          </w:rPr>
          <w:t>(二)、建设规模</w:t>
        </w:r>
        <w:r>
          <w:tab/>
        </w:r>
        <w:r>
          <w:fldChar w:fldCharType="begin"/>
        </w:r>
        <w:r>
          <w:instrText xml:space="preserve"> PAGEREF _Toc18745 \h </w:instrText>
        </w:r>
        <w:r>
          <w:fldChar w:fldCharType="separate"/>
        </w:r>
        <w:r>
          <w:t>4</w:t>
        </w:r>
        <w:r>
          <w:fldChar w:fldCharType="end"/>
        </w:r>
      </w:hyperlink>
    </w:p>
    <w:p>
      <w:pPr>
        <w:pStyle w:val="TOC1"/>
        <w:tabs>
          <w:tab w:val="right" w:leader="dot" w:pos="8306"/>
        </w:tabs>
      </w:pPr>
      <w:hyperlink w:anchor="_Toc6332" w:history="1">
        <w:r>
          <w:rPr>
            <w:rFonts w:ascii="仿宋" w:eastAsia="仿宋" w:hAnsi="仿宋" w:cs="仿宋" w:hint="eastAsia"/>
            <w:lang w:eastAsia="zh-CN"/>
          </w:rPr>
          <w:t>二、市场调研</w:t>
        </w:r>
        <w:r>
          <w:tab/>
        </w:r>
        <w:r>
          <w:fldChar w:fldCharType="begin"/>
        </w:r>
        <w:r>
          <w:instrText xml:space="preserve"> PAGEREF _Toc6332 \h </w:instrText>
        </w:r>
        <w:r>
          <w:fldChar w:fldCharType="separate"/>
        </w:r>
        <w:r>
          <w:t>5</w:t>
        </w:r>
        <w:r>
          <w:fldChar w:fldCharType="end"/>
        </w:r>
      </w:hyperlink>
    </w:p>
    <w:p>
      <w:pPr>
        <w:pStyle w:val="TOC2"/>
        <w:tabs>
          <w:tab w:val="right" w:leader="dot" w:pos="8306"/>
        </w:tabs>
      </w:pPr>
      <w:hyperlink w:anchor="_Toc5920" w:history="1">
        <w:r>
          <w:rPr>
            <w:rFonts w:ascii="仿宋" w:eastAsia="仿宋" w:hAnsi="仿宋" w:cs="仿宋" w:hint="eastAsia"/>
            <w:lang w:eastAsia="zh-CN"/>
          </w:rPr>
          <w:t>(一)、市场概况分析</w:t>
        </w:r>
        <w:r>
          <w:tab/>
        </w:r>
        <w:r>
          <w:fldChar w:fldCharType="begin"/>
        </w:r>
        <w:r>
          <w:instrText xml:space="preserve"> PAGEREF _Toc5920 \h </w:instrText>
        </w:r>
        <w:r>
          <w:fldChar w:fldCharType="separate"/>
        </w:r>
        <w:r>
          <w:t>5</w:t>
        </w:r>
        <w:r>
          <w:fldChar w:fldCharType="end"/>
        </w:r>
      </w:hyperlink>
    </w:p>
    <w:p>
      <w:pPr>
        <w:pStyle w:val="TOC2"/>
        <w:tabs>
          <w:tab w:val="right" w:leader="dot" w:pos="8306"/>
        </w:tabs>
      </w:pPr>
      <w:hyperlink w:anchor="_Toc16731" w:history="1">
        <w:r>
          <w:rPr>
            <w:rFonts w:ascii="仿宋" w:eastAsia="仿宋" w:hAnsi="仿宋" w:cs="仿宋" w:hint="eastAsia"/>
            <w:lang w:eastAsia="zh-CN"/>
          </w:rPr>
          <w:t>(二)、目标市场细分</w:t>
        </w:r>
        <w:r>
          <w:tab/>
        </w:r>
        <w:r>
          <w:fldChar w:fldCharType="begin"/>
        </w:r>
        <w:r>
          <w:instrText xml:space="preserve"> PAGEREF _Toc16731 \h </w:instrText>
        </w:r>
        <w:r>
          <w:fldChar w:fldCharType="separate"/>
        </w:r>
        <w:r>
          <w:t>7</w:t>
        </w:r>
        <w:r>
          <w:fldChar w:fldCharType="end"/>
        </w:r>
      </w:hyperlink>
    </w:p>
    <w:p>
      <w:pPr>
        <w:pStyle w:val="TOC2"/>
        <w:tabs>
          <w:tab w:val="right" w:leader="dot" w:pos="8306"/>
        </w:tabs>
      </w:pPr>
      <w:hyperlink w:anchor="_Toc19940" w:history="1">
        <w:r>
          <w:rPr>
            <w:rFonts w:ascii="仿宋" w:eastAsia="仿宋" w:hAnsi="仿宋" w:cs="仿宋" w:hint="eastAsia"/>
            <w:lang w:eastAsia="zh-CN"/>
          </w:rPr>
          <w:t>(三)、竞争分析</w:t>
        </w:r>
        <w:r>
          <w:tab/>
        </w:r>
        <w:r>
          <w:fldChar w:fldCharType="begin"/>
        </w:r>
        <w:r>
          <w:instrText xml:space="preserve"> PAGEREF _Toc19940 \h </w:instrText>
        </w:r>
        <w:r>
          <w:fldChar w:fldCharType="separate"/>
        </w:r>
        <w:r>
          <w:t>9</w:t>
        </w:r>
        <w:r>
          <w:fldChar w:fldCharType="end"/>
        </w:r>
      </w:hyperlink>
    </w:p>
    <w:p>
      <w:pPr>
        <w:pStyle w:val="TOC2"/>
        <w:tabs>
          <w:tab w:val="right" w:leader="dot" w:pos="8306"/>
        </w:tabs>
      </w:pPr>
      <w:hyperlink w:anchor="_Toc21585" w:history="1">
        <w:r>
          <w:rPr>
            <w:rFonts w:ascii="仿宋" w:eastAsia="仿宋" w:hAnsi="仿宋" w:cs="仿宋" w:hint="eastAsia"/>
            <w:lang w:eastAsia="zh-CN"/>
          </w:rPr>
          <w:t>(四)、市场趋势与机会</w:t>
        </w:r>
        <w:r>
          <w:tab/>
        </w:r>
        <w:r>
          <w:fldChar w:fldCharType="begin"/>
        </w:r>
        <w:r>
          <w:instrText xml:space="preserve"> PAGEREF _Toc21585 \h </w:instrText>
        </w:r>
        <w:r>
          <w:fldChar w:fldCharType="separate"/>
        </w:r>
        <w:r>
          <w:t>12</w:t>
        </w:r>
        <w:r>
          <w:fldChar w:fldCharType="end"/>
        </w:r>
      </w:hyperlink>
    </w:p>
    <w:p>
      <w:pPr>
        <w:pStyle w:val="TOC1"/>
        <w:tabs>
          <w:tab w:val="right" w:leader="dot" w:pos="8306"/>
        </w:tabs>
      </w:pPr>
      <w:hyperlink w:anchor="_Toc5085" w:history="1">
        <w:r>
          <w:rPr>
            <w:rFonts w:ascii="仿宋" w:eastAsia="仿宋" w:hAnsi="仿宋" w:cs="仿宋" w:hint="eastAsia"/>
            <w:lang w:eastAsia="zh-CN"/>
          </w:rPr>
          <w:t>三、GPS汽车定位、监控报警、调度系统项目工程设计研究</w:t>
        </w:r>
        <w:r>
          <w:tab/>
        </w:r>
        <w:r>
          <w:fldChar w:fldCharType="begin"/>
        </w:r>
        <w:r>
          <w:instrText xml:space="preserve"> PAGEREF _Toc5085 \h </w:instrText>
        </w:r>
        <w:r>
          <w:fldChar w:fldCharType="separate"/>
        </w:r>
        <w:r>
          <w:t>13</w:t>
        </w:r>
        <w:r>
          <w:fldChar w:fldCharType="end"/>
        </w:r>
      </w:hyperlink>
    </w:p>
    <w:p>
      <w:pPr>
        <w:pStyle w:val="TOC2"/>
        <w:tabs>
          <w:tab w:val="right" w:leader="dot" w:pos="8306"/>
        </w:tabs>
      </w:pPr>
      <w:hyperlink w:anchor="_Toc6123" w:history="1">
        <w:r>
          <w:rPr>
            <w:rFonts w:ascii="仿宋" w:eastAsia="仿宋" w:hAnsi="仿宋" w:cs="仿宋" w:hint="eastAsia"/>
            <w:lang w:eastAsia="zh-CN"/>
          </w:rPr>
          <w:t>(一)、建筑工程设计原则</w:t>
        </w:r>
        <w:r>
          <w:tab/>
        </w:r>
        <w:r>
          <w:fldChar w:fldCharType="begin"/>
        </w:r>
        <w:r>
          <w:instrText xml:space="preserve"> PAGEREF _Toc6123 \h </w:instrText>
        </w:r>
        <w:r>
          <w:fldChar w:fldCharType="separate"/>
        </w:r>
        <w:r>
          <w:t>13</w:t>
        </w:r>
        <w:r>
          <w:fldChar w:fldCharType="end"/>
        </w:r>
      </w:hyperlink>
    </w:p>
    <w:p>
      <w:pPr>
        <w:pStyle w:val="TOC2"/>
        <w:tabs>
          <w:tab w:val="right" w:leader="dot" w:pos="8306"/>
        </w:tabs>
      </w:pPr>
      <w:hyperlink w:anchor="_Toc21024" w:history="1">
        <w:r>
          <w:rPr>
            <w:rFonts w:ascii="仿宋" w:eastAsia="仿宋" w:hAnsi="仿宋" w:cs="仿宋" w:hint="eastAsia"/>
            <w:lang w:eastAsia="zh-CN"/>
          </w:rPr>
          <w:t>(二)、GPS汽车定位、监控报警、调度系统项目工程建设标准规范</w:t>
        </w:r>
        <w:r>
          <w:tab/>
        </w:r>
        <w:r>
          <w:fldChar w:fldCharType="begin"/>
        </w:r>
        <w:r>
          <w:instrText xml:space="preserve"> PAGEREF _Toc21024 \h </w:instrText>
        </w:r>
        <w:r>
          <w:fldChar w:fldCharType="separate"/>
        </w:r>
        <w:r>
          <w:t>14</w:t>
        </w:r>
        <w:r>
          <w:fldChar w:fldCharType="end"/>
        </w:r>
      </w:hyperlink>
    </w:p>
    <w:p>
      <w:pPr>
        <w:pStyle w:val="TOC2"/>
        <w:tabs>
          <w:tab w:val="right" w:leader="dot" w:pos="8306"/>
        </w:tabs>
      </w:pPr>
      <w:hyperlink w:anchor="_Toc25879" w:history="1">
        <w:r>
          <w:rPr>
            <w:rFonts w:ascii="仿宋" w:eastAsia="仿宋" w:hAnsi="仿宋" w:cs="仿宋" w:hint="eastAsia"/>
            <w:lang w:eastAsia="zh-CN"/>
          </w:rPr>
          <w:t>(三)、GPS汽车定位、监控报警、调度系统项目总平面设计要求</w:t>
        </w:r>
        <w:r>
          <w:tab/>
        </w:r>
        <w:r>
          <w:fldChar w:fldCharType="begin"/>
        </w:r>
        <w:r>
          <w:instrText xml:space="preserve"> PAGEREF _Toc25879 \h </w:instrText>
        </w:r>
        <w:r>
          <w:fldChar w:fldCharType="separate"/>
        </w:r>
        <w:r>
          <w:t>16</w:t>
        </w:r>
        <w:r>
          <w:fldChar w:fldCharType="end"/>
        </w:r>
      </w:hyperlink>
    </w:p>
    <w:p>
      <w:pPr>
        <w:pStyle w:val="TOC2"/>
        <w:tabs>
          <w:tab w:val="right" w:leader="dot" w:pos="8306"/>
        </w:tabs>
      </w:pPr>
      <w:hyperlink w:anchor="_Toc26972" w:history="1">
        <w:r>
          <w:rPr>
            <w:rFonts w:ascii="仿宋" w:eastAsia="仿宋" w:hAnsi="仿宋" w:cs="仿宋" w:hint="eastAsia"/>
            <w:lang w:eastAsia="zh-CN"/>
          </w:rPr>
          <w:t>(四)、建筑设计规范和标准</w:t>
        </w:r>
        <w:r>
          <w:tab/>
        </w:r>
        <w:r>
          <w:fldChar w:fldCharType="begin"/>
        </w:r>
        <w:r>
          <w:instrText xml:space="preserve"> PAGEREF _Toc26972 \h </w:instrText>
        </w:r>
        <w:r>
          <w:fldChar w:fldCharType="separate"/>
        </w:r>
        <w:r>
          <w:t>16</w:t>
        </w:r>
        <w:r>
          <w:fldChar w:fldCharType="end"/>
        </w:r>
      </w:hyperlink>
    </w:p>
    <w:p>
      <w:pPr>
        <w:pStyle w:val="TOC2"/>
        <w:tabs>
          <w:tab w:val="right" w:leader="dot" w:pos="8306"/>
        </w:tabs>
      </w:pPr>
      <w:hyperlink w:anchor="_Toc24387" w:history="1">
        <w:r>
          <w:rPr>
            <w:rFonts w:ascii="仿宋" w:eastAsia="仿宋" w:hAnsi="仿宋" w:cs="仿宋" w:hint="eastAsia"/>
            <w:lang w:eastAsia="zh-CN"/>
          </w:rPr>
          <w:t>(五)、土建工程设计年限及安全等级</w:t>
        </w:r>
        <w:r>
          <w:tab/>
        </w:r>
        <w:r>
          <w:fldChar w:fldCharType="begin"/>
        </w:r>
        <w:r>
          <w:instrText xml:space="preserve"> PAGEREF _Toc24387 \h </w:instrText>
        </w:r>
        <w:r>
          <w:fldChar w:fldCharType="separate"/>
        </w:r>
        <w:r>
          <w:t>18</w:t>
        </w:r>
        <w:r>
          <w:fldChar w:fldCharType="end"/>
        </w:r>
      </w:hyperlink>
    </w:p>
    <w:p>
      <w:pPr>
        <w:pStyle w:val="TOC2"/>
        <w:tabs>
          <w:tab w:val="right" w:leader="dot" w:pos="8306"/>
        </w:tabs>
      </w:pPr>
      <w:hyperlink w:anchor="_Toc1755" w:history="1">
        <w:r>
          <w:rPr>
            <w:rFonts w:ascii="仿宋" w:eastAsia="仿宋" w:hAnsi="仿宋" w:cs="仿宋" w:hint="eastAsia"/>
            <w:lang w:eastAsia="zh-CN"/>
          </w:rPr>
          <w:t>(六)、建筑工程设计总体要求</w:t>
        </w:r>
        <w:r>
          <w:tab/>
        </w:r>
        <w:r>
          <w:fldChar w:fldCharType="begin"/>
        </w:r>
        <w:r>
          <w:instrText xml:space="preserve"> PAGEREF _Toc1755 \h </w:instrText>
        </w:r>
        <w:r>
          <w:fldChar w:fldCharType="separate"/>
        </w:r>
        <w:r>
          <w:t>18</w:t>
        </w:r>
        <w:r>
          <w:fldChar w:fldCharType="end"/>
        </w:r>
      </w:hyperlink>
    </w:p>
    <w:p>
      <w:pPr>
        <w:pStyle w:val="TOC2"/>
        <w:tabs>
          <w:tab w:val="right" w:leader="dot" w:pos="8306"/>
        </w:tabs>
      </w:pPr>
      <w:hyperlink w:anchor="_Toc32726" w:history="1">
        <w:r>
          <w:rPr>
            <w:rFonts w:ascii="仿宋" w:eastAsia="仿宋" w:hAnsi="仿宋" w:cs="仿宋" w:hint="eastAsia"/>
            <w:lang w:eastAsia="zh-CN"/>
          </w:rPr>
          <w:t>(七)、土建工程建设指标</w:t>
        </w:r>
        <w:r>
          <w:tab/>
        </w:r>
        <w:r>
          <w:fldChar w:fldCharType="begin"/>
        </w:r>
        <w:r>
          <w:instrText xml:space="preserve"> PAGEREF _Toc32726 \h </w:instrText>
        </w:r>
        <w:r>
          <w:fldChar w:fldCharType="separate"/>
        </w:r>
        <w:r>
          <w:t>20</w:t>
        </w:r>
        <w:r>
          <w:fldChar w:fldCharType="end"/>
        </w:r>
      </w:hyperlink>
    </w:p>
    <w:p>
      <w:pPr>
        <w:pStyle w:val="TOC1"/>
        <w:tabs>
          <w:tab w:val="right" w:leader="dot" w:pos="8306"/>
        </w:tabs>
      </w:pPr>
      <w:hyperlink w:anchor="_Toc25229" w:history="1">
        <w:r>
          <w:rPr>
            <w:rFonts w:ascii="仿宋" w:eastAsia="仿宋" w:hAnsi="仿宋" w:cs="仿宋" w:hint="eastAsia"/>
            <w:lang w:eastAsia="zh-CN"/>
          </w:rPr>
          <w:t>四、GPS汽车定位、监控报警、调度系统项目投资方案分析</w:t>
        </w:r>
        <w:r>
          <w:tab/>
        </w:r>
        <w:r>
          <w:fldChar w:fldCharType="begin"/>
        </w:r>
        <w:r>
          <w:instrText xml:space="preserve"> PAGEREF _Toc25229 \h </w:instrText>
        </w:r>
        <w:r>
          <w:fldChar w:fldCharType="separate"/>
        </w:r>
        <w:r>
          <w:t>21</w:t>
        </w:r>
        <w:r>
          <w:fldChar w:fldCharType="end"/>
        </w:r>
      </w:hyperlink>
    </w:p>
    <w:p>
      <w:pPr>
        <w:pStyle w:val="TOC2"/>
        <w:tabs>
          <w:tab w:val="right" w:leader="dot" w:pos="8306"/>
        </w:tabs>
      </w:pPr>
      <w:hyperlink w:anchor="_Toc15008" w:history="1">
        <w:r>
          <w:rPr>
            <w:rFonts w:ascii="仿宋" w:eastAsia="仿宋" w:hAnsi="仿宋" w:cs="仿宋" w:hint="eastAsia"/>
            <w:lang w:eastAsia="zh-CN"/>
          </w:rPr>
          <w:t>(一)、GPS汽车定位、监控报警、调度系统项目估算说明</w:t>
        </w:r>
        <w:r>
          <w:tab/>
        </w:r>
        <w:r>
          <w:fldChar w:fldCharType="begin"/>
        </w:r>
        <w:r>
          <w:instrText xml:space="preserve"> PAGEREF _Toc15008 \h </w:instrText>
        </w:r>
        <w:r>
          <w:fldChar w:fldCharType="separate"/>
        </w:r>
        <w:r>
          <w:t>21</w:t>
        </w:r>
        <w:r>
          <w:fldChar w:fldCharType="end"/>
        </w:r>
      </w:hyperlink>
    </w:p>
    <w:p>
      <w:pPr>
        <w:pStyle w:val="TOC2"/>
        <w:tabs>
          <w:tab w:val="right" w:leader="dot" w:pos="8306"/>
        </w:tabs>
      </w:pPr>
      <w:hyperlink w:anchor="_Toc13876" w:history="1">
        <w:r>
          <w:rPr>
            <w:rFonts w:ascii="仿宋" w:eastAsia="仿宋" w:hAnsi="仿宋" w:cs="仿宋" w:hint="eastAsia"/>
            <w:lang w:eastAsia="zh-CN"/>
          </w:rPr>
          <w:t>(二)、GPS汽车定位、监控报警、调度系统项目总投资估算</w:t>
        </w:r>
        <w:r>
          <w:tab/>
        </w:r>
        <w:r>
          <w:fldChar w:fldCharType="begin"/>
        </w:r>
        <w:r>
          <w:instrText xml:space="preserve"> PAGEREF _Toc13876 \h </w:instrText>
        </w:r>
        <w:r>
          <w:fldChar w:fldCharType="separate"/>
        </w:r>
        <w:r>
          <w:t>21</w:t>
        </w:r>
        <w:r>
          <w:fldChar w:fldCharType="end"/>
        </w:r>
      </w:hyperlink>
    </w:p>
    <w:p>
      <w:pPr>
        <w:pStyle w:val="TOC2"/>
        <w:tabs>
          <w:tab w:val="right" w:leader="dot" w:pos="8306"/>
        </w:tabs>
      </w:pPr>
      <w:hyperlink w:anchor="_Toc27328" w:history="1">
        <w:r>
          <w:rPr>
            <w:rFonts w:ascii="仿宋" w:eastAsia="仿宋" w:hAnsi="仿宋" w:cs="仿宋" w:hint="eastAsia"/>
            <w:lang w:eastAsia="zh-CN"/>
          </w:rPr>
          <w:t>(三)、资金筹措</w:t>
        </w:r>
        <w:r>
          <w:tab/>
        </w:r>
        <w:r>
          <w:fldChar w:fldCharType="begin"/>
        </w:r>
        <w:r>
          <w:instrText xml:space="preserve"> PAGEREF _Toc27328 \h </w:instrText>
        </w:r>
        <w:r>
          <w:fldChar w:fldCharType="separate"/>
        </w:r>
        <w:r>
          <w:t>23</w:t>
        </w:r>
        <w:r>
          <w:fldChar w:fldCharType="end"/>
        </w:r>
      </w:hyperlink>
    </w:p>
    <w:p>
      <w:pPr>
        <w:pStyle w:val="TOC1"/>
        <w:tabs>
          <w:tab w:val="right" w:leader="dot" w:pos="8306"/>
        </w:tabs>
      </w:pPr>
      <w:hyperlink w:anchor="_Toc32560" w:history="1">
        <w:r>
          <w:rPr>
            <w:rFonts w:ascii="仿宋" w:eastAsia="仿宋" w:hAnsi="仿宋" w:cs="仿宋" w:hint="eastAsia"/>
            <w:lang w:eastAsia="zh-CN"/>
          </w:rPr>
          <w:t>五、生产安全保护</w:t>
        </w:r>
        <w:r>
          <w:tab/>
        </w:r>
        <w:r>
          <w:fldChar w:fldCharType="begin"/>
        </w:r>
        <w:r>
          <w:instrText xml:space="preserve"> PAGEREF _Toc32560 \h </w:instrText>
        </w:r>
        <w:r>
          <w:fldChar w:fldCharType="separate"/>
        </w:r>
        <w:r>
          <w:t>23</w:t>
        </w:r>
        <w:r>
          <w:fldChar w:fldCharType="end"/>
        </w:r>
      </w:hyperlink>
    </w:p>
    <w:p>
      <w:pPr>
        <w:pStyle w:val="TOC2"/>
        <w:tabs>
          <w:tab w:val="right" w:leader="dot" w:pos="8306"/>
        </w:tabs>
      </w:pPr>
      <w:hyperlink w:anchor="_Toc29651" w:history="1">
        <w:r>
          <w:rPr>
            <w:rFonts w:ascii="仿宋" w:eastAsia="仿宋" w:hAnsi="仿宋" w:cs="仿宋" w:hint="eastAsia"/>
            <w:lang w:eastAsia="zh-CN"/>
          </w:rPr>
          <w:t>(一)、生产安全管理制度</w:t>
        </w:r>
        <w:r>
          <w:tab/>
        </w:r>
        <w:r>
          <w:fldChar w:fldCharType="begin"/>
        </w:r>
        <w:r>
          <w:instrText xml:space="preserve"> PAGEREF _Toc29651 \h </w:instrText>
        </w:r>
        <w:r>
          <w:fldChar w:fldCharType="separate"/>
        </w:r>
        <w:r>
          <w:t>23</w:t>
        </w:r>
        <w:r>
          <w:fldChar w:fldCharType="end"/>
        </w:r>
      </w:hyperlink>
    </w:p>
    <w:p>
      <w:pPr>
        <w:pStyle w:val="TOC2"/>
        <w:tabs>
          <w:tab w:val="right" w:leader="dot" w:pos="8306"/>
        </w:tabs>
      </w:pPr>
      <w:hyperlink w:anchor="_Toc26499" w:history="1">
        <w:r>
          <w:rPr>
            <w:rFonts w:ascii="仿宋" w:eastAsia="仿宋" w:hAnsi="仿宋" w:cs="仿宋" w:hint="eastAsia"/>
            <w:lang w:eastAsia="zh-CN"/>
          </w:rPr>
          <w:t>(二)、安全生产责任制</w:t>
        </w:r>
        <w:r>
          <w:tab/>
        </w:r>
        <w:r>
          <w:fldChar w:fldCharType="begin"/>
        </w:r>
        <w:r>
          <w:instrText xml:space="preserve"> PAGEREF _Toc26499 \h </w:instrText>
        </w:r>
        <w:r>
          <w:fldChar w:fldCharType="separate"/>
        </w:r>
        <w:r>
          <w:t>24</w:t>
        </w:r>
        <w:r>
          <w:fldChar w:fldCharType="end"/>
        </w:r>
      </w:hyperlink>
    </w:p>
    <w:p>
      <w:pPr>
        <w:pStyle w:val="TOC2"/>
        <w:tabs>
          <w:tab w:val="right" w:leader="dot" w:pos="8306"/>
        </w:tabs>
      </w:pPr>
      <w:hyperlink w:anchor="_Toc8543" w:history="1">
        <w:r>
          <w:rPr>
            <w:rFonts w:ascii="仿宋" w:eastAsia="仿宋" w:hAnsi="仿宋" w:cs="仿宋" w:hint="eastAsia"/>
            <w:lang w:eastAsia="zh-CN"/>
          </w:rPr>
          <w:t>(三)、安全培训与教育</w:t>
        </w:r>
        <w:r>
          <w:tab/>
        </w:r>
        <w:r>
          <w:fldChar w:fldCharType="begin"/>
        </w:r>
        <w:r>
          <w:instrText xml:space="preserve"> PAGEREF _Toc8543 \h </w:instrText>
        </w:r>
        <w:r>
          <w:fldChar w:fldCharType="separate"/>
        </w:r>
        <w:r>
          <w:t>24</w:t>
        </w:r>
        <w:r>
          <w:fldChar w:fldCharType="end"/>
        </w:r>
      </w:hyperlink>
    </w:p>
    <w:p>
      <w:pPr>
        <w:pStyle w:val="TOC2"/>
        <w:tabs>
          <w:tab w:val="right" w:leader="dot" w:pos="8306"/>
        </w:tabs>
      </w:pPr>
      <w:hyperlink w:anchor="_Toc22518" w:history="1">
        <w:r>
          <w:rPr>
            <w:rFonts w:ascii="仿宋" w:eastAsia="仿宋" w:hAnsi="仿宋" w:cs="仿宋" w:hint="eastAsia"/>
            <w:lang w:eastAsia="zh-CN"/>
          </w:rPr>
          <w:t>(四)、安全检查与隐患排查</w:t>
        </w:r>
        <w:r>
          <w:tab/>
        </w:r>
        <w:r>
          <w:fldChar w:fldCharType="begin"/>
        </w:r>
        <w:r>
          <w:instrText xml:space="preserve"> PAGEREF _Toc22518 \h </w:instrText>
        </w:r>
        <w:r>
          <w:fldChar w:fldCharType="separate"/>
        </w:r>
        <w:r>
          <w:t>24</w:t>
        </w:r>
        <w:r>
          <w:fldChar w:fldCharType="end"/>
        </w:r>
      </w:hyperlink>
    </w:p>
    <w:p>
      <w:pPr>
        <w:pStyle w:val="TOC2"/>
        <w:tabs>
          <w:tab w:val="right" w:leader="dot" w:pos="8306"/>
        </w:tabs>
      </w:pPr>
      <w:hyperlink w:anchor="_Toc24283" w:history="1">
        <w:r>
          <w:rPr>
            <w:rFonts w:ascii="仿宋" w:eastAsia="仿宋" w:hAnsi="仿宋" w:cs="仿宋" w:hint="eastAsia"/>
            <w:lang w:eastAsia="zh-CN"/>
          </w:rPr>
          <w:t>(五)、安全防范措施</w:t>
        </w:r>
        <w:r>
          <w:tab/>
        </w:r>
        <w:r>
          <w:fldChar w:fldCharType="begin"/>
        </w:r>
        <w:r>
          <w:instrText xml:space="preserve"> PAGEREF _Toc24283 \h </w:instrText>
        </w:r>
        <w:r>
          <w:fldChar w:fldCharType="separate"/>
        </w:r>
        <w:r>
          <w:t>25</w:t>
        </w:r>
        <w:r>
          <w:fldChar w:fldCharType="end"/>
        </w:r>
      </w:hyperlink>
    </w:p>
    <w:p>
      <w:pPr>
        <w:pStyle w:val="TOC2"/>
        <w:tabs>
          <w:tab w:val="right" w:leader="dot" w:pos="8306"/>
        </w:tabs>
      </w:pPr>
      <w:hyperlink w:anchor="_Toc1177" w:history="1">
        <w:r>
          <w:rPr>
            <w:rFonts w:ascii="仿宋" w:eastAsia="仿宋" w:hAnsi="仿宋" w:cs="仿宋" w:hint="eastAsia"/>
            <w:lang w:eastAsia="zh-CN"/>
          </w:rPr>
          <w:t>(六)、应急救援与事故处理</w:t>
        </w:r>
        <w:r>
          <w:tab/>
        </w:r>
        <w:r>
          <w:fldChar w:fldCharType="begin"/>
        </w:r>
        <w:r>
          <w:instrText xml:space="preserve"> PAGEREF _Toc1177 \h </w:instrText>
        </w:r>
        <w:r>
          <w:fldChar w:fldCharType="separate"/>
        </w:r>
        <w:r>
          <w:t>25</w:t>
        </w:r>
        <w:r>
          <w:fldChar w:fldCharType="end"/>
        </w:r>
      </w:hyperlink>
    </w:p>
    <w:p>
      <w:pPr>
        <w:pStyle w:val="TOC2"/>
        <w:tabs>
          <w:tab w:val="right" w:leader="dot" w:pos="8306"/>
        </w:tabs>
      </w:pPr>
      <w:hyperlink w:anchor="_Toc29899" w:history="1">
        <w:r>
          <w:rPr>
            <w:rFonts w:ascii="仿宋" w:eastAsia="仿宋" w:hAnsi="仿宋" w:cs="仿宋" w:hint="eastAsia"/>
            <w:lang w:eastAsia="zh-CN"/>
          </w:rPr>
          <w:t>(七)、职业健康与安全管理体系</w:t>
        </w:r>
        <w:r>
          <w:tab/>
        </w:r>
        <w:r>
          <w:fldChar w:fldCharType="begin"/>
        </w:r>
        <w:r>
          <w:instrText xml:space="preserve"> PAGEREF _Toc29899 \h </w:instrText>
        </w:r>
        <w:r>
          <w:fldChar w:fldCharType="separate"/>
        </w:r>
        <w:r>
          <w:t>25</w:t>
        </w:r>
        <w:r>
          <w:fldChar w:fldCharType="end"/>
        </w:r>
      </w:hyperlink>
    </w:p>
    <w:p>
      <w:pPr>
        <w:pStyle w:val="TOC2"/>
        <w:tabs>
          <w:tab w:val="right" w:leader="dot" w:pos="8306"/>
        </w:tabs>
      </w:pPr>
      <w:hyperlink w:anchor="_Toc3556" w:history="1">
        <w:r>
          <w:rPr>
            <w:rFonts w:ascii="仿宋" w:eastAsia="仿宋" w:hAnsi="仿宋" w:cs="仿宋" w:hint="eastAsia"/>
            <w:lang w:eastAsia="zh-CN"/>
          </w:rPr>
          <w:t>(八)、劳动保护用品与设备</w:t>
        </w:r>
        <w:r>
          <w:tab/>
        </w:r>
        <w:r>
          <w:fldChar w:fldCharType="begin"/>
        </w:r>
        <w:r>
          <w:instrText xml:space="preserve"> PAGEREF _Toc3556 \h </w:instrText>
        </w:r>
        <w:r>
          <w:fldChar w:fldCharType="separate"/>
        </w:r>
        <w:r>
          <w:t>25</w:t>
        </w:r>
        <w:r>
          <w:fldChar w:fldCharType="end"/>
        </w:r>
      </w:hyperlink>
    </w:p>
    <w:p>
      <w:pPr>
        <w:pStyle w:val="TOC2"/>
        <w:tabs>
          <w:tab w:val="right" w:leader="dot" w:pos="8306"/>
        </w:tabs>
      </w:pPr>
      <w:hyperlink w:anchor="_Toc7097" w:history="1">
        <w:r>
          <w:rPr>
            <w:rFonts w:ascii="仿宋" w:eastAsia="仿宋" w:hAnsi="仿宋" w:cs="仿宋" w:hint="eastAsia"/>
            <w:lang w:eastAsia="zh-CN"/>
          </w:rPr>
          <w:t>(九)、危险源管理与控制</w:t>
        </w:r>
        <w:r>
          <w:tab/>
        </w:r>
        <w:r>
          <w:fldChar w:fldCharType="begin"/>
        </w:r>
        <w:r>
          <w:instrText xml:space="preserve"> PAGEREF _Toc7097 \h </w:instrText>
        </w:r>
        <w:r>
          <w:fldChar w:fldCharType="separate"/>
        </w:r>
        <w:r>
          <w:t>26</w:t>
        </w:r>
        <w:r>
          <w:fldChar w:fldCharType="end"/>
        </w:r>
      </w:hyperlink>
    </w:p>
    <w:p>
      <w:pPr>
        <w:pStyle w:val="TOC2"/>
        <w:tabs>
          <w:tab w:val="right" w:leader="dot" w:pos="8306"/>
        </w:tabs>
      </w:pPr>
      <w:hyperlink w:anchor="_Toc25673" w:history="1">
        <w:r>
          <w:rPr>
            <w:rFonts w:ascii="仿宋" w:eastAsia="仿宋" w:hAnsi="仿宋" w:cs="仿宋" w:hint="eastAsia"/>
            <w:lang w:eastAsia="zh-CN"/>
          </w:rPr>
          <w:t>(十)、安全生产标准化建设</w:t>
        </w:r>
        <w:r>
          <w:tab/>
        </w:r>
        <w:r>
          <w:fldChar w:fldCharType="begin"/>
        </w:r>
        <w:r>
          <w:instrText xml:space="preserve"> PAGEREF _Toc25673 \h </w:instrText>
        </w:r>
        <w:r>
          <w:fldChar w:fldCharType="separate"/>
        </w:r>
        <w:r>
          <w:t>26</w:t>
        </w:r>
        <w:r>
          <w:fldChar w:fldCharType="end"/>
        </w:r>
      </w:hyperlink>
    </w:p>
    <w:p>
      <w:pPr>
        <w:pStyle w:val="TOC1"/>
        <w:tabs>
          <w:tab w:val="right" w:leader="dot" w:pos="8306"/>
        </w:tabs>
      </w:pPr>
      <w:hyperlink w:anchor="_Toc31776" w:history="1">
        <w:r>
          <w:rPr>
            <w:rFonts w:ascii="仿宋" w:eastAsia="仿宋" w:hAnsi="仿宋" w:cs="仿宋" w:hint="eastAsia"/>
            <w:lang w:eastAsia="zh-CN"/>
          </w:rPr>
          <w:t>六、工艺原则</w:t>
        </w:r>
        <w:r>
          <w:tab/>
        </w:r>
        <w:r>
          <w:fldChar w:fldCharType="begin"/>
        </w:r>
        <w:r>
          <w:instrText xml:space="preserve"> PAGEREF _Toc31776 \h </w:instrText>
        </w:r>
        <w:r>
          <w:fldChar w:fldCharType="separate"/>
        </w:r>
        <w:r>
          <w:t>26</w:t>
        </w:r>
        <w:r>
          <w:fldChar w:fldCharType="end"/>
        </w:r>
      </w:hyperlink>
    </w:p>
    <w:p>
      <w:pPr>
        <w:pStyle w:val="TOC2"/>
        <w:tabs>
          <w:tab w:val="right" w:leader="dot" w:pos="8306"/>
        </w:tabs>
      </w:pPr>
      <w:hyperlink w:anchor="_Toc18681" w:history="1">
        <w:r>
          <w:rPr>
            <w:rFonts w:ascii="仿宋" w:eastAsia="仿宋" w:hAnsi="仿宋" w:cs="仿宋" w:hint="eastAsia"/>
            <w:lang w:eastAsia="zh-CN"/>
          </w:rPr>
          <w:t>(一)、GPS汽车定位、监控报警、调度系统项目建设期的原材料及辅助材料供应概述</w:t>
        </w:r>
        <w:r>
          <w:tab/>
        </w:r>
        <w:r>
          <w:fldChar w:fldCharType="begin"/>
        </w:r>
        <w:r>
          <w:instrText xml:space="preserve"> PAGEREF _Toc18681 \h </w:instrText>
        </w:r>
        <w:r>
          <w:fldChar w:fldCharType="separate"/>
        </w:r>
        <w:r>
          <w:t>26</w:t>
        </w:r>
        <w:r>
          <w:fldChar w:fldCharType="end"/>
        </w:r>
      </w:hyperlink>
    </w:p>
    <w:p>
      <w:pPr>
        <w:pStyle w:val="TOC2"/>
        <w:tabs>
          <w:tab w:val="right" w:leader="dot" w:pos="8306"/>
        </w:tabs>
      </w:pPr>
      <w:hyperlink w:anchor="_Toc10880" w:history="1">
        <w:r>
          <w:rPr>
            <w:rFonts w:ascii="仿宋" w:eastAsia="仿宋" w:hAnsi="仿宋" w:cs="仿宋" w:hint="eastAsia"/>
            <w:lang w:eastAsia="zh-CN"/>
          </w:rPr>
          <w:t>(二)、GPS汽车定位、监控报警、调度系统项目运营期原辅材料采购及管理</w:t>
        </w:r>
        <w:r>
          <w:tab/>
        </w:r>
        <w:r>
          <w:fldChar w:fldCharType="begin"/>
        </w:r>
        <w:r>
          <w:instrText xml:space="preserve"> PAGEREF _Toc10880 \h </w:instrText>
        </w:r>
        <w:r>
          <w:fldChar w:fldCharType="separate"/>
        </w:r>
        <w:r>
          <w:t>27</w:t>
        </w:r>
        <w:r>
          <w:fldChar w:fldCharType="end"/>
        </w:r>
      </w:hyperlink>
    </w:p>
    <w:p>
      <w:pPr>
        <w:pStyle w:val="TOC2"/>
        <w:tabs>
          <w:tab w:val="right" w:leader="dot" w:pos="8306"/>
        </w:tabs>
      </w:pPr>
      <w:hyperlink w:anchor="_Toc24103" w:history="1">
        <w:r>
          <w:rPr>
            <w:rFonts w:ascii="仿宋" w:eastAsia="仿宋" w:hAnsi="仿宋" w:cs="仿宋" w:hint="eastAsia"/>
            <w:lang w:eastAsia="zh-CN"/>
          </w:rPr>
          <w:t>(三)、技术管理特点</w:t>
        </w:r>
        <w:r>
          <w:tab/>
        </w:r>
        <w:r>
          <w:fldChar w:fldCharType="begin"/>
        </w:r>
        <w:r>
          <w:instrText xml:space="preserve"> PAGEREF _Toc24103 \h </w:instrText>
        </w:r>
        <w:r>
          <w:fldChar w:fldCharType="separate"/>
        </w:r>
        <w:r>
          <w:t>28</w:t>
        </w:r>
        <w:r>
          <w:fldChar w:fldCharType="end"/>
        </w:r>
      </w:hyperlink>
    </w:p>
    <w:p>
      <w:pPr>
        <w:pStyle w:val="TOC2"/>
        <w:tabs>
          <w:tab w:val="right" w:leader="dot" w:pos="8306"/>
        </w:tabs>
      </w:pPr>
      <w:hyperlink w:anchor="_Toc26927" w:history="1">
        <w:r>
          <w:rPr>
            <w:rFonts w:ascii="仿宋" w:eastAsia="仿宋" w:hAnsi="仿宋" w:cs="仿宋" w:hint="eastAsia"/>
            <w:lang w:eastAsia="zh-CN"/>
          </w:rPr>
          <w:t>(四)、GPS汽车定位、监控报警、调度系统项目工艺技术设计方案</w:t>
        </w:r>
        <w:r>
          <w:tab/>
        </w:r>
        <w:r>
          <w:fldChar w:fldCharType="begin"/>
        </w:r>
        <w:r>
          <w:instrText xml:space="preserve"> PAGEREF _Toc26927 \h </w:instrText>
        </w:r>
        <w:r>
          <w:fldChar w:fldCharType="separate"/>
        </w:r>
        <w:r>
          <w:t>29</w:t>
        </w:r>
        <w:r>
          <w:fldChar w:fldCharType="end"/>
        </w:r>
      </w:hyperlink>
    </w:p>
    <w:p>
      <w:pPr>
        <w:pStyle w:val="TOC2"/>
        <w:tabs>
          <w:tab w:val="right" w:leader="dot" w:pos="8306"/>
        </w:tabs>
      </w:pPr>
      <w:hyperlink w:anchor="_Toc2576" w:history="1">
        <w:r>
          <w:rPr>
            <w:rFonts w:ascii="仿宋" w:eastAsia="仿宋" w:hAnsi="仿宋" w:cs="仿宋" w:hint="eastAsia"/>
            <w:lang w:eastAsia="zh-CN"/>
          </w:rPr>
          <w:t>(五)、GPS汽车定位、监控报警、调度系统项目设备选型及配置方案</w:t>
        </w:r>
        <w:r>
          <w:tab/>
        </w:r>
        <w:r>
          <w:fldChar w:fldCharType="begin"/>
        </w:r>
        <w:r>
          <w:instrText xml:space="preserve"> PAGEREF _Toc2576 \h </w:instrText>
        </w:r>
        <w:r>
          <w:fldChar w:fldCharType="separate"/>
        </w:r>
        <w:r>
          <w:t>31</w:t>
        </w:r>
        <w:r>
          <w:fldChar w:fldCharType="end"/>
        </w:r>
      </w:hyperlink>
    </w:p>
    <w:p>
      <w:pPr>
        <w:pStyle w:val="TOC1"/>
        <w:tabs>
          <w:tab w:val="right" w:leader="dot" w:pos="8306"/>
        </w:tabs>
      </w:pPr>
      <w:hyperlink w:anchor="_Toc1452" w:history="1">
        <w:r>
          <w:rPr>
            <w:rFonts w:ascii="仿宋" w:eastAsia="仿宋" w:hAnsi="仿宋" w:cs="仿宋" w:hint="eastAsia"/>
            <w:lang w:eastAsia="zh-CN"/>
          </w:rPr>
          <w:t>七、GPS汽车定位、监控报警、调度系统项目实施进度</w:t>
        </w:r>
        <w:r>
          <w:tab/>
        </w:r>
        <w:r>
          <w:fldChar w:fldCharType="begin"/>
        </w:r>
        <w:r>
          <w:instrText xml:space="preserve"> PAGEREF _Toc1452 \h </w:instrText>
        </w:r>
        <w:r>
          <w:fldChar w:fldCharType="separate"/>
        </w:r>
        <w:r>
          <w:t>33</w:t>
        </w:r>
        <w:r>
          <w:fldChar w:fldCharType="end"/>
        </w:r>
      </w:hyperlink>
    </w:p>
    <w:p>
      <w:pPr>
        <w:pStyle w:val="TOC2"/>
        <w:tabs>
          <w:tab w:val="right" w:leader="dot" w:pos="8306"/>
        </w:tabs>
      </w:pPr>
      <w:hyperlink w:anchor="_Toc19343" w:history="1">
        <w:r>
          <w:rPr>
            <w:rFonts w:ascii="仿宋" w:eastAsia="仿宋" w:hAnsi="仿宋" w:cs="仿宋" w:hint="eastAsia"/>
            <w:lang w:eastAsia="zh-CN"/>
          </w:rPr>
          <w:t>(一)、建设周期</w:t>
        </w:r>
        <w:r>
          <w:tab/>
        </w:r>
        <w:r>
          <w:fldChar w:fldCharType="begin"/>
        </w:r>
        <w:r>
          <w:instrText xml:space="preserve"> PAGEREF _Toc19343 \h </w:instrText>
        </w:r>
        <w:r>
          <w:fldChar w:fldCharType="separate"/>
        </w:r>
        <w:r>
          <w:t>33</w:t>
        </w:r>
        <w:r>
          <w:fldChar w:fldCharType="end"/>
        </w:r>
      </w:hyperlink>
    </w:p>
    <w:p>
      <w:pPr>
        <w:pStyle w:val="TOC2"/>
        <w:tabs>
          <w:tab w:val="right" w:leader="dot" w:pos="8306"/>
        </w:tabs>
      </w:pPr>
      <w:hyperlink w:anchor="_Toc5492" w:history="1">
        <w:r>
          <w:rPr>
            <w:rFonts w:ascii="仿宋" w:eastAsia="仿宋" w:hAnsi="仿宋" w:cs="仿宋" w:hint="eastAsia"/>
            <w:lang w:eastAsia="zh-CN"/>
          </w:rPr>
          <w:t>(二)、建设进展</w:t>
        </w:r>
        <w:r>
          <w:tab/>
        </w:r>
        <w:r>
          <w:fldChar w:fldCharType="begin"/>
        </w:r>
        <w:r>
          <w:instrText xml:space="preserve"> PAGEREF _Toc5492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12" w:history="1">
        <w:r>
          <w:rPr>
            <w:rFonts w:ascii="仿宋" w:eastAsia="仿宋" w:hAnsi="仿宋" w:cs="仿宋" w:hint="eastAsia"/>
            <w:lang w:eastAsia="zh-CN"/>
          </w:rPr>
          <w:t>(三)、进度安排注意事项</w:t>
        </w:r>
        <w:r>
          <w:tab/>
        </w:r>
        <w:r>
          <w:fldChar w:fldCharType="begin"/>
        </w:r>
        <w:r>
          <w:instrText xml:space="preserve"> PAGEREF _Toc21512 \h </w:instrText>
        </w:r>
        <w:r>
          <w:fldChar w:fldCharType="separate"/>
        </w:r>
        <w:r>
          <w:t>35</w:t>
        </w:r>
        <w:r>
          <w:fldChar w:fldCharType="end"/>
        </w:r>
      </w:hyperlink>
    </w:p>
    <w:p>
      <w:pPr>
        <w:pStyle w:val="TOC2"/>
        <w:tabs>
          <w:tab w:val="right" w:leader="dot" w:pos="8306"/>
        </w:tabs>
      </w:pPr>
      <w:hyperlink w:anchor="_Toc14004" w:history="1">
        <w:r>
          <w:rPr>
            <w:rFonts w:ascii="仿宋" w:eastAsia="仿宋" w:hAnsi="仿宋" w:cs="仿宋" w:hint="eastAsia"/>
            <w:lang w:eastAsia="zh-CN"/>
          </w:rPr>
          <w:t>(四)、人力资源配置</w:t>
        </w:r>
        <w:r>
          <w:tab/>
        </w:r>
        <w:r>
          <w:fldChar w:fldCharType="begin"/>
        </w:r>
        <w:r>
          <w:instrText xml:space="preserve"> PAGEREF _Toc14004 \h </w:instrText>
        </w:r>
        <w:r>
          <w:fldChar w:fldCharType="separate"/>
        </w:r>
        <w:r>
          <w:t>36</w:t>
        </w:r>
        <w:r>
          <w:fldChar w:fldCharType="end"/>
        </w:r>
      </w:hyperlink>
    </w:p>
    <w:p>
      <w:pPr>
        <w:pStyle w:val="TOC2"/>
        <w:tabs>
          <w:tab w:val="right" w:leader="dot" w:pos="8306"/>
        </w:tabs>
      </w:pPr>
      <w:hyperlink w:anchor="_Toc6633" w:history="1">
        <w:r>
          <w:rPr>
            <w:rFonts w:ascii="仿宋" w:eastAsia="仿宋" w:hAnsi="仿宋" w:cs="仿宋" w:hint="eastAsia"/>
            <w:lang w:eastAsia="zh-CN"/>
          </w:rPr>
          <w:t>(五)、员工培训</w:t>
        </w:r>
        <w:r>
          <w:tab/>
        </w:r>
        <w:r>
          <w:fldChar w:fldCharType="begin"/>
        </w:r>
        <w:r>
          <w:instrText xml:space="preserve"> PAGEREF _Toc6633 \h </w:instrText>
        </w:r>
        <w:r>
          <w:fldChar w:fldCharType="separate"/>
        </w:r>
        <w:r>
          <w:t>37</w:t>
        </w:r>
        <w:r>
          <w:fldChar w:fldCharType="end"/>
        </w:r>
      </w:hyperlink>
    </w:p>
    <w:p>
      <w:pPr>
        <w:pStyle w:val="TOC2"/>
        <w:tabs>
          <w:tab w:val="right" w:leader="dot" w:pos="8306"/>
        </w:tabs>
      </w:pPr>
      <w:hyperlink w:anchor="_Toc23369" w:history="1">
        <w:r>
          <w:rPr>
            <w:rFonts w:ascii="仿宋" w:eastAsia="仿宋" w:hAnsi="仿宋" w:cs="仿宋" w:hint="eastAsia"/>
            <w:lang w:eastAsia="zh-CN"/>
          </w:rPr>
          <w:t>(六)、GPS汽车定位、监控报警、调度系统项目实施保障</w:t>
        </w:r>
        <w:r>
          <w:tab/>
        </w:r>
        <w:r>
          <w:fldChar w:fldCharType="begin"/>
        </w:r>
        <w:r>
          <w:instrText xml:space="preserve"> PAGEREF _Toc23369 \h </w:instrText>
        </w:r>
        <w:r>
          <w:fldChar w:fldCharType="separate"/>
        </w:r>
        <w:r>
          <w:t>38</w:t>
        </w:r>
        <w:r>
          <w:fldChar w:fldCharType="end"/>
        </w:r>
      </w:hyperlink>
    </w:p>
    <w:p>
      <w:pPr>
        <w:pStyle w:val="TOC1"/>
        <w:tabs>
          <w:tab w:val="right" w:leader="dot" w:pos="8306"/>
        </w:tabs>
      </w:pPr>
      <w:hyperlink w:anchor="_Toc28705" w:history="1">
        <w:r>
          <w:rPr>
            <w:rFonts w:ascii="仿宋" w:eastAsia="仿宋" w:hAnsi="仿宋" w:cs="仿宋" w:hint="eastAsia"/>
            <w:lang w:eastAsia="zh-CN"/>
          </w:rPr>
          <w:t>八、风险性分析</w:t>
        </w:r>
        <w:r>
          <w:tab/>
        </w:r>
        <w:r>
          <w:fldChar w:fldCharType="begin"/>
        </w:r>
        <w:r>
          <w:instrText xml:space="preserve"> PAGEREF _Toc28705 \h </w:instrText>
        </w:r>
        <w:r>
          <w:fldChar w:fldCharType="separate"/>
        </w:r>
        <w:r>
          <w:t>40</w:t>
        </w:r>
        <w:r>
          <w:fldChar w:fldCharType="end"/>
        </w:r>
      </w:hyperlink>
    </w:p>
    <w:p>
      <w:pPr>
        <w:pStyle w:val="TOC2"/>
        <w:tabs>
          <w:tab w:val="right" w:leader="dot" w:pos="8306"/>
        </w:tabs>
      </w:pPr>
      <w:hyperlink w:anchor="_Toc6371" w:history="1">
        <w:r>
          <w:rPr>
            <w:rFonts w:ascii="仿宋" w:eastAsia="仿宋" w:hAnsi="仿宋" w:cs="仿宋" w:hint="eastAsia"/>
            <w:lang w:eastAsia="zh-CN"/>
          </w:rPr>
          <w:t>(一)、风险识别与评估</w:t>
        </w:r>
        <w:r>
          <w:tab/>
        </w:r>
        <w:r>
          <w:fldChar w:fldCharType="begin"/>
        </w:r>
        <w:r>
          <w:instrText xml:space="preserve"> PAGEREF _Toc6371 \h </w:instrText>
        </w:r>
        <w:r>
          <w:fldChar w:fldCharType="separate"/>
        </w:r>
        <w:r>
          <w:t>40</w:t>
        </w:r>
        <w:r>
          <w:fldChar w:fldCharType="end"/>
        </w:r>
      </w:hyperlink>
    </w:p>
    <w:p>
      <w:pPr>
        <w:pStyle w:val="TOC2"/>
        <w:tabs>
          <w:tab w:val="right" w:leader="dot" w:pos="8306"/>
        </w:tabs>
      </w:pPr>
      <w:hyperlink w:anchor="_Toc21036" w:history="1">
        <w:r>
          <w:rPr>
            <w:rFonts w:ascii="仿宋" w:eastAsia="仿宋" w:hAnsi="仿宋" w:cs="仿宋" w:hint="eastAsia"/>
            <w:lang w:eastAsia="zh-CN"/>
          </w:rPr>
          <w:t>(二)、风险类型及分类</w:t>
        </w:r>
        <w:r>
          <w:tab/>
        </w:r>
        <w:r>
          <w:fldChar w:fldCharType="begin"/>
        </w:r>
        <w:r>
          <w:instrText xml:space="preserve"> PAGEREF _Toc21036 \h </w:instrText>
        </w:r>
        <w:r>
          <w:fldChar w:fldCharType="separate"/>
        </w:r>
        <w:r>
          <w:t>42</w:t>
        </w:r>
        <w:r>
          <w:fldChar w:fldCharType="end"/>
        </w:r>
      </w:hyperlink>
    </w:p>
    <w:p>
      <w:pPr>
        <w:pStyle w:val="TOC2"/>
        <w:tabs>
          <w:tab w:val="right" w:leader="dot" w:pos="8306"/>
        </w:tabs>
      </w:pPr>
      <w:hyperlink w:anchor="_Toc3928" w:history="1">
        <w:r>
          <w:rPr>
            <w:rFonts w:ascii="仿宋" w:eastAsia="仿宋" w:hAnsi="仿宋" w:cs="仿宋" w:hint="eastAsia"/>
            <w:lang w:eastAsia="zh-CN"/>
          </w:rPr>
          <w:t>(三)、技术风险及应对措施</w:t>
        </w:r>
        <w:r>
          <w:tab/>
        </w:r>
        <w:r>
          <w:fldChar w:fldCharType="begin"/>
        </w:r>
        <w:r>
          <w:instrText xml:space="preserve"> PAGEREF _Toc3928 \h </w:instrText>
        </w:r>
        <w:r>
          <w:fldChar w:fldCharType="separate"/>
        </w:r>
        <w:r>
          <w:t>47</w:t>
        </w:r>
        <w:r>
          <w:fldChar w:fldCharType="end"/>
        </w:r>
      </w:hyperlink>
    </w:p>
    <w:p>
      <w:pPr>
        <w:pStyle w:val="TOC2"/>
        <w:tabs>
          <w:tab w:val="right" w:leader="dot" w:pos="8306"/>
        </w:tabs>
      </w:pPr>
      <w:hyperlink w:anchor="_Toc20905" w:history="1">
        <w:r>
          <w:rPr>
            <w:rFonts w:ascii="仿宋" w:eastAsia="仿宋" w:hAnsi="仿宋" w:cs="仿宋" w:hint="eastAsia"/>
            <w:lang w:eastAsia="zh-CN"/>
          </w:rPr>
          <w:t>(四)、市场风险及应对策略</w:t>
        </w:r>
        <w:r>
          <w:tab/>
        </w:r>
        <w:r>
          <w:fldChar w:fldCharType="begin"/>
        </w:r>
        <w:r>
          <w:instrText xml:space="preserve"> PAGEREF _Toc20905 \h </w:instrText>
        </w:r>
        <w:r>
          <w:fldChar w:fldCharType="separate"/>
        </w:r>
        <w:r>
          <w:t>49</w:t>
        </w:r>
        <w:r>
          <w:fldChar w:fldCharType="end"/>
        </w:r>
      </w:hyperlink>
    </w:p>
    <w:p>
      <w:pPr>
        <w:pStyle w:val="TOC2"/>
        <w:tabs>
          <w:tab w:val="right" w:leader="dot" w:pos="8306"/>
        </w:tabs>
      </w:pPr>
      <w:hyperlink w:anchor="_Toc15971" w:history="1">
        <w:r>
          <w:rPr>
            <w:rFonts w:ascii="仿宋" w:eastAsia="仿宋" w:hAnsi="仿宋" w:cs="仿宋" w:hint="eastAsia"/>
            <w:lang w:eastAsia="zh-CN"/>
          </w:rPr>
          <w:t>(五)、管理风险及规避方法</w:t>
        </w:r>
        <w:r>
          <w:tab/>
        </w:r>
        <w:r>
          <w:fldChar w:fldCharType="begin"/>
        </w:r>
        <w:r>
          <w:instrText xml:space="preserve"> PAGEREF _Toc15971 \h </w:instrText>
        </w:r>
        <w:r>
          <w:fldChar w:fldCharType="separate"/>
        </w:r>
        <w:r>
          <w:t>51</w:t>
        </w:r>
        <w:r>
          <w:fldChar w:fldCharType="end"/>
        </w:r>
      </w:hyperlink>
    </w:p>
    <w:p>
      <w:pPr>
        <w:pStyle w:val="TOC2"/>
        <w:tabs>
          <w:tab w:val="right" w:leader="dot" w:pos="8306"/>
        </w:tabs>
      </w:pPr>
      <w:hyperlink w:anchor="_Toc14753" w:history="1">
        <w:r>
          <w:rPr>
            <w:rFonts w:ascii="仿宋" w:eastAsia="仿宋" w:hAnsi="仿宋" w:cs="仿宋" w:hint="eastAsia"/>
            <w:lang w:eastAsia="zh-CN"/>
          </w:rPr>
          <w:t>(六)、财务风险及防范措施</w:t>
        </w:r>
        <w:r>
          <w:tab/>
        </w:r>
        <w:r>
          <w:fldChar w:fldCharType="begin"/>
        </w:r>
        <w:r>
          <w:instrText xml:space="preserve"> PAGEREF _Toc14753 \h </w:instrText>
        </w:r>
        <w:r>
          <w:fldChar w:fldCharType="separate"/>
        </w:r>
        <w:r>
          <w:t>54</w:t>
        </w:r>
        <w:r>
          <w:fldChar w:fldCharType="end"/>
        </w:r>
      </w:hyperlink>
    </w:p>
    <w:p>
      <w:pPr>
        <w:pStyle w:val="TOC2"/>
        <w:tabs>
          <w:tab w:val="right" w:leader="dot" w:pos="8306"/>
        </w:tabs>
      </w:pPr>
      <w:hyperlink w:anchor="_Toc11862" w:history="1">
        <w:r>
          <w:rPr>
            <w:rFonts w:ascii="仿宋" w:eastAsia="仿宋" w:hAnsi="仿宋" w:cs="仿宋" w:hint="eastAsia"/>
            <w:lang w:eastAsia="zh-CN"/>
          </w:rPr>
          <w:t>(七)、GPS汽车定位、监控报警、调度系统项目建设风险及控制手段</w:t>
        </w:r>
        <w:r>
          <w:tab/>
        </w:r>
        <w:r>
          <w:fldChar w:fldCharType="begin"/>
        </w:r>
        <w:r>
          <w:instrText xml:space="preserve"> PAGEREF _Toc11862 \h </w:instrText>
        </w:r>
        <w:r>
          <w:fldChar w:fldCharType="separate"/>
        </w:r>
        <w:r>
          <w:t>56</w:t>
        </w:r>
        <w:r>
          <w:fldChar w:fldCharType="end"/>
        </w:r>
      </w:hyperlink>
    </w:p>
    <w:p>
      <w:pPr>
        <w:pStyle w:val="TOC2"/>
        <w:tabs>
          <w:tab w:val="right" w:leader="dot" w:pos="8306"/>
        </w:tabs>
      </w:pPr>
      <w:hyperlink w:anchor="_Toc23769" w:history="1">
        <w:r>
          <w:rPr>
            <w:rFonts w:ascii="仿宋" w:eastAsia="仿宋" w:hAnsi="仿宋" w:cs="仿宋" w:hint="eastAsia"/>
            <w:lang w:eastAsia="zh-CN"/>
          </w:rPr>
          <w:t>(八)、环境风险及安全防范</w:t>
        </w:r>
        <w:r>
          <w:tab/>
        </w:r>
        <w:r>
          <w:fldChar w:fldCharType="begin"/>
        </w:r>
        <w:r>
          <w:instrText xml:space="preserve"> PAGEREF _Toc23769 \h </w:instrText>
        </w:r>
        <w:r>
          <w:fldChar w:fldCharType="separate"/>
        </w:r>
        <w:r>
          <w:t>59</w:t>
        </w:r>
        <w:r>
          <w:fldChar w:fldCharType="end"/>
        </w:r>
      </w:hyperlink>
    </w:p>
    <w:p>
      <w:pPr>
        <w:pStyle w:val="TOC2"/>
        <w:tabs>
          <w:tab w:val="right" w:leader="dot" w:pos="8306"/>
        </w:tabs>
      </w:pPr>
      <w:hyperlink w:anchor="_Toc11163" w:history="1">
        <w:r>
          <w:rPr>
            <w:rFonts w:ascii="仿宋" w:eastAsia="仿宋" w:hAnsi="仿宋" w:cs="仿宋" w:hint="eastAsia"/>
            <w:lang w:eastAsia="zh-CN"/>
          </w:rPr>
          <w:t>(九)、风险综合评估与决策分析</w:t>
        </w:r>
        <w:r>
          <w:tab/>
        </w:r>
        <w:r>
          <w:fldChar w:fldCharType="begin"/>
        </w:r>
        <w:r>
          <w:instrText xml:space="preserve"> PAGEREF _Toc11163 \h </w:instrText>
        </w:r>
        <w:r>
          <w:fldChar w:fldCharType="separate"/>
        </w:r>
        <w:r>
          <w:t>61</w:t>
        </w:r>
        <w:r>
          <w:fldChar w:fldCharType="end"/>
        </w:r>
      </w:hyperlink>
    </w:p>
    <w:p>
      <w:pPr>
        <w:pStyle w:val="TOC2"/>
        <w:tabs>
          <w:tab w:val="right" w:leader="dot" w:pos="8306"/>
        </w:tabs>
      </w:pPr>
      <w:hyperlink w:anchor="_Toc28650" w:history="1">
        <w:r>
          <w:rPr>
            <w:rFonts w:ascii="仿宋" w:eastAsia="仿宋" w:hAnsi="仿宋" w:cs="仿宋" w:hint="eastAsia"/>
            <w:lang w:eastAsia="zh-CN"/>
          </w:rPr>
          <w:t>(十)、风险管理计划与控制方案</w:t>
        </w:r>
        <w:r>
          <w:tab/>
        </w:r>
        <w:r>
          <w:fldChar w:fldCharType="begin"/>
        </w:r>
        <w:r>
          <w:instrText xml:space="preserve"> PAGEREF _Toc28650 \h </w:instrText>
        </w:r>
        <w:r>
          <w:fldChar w:fldCharType="separate"/>
        </w:r>
        <w:r>
          <w:t>63</w:t>
        </w:r>
        <w:r>
          <w:fldChar w:fldCharType="end"/>
        </w:r>
      </w:hyperlink>
    </w:p>
    <w:p>
      <w:pPr>
        <w:pStyle w:val="TOC1"/>
        <w:tabs>
          <w:tab w:val="right" w:leader="dot" w:pos="8306"/>
        </w:tabs>
      </w:pPr>
      <w:hyperlink w:anchor="_Toc4847" w:history="1">
        <w:r>
          <w:rPr>
            <w:rFonts w:ascii="仿宋" w:eastAsia="仿宋" w:hAnsi="仿宋" w:cs="仿宋" w:hint="eastAsia"/>
            <w:lang w:eastAsia="zh-CN"/>
          </w:rPr>
          <w:t>九、GPS汽车定位、监控报警、调度系统项目招投标方案</w:t>
        </w:r>
        <w:r>
          <w:tab/>
        </w:r>
        <w:r>
          <w:fldChar w:fldCharType="begin"/>
        </w:r>
        <w:r>
          <w:instrText xml:space="preserve"> PAGEREF _Toc4847 \h </w:instrText>
        </w:r>
        <w:r>
          <w:fldChar w:fldCharType="separate"/>
        </w:r>
        <w:r>
          <w:t>65</w:t>
        </w:r>
        <w:r>
          <w:fldChar w:fldCharType="end"/>
        </w:r>
      </w:hyperlink>
    </w:p>
    <w:p>
      <w:pPr>
        <w:pStyle w:val="TOC2"/>
        <w:tabs>
          <w:tab w:val="right" w:leader="dot" w:pos="8306"/>
        </w:tabs>
      </w:pPr>
      <w:hyperlink w:anchor="_Toc5370" w:history="1">
        <w:r>
          <w:rPr>
            <w:rFonts w:ascii="仿宋" w:eastAsia="仿宋" w:hAnsi="仿宋" w:cs="仿宋" w:hint="eastAsia"/>
            <w:lang w:eastAsia="zh-CN"/>
          </w:rPr>
          <w:t>(一)、招标依据和范围</w:t>
        </w:r>
        <w:r>
          <w:tab/>
        </w:r>
        <w:r>
          <w:fldChar w:fldCharType="begin"/>
        </w:r>
        <w:r>
          <w:instrText xml:space="preserve"> PAGEREF _Toc5370 \h </w:instrText>
        </w:r>
        <w:r>
          <w:fldChar w:fldCharType="separate"/>
        </w:r>
        <w:r>
          <w:t>65</w:t>
        </w:r>
        <w:r>
          <w:fldChar w:fldCharType="end"/>
        </w:r>
      </w:hyperlink>
    </w:p>
    <w:p>
      <w:pPr>
        <w:pStyle w:val="TOC2"/>
        <w:tabs>
          <w:tab w:val="right" w:leader="dot" w:pos="8306"/>
        </w:tabs>
      </w:pPr>
      <w:hyperlink w:anchor="_Toc23739" w:history="1">
        <w:r>
          <w:rPr>
            <w:rFonts w:ascii="仿宋" w:eastAsia="仿宋" w:hAnsi="仿宋" w:cs="仿宋" w:hint="eastAsia"/>
            <w:lang w:eastAsia="zh-CN"/>
          </w:rPr>
          <w:t>(二)、招标组织方式</w:t>
        </w:r>
        <w:r>
          <w:tab/>
        </w:r>
        <w:r>
          <w:fldChar w:fldCharType="begin"/>
        </w:r>
        <w:r>
          <w:instrText xml:space="preserve"> PAGEREF _Toc23739 \h </w:instrText>
        </w:r>
        <w:r>
          <w:fldChar w:fldCharType="separate"/>
        </w:r>
        <w:r>
          <w:t>67</w:t>
        </w:r>
        <w:r>
          <w:fldChar w:fldCharType="end"/>
        </w:r>
      </w:hyperlink>
    </w:p>
    <w:p>
      <w:pPr>
        <w:pStyle w:val="TOC2"/>
        <w:tabs>
          <w:tab w:val="right" w:leader="dot" w:pos="8306"/>
        </w:tabs>
      </w:pPr>
      <w:hyperlink w:anchor="_Toc11842" w:history="1">
        <w:r>
          <w:rPr>
            <w:rFonts w:ascii="仿宋" w:eastAsia="仿宋" w:hAnsi="仿宋" w:cs="仿宋" w:hint="eastAsia"/>
            <w:lang w:eastAsia="zh-CN"/>
          </w:rPr>
          <w:t>(三)、招标委员会的组织设立</w:t>
        </w:r>
        <w:r>
          <w:tab/>
        </w:r>
        <w:r>
          <w:fldChar w:fldCharType="begin"/>
        </w:r>
        <w:r>
          <w:instrText xml:space="preserve"> PAGEREF _Toc11842 \h </w:instrText>
        </w:r>
        <w:r>
          <w:fldChar w:fldCharType="separate"/>
        </w:r>
        <w:r>
          <w:t>67</w:t>
        </w:r>
        <w:r>
          <w:fldChar w:fldCharType="end"/>
        </w:r>
      </w:hyperlink>
    </w:p>
    <w:p>
      <w:pPr>
        <w:pStyle w:val="TOC2"/>
        <w:tabs>
          <w:tab w:val="right" w:leader="dot" w:pos="8306"/>
        </w:tabs>
      </w:pPr>
      <w:hyperlink w:anchor="_Toc18428" w:history="1">
        <w:r>
          <w:rPr>
            <w:rFonts w:ascii="仿宋" w:eastAsia="仿宋" w:hAnsi="仿宋" w:cs="仿宋" w:hint="eastAsia"/>
            <w:lang w:eastAsia="zh-CN"/>
          </w:rPr>
          <w:t>(四)、GPS汽车定位、监控报警、调度系统项目招投标要求</w:t>
        </w:r>
        <w:r>
          <w:tab/>
        </w:r>
        <w:r>
          <w:fldChar w:fldCharType="begin"/>
        </w:r>
        <w:r>
          <w:instrText xml:space="preserve"> PAGEREF _Toc18428 \h </w:instrText>
        </w:r>
        <w:r>
          <w:fldChar w:fldCharType="separate"/>
        </w:r>
        <w:r>
          <w:t>68</w:t>
        </w:r>
        <w:r>
          <w:fldChar w:fldCharType="end"/>
        </w:r>
      </w:hyperlink>
    </w:p>
    <w:p>
      <w:pPr>
        <w:pStyle w:val="TOC2"/>
        <w:tabs>
          <w:tab w:val="right" w:leader="dot" w:pos="8306"/>
        </w:tabs>
      </w:pPr>
      <w:hyperlink w:anchor="_Toc30155" w:history="1">
        <w:r>
          <w:rPr>
            <w:rFonts w:ascii="仿宋" w:eastAsia="仿宋" w:hAnsi="仿宋" w:cs="仿宋" w:hint="eastAsia"/>
            <w:lang w:eastAsia="zh-CN"/>
          </w:rPr>
          <w:t>(五)、GPS汽车定位、监控报警、调度系统项目招标方式和招标程序</w:t>
        </w:r>
        <w:r>
          <w:tab/>
        </w:r>
        <w:r>
          <w:fldChar w:fldCharType="begin"/>
        </w:r>
        <w:r>
          <w:instrText xml:space="preserve"> PAGEREF _Toc30155 \h </w:instrText>
        </w:r>
        <w:r>
          <w:fldChar w:fldCharType="separate"/>
        </w:r>
        <w:r>
          <w:t>70</w:t>
        </w:r>
        <w:r>
          <w:fldChar w:fldCharType="end"/>
        </w:r>
      </w:hyperlink>
    </w:p>
    <w:p>
      <w:pPr>
        <w:pStyle w:val="TOC2"/>
        <w:tabs>
          <w:tab w:val="right" w:leader="dot" w:pos="8306"/>
        </w:tabs>
      </w:pPr>
      <w:hyperlink w:anchor="_Toc18836" w:history="1">
        <w:r>
          <w:rPr>
            <w:rFonts w:ascii="仿宋" w:eastAsia="仿宋" w:hAnsi="仿宋" w:cs="仿宋" w:hint="eastAsia"/>
            <w:lang w:eastAsia="zh-CN"/>
          </w:rPr>
          <w:t>(六)、招标费用及信息发布</w:t>
        </w:r>
        <w:r>
          <w:tab/>
        </w:r>
        <w:r>
          <w:fldChar w:fldCharType="begin"/>
        </w:r>
        <w:r>
          <w:instrText xml:space="preserve"> PAGEREF _Toc18836 \h </w:instrText>
        </w:r>
        <w:r>
          <w:fldChar w:fldCharType="separate"/>
        </w:r>
        <w:r>
          <w:t>71</w:t>
        </w:r>
        <w:r>
          <w:fldChar w:fldCharType="end"/>
        </w:r>
      </w:hyperlink>
    </w:p>
    <w:p>
      <w:pPr>
        <w:pStyle w:val="TOC1"/>
        <w:tabs>
          <w:tab w:val="right" w:leader="dot" w:pos="8306"/>
        </w:tabs>
      </w:pPr>
      <w:hyperlink w:anchor="_Toc3078" w:history="1">
        <w:r>
          <w:rPr>
            <w:rFonts w:ascii="仿宋" w:eastAsia="仿宋" w:hAnsi="仿宋" w:cs="仿宋" w:hint="eastAsia"/>
            <w:lang w:eastAsia="zh-CN"/>
          </w:rPr>
          <w:t>十、质量管理体系</w:t>
        </w:r>
        <w:r>
          <w:tab/>
        </w:r>
        <w:r>
          <w:fldChar w:fldCharType="begin"/>
        </w:r>
        <w:r>
          <w:instrText xml:space="preserve"> PAGEREF _Toc3078 \h </w:instrText>
        </w:r>
        <w:r>
          <w:fldChar w:fldCharType="separate"/>
        </w:r>
        <w:r>
          <w:t>73</w:t>
        </w:r>
        <w:r>
          <w:fldChar w:fldCharType="end"/>
        </w:r>
      </w:hyperlink>
    </w:p>
    <w:p>
      <w:pPr>
        <w:pStyle w:val="TOC2"/>
        <w:tabs>
          <w:tab w:val="right" w:leader="dot" w:pos="8306"/>
        </w:tabs>
      </w:pPr>
      <w:hyperlink w:anchor="_Toc19196" w:history="1">
        <w:r>
          <w:rPr>
            <w:rFonts w:ascii="仿宋" w:eastAsia="仿宋" w:hAnsi="仿宋" w:cs="仿宋" w:hint="eastAsia"/>
            <w:lang w:eastAsia="zh-CN"/>
          </w:rPr>
          <w:t>(一)、质量管理体系概述</w:t>
        </w:r>
        <w:r>
          <w:tab/>
        </w:r>
        <w:r>
          <w:fldChar w:fldCharType="begin"/>
        </w:r>
        <w:r>
          <w:instrText xml:space="preserve"> PAGEREF _Toc19196 \h </w:instrText>
        </w:r>
        <w:r>
          <w:fldChar w:fldCharType="separate"/>
        </w:r>
        <w:r>
          <w:t>73</w:t>
        </w:r>
        <w:r>
          <w:fldChar w:fldCharType="end"/>
        </w:r>
      </w:hyperlink>
    </w:p>
    <w:p>
      <w:pPr>
        <w:pStyle w:val="TOC2"/>
        <w:tabs>
          <w:tab w:val="right" w:leader="dot" w:pos="8306"/>
        </w:tabs>
      </w:pPr>
      <w:hyperlink w:anchor="_Toc31783" w:history="1">
        <w:r>
          <w:rPr>
            <w:rFonts w:ascii="仿宋" w:eastAsia="仿宋" w:hAnsi="仿宋" w:cs="仿宋" w:hint="eastAsia"/>
            <w:lang w:eastAsia="zh-CN"/>
          </w:rPr>
          <w:t>(二)、质量方针与目标</w:t>
        </w:r>
        <w:r>
          <w:tab/>
        </w:r>
        <w:r>
          <w:fldChar w:fldCharType="begin"/>
        </w:r>
        <w:r>
          <w:instrText xml:space="preserve"> PAGEREF _Toc31783 \h </w:instrText>
        </w:r>
        <w:r>
          <w:fldChar w:fldCharType="separate"/>
        </w:r>
        <w:r>
          <w:t>75</w:t>
        </w:r>
        <w:r>
          <w:fldChar w:fldCharType="end"/>
        </w:r>
      </w:hyperlink>
    </w:p>
    <w:p>
      <w:pPr>
        <w:pStyle w:val="TOC2"/>
        <w:tabs>
          <w:tab w:val="right" w:leader="dot" w:pos="8306"/>
        </w:tabs>
      </w:pPr>
      <w:hyperlink w:anchor="_Toc23470" w:history="1">
        <w:r>
          <w:rPr>
            <w:rFonts w:ascii="仿宋" w:eastAsia="仿宋" w:hAnsi="仿宋" w:cs="仿宋" w:hint="eastAsia"/>
            <w:lang w:eastAsia="zh-CN"/>
          </w:rPr>
          <w:t>(三)、质量管理责任</w:t>
        </w:r>
        <w:r>
          <w:tab/>
        </w:r>
        <w:r>
          <w:fldChar w:fldCharType="begin"/>
        </w:r>
        <w:r>
          <w:instrText xml:space="preserve"> PAGEREF _Toc23470 \h </w:instrText>
        </w:r>
        <w:r>
          <w:fldChar w:fldCharType="separate"/>
        </w:r>
        <w:r>
          <w:t>76</w:t>
        </w:r>
        <w:r>
          <w:fldChar w:fldCharType="end"/>
        </w:r>
      </w:hyperlink>
    </w:p>
    <w:p>
      <w:pPr>
        <w:pStyle w:val="TOC2"/>
        <w:tabs>
          <w:tab w:val="right" w:leader="dot" w:pos="8306"/>
        </w:tabs>
      </w:pPr>
      <w:hyperlink w:anchor="_Toc27765" w:history="1">
        <w:r>
          <w:rPr>
            <w:rFonts w:ascii="仿宋" w:eastAsia="仿宋" w:hAnsi="仿宋" w:cs="仿宋" w:hint="eastAsia"/>
            <w:lang w:eastAsia="zh-CN"/>
          </w:rPr>
          <w:t>(四)、质量管理程序</w:t>
        </w:r>
        <w:r>
          <w:tab/>
        </w:r>
        <w:r>
          <w:fldChar w:fldCharType="begin"/>
        </w:r>
        <w:r>
          <w:instrText xml:space="preserve"> PAGEREF _Toc27765 \h </w:instrText>
        </w:r>
        <w:r>
          <w:fldChar w:fldCharType="separate"/>
        </w:r>
        <w:r>
          <w:t>78</w:t>
        </w:r>
        <w:r>
          <w:fldChar w:fldCharType="end"/>
        </w:r>
      </w:hyperlink>
    </w:p>
    <w:p>
      <w:pPr>
        <w:pStyle w:val="TOC2"/>
        <w:tabs>
          <w:tab w:val="right" w:leader="dot" w:pos="8306"/>
        </w:tabs>
      </w:pPr>
      <w:hyperlink w:anchor="_Toc21186" w:history="1">
        <w:r>
          <w:rPr>
            <w:rFonts w:ascii="仿宋" w:eastAsia="仿宋" w:hAnsi="仿宋" w:cs="仿宋" w:hint="eastAsia"/>
            <w:lang w:eastAsia="zh-CN"/>
          </w:rPr>
          <w:t>(五)、质量监控与改进</w:t>
        </w:r>
        <w:r>
          <w:tab/>
        </w:r>
        <w:r>
          <w:fldChar w:fldCharType="begin"/>
        </w:r>
        <w:r>
          <w:instrText xml:space="preserve"> PAGEREF _Toc21186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本文档，介绍GPS汽车定位、监控报警、调度系统项目的招商引资。项目GPS汽车定位、监控报警、调度系统是一项具有巨大市场潜力的创业项目，专注于某一特定行业的技术创新和发展。本文档将详细展示项目GPS汽车定位、监控报警、调度系统的市场前景、核心竞争力以及预期收益，同时提供全面的风险评估和合作条件。请注意，此文档仅供学习交流，不可用于商业目的，投资者请谨慎参考。</w:t>
      </w:r>
    </w:p>
    <w:p>
      <w:pPr>
        <w:pStyle w:val="Heading1"/>
        <w:ind w:firstLine="560" w:firstLineChars="200"/>
        <w:rPr>
          <w:rFonts w:ascii="仿宋" w:eastAsia="仿宋" w:hAnsi="仿宋" w:cs="仿宋" w:hint="eastAsia"/>
          <w:sz w:val="28"/>
          <w:lang w:eastAsia="zh-CN"/>
        </w:rPr>
      </w:pPr>
      <w:bookmarkStart w:id="2" w:name="_Toc16412"/>
      <w:r>
        <w:rPr>
          <w:rFonts w:ascii="仿宋" w:eastAsia="仿宋" w:hAnsi="仿宋" w:cs="仿宋" w:hint="eastAsia"/>
          <w:sz w:val="28"/>
          <w:lang w:eastAsia="zh-CN"/>
        </w:rPr>
        <w:t>一、建设规模</w:t>
      </w:r>
      <w:bookmarkEnd w:id="2"/>
    </w:p>
    <w:p>
      <w:pPr>
        <w:pStyle w:val="Heading2"/>
        <w:rPr>
          <w:rFonts w:ascii="仿宋" w:eastAsia="仿宋" w:hAnsi="仿宋" w:cs="仿宋" w:hint="eastAsia"/>
          <w:lang w:eastAsia="zh-CN"/>
        </w:rPr>
      </w:pPr>
      <w:bookmarkStart w:id="3" w:name="_Toc962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GPS汽车定位、监控报警、调度系统项目的核心产品为高品质精胺。鉴于当前的市场环境，预计年产值将达到惊人的XXXX万元。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对国内外市场需求的深入预测，我们可以预见，我国GPS汽车定位、监控报警、调度系统项目产品将主要以国内销售为主，同时积极拓展国际市场。随着我们加大产品宣传力度，降低产品价格，提高产品质量，以及增加产品多样性，我们相信GPS汽车定位、监控报警、调度系统项目产品将会更受市场欢迎。市场需求的分析表明，国内外市场对GPS汽车定位、监控报警、调度系统项目产品的需求量将持续逐年增长，因此市场销售前景非常看好。</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GPS汽车定位、监控报警、调度系统项目承办单位，我们计划在GPS汽车定位、监控报警、调度系统项目建设地充分利用得天独厚的地理条件来推动GPS汽车定位、监控报警、调度系统项目的成功。与同行业其他企业相比，我们拥有一系列显著的竞争优势，包括出色的地理位置、低成本的经营条件以及出色的投资回报率。这些因素使我们在行业中具备强大的竞争力，为相关产业的广泛发展创造了广阔前景。</w:t>
      </w:r>
    </w:p>
    <w:p>
      <w:pPr>
        <w:pStyle w:val="Heading2"/>
        <w:ind w:firstLine="560" w:firstLineChars="200"/>
        <w:rPr>
          <w:rFonts w:ascii="仿宋" w:eastAsia="仿宋" w:hAnsi="仿宋" w:cs="仿宋" w:hint="eastAsia"/>
          <w:sz w:val="28"/>
          <w:lang w:eastAsia="zh-CN"/>
        </w:rPr>
      </w:pPr>
      <w:bookmarkStart w:id="4" w:name="_Toc1874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（一）土地使用规模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GPS汽车定位、监控报警、调度系统项目的用地范围总面积达到XX平方米，相当于大约XX亩土地。其中，有效用地面积占据XX平方米，符合红线范围的土地折算成XX亩。GPS汽车定位、监控报警、调度系统项目的总建筑规模达到XX平方米，其中包括主体工程建设占用的XX平方米，总共可容纳的建筑面积为XX平方米。预计用于建筑工程的资金投入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（二）设备采购</w:t>
      </w:r>
    </w:p>
    <w:p>
      <w:pPr>
        <w:ind w:firstLine="560" w:firstLineChars="200"/>
        <w:rPr>
          <w:rFonts w:ascii="仿宋" w:eastAsia="仿宋" w:hAnsi="仿宋" w:cs="仿宋" w:hint="eastAsia"/>
          <w:sz w:val="28"/>
        </w:rPr>
      </w:pPr>
      <w:r>
        <w:rPr>
          <w:rFonts w:ascii="仿宋" w:eastAsia="仿宋" w:hAnsi="仿宋" w:cs="仿宋" w:hint="eastAsia"/>
          <w:sz w:val="28"/>
          <w:lang w:eastAsia="zh-CN"/>
        </w:rPr>
        <w:t>本GPS汽车定位、监控报警、调度系统项目计划购买设备总计XX台（或套），设备采购费用估计将达到XX万元。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GPS汽车定位、监控报警、调度系统项目总共预算投入XX万元，预计年度的经营收入将达到XX万元。</w:t>
      </w:r>
    </w:p>
    <w:p>
      <w:pPr>
        <w:pStyle w:val="Heading1"/>
        <w:ind w:firstLine="560" w:firstLineChars="200"/>
        <w:rPr>
          <w:rFonts w:ascii="仿宋" w:eastAsia="仿宋" w:hAnsi="仿宋" w:cs="仿宋" w:hint="eastAsia"/>
          <w:sz w:val="28"/>
          <w:lang w:eastAsia="zh-CN"/>
        </w:rPr>
      </w:pPr>
      <w:bookmarkStart w:id="5" w:name="_Toc6332"/>
      <w:r>
        <w:rPr>
          <w:rFonts w:ascii="仿宋" w:eastAsia="仿宋" w:hAnsi="仿宋" w:cs="仿宋" w:hint="eastAsia"/>
          <w:sz w:val="28"/>
          <w:lang w:eastAsia="zh-CN"/>
        </w:rPr>
        <w:t>二、市场调研</w:t>
      </w:r>
      <w:bookmarkEnd w:id="5"/>
    </w:p>
    <w:p>
      <w:pPr>
        <w:pStyle w:val="Heading2"/>
        <w:rPr>
          <w:rFonts w:ascii="仿宋" w:eastAsia="仿宋" w:hAnsi="仿宋" w:cs="仿宋" w:hint="eastAsia"/>
          <w:lang w:eastAsia="zh-CN"/>
        </w:rPr>
      </w:pPr>
      <w:bookmarkStart w:id="6" w:name="_Toc5920"/>
      <w:r>
        <w:rPr>
          <w:rFonts w:ascii="仿宋" w:eastAsia="仿宋" w:hAnsi="仿宋" w:cs="仿宋" w:hint="eastAsia"/>
          <w:lang w:eastAsia="zh-CN"/>
        </w:rPr>
        <w:t>(一)、市场概况分析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本章将对GPS汽车定位、监控报警、调度系统市场的整体情况进行深入剖析，以提供关于市场的全面洞察。首先，我们关注市场的规模和增长趋势，以便了解市场的发展动态。</w:t>
      </w:r>
    </w:p>
    <w:p>
      <w:pPr>
        <w:ind w:firstLine="560" w:firstLineChars="200"/>
        <w:rPr>
          <w:rFonts w:ascii="仿宋" w:eastAsia="仿宋" w:hAnsi="仿宋" w:cs="仿宋" w:hint="eastAsia"/>
          <w:sz w:val="28"/>
        </w:rPr>
      </w:pPr>
      <w:r>
        <w:rPr>
          <w:rFonts w:ascii="仿宋" w:eastAsia="仿宋" w:hAnsi="仿宋" w:cs="仿宋" w:hint="eastAsia"/>
          <w:sz w:val="28"/>
          <w:lang w:eastAsia="zh-CN"/>
        </w:rPr>
        <w:t>1.1 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GPS汽车定位、监控报警、调度系统市场的规模一直在稳步增长。根据最新可获得的数据，去年市场的总销售额达到X亿元，较前一年增长了X%。今年，市场规模预计将达到X亿元，这表明市场持续增长的态势。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1.2 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增长趋势表明，GPS汽车定位、监控报警、调度系统行业正经历着积极的发展。过去五年中，市场年均增长率达到X%，这主要受到需求的持续增加和新兴技术的推动。预测未来三年内，市场将继续保持X%的年均增长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市场需求与供应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这一部分将详细研究市场的需求和供应情况，以便更好地理解市场的特征和结构。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GPS汽车定位、监控报警、调度系统市场的需求呈现出多样性和持续增长。需求驱动因素包括X、X和X。我们的市场调研指出，主要的需求细分领域包括X、X和X。消费者越来越重视X，这进一步推动了市场需求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2.2 市场供应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市场上有多家主要供应商提供产品和服务。主要的供应商包括X、X和X公司。市场上产品多样性大，产品质量也参差不齐。供应商之间的竞争促使产品和服务的不断创新，提高了市场的整体质量水平。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这一部分将分析市场的竞争格局，包括主要竞争对手的特点和策略。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主要竞争对手</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市场中的主要竞争对手包括X公司、X公司和X公司。这些公司分别占据市场份额的X%、X%和X%。</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对手采用不同的策略来争夺市场份额。X公司主要通过产品创新和质量卓越来保持市场领先地位。X公司则采用价格竞争策略，吸引了一大批价格敏感型客户。X公司则注重市场推广和品牌建设，不断扩大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市场地理分布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在这一部分，我们将考察市场的地理分布，包括国内和国际市场。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 国内市场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国内市场仍然是GPS汽车定位、监控报警、调度系统行业的主要市场。国内市场规模为X亿元，占总市场规模的X%。主要消费地区包括X、X和X。</w:t>
      </w:r>
    </w:p>
    <w:p>
      <w:pPr>
        <w:ind w:firstLine="560" w:firstLineChars="200"/>
        <w:rPr>
          <w:rFonts w:ascii="仿宋" w:eastAsia="仿宋" w:hAnsi="仿宋" w:cs="仿宋" w:hint="eastAsia"/>
          <w:sz w:val="28"/>
        </w:rPr>
      </w:pPr>
      <w:r>
        <w:rPr>
          <w:rFonts w:ascii="仿宋" w:eastAsia="仿宋" w:hAnsi="仿宋" w:cs="仿宋" w:hint="eastAsia"/>
          <w:sz w:val="28"/>
          <w:lang w:eastAsia="zh-CN"/>
        </w:rPr>
        <w:t>4.2 国际市场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国际市场也呈现出增长的潜力。我们已经开始开拓国际市场，首次出口达到X万元。国际市场主要集中在X国、X国和X国等地。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市场趋势与机会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这一部分将探讨市场中的当前趋势和未来机会。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5.1 市场趋势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市场中的当前趋势包括X、X和X。技术创新和可持续性意识日益增强，这将推动市场的发展。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5.2 市场机会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市场中存在着多个机会，包括X、X和X。新兴市场领域、产品创新和国际扩张都为公司未来的发展提供了机遇。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根据市场概况的分析，我们预测未来市场将继续保持稳定增长的趋势。未来三年内，市场规模有望达到X亿元，年均增长率预计将保持在X%。</w:t>
      </w:r>
    </w:p>
    <w:p>
      <w:pPr>
        <w:pStyle w:val="Heading2"/>
        <w:ind w:firstLine="560" w:firstLineChars="200"/>
        <w:rPr>
          <w:rFonts w:ascii="仿宋" w:eastAsia="仿宋" w:hAnsi="仿宋" w:cs="仿宋" w:hint="eastAsia"/>
          <w:sz w:val="28"/>
          <w:lang w:eastAsia="zh-CN"/>
        </w:rPr>
      </w:pPr>
      <w:bookmarkStart w:id="7" w:name="_Toc16731"/>
      <w:r>
        <w:rPr>
          <w:rFonts w:ascii="仿宋" w:eastAsia="仿宋" w:hAnsi="仿宋" w:cs="仿宋" w:hint="eastAsia"/>
          <w:sz w:val="28"/>
          <w:lang w:eastAsia="zh-CN"/>
        </w:rPr>
        <w:t>(二)、目标市场细分</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受众特征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在这一章节中，我们将详细描述我们的目标市场，包括市场受众的特点和特征。</w:t>
      </w:r>
    </w:p>
    <w:p>
      <w:pPr>
        <w:ind w:firstLine="560" w:firstLineChars="200"/>
        <w:rPr>
          <w:rFonts w:ascii="仿宋" w:eastAsia="仿宋" w:hAnsi="仿宋" w:cs="仿宋" w:hint="eastAsia"/>
          <w:sz w:val="28"/>
        </w:rPr>
      </w:pPr>
      <w:r>
        <w:rPr>
          <w:rFonts w:ascii="仿宋" w:eastAsia="仿宋" w:hAnsi="仿宋" w:cs="仿宋" w:hint="eastAsia"/>
          <w:sz w:val="28"/>
          <w:lang w:eastAsia="zh-CN"/>
        </w:rPr>
        <w:t>1.1 年龄分布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我们的目标市场主要包括X年龄段的消费者，这个年龄段的人口占总受众的X%。这一年龄段的消费者在我们的产品/服务上表现出较高的兴趣。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1.2 地理位置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受众的地理分布主要集中在X、X和X地区。这些地区占总受众的X%。我们选择这些地区作为目标市场，因为它们拥有潜在的高需求。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1.3 教育水平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X%的目标市场受众具有本科以上学历，这表明他们对高质量的产品/服务有更高的期望。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2 需求细分</w:t>
      </w:r>
    </w:p>
    <w:p>
      <w:pPr>
        <w:ind w:firstLine="560" w:firstLineChars="200"/>
        <w:rPr>
          <w:rFonts w:ascii="仿宋" w:eastAsia="仿宋" w:hAnsi="仿宋" w:cs="仿宋" w:hint="eastAsia"/>
          <w:sz w:val="28"/>
        </w:rPr>
      </w:pPr>
      <w:r>
        <w:rPr>
          <w:rFonts w:ascii="仿宋" w:eastAsia="仿宋" w:hAnsi="仿宋" w:cs="仿宋" w:hint="eastAsia"/>
          <w:sz w:val="28"/>
          <w:lang w:eastAsia="zh-CN"/>
        </w:rPr>
        <w:t>2.1 购买行为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我们的目标市场中的消费者以频繁购买相似产品/服务的行为为主。X%的受众在过去X个月内购买了相关产品/服务。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2.2 需求驱动因素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需求驱动因素包括X、X和X。我们的目标市场更注重X，并愿意为高品质的产品/服务支付更高的价格。</w:t>
      </w:r>
    </w:p>
    <w:p>
      <w:pPr>
        <w:ind w:firstLine="560" w:firstLineChars="200"/>
        <w:rPr>
          <w:rFonts w:ascii="仿宋" w:eastAsia="仿宋" w:hAnsi="仿宋" w:cs="仿宋" w:hint="eastAsia"/>
          <w:sz w:val="28"/>
        </w:rPr>
      </w:pPr>
      <w:r>
        <w:rPr>
          <w:rFonts w:ascii="仿宋" w:eastAsia="仿宋" w:hAnsi="仿宋" w:cs="仿宋" w:hint="eastAsia"/>
          <w:sz w:val="28"/>
          <w:lang w:eastAsia="zh-CN"/>
        </w:rPr>
        <w:t>3 需求细分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在这一部分，我们将深入了解不同受众群体的需求细分，以更好地满足他们的需求。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3.1 需求细分1：X受众</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这一细分包括X年龄段、来自X地区的消费者。他们的需求主要集中在X，因为X。</w:t>
      </w:r>
    </w:p>
    <w:p>
      <w:pPr>
        <w:ind w:firstLine="560" w:firstLineChars="200"/>
        <w:rPr>
          <w:rFonts w:ascii="仿宋" w:eastAsia="仿宋" w:hAnsi="仿宋" w:cs="仿宋" w:hint="eastAsia"/>
          <w:sz w:val="28"/>
        </w:rPr>
      </w:pPr>
      <w:r>
        <w:rPr>
          <w:rFonts w:ascii="仿宋" w:eastAsia="仿宋" w:hAnsi="仿宋" w:cs="仿宋" w:hint="eastAsia"/>
          <w:sz w:val="28"/>
          <w:lang w:eastAsia="zh-CN"/>
        </w:rPr>
        <w:t>3.2 需求细分2：X受众</w:t>
      </w:r>
    </w:p>
    <w:p>
      <w:pPr>
        <w:ind w:firstLine="560" w:firstLineChars="200"/>
        <w:rPr>
          <w:rFonts w:ascii="仿宋" w:eastAsia="仿宋" w:hAnsi="仿宋" w:cs="仿宋" w:hint="eastAsia"/>
          <w:sz w:val="28"/>
        </w:rPr>
      </w:pPr>
      <w:r>
        <w:rPr>
          <w:rFonts w:ascii="仿宋" w:eastAsia="仿宋" w:hAnsi="仿宋" w:cs="仿宋" w:hint="eastAsia"/>
          <w:sz w:val="28"/>
          <w:lang w:eastAsia="zh-CN"/>
        </w:rPr>
        <w:t>X受众包括具有X学历的年轻专业人士。他们更关注X，并愿意支付高价获取高品质的产品/服务。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4 目标市场选择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综合上述信息，我们选择了X年龄段、来自X地区的消费者作为我们的首要目标市场。这一市场细分具有较高的潜在需求和较高的购买力，适合我们的产品/服务。</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9940"/>
      <w:r>
        <w:rPr>
          <w:rFonts w:ascii="仿宋" w:eastAsia="仿宋" w:hAnsi="仿宋" w:cs="仿宋" w:hint="eastAsia"/>
          <w:sz w:val="28"/>
          <w:lang w:eastAsia="zh-CN"/>
        </w:rPr>
        <w:t>(三)、竞争分析</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竞争对手概况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在本章中，我们将对市场中的主要竞争对手进行详细描述，包括他们的公司信息、市场份额和产品范围。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1.1 竞争对手1：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公司名称：X公司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市场份额：X%</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公司概况：X公司成立于X年，总部位于X地区。他们以X产品而闻名，拥有X家分支机构和X员工。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产品范围：X公司的产品包括X、X和X。他们注重X，以提供高质量的X。</w:t>
      </w:r>
    </w:p>
    <w:p>
      <w:pPr>
        <w:ind w:firstLine="560" w:firstLineChars="200"/>
        <w:rPr>
          <w:rFonts w:ascii="仿宋" w:eastAsia="仿宋" w:hAnsi="仿宋" w:cs="仿宋" w:hint="eastAsia"/>
          <w:sz w:val="28"/>
        </w:rPr>
      </w:pPr>
      <w:r>
        <w:rPr>
          <w:rFonts w:ascii="仿宋" w:eastAsia="仿宋" w:hAnsi="仿宋" w:cs="仿宋" w:hint="eastAsia"/>
          <w:sz w:val="28"/>
          <w:lang w:eastAsia="zh-CN"/>
        </w:rPr>
        <w:t>1.2 竞争对手2：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公司名称：Y公司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市场份额：X%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公司概况：Y公司成立于X年，总部位于X地区。他们在X领域有着丰富的经验，拥有X家分支机构和X员工。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产品范围：Y公司的产品包括X、X和X。他们采用X策略，以吸引价格敏感型客户。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在这一部分，我们将分析竞争对手采用的策略，以了解他们在市场中的表现。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2.1 竞争对手1的策略：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定价策略：X公司采用X价格策略，以确保他们的产品在市场中具有竞争力。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市场定位：X公司将自己定位为X市场的领导者，侧重于高端市场。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产品特点：X公司强调X和X特点，以满足客户对高品质产品的需求。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竞争对手2的策略：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定价策略：Y公司采用X价格策略，以吸引价格敏感型客户。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市场定位：Y公司的市场定位是X市场的X提供商，专注于广泛的客户群。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产品特点：Y公司侧重于X和X，提供价格亲民的产品。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3 竞争优势和劣势</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这一部分将讨论竞争对手的优势和劣势，以了解他们在市场中的地位。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3.1 竞争对手1的优势：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X公司在X领域有着长期的经验和声誉。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他们的产品质量一直是市场的标杆。</w:t>
      </w:r>
    </w:p>
    <w:p>
      <w:pPr>
        <w:ind w:firstLine="560" w:firstLineChars="200"/>
        <w:rPr>
          <w:rFonts w:ascii="仿宋" w:eastAsia="仿宋" w:hAnsi="仿宋" w:cs="仿宋" w:hint="eastAsia"/>
          <w:sz w:val="28"/>
        </w:rPr>
      </w:pPr>
      <w:r>
        <w:rPr>
          <w:rFonts w:ascii="仿宋" w:eastAsia="仿宋" w:hAnsi="仿宋" w:cs="仿宋" w:hint="eastAsia"/>
          <w:sz w:val="28"/>
          <w:lang w:eastAsia="zh-CN"/>
        </w:rPr>
        <w:t>3.2 竞争对手2的优势：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Y公司的价格策略吸引了大量价格敏感型客户。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他们在广告和市场推广方面有一定优势。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这一部分将分析市场中的竞争格局，包括市场份额分布、市场集中度和竞争趋势。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4.1 市场份额分布：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X公司：X%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Y公司：X%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其他竞争对手：X%</w:t>
      </w:r>
    </w:p>
    <w:p>
      <w:pPr>
        <w:ind w:firstLine="560" w:firstLineChars="200"/>
        <w:rPr>
          <w:rFonts w:ascii="仿宋" w:eastAsia="仿宋" w:hAnsi="仿宋" w:cs="仿宋" w:hint="eastAsia"/>
          <w:sz w:val="28"/>
        </w:rPr>
      </w:pPr>
      <w:r>
        <w:rPr>
          <w:rFonts w:ascii="仿宋" w:eastAsia="仿宋" w:hAnsi="仿宋" w:cs="仿宋" w:hint="eastAsia"/>
          <w:sz w:val="28"/>
          <w:lang w:eastAsia="zh-CN"/>
        </w:rPr>
        <w:t>4.2 市场集中度：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市场具有一定的集中度，主要由X和Y两家公司主导。</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4.3 竞争趋势：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市场中的竞争持续激烈，新的竞争对手可能会进入市场。</w:t>
      </w:r>
    </w:p>
    <w:p>
      <w:pPr>
        <w:pStyle w:val="Heading2"/>
        <w:ind w:firstLine="560" w:firstLineChars="200"/>
        <w:rPr>
          <w:rFonts w:ascii="仿宋" w:eastAsia="仿宋" w:hAnsi="仿宋" w:cs="仿宋" w:hint="eastAsia"/>
          <w:sz w:val="28"/>
          <w:lang w:eastAsia="zh-CN"/>
        </w:rPr>
      </w:pPr>
      <w:bookmarkStart w:id="9" w:name="_Toc21585"/>
      <w:r>
        <w:rPr>
          <w:rFonts w:ascii="仿宋" w:eastAsia="仿宋" w:hAnsi="仿宋" w:cs="仿宋" w:hint="eastAsia"/>
          <w:sz w:val="28"/>
          <w:lang w:eastAsia="zh-CN"/>
        </w:rPr>
        <w:t>(四)、市场趋势与机会</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市场趋势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在这一章节中，我们将探讨当前市场中的趋势，包括技术、社会和法规等方面的发展趋势。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1.1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技术创新是当前市场中的一个主要趋势。X技术的不断发展为新产品和服务的推出提供了机会。我们已经看到X技术在X领域的广泛应用，这将改变市场格局。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1.2 社会趋势：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社会趋势包括X和X。X趋势推动了对可持续性产品的需求，而X趋势改变了消费者的购买习惯。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1.3 法规趋势：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法规变化对市场产生了影响。新的法规可能对产品开发、生产和市场准入产生影响。我们需要密切关注这些变化，以确保合规性。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在这一部分，我们将识别当前市场中的机会，包括新兴市场领域、产品创新和潜在合作伙伴。</w:t>
      </w:r>
    </w:p>
    <w:p>
      <w:pPr>
        <w:ind w:firstLine="560" w:firstLineChars="200"/>
        <w:rPr>
          <w:rFonts w:ascii="仿宋" w:eastAsia="仿宋" w:hAnsi="仿宋" w:cs="仿宋" w:hint="eastAsia"/>
          <w:sz w:val="28"/>
        </w:rPr>
      </w:pPr>
      <w:r>
        <w:rPr>
          <w:rFonts w:ascii="仿宋" w:eastAsia="仿宋" w:hAnsi="仿宋" w:cs="仿宋" w:hint="eastAsia"/>
          <w:sz w:val="28"/>
          <w:lang w:eastAsia="zh-CN"/>
        </w:rPr>
        <w:t>2.1 新兴市场领域：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新兴市场领域如X和X提供了增长机会。我们的产品/服务可以满足这些新兴市场的需求。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产品创新：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基于市场趋势，我们可以进行产品创新，推出符合可持续性和X需求的新产品。这将使我们在市场中具有竞争优势。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2.3 合作伙伴关系：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我们还可以探讨与X公司等潜在合作伙伴建立合作关系，以拓展市场份额和实现共同的战略目标。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未来预测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综合市场趋势和机会分析，我们预测未来市场将保持稳定的增长趋势。未来三年内，市场规模预计将增长至X亿元，年均增长率预计为X%。</w:t>
      </w:r>
    </w:p>
    <w:p>
      <w:pPr>
        <w:pStyle w:val="Heading1"/>
        <w:ind w:firstLine="560" w:firstLineChars="200"/>
        <w:rPr>
          <w:rFonts w:ascii="仿宋" w:eastAsia="仿宋" w:hAnsi="仿宋" w:cs="仿宋" w:hint="eastAsia"/>
          <w:sz w:val="28"/>
          <w:lang w:eastAsia="zh-CN"/>
        </w:rPr>
      </w:pPr>
      <w:bookmarkStart w:id="10" w:name="_Toc5085"/>
      <w:r>
        <w:rPr>
          <w:rFonts w:ascii="仿宋" w:eastAsia="仿宋" w:hAnsi="仿宋" w:cs="仿宋" w:hint="eastAsia"/>
          <w:sz w:val="28"/>
          <w:lang w:eastAsia="zh-CN"/>
        </w:rPr>
        <w:t>三、GPS汽车定位、监控报警、调度系统项目工程设计研究</w:t>
      </w:r>
      <w:bookmarkEnd w:id="10"/>
    </w:p>
    <w:p>
      <w:pPr>
        <w:pStyle w:val="Heading2"/>
        <w:rPr>
          <w:rFonts w:ascii="仿宋" w:eastAsia="仿宋" w:hAnsi="仿宋" w:cs="仿宋" w:hint="eastAsia"/>
          <w:lang w:eastAsia="zh-CN"/>
        </w:rPr>
      </w:pPr>
      <w:bookmarkStart w:id="11" w:name="_Toc6123"/>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建筑工程设计原则是在规划和设计阶段明确的指导方针，以确保建筑物的安全性、功能性、美观性和可持续性。以下是一些常见的建筑工程设计原则：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安全性：建筑物的设计应优先考虑安全性。这包括建筑结构的抗震、抗风能力，消防系统的设置，以及建筑材料和施工质量的标准。安全性原则确保建筑在各种条件下都能安全运行。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功能性：建筑物的设计应满足其预定的功能需求。这需要详细了解建筑物的用途，以确保各个功能区域的合理布局和便捷的使用。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美观性：建筑物应具备良好的外观和空间设计。美观性原则关注建筑的外观、比例、材料选择和景观设计，以创造宜人的环境。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可持续性：可持续性原则要求建筑设计考虑对环境的影响，包括能源效率、水资源利用、废物管理和生态系统保护。建筑设计应尽量减少对环境的负面影响。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经济性：建筑物的设计应在预算内完成，并尽量降低建设和维护成本。这包括有效的空间利用、材料和技术的成本效益考量。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可访问性：建筑物应对所有人开放，包括老年人和残障人士。可访问性原则要求建筑设计考虑到所有人的需求，提供无障碍通道和设施。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7. 灵活性：建筑物的设计应具备一定的灵活性，以适应未来的变化和需求。这包括可变的室内布局和可扩展性的设计。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8. 区域环境适应性：建筑物应与其周围环境相协调。这包括建筑风格、材料和景观设计与当地文化和环境相契合。</w:t>
      </w:r>
    </w:p>
    <w:p>
      <w:pPr>
        <w:ind w:firstLine="560" w:firstLineChars="200"/>
        <w:rPr>
          <w:rFonts w:ascii="仿宋" w:eastAsia="仿宋" w:hAnsi="仿宋" w:cs="仿宋" w:hint="eastAsia"/>
          <w:sz w:val="28"/>
        </w:rPr>
      </w:pPr>
      <w:r>
        <w:rPr>
          <w:rFonts w:ascii="仿宋" w:eastAsia="仿宋" w:hAnsi="仿宋" w:cs="仿宋" w:hint="eastAsia"/>
          <w:sz w:val="28"/>
          <w:lang w:eastAsia="zh-CN"/>
        </w:rPr>
        <w:t>9. 可维护性：建筑物的设计应方便维护和维修。这涉及到材料的耐久性和易于维护的选择，以及设备的合理安排。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10. 创新性：建筑设计可以尝试新的材料、技术和构想，以推动行业的发展。创新性原则鼓励不断寻求改进和新的解决方案。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这些原则通常在建筑工程设计的不同阶段得以体现，以确保最终建成的建筑物既满足功能需求，又具备安全性、美观性和可持续性。</w:t>
      </w:r>
    </w:p>
    <w:p>
      <w:pPr>
        <w:pStyle w:val="Heading2"/>
        <w:ind w:firstLine="560" w:firstLineChars="200"/>
        <w:rPr>
          <w:rFonts w:ascii="仿宋" w:eastAsia="仿宋" w:hAnsi="仿宋" w:cs="仿宋" w:hint="eastAsia"/>
          <w:sz w:val="28"/>
          <w:lang w:eastAsia="zh-CN"/>
        </w:rPr>
      </w:pPr>
      <w:bookmarkStart w:id="12" w:name="_Toc21024"/>
      <w:r>
        <w:rPr>
          <w:rFonts w:ascii="仿宋" w:eastAsia="仿宋" w:hAnsi="仿宋" w:cs="仿宋" w:hint="eastAsia"/>
          <w:sz w:val="28"/>
          <w:lang w:eastAsia="zh-CN"/>
        </w:rPr>
        <w:t>(二)、GPS汽车定位、监控报警、调度系统项目工程建设标准规范</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GPS汽车定位、监控报警、调度系统项目工程建设标准规范是确保GPS汽车定位、监控报警、调度系统项目建设过程中合理、高质量完成的指导性文件。这些标准规范通常由国家或地方政府、行业协会或专业机构制定，以确保GPS汽车定位、监控报警、调度系统项目在安全、环保和质量方面达到特定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建筑设计规范：包括建筑结构设计、建筑材料选用、建筑布局等各方面的规范，以确保建筑物的安全性、美观性和功能性。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土建工程规范：包括土地开发、基础工程、地基处理等方面的规范，以确保土地和基础设施的稳定性和可持续性。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电气工程规范：包括电气设备选用、电线电缆布置、电气安全等方面的规范，以确保电气系统的安全和可靠性。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给排水工程规范：包括供水系统、排水系统、污水处理等方面的规范，以确保供水和排水的高效运作和环保。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5. 暖通空调工程规范：包括采暖系统、通风系统、空调系统等方面的规范，以确保室内温度和空气质量的舒适性。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环境保护规范：包括噪音控制、大气排放、废物处理等方面的规范，以确保GPS汽车定位、监控报警、调度系统项目建设过程对环境的最小影响。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 安全规范：包括建设工程的安全管理、防火措施、紧急救援等方面的规范，以确保工程建设期间和后期的安全性。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质量管理规范：包括工程质量检验、验收标准、质量控制等方面的规范，以确保GPS汽车定位、监控报警、调度系统项目建成后的质量可控和高水平。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9. 工程验收和监测规范：包括GPS汽车定位、监控报警、调度系统项目工程的验收程序、监测要求和报告标准，以确保GPS汽车定位、监控报警、调度系统项目符合规定的标准和质量。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标准规范的具体内容和适用范围会因GPS汽车定位、监控报警、调度系统项目的性质和规模而异。GPS汽车定位、监控报警、调度系统项目建设方应根据相关法规和政策，遵守适用的标准规范，并确保GPS汽车定位、监控报警、调度系统项目的合规性和质量。</w:t>
      </w:r>
    </w:p>
    <w:p>
      <w:pPr>
        <w:pStyle w:val="Heading2"/>
        <w:ind w:firstLine="560" w:firstLineChars="200"/>
        <w:rPr>
          <w:rFonts w:ascii="仿宋" w:eastAsia="仿宋" w:hAnsi="仿宋" w:cs="仿宋" w:hint="eastAsia"/>
          <w:sz w:val="28"/>
          <w:lang w:eastAsia="zh-CN"/>
        </w:rPr>
      </w:pPr>
      <w:bookmarkStart w:id="13" w:name="_Toc25879"/>
      <w:r>
        <w:rPr>
          <w:rFonts w:ascii="仿宋" w:eastAsia="仿宋" w:hAnsi="仿宋" w:cs="仿宋" w:hint="eastAsia"/>
          <w:sz w:val="28"/>
          <w:lang w:eastAsia="zh-CN"/>
        </w:rPr>
        <w:t>(三)、GPS汽车定位、监控报警、调度系统项目总平面设计要求</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GPS汽车定位、监控报警、调度系统项目总平面设计的关键要求包括确定地块规划、合理的建筑布局、安全的道路和交通规划、精心设计的绿化方案、设施布置、环境保护、安全规划以及内部空间布局。这些要求将确保GPS汽车定位、监控报警、调度系统项目的总体规划和布局满足法规要求、员工需求和环境保护标准，从而创造出一个安全、高效且令人愉悦的工作环境。</w:t>
      </w:r>
    </w:p>
    <w:p>
      <w:pPr>
        <w:pStyle w:val="Heading2"/>
        <w:ind w:firstLine="560" w:firstLineChars="200"/>
        <w:rPr>
          <w:rFonts w:ascii="仿宋" w:eastAsia="仿宋" w:hAnsi="仿宋" w:cs="仿宋" w:hint="eastAsia"/>
          <w:sz w:val="28"/>
          <w:lang w:eastAsia="zh-CN"/>
        </w:rPr>
      </w:pPr>
      <w:bookmarkStart w:id="14" w:name="_Toc26972"/>
      <w:r>
        <w:rPr>
          <w:rFonts w:ascii="仿宋" w:eastAsia="仿宋" w:hAnsi="仿宋" w:cs="仿宋" w:hint="eastAsia"/>
          <w:sz w:val="28"/>
          <w:lang w:eastAsia="zh-CN"/>
        </w:rPr>
        <w:t>(四)、建筑设计规范和标准</w:t>
      </w:r>
      <w:bookmarkEnd w:id="14"/>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是GPS汽车定位、监控报警、调度系统项目建设中的重要参考依据，它们涵盖了建筑设计、施工、安全、环保等各个方面的具体要求。以下是一些常见的建筑设计规范和标准，不同国家和地区可能有不同的规范和标准，具体应根据GPS汽车定位、监控报警、调度系统项目所在地的法规和要求来选择和遵守：</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建筑设计规范：规定了建筑物的结构、布局、功能分区、建筑材料、建筑高度、通风与采光等方面的设计要求。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建筑施工规范：包括建筑施工工艺、质量控制、施工工程验收等要求，确保施工过程安全和建筑质量可控。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建筑安全规范：关注建筑物的防火、抗震、逃生通道、电气安全等方面，确保建筑的安全性。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建筑环保规范：涵盖了建筑节能、绿色建筑、水资源利用、垃圾处理等环保要求，以降低对环境的影响。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建筑无障碍设计规范：为老年人和残疾人提供更好的建筑设施和通行条件，以确保社会的包容性。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建筑材料标准：规定了建筑材料的性能、质量、安全标准，以确保建筑材料的可靠性。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建筑节能标准：要求建筑在设计、施工和使用阶段都要尽量减少能源消耗，以提高能源利用效率。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8. 土建工程规范：涵盖了土地利用、地基处理、地下管道、排水系统等土建工程的设计和施工要求。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些常见的建筑设计规范和标准，GPS汽车定位、监控报警、调度系统项目的具体需求和地点将决定哪些规范和标准适用。建筑设计和施工团队应密切遵守相关规范和标准，以确保GPS汽车定位、监控报警、调度系统项目的质量、安全和环保。</w:t>
      </w:r>
    </w:p>
    <w:p>
      <w:pPr>
        <w:pStyle w:val="Heading2"/>
        <w:ind w:firstLine="560" w:firstLineChars="200"/>
        <w:rPr>
          <w:rFonts w:ascii="仿宋" w:eastAsia="仿宋" w:hAnsi="仿宋" w:cs="仿宋" w:hint="eastAsia"/>
          <w:sz w:val="28"/>
          <w:lang w:eastAsia="zh-CN"/>
        </w:rPr>
      </w:pPr>
      <w:bookmarkStart w:id="15" w:name="_Toc24387"/>
      <w:r>
        <w:rPr>
          <w:rFonts w:ascii="仿宋" w:eastAsia="仿宋" w:hAnsi="仿宋" w:cs="仿宋" w:hint="eastAsia"/>
          <w:sz w:val="28"/>
          <w:lang w:eastAsia="zh-CN"/>
        </w:rPr>
        <w:t>(五)、土建工程设计年限及安全等级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一、土建工程设计年限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是指工程在设计使用年限内应该满足的结构安全性、适用性和耐久性的要求。根据我国相关规定，土建工程的设计年限通常为50年。这意味着，在正常维护和保养的情况下，土建工程应在设计使用年限内保持其安全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然而，不同的土建工程类型和用途可能会有不同的设计年限。例如，普通住宅的设计年限通常为50年，但商业建筑和工业厂房的设计年限可能会更长或更短。因此，在设计土建工程时，应根据工程的实际需求和用途来确定其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二、土建工程安全等级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是指在设计过程中考虑到的地震烈度、风载、雪载等自然因素对建筑物的影响程度。根据我国相关规定，土建工程的安全等级应不低于二级。这意味着，建筑物应能够在不低于地震烈度二级或风载、雪载等自然因素的作用下保持其安全性和功能性。</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安全等级的确定不仅涉及到建筑物的安全性，还与建筑物的功能性密切相关。不同的建筑物可能有不同的使用功能和重要性，因此其安全等级也会有所不同。例如，商业建筑和工业厂房可能需要更高的安全等级来确保其生产安全和使用功能的正常发挥。</w:t>
      </w:r>
    </w:p>
    <w:p>
      <w:pPr>
        <w:pStyle w:val="Heading2"/>
        <w:ind w:firstLine="560" w:firstLineChars="200"/>
        <w:rPr>
          <w:rFonts w:ascii="仿宋" w:eastAsia="仿宋" w:hAnsi="仿宋" w:cs="仿宋" w:hint="eastAsia"/>
          <w:sz w:val="28"/>
          <w:lang w:eastAsia="zh-CN"/>
        </w:rPr>
      </w:pPr>
      <w:bookmarkStart w:id="16" w:name="_Toc1755"/>
      <w:r>
        <w:rPr>
          <w:rFonts w:ascii="仿宋" w:eastAsia="仿宋" w:hAnsi="仿宋" w:cs="仿宋" w:hint="eastAsia"/>
          <w:sz w:val="28"/>
          <w:lang w:eastAsia="zh-CN"/>
        </w:rPr>
        <w:t>(六)、建筑工程设计总体要求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在GPS汽车定位、监控报警、调度系统项目建筑和结构设计过程中，我们秉承一系列关键原则，以确保GPS汽车定位、监控报警、调度系统项目建设的质量和可持续性。这些原则包括：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工业化生产：采用工业化方法，以提高建筑的施工效率和质量，并缩短工程周期。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2. 最优化布局：依据实际情况，采用最优化的布局，以降低建筑体积和成本。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轻量结构：选择轻量结构设计，以降低建筑自重，减轻地基负荷，并提高抗震性。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灵活性设计：根据GPS汽车定位、监控报警、调度系统项目所在地的地理和气候条件，采取适宜的设计方案，以适应当地环境。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此外，我们严格遵循国家相关规范、规程和法规，包括采光、通风、隔热保温、防火、防腐、抗震等方面的要求，以确保建筑物的安全性和可持续性。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在总体布局方面，我们根据不同的功能需求，划分不同的功能区域，并确保人流和车流畅通，使空间布局与周围环境协调一致。此外，我们还考虑特殊要求，如噪音控制、采光、视野、日照、温度、净化等方面。</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建筑物设计还要满足防火、防空、防腐、防盗等安全要求，同时注重环境美化和绿化，以确保与周围环境和谐一致，并具有独特的特色。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最后，建筑物设计应采用一体化、模块化的布局和标准化的构件，以便于施工和降低成本。这些原则的贯彻执行有助于确保GPS汽车定位、监控报警、调度系统项目建设安全、技术先进、经济合理、美观实用。</w:t>
      </w:r>
    </w:p>
    <w:p>
      <w:pPr>
        <w:pStyle w:val="Heading2"/>
        <w:ind w:firstLine="560" w:firstLineChars="200"/>
        <w:rPr>
          <w:rFonts w:ascii="仿宋" w:eastAsia="仿宋" w:hAnsi="仿宋" w:cs="仿宋" w:hint="eastAsia"/>
          <w:sz w:val="28"/>
          <w:lang w:eastAsia="zh-CN"/>
        </w:rPr>
      </w:pPr>
      <w:bookmarkStart w:id="17" w:name="_Toc32726"/>
      <w:r>
        <w:rPr>
          <w:rFonts w:ascii="仿宋" w:eastAsia="仿宋" w:hAnsi="仿宋" w:cs="仿宋" w:hint="eastAsia"/>
          <w:sz w:val="28"/>
          <w:lang w:eastAsia="zh-CN"/>
        </w:rPr>
        <w:t>(七)、土建工程建设指标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建设指标是GPS汽车定位、监控报警、调度系统项目规划和建设过程中的关键要素之一，它们在确保GPS汽车定位、监控报警、调度系统项目顺利进行、提高效率、控制成本以及满足法规和环境标准方面发挥着重要作用。对于本工程GPS汽车定位、监控报警、调度系统项目，一些重要的土建工程建设指标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面积**：GPS汽车定位、监控报警、调度系统项目的总建筑面积被规划为XX平方米，其中包括计容建筑面积，这是为了容纳GPS汽车定位、监控报警、调度系统项目所需的各项设施和功能而设计的建筑面积。这个指标考虑了GPS汽车定位、监控报警、调度系统项目的功能需求和空间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工程投资**：计划的建筑工程投资为XX万元，这个数字占到了GPS汽车定位、监控报警、调度系统项目总投资的XX%。建筑工程投资包括建筑物的设计、施工、装修和相关设备的安装等费用。这个指标反映了建筑工程在整个GPS汽车定位、监控报警、调度系统项目投资中的重要性。</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土建工程建设指标的设定旨在确保GPS汽车定位、监控报警、调度系统项目的建设质量、安全性和可持续性。同时，它们还需要考虑到法规、环境保护和社会责任等方面的要求。通过合理规划和控制这些指标，可以实现GPS汽车定位、监控报警、调度系统项目的顺利进行，并为GPS汽车定位、监控报警、调度系统项目的成功运营打下坚实的基础。</w:t>
      </w:r>
    </w:p>
    <w:p>
      <w:pPr>
        <w:pStyle w:val="Heading1"/>
        <w:ind w:firstLine="560" w:firstLineChars="200"/>
        <w:rPr>
          <w:rFonts w:ascii="仿宋" w:eastAsia="仿宋" w:hAnsi="仿宋" w:cs="仿宋" w:hint="eastAsia"/>
          <w:sz w:val="28"/>
          <w:lang w:eastAsia="zh-CN"/>
        </w:rPr>
      </w:pPr>
      <w:bookmarkStart w:id="18" w:name="_Toc25229"/>
      <w:r>
        <w:rPr>
          <w:rFonts w:ascii="仿宋" w:eastAsia="仿宋" w:hAnsi="仿宋" w:cs="仿宋" w:hint="eastAsia"/>
          <w:sz w:val="28"/>
          <w:lang w:eastAsia="zh-CN"/>
        </w:rPr>
        <w:t>四、GPS汽车定位、监控报警、调度系统项目投资方案分析</w:t>
      </w:r>
      <w:bookmarkEnd w:id="18"/>
    </w:p>
    <w:p>
      <w:pPr>
        <w:pStyle w:val="Heading2"/>
        <w:rPr>
          <w:rFonts w:ascii="仿宋" w:eastAsia="仿宋" w:hAnsi="仿宋" w:cs="仿宋" w:hint="eastAsia"/>
          <w:lang w:eastAsia="zh-CN"/>
        </w:rPr>
      </w:pPr>
      <w:bookmarkStart w:id="19" w:name="_Toc15008"/>
      <w:r>
        <w:rPr>
          <w:rFonts w:ascii="仿宋" w:eastAsia="仿宋" w:hAnsi="仿宋" w:cs="仿宋" w:hint="eastAsia"/>
          <w:lang w:eastAsia="zh-CN"/>
        </w:rPr>
        <w:t>(一)、GPS汽车定位、监控报警、调度系统项目估算说明</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对GPS汽车定位、监控报警、调度系统项目的估算过程进行详细说明。这将包括如何确定GPS汽车定位、监控报警、调度系统项目的总投资，并分析涉及的各种因素，以确保GPS汽车定位、监控报警、调度系统项目的财务可行性。</w:t>
      </w:r>
    </w:p>
    <w:p>
      <w:pPr>
        <w:pStyle w:val="Heading2"/>
        <w:ind w:firstLine="560" w:firstLineChars="200"/>
        <w:rPr>
          <w:rFonts w:ascii="仿宋" w:eastAsia="仿宋" w:hAnsi="仿宋" w:cs="仿宋" w:hint="eastAsia"/>
          <w:sz w:val="28"/>
          <w:lang w:eastAsia="zh-CN"/>
        </w:rPr>
      </w:pPr>
      <w:bookmarkStart w:id="20" w:name="_Toc13876"/>
      <w:r>
        <w:rPr>
          <w:rFonts w:ascii="仿宋" w:eastAsia="仿宋" w:hAnsi="仿宋" w:cs="仿宋" w:hint="eastAsia"/>
          <w:sz w:val="28"/>
          <w:lang w:eastAsia="zh-CN"/>
        </w:rPr>
        <w:t>(二)、GPS汽车定位、监控报警、调度系统项目总投资估算</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在GPS汽车定位、监控报警、调度系统项目的总投资估算中，我们将对以下几个关键方面进行详细分析和说明，以确保GPS汽车定位、监控报警、调度系统项目的财务可行性：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固定资产投资估算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本期GPS汽车定位、监控报警、调度系统项目的固定资产投资预计达到XXXX万元。这包括各种关键领域的投资，如：</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 建筑工程投</w:t>
      </w:r>
      <w:r>
        <w:rPr>
          <w:rFonts w:ascii="仿宋" w:eastAsia="仿宋" w:hAnsi="仿宋" w:cs="仿宋" w:hint="eastAsia"/>
          <w:sz w:val="28"/>
          <w:lang w:eastAsia="zh-CN"/>
        </w:rPr>
        <w:t>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建设GPS汽车定位、监控报警、调度系统项目涉及的土地开发、建筑结构、设施建设等方面的费用总计XXXX万元，占GPS汽车定位、监控报警、调度系统项目总投资的XX%。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 设备购置费： 我们计划购买必要的设备，包括生产设备和其他关键设备，总计XXXX万元，占GPS汽车定位、监控报警、调度系统项目总投资的XX%。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 其他投资： GPS汽车定位、监控报警、调度系统项目还需要其他类型的固定资产投资，包括基础设施和环保设施等，总计XXXX万元，占GPS汽车定位、监控报警、调度系统项目总投资的XX%。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流动资金投资估算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在达产年，GPS汽车定位、监控报警、调度系统项目预计需要XXXX万元的流动资金。这将用于日常经营和管理，包括：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日常经营资金： 这包括原材料采购、员工工资、设备维护等日常运营费用。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 备用资金： 我们还为GPS汽车定位、监控报警、调度系统项目设置备用资金，以应对可能的突发费用和不可预见的情况。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总投资构成分析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总投资及其构成分析： GPS汽车定位、监控报警、调度系统项目总投资为XXXX万元，其中固定资产投资XXXX万元，占GPS汽车定位、监控报警、调度系统项目总投资的XX%；流动资金投资XXXX万元，占GPS汽车定位、监控报警、调度系统项目总投资的XX%。</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固定资产投资及其构成分析：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GPS汽车定位、监控报警、调度系统项目的固定资产投资包括建筑工程投资XXXX万元，占GPS汽车定位、监控报警、调度系统项目总投资的XX%；设备购置费XXXX万元，占GPS汽车定位、监控报警、调度系统项目总投资的XX%；其他投资XXXX万元，占GPS汽车定位、监控报警、调度系统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总投资及其构成估算： 总投资=固定资产投资+流动资金。因此，GPS汽车定位、监控报警、调度系统项目的总投资=XXXX+XXXX=XXXX万元。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估算和分析的详细说明，我们为GPS汽车定位、监控报警、调度系统项目提供了清晰的财务基础，以确保GPS汽车定位、监控报警、调度系统项目的财务可行性和成功实施。这有助于GPS汽车定位、监控报警、调度系统项目管理者制定明智的决策，并为GPS汽车定位、监控报警、调度系统项目的资金筹措提供坚实的依据。</w:t>
      </w:r>
    </w:p>
    <w:p>
      <w:pPr>
        <w:pStyle w:val="Heading2"/>
        <w:ind w:firstLine="560" w:firstLineChars="200"/>
        <w:rPr>
          <w:rFonts w:ascii="仿宋" w:eastAsia="仿宋" w:hAnsi="仿宋" w:cs="仿宋" w:hint="eastAsia"/>
          <w:sz w:val="28"/>
          <w:lang w:eastAsia="zh-CN"/>
        </w:rPr>
      </w:pPr>
      <w:bookmarkStart w:id="21" w:name="_Toc27328"/>
      <w:r>
        <w:rPr>
          <w:rFonts w:ascii="仿宋" w:eastAsia="仿宋" w:hAnsi="仿宋" w:cs="仿宋" w:hint="eastAsia"/>
          <w:sz w:val="28"/>
          <w:lang w:eastAsia="zh-CN"/>
        </w:rPr>
        <w:t>(三)、资金筹措</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全部都自筹。</w:t>
      </w:r>
    </w:p>
    <w:p>
      <w:pPr>
        <w:pStyle w:val="Heading1"/>
        <w:ind w:firstLine="560" w:firstLineChars="200"/>
        <w:rPr>
          <w:rFonts w:ascii="仿宋" w:eastAsia="仿宋" w:hAnsi="仿宋" w:cs="仿宋" w:hint="eastAsia"/>
          <w:sz w:val="28"/>
          <w:lang w:eastAsia="zh-CN"/>
        </w:rPr>
      </w:pPr>
      <w:bookmarkStart w:id="22" w:name="_Toc32560"/>
      <w:r>
        <w:rPr>
          <w:rFonts w:ascii="仿宋" w:eastAsia="仿宋" w:hAnsi="仿宋" w:cs="仿宋" w:hint="eastAsia"/>
          <w:sz w:val="28"/>
          <w:lang w:eastAsia="zh-CN"/>
        </w:rPr>
        <w:t>五、生产安全保护</w:t>
      </w:r>
      <w:bookmarkEnd w:id="22"/>
    </w:p>
    <w:p>
      <w:pPr>
        <w:pStyle w:val="Heading2"/>
        <w:rPr>
          <w:rFonts w:ascii="仿宋" w:eastAsia="仿宋" w:hAnsi="仿宋" w:cs="仿宋" w:hint="eastAsia"/>
          <w:lang w:eastAsia="zh-CN"/>
        </w:rPr>
      </w:pPr>
      <w:bookmarkStart w:id="23" w:name="_Toc29651"/>
      <w:r>
        <w:rPr>
          <w:rFonts w:ascii="仿宋" w:eastAsia="仿宋" w:hAnsi="仿宋" w:cs="仿宋" w:hint="eastAsia"/>
          <w:lang w:eastAsia="zh-CN"/>
        </w:rPr>
        <w:t>(一)、生产安全管理制度</w:t>
      </w:r>
      <w:bookmarkEnd w:id="23"/>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制度的制定旨在确保公司的生产过程中安全、健康、环保，保障员工和社会的利益，遵循法律法规和伦理道德。为了实现这一目标，我们将采取一系列措施，包括建立和落实安全生产责任制、提供持续的安全培训与教育、开展安全检查与隐患排查、制定安全防范措施、建立应急救援与事故处理机制、推行职业健康与安全管理体系、提供必要的劳动保护用品与设备、管理危险源以及推动安全生产标准化建设。在企业的生产安全管理制度中，必须明确规范各类安全管理制度、政策和流程，包括但不限于应急响应计划、设备安全操作规程、事故报告流程等。这些制度应当详细说明责任人、程序、标准和监督方法，确保生产过程中的安全性和合规性。</w:t>
      </w:r>
    </w:p>
    <w:p>
      <w:pPr>
        <w:pStyle w:val="Heading2"/>
        <w:ind w:firstLine="560" w:firstLineChars="200"/>
        <w:rPr>
          <w:rFonts w:ascii="仿宋" w:eastAsia="仿宋" w:hAnsi="仿宋" w:cs="仿宋" w:hint="eastAsia"/>
          <w:sz w:val="28"/>
          <w:lang w:eastAsia="zh-CN"/>
        </w:rPr>
      </w:pPr>
      <w:bookmarkStart w:id="24" w:name="_Toc26499"/>
      <w:r>
        <w:rPr>
          <w:rFonts w:ascii="仿宋" w:eastAsia="仿宋" w:hAnsi="仿宋" w:cs="仿宋" w:hint="eastAsia"/>
          <w:sz w:val="28"/>
          <w:lang w:eastAsia="zh-CN"/>
        </w:rPr>
        <w:t>(二)、安全生产责任制</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安全生产责任制需要明确各级管理人员和员工的安全职责。高层管理人员应该确保投入足够的资源来支持安全计划，经理和主管应负有安全管理职责，员工需要遵守制度、参与安全活动，并在发现危险情况时积极报告。这些职责应该在组织结构中得以明确。</w:t>
      </w:r>
    </w:p>
    <w:p>
      <w:pPr>
        <w:pStyle w:val="Heading2"/>
        <w:ind w:firstLine="560" w:firstLineChars="200"/>
        <w:rPr>
          <w:rFonts w:ascii="仿宋" w:eastAsia="仿宋" w:hAnsi="仿宋" w:cs="仿宋" w:hint="eastAsia"/>
          <w:sz w:val="28"/>
          <w:lang w:eastAsia="zh-CN"/>
        </w:rPr>
      </w:pPr>
      <w:bookmarkStart w:id="25" w:name="_Toc8543"/>
      <w:r>
        <w:rPr>
          <w:rFonts w:ascii="仿宋" w:eastAsia="仿宋" w:hAnsi="仿宋" w:cs="仿宋" w:hint="eastAsia"/>
          <w:sz w:val="28"/>
          <w:lang w:eastAsia="zh-CN"/>
        </w:rPr>
        <w:t>(三)、安全培训与教育</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安全培训和教育是确保员工理解并遵守安全政策和规程的关键。培训计划应包括入职培训、定期的安全会议、紧急情况演练等。培训内容应围绕特定工作环境和风险因素展开，以确保员工具备适应工作环境所需的安全知识和技能。</w:t>
      </w:r>
    </w:p>
    <w:p>
      <w:pPr>
        <w:pStyle w:val="Heading2"/>
        <w:ind w:firstLine="560" w:firstLineChars="200"/>
        <w:rPr>
          <w:rFonts w:ascii="仿宋" w:eastAsia="仿宋" w:hAnsi="仿宋" w:cs="仿宋" w:hint="eastAsia"/>
          <w:sz w:val="28"/>
          <w:lang w:eastAsia="zh-CN"/>
        </w:rPr>
      </w:pPr>
      <w:bookmarkStart w:id="26" w:name="_Toc22518"/>
      <w:r>
        <w:rPr>
          <w:rFonts w:ascii="仿宋" w:eastAsia="仿宋" w:hAnsi="仿宋" w:cs="仿宋" w:hint="eastAsia"/>
          <w:sz w:val="28"/>
          <w:lang w:eastAsia="zh-CN"/>
        </w:rPr>
        <w:t>(四)、安全检查与隐患排查</w:t>
      </w:r>
      <w:bookmarkEnd w:id="26"/>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安全检查和隐患排查是预防事故的有效措施。定期的安全检查有助于识别潜在的风险和问题，确保员工和设施的安全。员工应鼓励主动参与隐患排查，并可以匿名报告问题。发现的隐患应迅速处理，随后进行跟踪验证。</w:t>
      </w:r>
    </w:p>
    <w:p>
      <w:pPr>
        <w:pStyle w:val="Heading2"/>
        <w:ind w:firstLine="560" w:firstLineChars="200"/>
        <w:rPr>
          <w:rFonts w:ascii="仿宋" w:eastAsia="仿宋" w:hAnsi="仿宋" w:cs="仿宋" w:hint="eastAsia"/>
          <w:sz w:val="28"/>
          <w:lang w:eastAsia="zh-CN"/>
        </w:rPr>
      </w:pPr>
      <w:bookmarkStart w:id="27" w:name="_Toc24283"/>
      <w:r>
        <w:rPr>
          <w:rFonts w:ascii="仿宋" w:eastAsia="仿宋" w:hAnsi="仿宋" w:cs="仿宋" w:hint="eastAsia"/>
          <w:sz w:val="28"/>
          <w:lang w:eastAsia="zh-CN"/>
        </w:rPr>
        <w:t>(五)、安全防范措施</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安全防范措施涉及各种方面，包括防火、危险品处理、电气安全、机械设备维护等。每种措施都需要详细的规定，包括使用和维护手册、工作流程、应急计划等。员工应当接受相应的培训，确保他们能够正确使用设备、工具和防护装备。</w:t>
      </w:r>
    </w:p>
    <w:p>
      <w:pPr>
        <w:pStyle w:val="Heading2"/>
        <w:ind w:firstLine="560" w:firstLineChars="200"/>
        <w:rPr>
          <w:rFonts w:ascii="仿宋" w:eastAsia="仿宋" w:hAnsi="仿宋" w:cs="仿宋" w:hint="eastAsia"/>
          <w:sz w:val="28"/>
          <w:lang w:eastAsia="zh-CN"/>
        </w:rPr>
      </w:pPr>
      <w:bookmarkStart w:id="28" w:name="_Toc1177"/>
      <w:r>
        <w:rPr>
          <w:rFonts w:ascii="仿宋" w:eastAsia="仿宋" w:hAnsi="仿宋" w:cs="仿宋" w:hint="eastAsia"/>
          <w:sz w:val="28"/>
          <w:lang w:eastAsia="zh-CN"/>
        </w:rPr>
        <w:t>(六)、应急救援与事故处理</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事故是不可预测的，但对它们的应对可以事先规划。应急救援计划应包括紧急联系人、逃生路线、灭火器位置、急救措施等。员工应知道如何使用应急设备，并能够在紧急情况下冷静应对。</w:t>
      </w:r>
    </w:p>
    <w:p>
      <w:pPr>
        <w:pStyle w:val="Heading2"/>
        <w:ind w:firstLine="560" w:firstLineChars="200"/>
        <w:rPr>
          <w:rFonts w:ascii="仿宋" w:eastAsia="仿宋" w:hAnsi="仿宋" w:cs="仿宋" w:hint="eastAsia"/>
          <w:sz w:val="28"/>
          <w:lang w:eastAsia="zh-CN"/>
        </w:rPr>
      </w:pPr>
      <w:bookmarkStart w:id="29" w:name="_Toc29899"/>
      <w:r>
        <w:rPr>
          <w:rFonts w:ascii="仿宋" w:eastAsia="仿宋" w:hAnsi="仿宋" w:cs="仿宋" w:hint="eastAsia"/>
          <w:sz w:val="28"/>
          <w:lang w:eastAsia="zh-CN"/>
        </w:rPr>
        <w:t>(七)、职业健康与安全管理体系</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确保员工的职业健康和安全是关键，这包括身体和心理健康。管理体系应涵盖职业病防护、体检、工作时间管理和心理健康支持等方面，以确保员工在工作中不会受到不必要的风险。</w:t>
      </w:r>
    </w:p>
    <w:p>
      <w:pPr>
        <w:pStyle w:val="Heading2"/>
        <w:ind w:firstLine="560" w:firstLineChars="200"/>
        <w:rPr>
          <w:rFonts w:ascii="仿宋" w:eastAsia="仿宋" w:hAnsi="仿宋" w:cs="仿宋" w:hint="eastAsia"/>
          <w:sz w:val="28"/>
          <w:lang w:eastAsia="zh-CN"/>
        </w:rPr>
      </w:pPr>
      <w:bookmarkStart w:id="30" w:name="_Toc3556"/>
      <w:r>
        <w:rPr>
          <w:rFonts w:ascii="仿宋" w:eastAsia="仿宋" w:hAnsi="仿宋" w:cs="仿宋" w:hint="eastAsia"/>
          <w:sz w:val="28"/>
          <w:lang w:eastAsia="zh-CN"/>
        </w:rPr>
        <w:t>(八)、劳动保护用品与设备</w:t>
      </w:r>
      <w:bookmarkEnd w:id="30"/>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员工应获得适当的劳动保护用品（PPE），如头盔、护目镜、手套等。制度应规定PPE的类型、使用要求、维护程序和更换周期。同时，设备的维护和安全使用也应明确定义，以确保员工不会因设备故障而受伤。</w:t>
      </w:r>
    </w:p>
    <w:p>
      <w:pPr>
        <w:pStyle w:val="Heading2"/>
        <w:ind w:firstLine="560" w:firstLineChars="200"/>
        <w:rPr>
          <w:rFonts w:ascii="仿宋" w:eastAsia="仿宋" w:hAnsi="仿宋" w:cs="仿宋" w:hint="eastAsia"/>
          <w:sz w:val="28"/>
          <w:lang w:eastAsia="zh-CN"/>
        </w:rPr>
      </w:pPr>
      <w:bookmarkStart w:id="31" w:name="_Toc7097"/>
      <w:r>
        <w:rPr>
          <w:rFonts w:ascii="仿宋" w:eastAsia="仿宋" w:hAnsi="仿宋" w:cs="仿宋" w:hint="eastAsia"/>
          <w:sz w:val="28"/>
          <w:lang w:eastAsia="zh-CN"/>
        </w:rPr>
        <w:t>(九)、危险源管理与控制</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危险源管理包括识别、评估和控制潜在危险。员工和管理层应共同努力，定期审查工作场所，确认潜在的危险源。随后，采取适当的措施来减轻或消除这些危险，确保员工的安全。</w:t>
      </w:r>
    </w:p>
    <w:p>
      <w:pPr>
        <w:pStyle w:val="Heading2"/>
        <w:ind w:firstLine="560" w:firstLineChars="200"/>
        <w:rPr>
          <w:rFonts w:ascii="仿宋" w:eastAsia="仿宋" w:hAnsi="仿宋" w:cs="仿宋" w:hint="eastAsia"/>
          <w:sz w:val="28"/>
          <w:lang w:eastAsia="zh-CN"/>
        </w:rPr>
      </w:pPr>
      <w:bookmarkStart w:id="32" w:name="_Toc25673"/>
      <w:r>
        <w:rPr>
          <w:rFonts w:ascii="仿宋" w:eastAsia="仿宋" w:hAnsi="仿宋" w:cs="仿宋" w:hint="eastAsia"/>
          <w:sz w:val="28"/>
          <w:lang w:eastAsia="zh-CN"/>
        </w:rPr>
        <w:t>(十)、安全生产标准化建设</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建设安全生产标准化体系有助于确保安全规程得到遵守并不断优化。这一体系应包括安全生产流程、记录保留、安全数据分析、安全培训和教育等方面。标准化体系的建设有助于提高生产效率和安全性，减少事故的风险。</w:t>
      </w:r>
    </w:p>
    <w:p>
      <w:pPr>
        <w:pStyle w:val="Heading1"/>
        <w:ind w:firstLine="560" w:firstLineChars="200"/>
        <w:rPr>
          <w:rFonts w:ascii="仿宋" w:eastAsia="仿宋" w:hAnsi="仿宋" w:cs="仿宋" w:hint="eastAsia"/>
          <w:sz w:val="28"/>
          <w:lang w:eastAsia="zh-CN"/>
        </w:rPr>
      </w:pPr>
      <w:bookmarkStart w:id="33" w:name="_Toc31776"/>
      <w:r>
        <w:rPr>
          <w:rFonts w:ascii="仿宋" w:eastAsia="仿宋" w:hAnsi="仿宋" w:cs="仿宋" w:hint="eastAsia"/>
          <w:sz w:val="28"/>
          <w:lang w:eastAsia="zh-CN"/>
        </w:rPr>
        <w:t>六、工艺原则</w:t>
      </w:r>
      <w:bookmarkEnd w:id="33"/>
    </w:p>
    <w:p>
      <w:pPr>
        <w:pStyle w:val="Heading2"/>
        <w:rPr>
          <w:rFonts w:ascii="仿宋" w:eastAsia="仿宋" w:hAnsi="仿宋" w:cs="仿宋" w:hint="eastAsia"/>
          <w:lang w:eastAsia="zh-CN"/>
        </w:rPr>
      </w:pPr>
      <w:bookmarkStart w:id="34" w:name="_Toc18681"/>
      <w:r>
        <w:rPr>
          <w:rFonts w:ascii="仿宋" w:eastAsia="仿宋" w:hAnsi="仿宋" w:cs="仿宋" w:hint="eastAsia"/>
          <w:lang w:eastAsia="zh-CN"/>
        </w:rPr>
        <w:t>(一)、GPS汽车定位、监控报警、调度系统项目建设期的原材料及辅助材料供应概述</w:t>
      </w:r>
      <w:bookmarkEnd w:id="34"/>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GPS汽车定位、监控报警、调度系统项目的施工期间，需要大量的原辅材料来支持建设工作。这些原辅材料包括但不限于xxx、xxx、水泥以及各种建筑和装饰材料。幸运的是，GPS汽车定位、监控报警、调度系统项目所在地附近的市场上拥有众多的供应商和商户，提供这些所需的材料。这确保了GPS汽车定位、监控报警、调度系统项目在建设期间有充足的原辅材料供应，有利于工程的顺利进行。GPS汽车定位、监控报警、调度系统项目管理团队将密切关注市场供应情况，以确保材料的及时交付，以满足GPS汽车定位、监控报警、调度系统项目建设的需求，同时也将寻求与供应商建立合作关系，以确保供应的质量和价格都在可接受的范围内。这种供应链的可靠性对于GPS汽车定位、监控报警、调度系统项目的进展至关重要，可以确保GPS汽车定位、监控报警、调度系统项目不受原辅材料短缺的影响，按时完成施工任务。</w:t>
      </w:r>
    </w:p>
    <w:p>
      <w:pPr>
        <w:pStyle w:val="Heading2"/>
        <w:ind w:firstLine="560" w:firstLineChars="200"/>
        <w:rPr>
          <w:rFonts w:ascii="仿宋" w:eastAsia="仿宋" w:hAnsi="仿宋" w:cs="仿宋" w:hint="eastAsia"/>
          <w:sz w:val="28"/>
          <w:lang w:eastAsia="zh-CN"/>
        </w:rPr>
      </w:pPr>
      <w:bookmarkStart w:id="35" w:name="_Toc10880"/>
      <w:r>
        <w:rPr>
          <w:rFonts w:ascii="仿宋" w:eastAsia="仿宋" w:hAnsi="仿宋" w:cs="仿宋" w:hint="eastAsia"/>
          <w:sz w:val="28"/>
          <w:lang w:eastAsia="zh-CN"/>
        </w:rPr>
        <w:t>(二)、GPS汽车定位、监控报警、调度系统项目运营期原辅材料采购及管理</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在GPS汽车定位、监控报警、调度系统项目的运营期间，成品和包装材料将分别存放在各自的分类仓库中。这些仓库必须满足所存储物品的特殊存储条件，以确保物品的质量和安全。GPS汽车定位、监控报警、调度系统项目承办单位将建立明确的责任体系，以确保仓库管理得当，物品不会受到损害或丢失。这种体系还包括定期的检查和维护，以保持仓库的良好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原辅材料的质量和连续供应，GPS汽车定位、监控报警、调度系统项目承办单位将建立健全的质量管理和质量保证体系，配备适当的检验手段。这将有助于监控原辅材料的质量，并及时采取措施来解决任何质量问题。同时，GPS汽车定位、监控报警、调度系统项目还将寻求建立稳定可靠的原料供应来源，以确保原料的质量和连续供应。</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采购原材料和辅助材料方面，GPS汽车定位、监控报警、调度系统项目将采取集中采购的方式，以实现更高的效益和节约成本。采购过程将根据原材料的质量、价格和运输条件进行比较，确保最佳的采购决策。这种货比三家的方法将帮助GPS汽车定位、监控报警、调度系统项目选择最适合其需求的供应商，以确保原辅材料的质量和价格都在可接受的范围内。这一供应链管理方法有助于提高运营效率并确保GPS汽车定位、监控报警、调度系统项目的顺利进行。</w:t>
      </w:r>
    </w:p>
    <w:p>
      <w:pPr>
        <w:pStyle w:val="Heading2"/>
        <w:ind w:firstLine="560" w:firstLineChars="200"/>
        <w:rPr>
          <w:rFonts w:ascii="仿宋" w:eastAsia="仿宋" w:hAnsi="仿宋" w:cs="仿宋" w:hint="eastAsia"/>
          <w:sz w:val="28"/>
          <w:lang w:eastAsia="zh-CN"/>
        </w:rPr>
      </w:pPr>
      <w:bookmarkStart w:id="36" w:name="_Toc24103"/>
      <w:r>
        <w:rPr>
          <w:rFonts w:ascii="仿宋" w:eastAsia="仿宋" w:hAnsi="仿宋" w:cs="仿宋" w:hint="eastAsia"/>
          <w:sz w:val="28"/>
          <w:lang w:eastAsia="zh-CN"/>
        </w:rPr>
        <w:t>(三)、技术管理特点</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GPS汽车定位、监控报警、调度系统项目的工艺技术设计方案是确保GPS汽车定位、监控报警、调度系统项目建设和运营顺利进行的关键元素。以下GPS汽车定位、监控报警、调度系统项目工艺技术设计方案的基本要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工艺流程设计：明确定义GPS汽车定位、监控报警、调度系统项目的主要生产工艺流程，包括原材料的处理、生产过程、产品制造、包装和质检等。确保工艺流程是高效、可行的，并符合国家相关的标准和法规。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设备选型：选择适当的设备和机械，以支持工艺流程的顺利进行。设备应具备先进的技术特点，以提高生产效率和产品质量。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自动化和控制系统：考虑引入自动化和控制系统，以提高生产过程的稳定性和可控性。这些系统可以监测和调整生产参数，确保产品的一致性和质量。</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节能和环保设计：在工艺技术设计中应考虑采用节能和环保措施。这包括减少能源消耗、废物排放和资源浪费，以降低对环境的不良影响。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安全和防护措施：确保工艺技术设计中包括适当的安全和防护措施，以保护员工和设备的安全。这包括防火、防爆、紧急救援等措施。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质量控制和检验：定义产品的质量标准和检验流程，以确保产品在生产过程中达到所需的质量要求。这还包括追踪和记录产品生产数据，以便追溯和改进。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7. 原材料和库存管理：建立原材料的采购和库存管理系统，以确保原材料供应的及时性和库存的充足性。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培训和技能开发：培训员工，使其熟悉和掌握工艺技术设计方案中的工艺流程和操作要点，以提高生产效率和产品质量。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9. 不断改进：在GPS汽车定位、监控报警、调度系统项目运营期间，定期评估和改进工艺技术设计方案，以适应市场和技术的变化，提高竞争力。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综合考虑这些要点，GPS汽车定位、监控报警、调度系统项目工艺技术设计方案将有助于确保GPS汽车定位、监控报警、调度系统项目的高效运营和产品的质量可控。</w:t>
      </w:r>
    </w:p>
    <w:p>
      <w:pPr>
        <w:pStyle w:val="Heading2"/>
        <w:ind w:firstLine="560" w:firstLineChars="200"/>
        <w:rPr>
          <w:rFonts w:ascii="仿宋" w:eastAsia="仿宋" w:hAnsi="仿宋" w:cs="仿宋" w:hint="eastAsia"/>
          <w:sz w:val="28"/>
          <w:lang w:eastAsia="zh-CN"/>
        </w:rPr>
      </w:pPr>
      <w:bookmarkStart w:id="37" w:name="_Toc26927"/>
      <w:r>
        <w:rPr>
          <w:rFonts w:ascii="仿宋" w:eastAsia="仿宋" w:hAnsi="仿宋" w:cs="仿宋" w:hint="eastAsia"/>
          <w:sz w:val="28"/>
          <w:lang w:eastAsia="zh-CN"/>
        </w:rPr>
        <w:t>(四)、GPS汽车定位、监控报警、调度系统项目工艺技术设计方案</w:t>
      </w:r>
      <w:bookmarkEnd w:id="37"/>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GPS汽车定位、监控报警、调度系统项目工艺技术设计方案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生产工艺流程：明确GPS汽车定位、监控报警、调度系统项目的主要生产工艺流程，确保其高效、可行，并满足产品质量要求。工艺流程应尽可能简化，以提高生产效率。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设备选型：选择先进、可靠的设备，以支持工艺流程的运行。设备应具备良好的维护性，以确保生产的连续性和稳定性。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自动化和控制系统：引入自动化和控制系统，以提高生产的可控性和稳定性。这些系统应能够监测生产参数，并在需要时进行调整，确保产品质量一致。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节能和环保设计：工艺技术方案应包括节能和环保措施，以减少能源消耗和减少环境影响。这有助于提高可持续性，并降低生产成本。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安全和防护措施：确保工艺技术设计中包括适当的安全和防护措施，以保护员工和设备的安全。这包括防火、防爆、紧急救援等方面。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6. 质量控制和检验：明确产品的质量标准和检验流程，以确保产品在生产中达到所需的质量水平。质量控制也包括追踪和记录生产数据，以备查和改进。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7. 原材料和库存管理：建立原材料采购和库存管理系统，以确保原材料供应的及时性和库存的合理控制。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(二) GPS汽车定位、监控报警、调度系统项目技术优势分析：</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技术领先性：GPS汽车定位、监控报警、调度系统项目采用了先进的生产工艺和设备，使其在同行业中具备了技术领先优势，有望提高产品的市场竞争力。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质量稳定性：通过自动化和控制系统的引入，GPS汽车定位、监控报警、调度系统项目能够实现生产的高度稳定性，确保产品质量的一致性，满足客户的需求。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节能环保：GPS汽车定位、监控报警、调度系统项目注重节能和环保设计，有望降低能源消耗和减少环境污染，符合现代社会对可持续性的要求。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安全性：GPS汽车定位、监控报警、调度系统项目的安全和防护措施得到了充分考虑，为员工提供了安全的工作环境，降低了潜在的风险。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质量管理：GPS汽车定位、监控报警、调度系统项目对质量控制和检验进行了细致规划，有助于提高产品质量和客户满意度。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通过这些工艺技术设计要求和技术优势分析，GPS汽车定位、监控报警、调度系统项目将能够实现高效的生产和产品质量的持续提高。</w:t>
      </w:r>
    </w:p>
    <w:p>
      <w:pPr>
        <w:pStyle w:val="Heading2"/>
        <w:ind w:firstLine="560" w:firstLineChars="200"/>
        <w:rPr>
          <w:rFonts w:ascii="仿宋" w:eastAsia="仿宋" w:hAnsi="仿宋" w:cs="仿宋" w:hint="eastAsia"/>
          <w:sz w:val="28"/>
          <w:lang w:eastAsia="zh-CN"/>
        </w:rPr>
      </w:pPr>
      <w:bookmarkStart w:id="38" w:name="_Toc2576"/>
      <w:r>
        <w:rPr>
          <w:rFonts w:ascii="仿宋" w:eastAsia="仿宋" w:hAnsi="仿宋" w:cs="仿宋" w:hint="eastAsia"/>
          <w:sz w:val="28"/>
          <w:lang w:eastAsia="zh-CN"/>
        </w:rPr>
        <w:t>(五)、GPS汽车定位、监控报警、调度系统项目设备选型及配置方案</w:t>
      </w:r>
      <w:bookmarkEnd w:id="38"/>
    </w:p>
    <w:p>
      <w:pPr>
        <w:ind w:firstLine="560" w:firstLineChars="200"/>
        <w:rPr>
          <w:rFonts w:ascii="仿宋" w:eastAsia="仿宋" w:hAnsi="仿宋" w:cs="仿宋" w:hint="eastAsia"/>
          <w:sz w:val="28"/>
        </w:rPr>
      </w:pPr>
      <w:r>
        <w:rPr>
          <w:rFonts w:ascii="仿宋" w:eastAsia="仿宋" w:hAnsi="仿宋" w:cs="仿宋" w:hint="eastAsia"/>
          <w:sz w:val="28"/>
          <w:lang w:eastAsia="zh-CN"/>
        </w:rPr>
        <w:t>GPS汽车定位、监控报警、调度系统项目设备选型及配置方案：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设备选型原则：</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先进性：选择先进的设备，以确保GPS汽车定位、监控报警、调度系统项目在技术上处于领先地位，并能够适应未来的市场需求和发展趋势。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可靠性：设备应具备高可靠性，以确保生产的连续性和稳定性。可靠性包括设备的寿命、维护保养成本等方面。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适应性：设备应具备较强的适应性，能够适用于不同生产规模和产品类型的需求。这有助于灵活应对市场变化。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节能环保：设备应具备节能和环保特性，以降低能源消耗和减少环境影响。这符合可持续发展的要求。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安全性：设备应符合相关安全标准，确保员工的安全，包括防火、防爆、紧急停机等功能。</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设备配置方案：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生产线设备：根据生产工艺流程，配置相应的生产线设备，包括搅拌设备、加工设备、装配线等。这些设备应具备高效、可调性，以应对不同产品的生产需求。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控制系统：引入自动化控制系统，实现对生产过程的精确控制。这包括PLC控制、SCADA系统等，以提高生产效率和产品质量。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检测设备：配置质量检测设备，用于对产品的各项指标进行检测和监控。这有助于确保产品符合质量标准。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4. 包装设备：根据产品的包装需求，配置适当的包装设备，以提高包装效率和保障产品的完整性。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辅助设备：配置辅助设备，如起重设备、输送设备、仓储设备等，以支持生产过程的顺畅运行。</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6.</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能源设备：选择能源设备，如锅炉、冷却设备等，以满足生产所需的能源供应。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环保设备：引入环保设备，如废气处理设备、废水处理设备等，以减少环境污染。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安全设备：配置安全设备，如紧急停机系统、防火系统、防爆设备等，确保员工和设备的安全。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通过合理的设备选型和配置方案，GPS汽车定位、监控报警、调度系统项目将能够实现高效、可持续的生产，满足市场需求，并提高产品质量和竞争力。</w:t>
      </w:r>
    </w:p>
    <w:p>
      <w:pPr>
        <w:pStyle w:val="Heading1"/>
        <w:ind w:firstLine="560" w:firstLineChars="200"/>
        <w:rPr>
          <w:rFonts w:ascii="仿宋" w:eastAsia="仿宋" w:hAnsi="仿宋" w:cs="仿宋" w:hint="eastAsia"/>
          <w:sz w:val="28"/>
          <w:lang w:eastAsia="zh-CN"/>
        </w:rPr>
      </w:pPr>
      <w:bookmarkStart w:id="39" w:name="_Toc1452"/>
      <w:r>
        <w:rPr>
          <w:rFonts w:ascii="仿宋" w:eastAsia="仿宋" w:hAnsi="仿宋" w:cs="仿宋" w:hint="eastAsia"/>
          <w:sz w:val="28"/>
          <w:lang w:eastAsia="zh-CN"/>
        </w:rPr>
        <w:t>七、GPS汽车定位、监控报警、调度系统项目实施进度</w:t>
      </w:r>
      <w:bookmarkEnd w:id="39"/>
    </w:p>
    <w:p>
      <w:pPr>
        <w:pStyle w:val="Heading2"/>
        <w:rPr>
          <w:rFonts w:ascii="仿宋" w:eastAsia="仿宋" w:hAnsi="仿宋" w:cs="仿宋" w:hint="eastAsia"/>
          <w:lang w:eastAsia="zh-CN"/>
        </w:rPr>
      </w:pPr>
      <w:bookmarkStart w:id="40" w:name="_Toc19343"/>
      <w:r>
        <w:rPr>
          <w:rFonts w:ascii="仿宋" w:eastAsia="仿宋" w:hAnsi="仿宋" w:cs="仿宋" w:hint="eastAsia"/>
          <w:lang w:eastAsia="zh-CN"/>
        </w:rPr>
        <w:t>(一)、建设周期</w:t>
      </w:r>
      <w:bookmarkEnd w:id="40"/>
    </w:p>
    <w:p>
      <w:pPr>
        <w:ind w:firstLine="560" w:firstLineChars="200"/>
        <w:rPr>
          <w:rFonts w:ascii="仿宋" w:eastAsia="仿宋" w:hAnsi="仿宋" w:cs="仿宋" w:hint="eastAsia"/>
          <w:sz w:val="28"/>
        </w:rPr>
      </w:pPr>
      <w:r>
        <w:rPr>
          <w:rFonts w:ascii="仿宋" w:eastAsia="仿宋" w:hAnsi="仿宋" w:cs="仿宋" w:hint="eastAsia"/>
          <w:sz w:val="28"/>
          <w:lang w:eastAsia="zh-CN"/>
        </w:rPr>
        <w:t>GPS汽车定位、监控报警、调度系统项目建设周期计划为XXX个月，主要包括以下工作内容：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1. GPS汽车定位、监控报警、调度系统项目前期准备：这个阶段包括GPS汽车定位、监控报警、调度系统项目的立项、可行性研究、GPS汽车定位、监控报警、调度系统项目规划和方案设计，以及相关的审批程序和文件准备。这是GPS汽车定位、监控报警、调度系统项目启动的初期阶段。</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勘察与设计：在GPS汽车定位、监控报警、调度系统项目启动后，进行必要的勘察工作，包括地质、地形、环境等方面的勘察。然后，进行工程设计，包括土建和设备的设计工作。这个阶段的目标是明确工程的具体规格和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土建工程施工：一旦设计完成，土建工程施工将启动。这包括地基、建筑结构、道路、排水系统等土建工程的施工，确保GPS汽车定位、监控报警、调度系统项目的基础设施建设。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设备采购：同时进行设备采购工作，选择合适的设备供应商，购买所需的设备和材料。这是确保GPS汽车定位、监控报警、调度系统项目设备齐全的重要步骤。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设备安装调试：设备到位后，进行设备的安装和调试工作，确保设备正常运行并满足GPS汽车定位、监控报警、调度系统项目要求。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投产：最终，在所有工作完成后，GPS汽车定位、监控报警、调度系统项目将投入运营，生产正式开始。这意味着GPS汽车定位、监控报警、调度系统项目已经准备好满足其预定的生产目标。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GPS汽车定位、监控报警、调度系统项目建设周期的确切时间取决于GPS汽车定位、监控报警、调度系统项目的规模、性质和复杂性，以及所在地的法规和政策要求。在整个建设过程中，GPS汽车定位、监控报警、调度系统项目管理团队将密切监督和协调各个阶段，以确保GPS汽车定位、监控报警、调度系统项目按时完成。</w:t>
      </w:r>
    </w:p>
    <w:p>
      <w:pPr>
        <w:pStyle w:val="Heading2"/>
        <w:ind w:firstLine="560" w:firstLineChars="200"/>
        <w:rPr>
          <w:rFonts w:ascii="仿宋" w:eastAsia="仿宋" w:hAnsi="仿宋" w:cs="仿宋" w:hint="eastAsia"/>
          <w:sz w:val="28"/>
          <w:lang w:eastAsia="zh-CN"/>
        </w:rPr>
      </w:pPr>
      <w:bookmarkStart w:id="41" w:name="_Toc5492"/>
      <w:r>
        <w:rPr>
          <w:rFonts w:ascii="仿宋" w:eastAsia="仿宋" w:hAnsi="仿宋" w:cs="仿宋" w:hint="eastAsia"/>
          <w:sz w:val="28"/>
          <w:lang w:eastAsia="zh-CN"/>
        </w:rPr>
        <w:t>(二)、建设进展</w:t>
      </w:r>
      <w:bookmarkEnd w:id="41"/>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这个GPS汽车定位、监控报警、调度系统项目采取了分期建设的方式，目前已经实际完成投资XXXX万元，占计划总投资的XX%。具体来说：</w:t>
      </w:r>
    </w:p>
    <w:p>
      <w:pPr>
        <w:ind w:firstLine="560" w:firstLineChars="200"/>
        <w:rPr>
          <w:rFonts w:ascii="仿宋" w:eastAsia="仿宋" w:hAnsi="仿宋" w:cs="仿宋" w:hint="eastAsia"/>
          <w:sz w:val="28"/>
        </w:rPr>
      </w:pPr>
      <w:r>
        <w:rPr>
          <w:rFonts w:ascii="仿宋" w:eastAsia="仿宋" w:hAnsi="仿宋" w:cs="仿宋" w:hint="eastAsia"/>
          <w:sz w:val="28"/>
          <w:lang w:eastAsia="zh-CN"/>
        </w:rPr>
        <w:t>- 完成的固定资产投资为XXXX万元，占总投资的XX%。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 完成的流动资金投资为XXXX万元，占总投资的XX%。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GPS汽车定位、监控报警、调度系统项目的一部分已经得到了资金支持，并且已经投入使用。这有助于确保GPS汽车定位、监控报警、调度系统项目的顺利进行，以及在分期建设过程中分担资金压力。随着GPS汽车定位、监控报警、调度系统项目的不断推进，将逐步完成计划的投资，并最终实现GPS汽车定位、监控报警、调度系统项目的全部目标。</w:t>
      </w:r>
    </w:p>
    <w:p>
      <w:pPr>
        <w:pStyle w:val="Heading2"/>
        <w:ind w:firstLine="560" w:firstLineChars="200"/>
        <w:rPr>
          <w:rFonts w:ascii="仿宋" w:eastAsia="仿宋" w:hAnsi="仿宋" w:cs="仿宋" w:hint="eastAsia"/>
          <w:sz w:val="28"/>
          <w:lang w:eastAsia="zh-CN"/>
        </w:rPr>
      </w:pPr>
      <w:bookmarkStart w:id="42" w:name="_Toc21512"/>
      <w:r>
        <w:rPr>
          <w:rFonts w:ascii="仿宋" w:eastAsia="仿宋" w:hAnsi="仿宋" w:cs="仿宋" w:hint="eastAsia"/>
          <w:sz w:val="28"/>
          <w:lang w:eastAsia="zh-CN"/>
        </w:rPr>
        <w:t>(三)、进度安排注意事项</w:t>
      </w:r>
      <w:bookmarkEnd w:id="42"/>
    </w:p>
    <w:p>
      <w:pPr>
        <w:ind w:firstLine="560" w:firstLineChars="200"/>
        <w:rPr>
          <w:rFonts w:ascii="仿宋" w:eastAsia="仿宋" w:hAnsi="仿宋" w:cs="仿宋" w:hint="eastAsia"/>
          <w:sz w:val="28"/>
        </w:rPr>
      </w:pPr>
      <w:r>
        <w:rPr>
          <w:rFonts w:ascii="仿宋" w:eastAsia="仿宋" w:hAnsi="仿宋" w:cs="仿宋" w:hint="eastAsia"/>
          <w:sz w:val="28"/>
          <w:lang w:eastAsia="zh-CN"/>
        </w:rPr>
        <w:t>建设GPS汽车定位、监控报警、调度系统项目的完成标准符合批准的设计文件中规定的要求，包括建设内容和工程质量。在GPS汽车定位、监控报警、调度系统项目完成后，需要进行生产前检查、试运转以及带负荷试运转，确保GPS汽车定位、监控报警、调度系统项目能够正常生产合格的产品。一旦GPS汽车定位、监控报警、调度系统项目达到了生产能力，它应该及时进行验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4" w:history="1">
        <w:r>
          <w:rPr>
            <w:rFonts w:ascii="SimSun" w:eastAsia="SimSun" w:hAnsi="SimSun" w:cs="SimSun"/>
            <w:b/>
            <w:bCs/>
            <w:color w:val="0000EE"/>
            <w:kern w:val="0"/>
            <w:sz w:val="30"/>
            <w:szCs w:val="30"/>
            <w:u w:val="single" w:color="0000EE"/>
          </w:rPr>
          <w:t>https://d.book118.com/696055134122010035</w:t>
        </w:r>
      </w:hyperlink>
    </w:p>
    <w:p>
      <w:pPr>
        <w:ind w:firstLine="560" w:firstLineChars="200"/>
        <w:rPr>
          <w:rFonts w:ascii="仿宋" w:eastAsia="仿宋" w:hAnsi="仿宋" w:cs="仿宋" w:hint="eastAsia"/>
          <w:sz w:val="28"/>
        </w:rPr>
      </w:pPr>
    </w:p>
    <w:sectPr>
      <w:headerReference w:type="default" r:id="rId75"/>
      <w:footerReference w:type="default" r:id="rId76"/>
      <w:type w:val="nextPage"/>
      <w:pgSz w:w="11906" w:h="16838"/>
      <w:pgMar w:top="1440" w:right="1800" w:bottom="1440" w:left="1800" w:header="851" w:footer="992" w:gutter="0"/>
      <w:pgNumType w:start="36"/>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GPS汽车定位、监控报警、调度系统项目招商引资风险评估报告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2C2392"/>
    <w:rsid w:val="7B2C23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yperlink" Target="https://d.book118.com/696055134122010035" TargetMode="External" /><Relationship Id="rId75" Type="http://schemas.openxmlformats.org/officeDocument/2006/relationships/header" Target="header36.xml" /><Relationship Id="rId76" Type="http://schemas.openxmlformats.org/officeDocument/2006/relationships/footer" Target="footer36.xml" /><Relationship Id="rId77" Type="http://schemas.openxmlformats.org/officeDocument/2006/relationships/theme" Target="theme/theme1.xml" /><Relationship Id="rId78"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心在路上！</dc:creator>
  <cp:lastModifiedBy>心在路上！</cp:lastModifiedBy>
  <cp:revision>1</cp:revision>
  <dcterms:created xsi:type="dcterms:W3CDTF">2024-01-13T19:52:00Z</dcterms:created>
  <dcterms:modified xsi:type="dcterms:W3CDTF">2024-01-13T19:52:32Z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BA5A338594C344B19AD58E8347A88285_11</vt:lpwstr>
  </property>
  <property fmtid="{D5CDD505-2E9C-101B-9397-08002B2CF9AE}" pid="3" name="KSOProductBuildVer">
    <vt:lpwstr>2052-12.1.0.16120</vt:lpwstr>
  </property>
</Properties>
</file>