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  <w:sz w:val="48"/>
          <w:szCs w:val="48"/>
        </w:rPr>
        <w:t>视频能力平台建设方案</w:t>
      </w:r>
    </w:p>
    <w:p>
      <w:pPr>
        <w:pStyle w:val="Heading1"/>
        <w:numPr>
          <w:ilvl w:val="0"/>
          <w:numId w:val="1"/>
        </w:numPr>
      </w:pPr>
      <w:bookmarkStart w:id="1" w:name="_Toc28719"/>
      <w:bookmarkStart w:id="2" w:name="_Toc25411"/>
      <w:bookmarkStart w:id="3" w:name="_Toc17983"/>
      <w:r>
        <w:rPr>
          <w:rFonts w:hint="eastAsia"/>
        </w:rPr>
        <w:t>项目概述</w:t>
      </w:r>
      <w:bookmarkEnd w:id="1"/>
      <w:bookmarkEnd w:id="2"/>
      <w:bookmarkEnd w:id="3"/>
    </w:p>
    <w:p>
      <w:pPr>
        <w:pStyle w:val="Heading2"/>
      </w:pPr>
      <w:bookmarkStart w:id="4" w:name="_Toc23866"/>
      <w:bookmarkStart w:id="5" w:name="_Toc2992"/>
      <w:bookmarkStart w:id="6" w:name="_Toc27168"/>
      <w:r>
        <w:rPr>
          <w:rFonts w:hint="eastAsia"/>
        </w:rPr>
        <w:t>1.1建设</w:t>
      </w:r>
      <w:r>
        <w:t>背景</w:t>
      </w:r>
      <w:bookmarkEnd w:id="4"/>
      <w:bookmarkEnd w:id="5"/>
      <w:bookmarkEnd w:id="6"/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随着国家经济的提高，城市化进程在不断的发展，各种社会矛盾和暴力事件逐渐增多,政府和相关单位对加强城市各地联网型监控系统越来越重视，实时发现安全隐患的视频监控功能已经具有越来越重要的现实意义。公安、政务、建筑、教育等行业先后颁布多个有关视频的政策文件指导建设，在数字政府建设、行业应用拓展等方面都出现了对视频监控业务的迫切需求，如:雪亮工程、明厨亮灶、平安校园、智慧工地等。</w:t>
      </w:r>
    </w:p>
    <w:p>
      <w:pPr>
        <w:ind w:firstLine="480" w:firstLineChars="200"/>
      </w:pPr>
      <w:r>
        <w:t>同时，5G 时代的到来也是视频监控行业的重大机遇，目前中国</w:t>
      </w:r>
      <w:r>
        <w:rPr>
          <w:rFonts w:hint="eastAsia"/>
          <w:lang w:eastAsia="zh-CN"/>
        </w:rPr>
        <w:t>XX</w:t>
      </w:r>
      <w:r>
        <w:t>已经将视频业务归纳为移动、宽带、电视之后的第四大基础业务，伴随着视频监控业务与 5G、人工智能、大数据技术相结合的智能视频业务呈爆发性的增长态势，智能视频监控产品在这种日益增长的需求带动下，正在成为视频监控领域的新热点。因此，如何把握 5G 时代发展契机，发挥</w:t>
      </w:r>
      <w:r>
        <w:rPr>
          <w:rFonts w:hint="eastAsia"/>
          <w:lang w:eastAsia="zh-CN"/>
        </w:rPr>
        <w:t>XXXX</w:t>
      </w:r>
      <w:r>
        <w:t>在视频监控领域的市场和能力优势，全面布局视频能力建设，打造能够满足各行各业视频应用需求，并形成具有智能视频</w:t>
      </w:r>
      <w:r>
        <w:rPr>
          <w:rFonts w:hint="eastAsia"/>
        </w:rPr>
        <w:t>监测、安防、服务、管理</w:t>
      </w:r>
      <w:r>
        <w:t>的</w:t>
      </w:r>
      <w:r>
        <w:rPr>
          <w:rFonts w:hint="eastAsia"/>
        </w:rPr>
        <w:t>视频能力开放</w:t>
      </w:r>
      <w:r>
        <w:t>平台就显得尤为迫切和重要</w:t>
      </w:r>
      <w:r>
        <w:rPr>
          <w:rFonts w:hint="eastAsia"/>
        </w:rPr>
        <w:t>。</w:t>
      </w:r>
    </w:p>
    <w:p>
      <w:pPr>
        <w:pStyle w:val="Heading2"/>
      </w:pPr>
      <w:bookmarkStart w:id="7" w:name="_Toc30299"/>
      <w:r>
        <w:rPr>
          <w:rFonts w:ascii="黑体" w:hAnsi="黑体" w:eastAsiaTheme="minorEastAsia" w:cs="黑体" w:hint="eastAsia"/>
          <w:color w:val="000000"/>
          <w:spacing w:val="2"/>
          <w:sz w:val="32"/>
        </w:rPr>
        <w:t>1.2</w:t>
      </w:r>
      <w:r>
        <w:rPr>
          <w:rFonts w:ascii="黑体" w:hAnsi="黑体" w:eastAsiaTheme="minorEastAsia" w:cs="黑体"/>
          <w:color w:val="000000"/>
          <w:spacing w:val="2"/>
          <w:sz w:val="32"/>
        </w:rPr>
        <w:t>建设内容</w:t>
      </w:r>
      <w:bookmarkEnd w:id="7"/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  <w:sectPr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eastAsia="仿宋" w:hint="eastAsia"/>
          <w:kern w:val="2"/>
          <w:sz w:val="24"/>
          <w:szCs w:val="24"/>
          <w:lang w:eastAsia="zh-CN"/>
        </w:rPr>
        <w:t>视频能力开放</w:t>
      </w:r>
      <w:r>
        <w:rPr>
          <w:rFonts w:eastAsia="仿宋"/>
          <w:kern w:val="2"/>
          <w:sz w:val="24"/>
          <w:szCs w:val="24"/>
          <w:lang w:eastAsia="zh-CN"/>
        </w:rPr>
        <w:t>平台是集视频基础服务和 AI及大数据分析能力于一体的综合服务运营管理平台，通过建设智能视频基础平台、智能视频应用平台和智能视频分析平台，面向公众客户和行业客户，提供从产品受理，音视频基础服务，包括播放、录像、回放、云台控制，智能分析服务等一整套多元化的视频应用服务。平台采用国标 GB28181协议搭建视频基础服务平台，使用分布式及边缘计算架构搭建视频整体架构，实现平台快速对接、应用快速落地，灵活服务于各类客户及各种应用场景。</w:t>
      </w:r>
    </w:p>
    <w:p>
      <w:pPr>
        <w:pStyle w:val="Heading2"/>
        <w:rPr>
          <w:rFonts w:ascii="黑体" w:hAnsi="黑体" w:eastAsiaTheme="minorEastAsia" w:cs="黑体"/>
          <w:color w:val="000000"/>
          <w:spacing w:val="2"/>
          <w:sz w:val="32"/>
        </w:rPr>
      </w:pPr>
      <w:bookmarkStart w:id="8" w:name="_Toc22736"/>
      <w:r>
        <w:rPr>
          <w:rFonts w:ascii="黑体" w:hAnsi="黑体" w:eastAsiaTheme="minorEastAsia" w:cs="黑体" w:hint="eastAsia"/>
          <w:color w:val="000000"/>
          <w:spacing w:val="2"/>
          <w:sz w:val="32"/>
        </w:rPr>
        <w:t>1.3</w:t>
      </w:r>
      <w:r>
        <w:rPr>
          <w:rFonts w:ascii="黑体" w:hAnsi="黑体" w:eastAsiaTheme="minorEastAsia" w:cs="黑体"/>
          <w:color w:val="000000"/>
          <w:spacing w:val="2"/>
          <w:sz w:val="32"/>
        </w:rPr>
        <w:t>建设意义</w:t>
      </w:r>
      <w:bookmarkEnd w:id="8"/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通过建设</w:t>
      </w:r>
      <w:r>
        <w:rPr>
          <w:rFonts w:eastAsia="仿宋" w:hint="eastAsia"/>
          <w:kern w:val="2"/>
          <w:sz w:val="24"/>
          <w:szCs w:val="24"/>
          <w:lang w:eastAsia="zh-CN"/>
        </w:rPr>
        <w:t>视频能力开放</w:t>
      </w:r>
      <w:r>
        <w:rPr>
          <w:rFonts w:eastAsia="仿宋"/>
          <w:kern w:val="2"/>
          <w:sz w:val="24"/>
          <w:szCs w:val="24"/>
          <w:lang w:eastAsia="zh-CN"/>
        </w:rPr>
        <w:t>平台，可以实现</w:t>
      </w:r>
      <w:r>
        <w:rPr>
          <w:rFonts w:eastAsia="仿宋" w:hint="eastAsia"/>
          <w:kern w:val="2"/>
          <w:sz w:val="24"/>
          <w:szCs w:val="24"/>
          <w:lang w:eastAsia="zh-CN"/>
        </w:rPr>
        <w:t>XX</w:t>
      </w:r>
      <w:r>
        <w:rPr>
          <w:rFonts w:eastAsia="仿宋"/>
          <w:kern w:val="2"/>
          <w:sz w:val="24"/>
          <w:szCs w:val="24"/>
          <w:lang w:eastAsia="zh-CN"/>
        </w:rPr>
        <w:t>视频平台产品化的能力。不仅实现视频接入能力，而且可以实现对视频智能化分析能力，为</w:t>
      </w:r>
      <w:r>
        <w:rPr>
          <w:rFonts w:eastAsia="仿宋" w:hint="eastAsia"/>
          <w:kern w:val="2"/>
          <w:sz w:val="24"/>
          <w:szCs w:val="24"/>
          <w:lang w:eastAsia="zh-CN"/>
        </w:rPr>
        <w:t>XX</w:t>
      </w:r>
      <w:r>
        <w:rPr>
          <w:rFonts w:eastAsia="仿宋"/>
          <w:kern w:val="2"/>
          <w:sz w:val="24"/>
          <w:szCs w:val="24"/>
          <w:lang w:eastAsia="zh-CN"/>
        </w:rPr>
        <w:t>视频综合业务的发展提供有利的保障。目前智能视频监控建设正逐渐从“代建模式”向“自营出租模式”演变，未来将转向以数据销售为中心的规模化运营。</w:t>
      </w:r>
      <w:r>
        <w:rPr>
          <w:rFonts w:eastAsia="仿宋" w:hint="eastAsia"/>
          <w:kern w:val="2"/>
          <w:sz w:val="24"/>
          <w:szCs w:val="24"/>
          <w:lang w:eastAsia="zh-CN"/>
        </w:rPr>
        <w:t>XX</w:t>
      </w:r>
      <w:r>
        <w:rPr>
          <w:rFonts w:eastAsia="仿宋"/>
          <w:kern w:val="2"/>
          <w:sz w:val="24"/>
          <w:szCs w:val="24"/>
          <w:lang w:eastAsia="zh-CN"/>
        </w:rPr>
        <w:t>可以实现以监控视频业务为主，打造统一的智能视频平台，构建视频接入、传输资源优势，面向用户开展视频出租业务；加强构建视频生态，拓展大数据和智能分析应用，提升视频价值挖掘。发挥中国</w:t>
      </w:r>
      <w:r>
        <w:rPr>
          <w:rFonts w:eastAsia="仿宋" w:hint="eastAsia"/>
          <w:kern w:val="2"/>
          <w:sz w:val="24"/>
          <w:szCs w:val="24"/>
          <w:lang w:eastAsia="zh-CN"/>
        </w:rPr>
        <w:t>XX</w:t>
      </w:r>
      <w:r>
        <w:rPr>
          <w:rFonts w:eastAsia="仿宋"/>
          <w:kern w:val="2"/>
          <w:sz w:val="24"/>
          <w:szCs w:val="24"/>
          <w:lang w:eastAsia="zh-CN"/>
        </w:rPr>
        <w:t>在视频监控领域的市场和能力优势，全面布局视频能力建设，打造行业生态，合作共赢。</w:t>
      </w:r>
    </w:p>
    <w:p>
      <w:pPr>
        <w:pStyle w:val="Heading2"/>
        <w:rPr>
          <w:rFonts w:ascii="黑体" w:hAnsi="黑体" w:eastAsiaTheme="minorEastAsia" w:cs="黑体"/>
          <w:color w:val="000000"/>
          <w:spacing w:val="2"/>
          <w:sz w:val="32"/>
        </w:rPr>
      </w:pPr>
      <w:bookmarkStart w:id="9" w:name="_Toc4032"/>
      <w:r>
        <w:rPr>
          <w:rFonts w:ascii="黑体" w:hAnsi="黑体" w:eastAsiaTheme="minorEastAsia" w:cs="黑体" w:hint="eastAsia"/>
          <w:color w:val="000000"/>
          <w:spacing w:val="2"/>
          <w:sz w:val="32"/>
        </w:rPr>
        <w:t>1.4建设规模</w:t>
      </w:r>
      <w:bookmarkEnd w:id="9"/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平台分</w:t>
      </w:r>
      <w:r>
        <w:rPr>
          <w:rFonts w:eastAsia="仿宋"/>
          <w:kern w:val="2"/>
          <w:sz w:val="24"/>
          <w:szCs w:val="24"/>
          <w:lang w:eastAsia="zh-CN"/>
        </w:rPr>
        <w:t>期建设</w:t>
      </w:r>
      <w:r>
        <w:rPr>
          <w:rFonts w:eastAsia="仿宋" w:hint="eastAsia"/>
          <w:kern w:val="2"/>
          <w:sz w:val="24"/>
          <w:szCs w:val="24"/>
          <w:lang w:eastAsia="zh-CN"/>
        </w:rPr>
        <w:t>。本期建设规模按照目前业务发展规模进行预估，在部署的完成后可持续扩容，包括扩容资源申请，扩容部署时限等，以</w:t>
      </w:r>
      <w:r>
        <w:rPr>
          <w:rFonts w:eastAsia="仿宋"/>
          <w:kern w:val="2"/>
          <w:sz w:val="24"/>
          <w:szCs w:val="24"/>
          <w:lang w:eastAsia="zh-CN"/>
        </w:rPr>
        <w:t>满足</w:t>
      </w:r>
      <w:r>
        <w:rPr>
          <w:rFonts w:eastAsia="仿宋" w:hint="eastAsia"/>
          <w:kern w:val="2"/>
          <w:sz w:val="24"/>
          <w:szCs w:val="24"/>
          <w:lang w:eastAsia="zh-CN"/>
        </w:rPr>
        <w:t>用户使用的</w:t>
      </w:r>
      <w:r>
        <w:rPr>
          <w:rFonts w:eastAsia="仿宋"/>
          <w:kern w:val="2"/>
          <w:sz w:val="24"/>
          <w:szCs w:val="24"/>
          <w:lang w:eastAsia="zh-CN"/>
        </w:rPr>
        <w:t>需求</w:t>
      </w:r>
      <w:r>
        <w:rPr>
          <w:rFonts w:eastAsia="仿宋" w:hint="eastAsia"/>
          <w:kern w:val="2"/>
          <w:sz w:val="24"/>
          <w:szCs w:val="24"/>
          <w:lang w:eastAsia="zh-CN"/>
        </w:rPr>
        <w:t>。</w:t>
      </w:r>
    </w:p>
    <w:p>
      <w:pPr>
        <w:pStyle w:val="Heading1"/>
        <w:numPr>
          <w:ilvl w:val="0"/>
          <w:numId w:val="1"/>
        </w:numPr>
      </w:pPr>
      <w:bookmarkStart w:id="10" w:name="_Toc10370"/>
      <w:r>
        <w:rPr>
          <w:rFonts w:hint="eastAsia"/>
        </w:rPr>
        <w:t>建设原则</w:t>
      </w:r>
      <w:bookmarkEnd w:id="10"/>
    </w:p>
    <w:p>
      <w:pPr>
        <w:pStyle w:val="Normal27"/>
        <w:spacing w:before="281" w:after="0" w:line="250" w:lineRule="exact"/>
        <w:ind w:left="48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平台在进行设计的过程中应遵循如下原则：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1、实用性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按照系统投入结合具体运用和具体应用环境来设计系统，最大限度的满足各项功能要求。系统尽量具有人性化的设计，做到易操作、界面友好，美观大方、易管理、查询与统计功能灵活完善、数据更新和维护简便、系统升级容易等特点。使系统能被用户接受容纳，便于推广应用。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2、可靠性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系统应运用先进的访问控制、身份认证等技术防止非法用户的入侵，保证系统能够正常、可靠的运行。数据在网上采集、存储、传输和处理的过程中，始终保持完整性和一致性。为保证系统的可靠正常运行、采取系统定期检测和数据定期备份来保证系统的可靠性。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3、稳定性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平台将会考虑数据稳定性要求，保障系统在运行过程中正常稳定运行。在安全、高效的基础上实现系统稳定运行是系统建设的基本目标。为了保证系统建设的稳定原则，应充分考察现在系统的系统结构和成功应用案例，不能为了过分追求新技术而忽略系统稳定性，也不能为了过分强调稳定而忽略系统的高效运作和安全问题。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4、开放性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系统设计采用的各项软、硬件设备均应符合国际通用标准，符合开放性原则，应用系统建设和组网使用的技术要与技术发展的潮流吻合，保证系统的开放性和技术延伸性，与日后的技术应具有良好的亲和性。信息共享需要开放性与标准化。为了支持系统的可持续发挥作用，必须对信息及信息服务、应用功能等提供开放的接口，并进行标准化。为了支持系统上线后的后继开发工作，应准备向各应用系统开放接口，并提供相关技术文档和接口文件支持。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5、先进性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系统要采用国际上先进、成熟、实用的技术，既保证系统实现的功能，又保证系统在未来的五年内，其技术仍能满足应用发展的需求。目前的 J2EE技术已比较成熟，系统应该采用 J2EE 多层体系结构，所有的应用服务应架构于中间件之上，客户端通过统一的浏览器界面访问整个系统，保持接口统一、访问简单、易升级、易扩充的特点，完全能够满足平台未来几年的发展需要。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6、易用性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系统考虑到不同层面的业务人员的操作水平、系统建设过程中将更多的考虑系统的易用性。易用原则即在进行系统开发时，要充分考虑系统使用者的需求和习惯，以易用为导向，以实现业务流程为目标。包括工作人员和公众进行操作时，都应体现易用原则。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项目需求人员需对系统使用者进行较深入的调查和研究，充分尊重用户的需求和使用习惯，在体现系统功能的基础上，避免出现过于复杂的操作，避免出现使用户陷入迷茫状态的系统界面，力争以最简单的操作步骤、最清晰明了的流程指引实现业务流程。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7、健壮性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系统的健壮性主要表现在受控访问。为了防止大量的用户同时访问系统而造成系统崩溃，必须对信息访问进行有效控制，使信息有序流动；由于系统存储了大量流媒体数据，务必要确保信息传输的可靠性：保证信息不多传、不误传、不丢失。采用各种措施，保障系统的健壮性。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8、安全性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必须保证系统和信息的高安全性，采取必要的防范措施，使整个系统受到有意、无意的非法侵入而造成系统破坏的可能性降至最低程度。系统将具备完善的用户权限控制机制；具备完善的用户权限控制机制；完善的日志及跟踪功能，业务办理及敏感数据查询需做相应的记录；具备方便的数据备份及灾难恢复能力，可在服务器系统崩溃后最短时间内使系统恢复正常运行。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9、完备性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各系统自身具有完整地功能，涵盖多个业务领域，能够满足使用需求。通过接口等多种方式进行整合后，能够提供更加强大的、完整的功能，能够更好的满足应用需求。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10、容错性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eastAsia="仿宋"/>
          <w:kern w:val="2"/>
          <w:sz w:val="24"/>
          <w:szCs w:val="24"/>
          <w:lang w:eastAsia="zh-CN"/>
        </w:rPr>
        <w:t>根据设备的功能、重要性等分别采用冗余、容错、备份等技术，以保证局部的错误不影响整个系统的运行。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11、高效性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采用新技术和稳定的设备，将整个系统的信息流量维持在一个均衡高效的指标内。高效原则应体现在办事效率和系统运行两个方面。系统建设和使用过程中发现问题及时解决，响应速度和解决问题进度保证迅速及时。双方应建立良好的沟通机制，以最短的时间最高的效率实现系统建设目标。系统运行效率方面，在充分考虑性价比、系统实际应用环境的前提下，充分考察软硬件的搭配问题，进行新系统建设时争取购买较先进的硬件，淘汰运行效率低下的技术。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12、易维护性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系统的管理、维护和维修应具有简易性和可操作性。系统的各种关键参数可以通过程序维护，并且通过综合网络进行系统维护，从而大大降低维护成本。系统易于进行功能扩充，新增功能模块不影响原来的应用。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13、集成性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/>
          <w:kern w:val="2"/>
          <w:sz w:val="24"/>
          <w:szCs w:val="24"/>
          <w:lang w:eastAsia="zh-CN"/>
        </w:rPr>
        <w:t>系统的各个部分，既要是相对独立的子系统，又能实现相互之间必要的信息交换，可实现自上而下、集中统一的网络、设备监控和管理。具有良好的高内聚、低耦合的特性，便于系统的扩充和功能的增加，以及应用的强化。</w:t>
      </w:r>
    </w:p>
    <w:p/>
    <w:p>
      <w:pPr>
        <w:pStyle w:val="Heading1"/>
        <w:numPr>
          <w:ilvl w:val="0"/>
          <w:numId w:val="1"/>
        </w:numPr>
      </w:pPr>
      <w:bookmarkStart w:id="11" w:name="_Toc27856"/>
      <w:r>
        <w:rPr>
          <w:rFonts w:hint="eastAsia"/>
        </w:rPr>
        <w:t>建设</w:t>
      </w:r>
      <w:r>
        <w:t>方案</w:t>
      </w:r>
      <w:bookmarkEnd w:id="11"/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rPr>
          <w:rFonts w:eastAsia="仿宋" w:hint="eastAsia"/>
          <w:kern w:val="2"/>
          <w:sz w:val="24"/>
          <w:szCs w:val="24"/>
          <w:lang w:eastAsia="zh-CN"/>
        </w:rPr>
        <w:t>视频能力开放平台具有标准的协议及接口规范，能无缝对接各种视频类平台、业务类平台，接入各大主流前端</w:t>
      </w:r>
      <w:r>
        <w:rPr>
          <w:rFonts w:eastAsia="仿宋"/>
          <w:kern w:val="2"/>
          <w:sz w:val="24"/>
          <w:szCs w:val="24"/>
          <w:lang w:eastAsia="zh-CN"/>
        </w:rPr>
        <w:t>设备，</w:t>
      </w:r>
      <w:r>
        <w:rPr>
          <w:rFonts w:eastAsia="仿宋" w:hint="eastAsia"/>
          <w:kern w:val="2"/>
          <w:sz w:val="24"/>
          <w:szCs w:val="24"/>
          <w:lang w:eastAsia="zh-CN"/>
        </w:rPr>
        <w:t>实现</w:t>
      </w:r>
      <w:r>
        <w:rPr>
          <w:rFonts w:eastAsia="仿宋"/>
          <w:kern w:val="2"/>
          <w:sz w:val="24"/>
          <w:szCs w:val="24"/>
          <w:lang w:eastAsia="zh-CN"/>
        </w:rPr>
        <w:t>平台</w:t>
      </w:r>
      <w:r>
        <w:rPr>
          <w:rFonts w:eastAsia="仿宋" w:hint="eastAsia"/>
          <w:kern w:val="2"/>
          <w:sz w:val="24"/>
          <w:szCs w:val="24"/>
          <w:lang w:eastAsia="zh-CN"/>
        </w:rPr>
        <w:t>互联互通</w:t>
      </w:r>
      <w:r>
        <w:rPr>
          <w:rFonts w:eastAsia="仿宋"/>
          <w:kern w:val="2"/>
          <w:sz w:val="24"/>
          <w:szCs w:val="24"/>
          <w:lang w:eastAsia="zh-CN"/>
        </w:rPr>
        <w:t>，</w:t>
      </w:r>
      <w:r>
        <w:rPr>
          <w:rFonts w:eastAsia="仿宋" w:hint="eastAsia"/>
          <w:kern w:val="2"/>
          <w:sz w:val="24"/>
          <w:szCs w:val="24"/>
          <w:lang w:eastAsia="zh-CN"/>
        </w:rPr>
        <w:t>实现智慧社区、明厨亮灶、入侵检测等智能化应用场景，进行统一管理，视频存储转发。</w:t>
      </w:r>
    </w:p>
    <w:p>
      <w:pPr>
        <w:pStyle w:val="Heading2"/>
      </w:pPr>
      <w:bookmarkStart w:id="12" w:name="_Toc1615"/>
      <w:r>
        <w:rPr>
          <w:rFonts w:hint="eastAsia"/>
        </w:rPr>
        <w:t>3.3视频相关服务</w:t>
      </w:r>
      <w:bookmarkEnd w:id="12"/>
    </w:p>
    <w:p>
      <w:pPr>
        <w:pStyle w:val="Heading3"/>
      </w:pPr>
      <w:bookmarkStart w:id="13" w:name="_Toc20926"/>
      <w:r>
        <w:rPr>
          <w:rFonts w:hint="eastAsia"/>
        </w:rPr>
        <w:t>3.3.1接入服务</w:t>
      </w:r>
      <w:bookmarkEnd w:id="13"/>
    </w:p>
    <w:p>
      <w:pPr>
        <w:pStyle w:val="Heading4"/>
      </w:pPr>
      <w:r>
        <w:rPr>
          <w:rFonts w:hint="eastAsia"/>
        </w:rPr>
        <w:t>3.3.1</w:t>
      </w:r>
      <w:r>
        <w:t>.1</w:t>
      </w:r>
      <w:r>
        <w:rPr>
          <w:rFonts w:hint="eastAsia"/>
        </w:rPr>
        <w:t>GB28181-2016</w:t>
      </w:r>
      <w:r>
        <w:rPr>
          <w:rFonts w:hAnsiTheme="minorHAnsi" w:cstheme="minorBidi" w:hint="eastAsia"/>
        </w:rPr>
        <w:t>接入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支持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GB/T28181-2016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协议接入。平台完全按照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GB/T28181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协议进行开发，注册、注销、校时、心跳、视频预览、前端录像回放和下载、报警等功能都符合</w:t>
      </w:r>
      <w:r>
        <w:rPr>
          <w:rFonts w:eastAsia="仿宋" w:hint="cs"/>
          <w:kern w:val="2"/>
          <w:sz w:val="24"/>
          <w:szCs w:val="24"/>
          <w:lang w:eastAsia="zh-CN"/>
        </w:rPr>
        <w:t>GB28181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的标准信令流程。</w:t>
      </w:r>
    </w:p>
    <w:p>
      <w:pPr>
        <w:pStyle w:val="Heading4"/>
      </w:pPr>
      <w:r>
        <w:rPr>
          <w:rFonts w:hint="eastAsia"/>
        </w:rPr>
        <w:t>3.3.1</w:t>
      </w:r>
      <w:r>
        <w:t>.2</w:t>
      </w:r>
      <w:r>
        <w:rPr>
          <w:rFonts w:hint="eastAsia"/>
        </w:rPr>
        <w:t>SDK网关接入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支持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SDK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网关接入。通过第三方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SDK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接入私有协议设备，实现对设备的管理和控制。</w:t>
      </w:r>
    </w:p>
    <w:p>
      <w:pPr>
        <w:pStyle w:val="Heading4"/>
      </w:pPr>
      <w:r>
        <w:rPr>
          <w:rFonts w:hint="eastAsia"/>
        </w:rPr>
        <w:t>3.3.1</w:t>
      </w:r>
      <w:r>
        <w:t>.3</w:t>
      </w:r>
      <w:r>
        <w:rPr>
          <w:rFonts w:hint="eastAsia"/>
        </w:rPr>
        <w:t>GB28181-2011接入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支持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GB/T28181-2011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协议接入。对注册、注销、校时、心跳、视频预览、前端录像回放和下载、报警等功能都符合标准信令流程。</w:t>
      </w:r>
    </w:p>
    <w:p>
      <w:pPr>
        <w:pStyle w:val="Heading4"/>
      </w:pPr>
      <w:r>
        <w:rPr>
          <w:rFonts w:hint="eastAsia"/>
        </w:rPr>
        <w:t>3.3.1</w:t>
      </w:r>
      <w:r>
        <w:t>.4</w:t>
      </w:r>
      <w:r>
        <w:rPr>
          <w:rFonts w:hint="eastAsia"/>
        </w:rPr>
        <w:t>私有协议接入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支持私有协议接入。通过第三方私有协议接入私有协议设备，实现对设备的管理和控制。</w:t>
      </w:r>
    </w:p>
    <w:p>
      <w:pPr>
        <w:pStyle w:val="Heading4"/>
      </w:pPr>
      <w:r>
        <w:rPr>
          <w:rFonts w:hint="eastAsia"/>
        </w:rPr>
        <w:t>3.3.1</w:t>
      </w:r>
      <w:r>
        <w:t>.5</w:t>
      </w:r>
      <w:r>
        <w:rPr>
          <w:rFonts w:hint="eastAsia"/>
        </w:rPr>
        <w:t>ONVIF协议接入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  <w:r>
        <w:rPr>
          <w:rFonts w:eastAsia="仿宋" w:hint="eastAsia"/>
          <w:kern w:val="2"/>
          <w:sz w:val="24"/>
          <w:szCs w:val="24"/>
          <w:lang w:eastAsia="zh-CN"/>
        </w:rPr>
        <w:t>适配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ONVIF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协议接入。通过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ONVIF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协议接入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NVR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设备，实现对设备的管理和控制。</w:t>
      </w:r>
    </w:p>
    <w:p>
      <w:pPr>
        <w:pStyle w:val="Heading4"/>
      </w:pPr>
      <w:r>
        <w:rPr>
          <w:rFonts w:hint="eastAsia"/>
        </w:rPr>
        <w:t>3.3.1</w:t>
      </w:r>
      <w:r>
        <w:t>.6</w:t>
      </w:r>
      <w:r>
        <w:rPr>
          <w:rFonts w:hint="eastAsia"/>
        </w:rPr>
        <w:t>平台</w:t>
      </w:r>
      <w:r>
        <w:t xml:space="preserve"> </w:t>
      </w:r>
      <w:r>
        <w:rPr>
          <w:rFonts w:hint="eastAsia"/>
        </w:rPr>
        <w:t>API接入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支持平台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API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接入，按照天翼看家、智能视频云等厂家的接口规范实现相应的接口鉴权过程，鉴权完成之后获取天翼看家的信息目录树、设备列表、设备信息和直播地址。</w:t>
      </w:r>
    </w:p>
    <w:p>
      <w:pPr>
        <w:pStyle w:val="Heading3"/>
      </w:pPr>
      <w:bookmarkStart w:id="14" w:name="_Toc5755"/>
      <w:r>
        <w:rPr>
          <w:rFonts w:hint="eastAsia"/>
        </w:rPr>
        <w:t>3.</w:t>
      </w:r>
      <w:r>
        <w:t>3.</w:t>
      </w:r>
      <w:r>
        <w:rPr>
          <w:rFonts w:hint="eastAsia"/>
        </w:rPr>
        <w:t>2标准服务</w:t>
      </w:r>
      <w:bookmarkEnd w:id="14"/>
    </w:p>
    <w:p>
      <w:pPr>
        <w:pStyle w:val="Heading4"/>
      </w:pPr>
      <w:r>
        <w:rPr>
          <w:rFonts w:hint="eastAsia"/>
        </w:rPr>
        <w:t>3.3.2</w:t>
      </w:r>
      <w:r>
        <w:t>.1</w:t>
      </w:r>
      <w:r>
        <w:rPr>
          <w:rFonts w:hint="eastAsia"/>
        </w:rPr>
        <w:t>H.264编解码</w:t>
      </w:r>
    </w:p>
    <w:p>
      <w:pPr>
        <w:pStyle w:val="Normal200"/>
        <w:spacing w:before="346" w:after="0" w:line="276" w:lineRule="exact"/>
        <w:ind w:left="480"/>
        <w:jc w:val="left"/>
        <w:rPr>
          <w:rFonts w:ascii="宋体"/>
          <w:color w:val="000000"/>
          <w:sz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平台支持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H.264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解编码，可实现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H.264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编码推流、传输及解码播放</w:t>
      </w:r>
      <w:r>
        <w:rPr>
          <w:rFonts w:ascii="宋体" w:hAnsi="宋体" w:cs="宋体" w:hint="eastAsia"/>
          <w:color w:val="000000"/>
          <w:sz w:val="24"/>
          <w:lang w:eastAsia="zh-CN"/>
        </w:rPr>
        <w:t>。</w:t>
      </w:r>
    </w:p>
    <w:p>
      <w:pPr>
        <w:pStyle w:val="Heading4"/>
      </w:pPr>
      <w:r>
        <w:rPr>
          <w:rFonts w:hint="eastAsia"/>
        </w:rPr>
        <w:t>3.3.2</w:t>
      </w:r>
      <w:r>
        <w:t>.2</w:t>
      </w:r>
      <w:r>
        <w:rPr>
          <w:rFonts w:hint="eastAsia"/>
        </w:rPr>
        <w:t>H.265编解码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平台支持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H.265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解编码，可实现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H.265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编码推流、传输及解码播放。</w:t>
      </w:r>
    </w:p>
    <w:p>
      <w:pPr>
        <w:pStyle w:val="Heading4"/>
      </w:pPr>
      <w:r>
        <w:rPr>
          <w:rFonts w:hint="eastAsia"/>
        </w:rPr>
        <w:t>3.3.2</w:t>
      </w:r>
      <w:r>
        <w:t>.3</w:t>
      </w:r>
      <w:r>
        <w:rPr>
          <w:rFonts w:hint="eastAsia"/>
        </w:rPr>
        <w:t>G.711A音频编解码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平台支持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G.711A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解编码，可实现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G.711A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编码推流、传输及解码播放。</w:t>
      </w:r>
    </w:p>
    <w:p>
      <w:pPr>
        <w:pStyle w:val="Heading4"/>
      </w:pPr>
      <w:r>
        <w:rPr>
          <w:rFonts w:hint="eastAsia"/>
        </w:rPr>
        <w:t>3.3.2</w:t>
      </w:r>
      <w:r>
        <w:t>.4</w:t>
      </w:r>
      <w:r>
        <w:rPr>
          <w:rFonts w:hint="eastAsia"/>
        </w:rPr>
        <w:t>音视频解析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针对海量多媒体数据，提供转码和音视频处理服务。用户可按需将视频文件转码为适合在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PC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或移动端播放的格式，满足用户在各类平台播放视频。</w:t>
      </w:r>
    </w:p>
    <w:p>
      <w:pPr>
        <w:pStyle w:val="Heading4"/>
      </w:pPr>
      <w:r>
        <w:rPr>
          <w:rFonts w:hint="eastAsia"/>
        </w:rPr>
        <w:t>3.3.2</w:t>
      </w:r>
      <w:r>
        <w:t>.5</w:t>
      </w:r>
      <w:r>
        <w:rPr>
          <w:rFonts w:hint="eastAsia"/>
        </w:rPr>
        <w:t>音视频分发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  <w:r>
        <w:rPr>
          <w:rFonts w:eastAsia="仿宋" w:hint="eastAsia"/>
          <w:kern w:val="2"/>
          <w:sz w:val="24"/>
          <w:szCs w:val="24"/>
          <w:lang w:eastAsia="zh-CN"/>
        </w:rPr>
        <w:t>可对系统已存在的某监控点的音视频码流进行分发，可直接向请求方发送已有媒体数据。</w:t>
      </w:r>
    </w:p>
    <w:p>
      <w:pPr>
        <w:pStyle w:val="Heading4"/>
      </w:pPr>
      <w:r>
        <w:rPr>
          <w:rFonts w:hint="eastAsia"/>
        </w:rPr>
        <w:t>3.3.2</w:t>
      </w:r>
      <w:r>
        <w:t>.6</w:t>
      </w:r>
      <w:r>
        <w:rPr>
          <w:rFonts w:hint="eastAsia"/>
        </w:rPr>
        <w:t>视频流格式转换（RTSP、RTMP、HLS、FLV）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获得对应视频流数据，对视频流数据解码后重新编码成不同格式的视频数据，然后按照视频流数据协议打包输出，以满足实时视频流的转码功能。支持协议包括：</w:t>
      </w:r>
      <w:r>
        <w:rPr>
          <w:rFonts w:eastAsia="仿宋" w:hint="cs"/>
          <w:kern w:val="2"/>
          <w:sz w:val="24"/>
          <w:szCs w:val="24"/>
          <w:lang w:eastAsia="zh-CN"/>
        </w:rPr>
        <w:t>RTSP</w:t>
      </w:r>
      <w:r>
        <w:rPr>
          <w:rFonts w:eastAsia="仿宋" w:hint="eastAsia"/>
          <w:kern w:val="2"/>
          <w:sz w:val="24"/>
          <w:szCs w:val="24"/>
          <w:lang w:eastAsia="zh-CN"/>
        </w:rPr>
        <w:t>、</w:t>
      </w:r>
      <w:r>
        <w:rPr>
          <w:rFonts w:eastAsia="仿宋" w:hint="cs"/>
          <w:kern w:val="2"/>
          <w:sz w:val="24"/>
          <w:szCs w:val="24"/>
          <w:lang w:eastAsia="zh-CN"/>
        </w:rPr>
        <w:t>RTMP</w:t>
      </w:r>
      <w:r>
        <w:rPr>
          <w:rFonts w:eastAsia="仿宋" w:hint="eastAsia"/>
          <w:kern w:val="2"/>
          <w:sz w:val="24"/>
          <w:szCs w:val="24"/>
          <w:lang w:eastAsia="zh-CN"/>
        </w:rPr>
        <w:t>、</w:t>
      </w:r>
      <w:r>
        <w:rPr>
          <w:rFonts w:eastAsia="仿宋" w:hint="cs"/>
          <w:kern w:val="2"/>
          <w:sz w:val="24"/>
          <w:szCs w:val="24"/>
          <w:lang w:eastAsia="zh-CN"/>
        </w:rPr>
        <w:t>HLS</w:t>
      </w:r>
      <w:r>
        <w:rPr>
          <w:rFonts w:eastAsia="仿宋" w:hint="eastAsia"/>
          <w:kern w:val="2"/>
          <w:sz w:val="24"/>
          <w:szCs w:val="24"/>
          <w:lang w:eastAsia="zh-CN"/>
        </w:rPr>
        <w:t>、</w:t>
      </w:r>
      <w:r>
        <w:rPr>
          <w:rFonts w:eastAsia="仿宋" w:hint="cs"/>
          <w:kern w:val="2"/>
          <w:sz w:val="24"/>
          <w:szCs w:val="24"/>
          <w:lang w:eastAsia="zh-CN"/>
        </w:rPr>
        <w:t>FLV</w:t>
      </w:r>
      <w:r>
        <w:rPr>
          <w:rFonts w:eastAsia="仿宋" w:hint="eastAsia"/>
          <w:kern w:val="2"/>
          <w:sz w:val="24"/>
          <w:szCs w:val="24"/>
          <w:lang w:eastAsia="zh-CN"/>
        </w:rPr>
        <w:t>。</w:t>
      </w:r>
    </w:p>
    <w:p>
      <w:pPr>
        <w:pStyle w:val="Heading4"/>
      </w:pPr>
      <w:r>
        <w:rPr>
          <w:rFonts w:hint="eastAsia"/>
        </w:rPr>
        <w:t>3.3.2</w:t>
      </w:r>
      <w:r>
        <w:t>.7</w:t>
      </w:r>
      <w:r>
        <w:rPr>
          <w:rFonts w:hint="eastAsia"/>
        </w:rPr>
        <w:t>音视频拉流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获取设备实时视频播放地址，通知视频平台流媒体服务，主动拉取实时视频，获得对应视频流数据。</w:t>
      </w:r>
    </w:p>
    <w:p>
      <w:pPr>
        <w:pStyle w:val="Heading4"/>
      </w:pPr>
      <w:r>
        <w:rPr>
          <w:rFonts w:hint="eastAsia"/>
        </w:rPr>
        <w:t>3.3.2</w:t>
      </w:r>
      <w:r>
        <w:t>.8</w:t>
      </w:r>
      <w:r>
        <w:rPr>
          <w:rFonts w:hint="eastAsia"/>
        </w:rPr>
        <w:t>音视频推流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基于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RTSP</w:t>
      </w:r>
      <w:r>
        <w:rPr>
          <w:rFonts w:eastAsia="仿宋" w:hint="eastAsia"/>
          <w:kern w:val="2"/>
          <w:sz w:val="24"/>
          <w:szCs w:val="24"/>
          <w:lang w:eastAsia="zh-CN"/>
        </w:rPr>
        <w:t>、</w:t>
      </w:r>
      <w:r>
        <w:rPr>
          <w:rFonts w:eastAsia="仿宋" w:hint="cs"/>
          <w:kern w:val="2"/>
          <w:sz w:val="24"/>
          <w:szCs w:val="24"/>
          <w:lang w:eastAsia="zh-CN"/>
        </w:rPr>
        <w:t>RTMP</w:t>
      </w:r>
      <w:r>
        <w:rPr>
          <w:rFonts w:eastAsia="仿宋" w:hint="eastAsia"/>
          <w:kern w:val="2"/>
          <w:sz w:val="24"/>
          <w:szCs w:val="24"/>
          <w:lang w:eastAsia="zh-CN"/>
        </w:rPr>
        <w:t>、</w:t>
      </w:r>
      <w:r>
        <w:rPr>
          <w:rFonts w:eastAsia="仿宋" w:hint="cs"/>
          <w:kern w:val="2"/>
          <w:sz w:val="24"/>
          <w:szCs w:val="24"/>
          <w:lang w:eastAsia="zh-CN"/>
        </w:rPr>
        <w:t>HLS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等流媒体协议，对音视频数据使用传输协议进行封装，变成流数据，通过一定的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Qos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算法将音视频流数据推送到网络断，通过</w:t>
      </w:r>
      <w:r>
        <w:rPr>
          <w:rFonts w:eastAsia="仿宋" w:hint="cs"/>
          <w:kern w:val="2"/>
          <w:sz w:val="24"/>
          <w:szCs w:val="24"/>
          <w:lang w:eastAsia="zh-CN"/>
        </w:rPr>
        <w:t>CDN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进行分发。</w:t>
      </w:r>
    </w:p>
    <w:p>
      <w:pPr>
        <w:pStyle w:val="Heading4"/>
      </w:pPr>
      <w:r>
        <w:rPr>
          <w:rFonts w:hint="eastAsia"/>
        </w:rPr>
        <w:t>3.3.2</w:t>
      </w:r>
      <w:r>
        <w:t>.9</w:t>
      </w:r>
      <w:r>
        <w:rPr>
          <w:rFonts w:hint="eastAsia"/>
        </w:rPr>
        <w:t>媒体负载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可根据需求动态扩展流媒体分发网元，中央调度服务器可根据各个网元的性能进行负载均衡。</w:t>
      </w:r>
    </w:p>
    <w:p>
      <w:pPr>
        <w:pStyle w:val="Heading4"/>
      </w:pPr>
      <w:r>
        <w:rPr>
          <w:rFonts w:hint="eastAsia"/>
        </w:rPr>
        <w:t>3.3.2</w:t>
      </w:r>
      <w:r>
        <w:t>.10</w:t>
      </w:r>
      <w:r>
        <w:rPr>
          <w:rFonts w:hint="eastAsia"/>
        </w:rPr>
        <w:t>国标网关负载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可根据需求动态扩展国标网关网络设备和服务器的带宽、增加吞吐量，分摊到多个操作单元上进行执行，从而加强国标网关数据处理能力及承载能力。</w:t>
      </w:r>
    </w:p>
    <w:p>
      <w:pPr>
        <w:pStyle w:val="Heading4"/>
      </w:pPr>
      <w:r>
        <w:rPr>
          <w:rFonts w:hint="eastAsia"/>
        </w:rPr>
        <w:t>3.3.2</w:t>
      </w:r>
      <w:r>
        <w:t>.11</w:t>
      </w:r>
      <w:r>
        <w:rPr>
          <w:rFonts w:hint="eastAsia"/>
        </w:rPr>
        <w:t>存储网关负载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  <w:r>
        <w:rPr>
          <w:rFonts w:eastAsia="仿宋" w:hint="eastAsia"/>
          <w:kern w:val="2"/>
          <w:sz w:val="24"/>
          <w:szCs w:val="24"/>
          <w:lang w:eastAsia="zh-CN"/>
        </w:rPr>
        <w:t>可根据需求动态扩展存储网关服务器，增加吞吐量，分摊到多个操作单元上进行执行，从而加强存储网关数据处理能力及承载能力。</w:t>
      </w:r>
    </w:p>
    <w:p>
      <w:pPr>
        <w:pStyle w:val="Heading4"/>
      </w:pPr>
      <w:r>
        <w:rPr>
          <w:rFonts w:hint="eastAsia"/>
        </w:rPr>
        <w:t>3.3.2</w:t>
      </w:r>
      <w:r>
        <w:t>.12</w:t>
      </w:r>
      <w:r>
        <w:rPr>
          <w:rFonts w:hint="eastAsia"/>
        </w:rPr>
        <w:t>设备接入网关负载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可根据需求动态扩展设备接入网关服务器，增加吞吐量，分摊到多个操作单元上进行执行，从而加强设备接入网关数据处理能力及承载能力。</w:t>
      </w:r>
    </w:p>
    <w:p>
      <w:pPr>
        <w:pStyle w:val="Heading3"/>
      </w:pPr>
      <w:bookmarkStart w:id="15" w:name="_Toc4760"/>
      <w:r>
        <w:rPr>
          <w:rFonts w:hint="eastAsia"/>
        </w:rPr>
        <w:t>3.3.3国标服务</w:t>
      </w:r>
      <w:bookmarkEnd w:id="15"/>
    </w:p>
    <w:p>
      <w:pPr>
        <w:pStyle w:val="Heading4"/>
      </w:pPr>
      <w:r>
        <w:rPr>
          <w:rFonts w:hint="eastAsia"/>
        </w:rPr>
        <w:t>3.3.3</w:t>
      </w:r>
      <w:r>
        <w:t>.1</w:t>
      </w:r>
      <w:r>
        <w:rPr>
          <w:rFonts w:hint="eastAsia"/>
        </w:rPr>
        <w:t>国标上级联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通过国标规范，主动向上级平台注册、注销、保持心跳、主动上报本级域设备目录信息，支持上级地域订阅功能。</w:t>
      </w:r>
    </w:p>
    <w:p>
      <w:pPr>
        <w:pStyle w:val="Heading4"/>
        <w:rPr>
          <w:rFonts w:ascii="黑体"/>
          <w:color w:val="000000"/>
          <w:sz w:val="30"/>
        </w:rPr>
      </w:pPr>
      <w:r>
        <w:rPr>
          <w:rFonts w:hint="eastAsia"/>
        </w:rPr>
        <w:t>3.3.3</w:t>
      </w:r>
      <w:r>
        <w:t>.2</w:t>
      </w:r>
      <w:r>
        <w:rPr>
          <w:rFonts w:ascii="黑体" w:hAnsi="黑体" w:cs="黑体" w:hint="eastAsia"/>
          <w:color w:val="000000"/>
          <w:spacing w:val="1"/>
          <w:sz w:val="30"/>
        </w:rPr>
        <w:t>国标下级联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通过国标级联的方式，接入下级平台，同步下级平台数据，以同步下级平台的设备资源，实现下级平台的设备管理等功能。</w:t>
      </w:r>
    </w:p>
    <w:p>
      <w:pPr>
        <w:pStyle w:val="Heading4"/>
      </w:pPr>
      <w:r>
        <w:rPr>
          <w:rFonts w:hint="eastAsia"/>
        </w:rPr>
        <w:t>3.3.3</w:t>
      </w:r>
      <w:r>
        <w:t>.3</w:t>
      </w:r>
      <w:r>
        <w:rPr>
          <w:rFonts w:hint="eastAsia"/>
        </w:rPr>
        <w:t>国标注册重定向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提供国标注册重定向功能，设备向国标注册网关发起注册操作后，返回国标服务地址，设备向国标服务地址发起注册。</w:t>
      </w:r>
    </w:p>
    <w:p>
      <w:pPr>
        <w:pStyle w:val="Heading4"/>
      </w:pPr>
      <w:r>
        <w:rPr>
          <w:rFonts w:hint="eastAsia"/>
        </w:rPr>
        <w:t>3.3.3</w:t>
      </w:r>
      <w:r>
        <w:t>.4</w:t>
      </w:r>
      <w:r>
        <w:rPr>
          <w:rFonts w:hint="eastAsia"/>
        </w:rPr>
        <w:t>设备布控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提供设备布控功能，用户可根据自身需求及不同业务场景对设备进行布控设置。</w:t>
      </w:r>
    </w:p>
    <w:p>
      <w:pPr>
        <w:pStyle w:val="Heading4"/>
      </w:pPr>
      <w:r>
        <w:rPr>
          <w:rFonts w:hint="eastAsia"/>
        </w:rPr>
        <w:t>3.3.3</w:t>
      </w:r>
      <w:r>
        <w:t>.5</w:t>
      </w:r>
      <w:r>
        <w:rPr>
          <w:rFonts w:hint="eastAsia"/>
        </w:rPr>
        <w:t>告警通知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  <w:r>
        <w:rPr>
          <w:rFonts w:eastAsia="仿宋" w:hint="eastAsia"/>
          <w:kern w:val="2"/>
          <w:sz w:val="24"/>
          <w:szCs w:val="24"/>
          <w:lang w:eastAsia="zh-CN"/>
        </w:rPr>
        <w:t>提供告警通知服务，平台对异常操作进行实时告警。同时提供列表可以查看所有的设备告警信息。</w:t>
      </w:r>
    </w:p>
    <w:p>
      <w:pPr>
        <w:pStyle w:val="Heading4"/>
      </w:pPr>
      <w:r>
        <w:rPr>
          <w:rFonts w:hint="eastAsia"/>
        </w:rPr>
        <w:t>3.3.3</w:t>
      </w:r>
      <w:r>
        <w:t>.6</w:t>
      </w:r>
      <w:r>
        <w:rPr>
          <w:rFonts w:hint="eastAsia"/>
        </w:rPr>
        <w:t>国标拉流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向国标设备发起媒体信令，设备返回国标流，媒体服务进行打包。</w:t>
      </w:r>
    </w:p>
    <w:p>
      <w:pPr>
        <w:pStyle w:val="Heading4"/>
      </w:pPr>
      <w:r>
        <w:rPr>
          <w:rFonts w:hint="eastAsia"/>
        </w:rPr>
        <w:t>3.3.3</w:t>
      </w:r>
      <w:r>
        <w:t>.7</w:t>
      </w:r>
      <w:r>
        <w:rPr>
          <w:rFonts w:hint="eastAsia"/>
        </w:rPr>
        <w:t>国标信令服务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提供国标信令服务，可通过国标信令服务对设备发起国标信令操作，如云台控制、重启、拉流等。</w:t>
      </w:r>
    </w:p>
    <w:p>
      <w:pPr>
        <w:pStyle w:val="Heading4"/>
      </w:pPr>
      <w:r>
        <w:rPr>
          <w:rFonts w:hint="eastAsia"/>
        </w:rPr>
        <w:t>3.3.3</w:t>
      </w:r>
      <w:r>
        <w:t>.8</w:t>
      </w:r>
      <w:r>
        <w:rPr>
          <w:rFonts w:hint="eastAsia"/>
        </w:rPr>
        <w:t>国标网关服务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提供国标网关服务，实现国标服务负载调度、鉴权。</w:t>
      </w:r>
    </w:p>
    <w:p>
      <w:pPr>
        <w:pStyle w:val="Heading3"/>
      </w:pPr>
      <w:bookmarkStart w:id="16" w:name="_Toc16628"/>
      <w:r>
        <w:rPr>
          <w:rFonts w:hint="eastAsia"/>
        </w:rPr>
        <w:t>3.3.4媒体服务</w:t>
      </w:r>
      <w:bookmarkEnd w:id="16"/>
    </w:p>
    <w:p>
      <w:pPr>
        <w:pStyle w:val="Heading4"/>
      </w:pPr>
      <w:r>
        <w:rPr>
          <w:rFonts w:hint="eastAsia"/>
        </w:rPr>
        <w:t>3.3.4.1直播（RTSP、RTMP、HLS、FLV）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为用户提供直播服务，支持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RTSP</w:t>
      </w:r>
      <w:r>
        <w:rPr>
          <w:rFonts w:eastAsia="仿宋" w:hint="eastAsia"/>
          <w:kern w:val="2"/>
          <w:sz w:val="24"/>
          <w:szCs w:val="24"/>
          <w:lang w:eastAsia="zh-CN"/>
        </w:rPr>
        <w:t>、</w:t>
      </w:r>
      <w:r>
        <w:rPr>
          <w:rFonts w:eastAsia="仿宋" w:hint="cs"/>
          <w:kern w:val="2"/>
          <w:sz w:val="24"/>
          <w:szCs w:val="24"/>
          <w:lang w:eastAsia="zh-CN"/>
        </w:rPr>
        <w:t>RTMP</w:t>
      </w:r>
      <w:r>
        <w:rPr>
          <w:rFonts w:eastAsia="仿宋" w:hint="eastAsia"/>
          <w:kern w:val="2"/>
          <w:sz w:val="24"/>
          <w:szCs w:val="24"/>
          <w:lang w:eastAsia="zh-CN"/>
        </w:rPr>
        <w:t>、</w:t>
      </w:r>
      <w:r>
        <w:rPr>
          <w:rFonts w:eastAsia="仿宋" w:hint="cs"/>
          <w:kern w:val="2"/>
          <w:sz w:val="24"/>
          <w:szCs w:val="24"/>
          <w:lang w:eastAsia="zh-CN"/>
        </w:rPr>
        <w:t>HLS</w:t>
      </w:r>
      <w:r>
        <w:rPr>
          <w:rFonts w:eastAsia="仿宋" w:hint="eastAsia"/>
          <w:kern w:val="2"/>
          <w:sz w:val="24"/>
          <w:szCs w:val="24"/>
          <w:lang w:eastAsia="zh-CN"/>
        </w:rPr>
        <w:t>、</w:t>
      </w:r>
      <w:r>
        <w:rPr>
          <w:rFonts w:eastAsia="仿宋" w:hint="cs"/>
          <w:kern w:val="2"/>
          <w:sz w:val="24"/>
          <w:szCs w:val="24"/>
          <w:lang w:eastAsia="zh-CN"/>
        </w:rPr>
        <w:t>FLV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等流媒体协议。</w:t>
      </w:r>
    </w:p>
    <w:p>
      <w:pPr>
        <w:pStyle w:val="Heading4"/>
      </w:pPr>
      <w:r>
        <w:rPr>
          <w:rFonts w:hint="eastAsia"/>
        </w:rPr>
        <w:t>3.3.4.2国标级联拉流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支持将主动拉取实时视频流地址获取的视频流数据，通过解析并转换为国标标准的视频流数据协议，以满足通过国标标准拉取下级平台国标视频流的要求。</w:t>
      </w:r>
    </w:p>
    <w:p>
      <w:pPr>
        <w:pStyle w:val="Heading4"/>
      </w:pPr>
      <w:r>
        <w:rPr>
          <w:rFonts w:hint="eastAsia"/>
        </w:rPr>
        <w:t>3.3.4.3国标级联推流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  <w:r>
        <w:rPr>
          <w:rFonts w:eastAsia="仿宋" w:hint="eastAsia"/>
          <w:kern w:val="2"/>
          <w:sz w:val="24"/>
          <w:szCs w:val="24"/>
          <w:lang w:eastAsia="zh-CN"/>
        </w:rPr>
        <w:t>基于国标流媒体协议，对视频流数据使用传输协议进行封装，变成流数据，通过一定的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Qos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算法将音视频流数据推送到网络断，通过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CDN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eastAsia"/>
          <w:kern w:val="2"/>
          <w:sz w:val="24"/>
          <w:szCs w:val="24"/>
          <w:lang w:eastAsia="zh-CN"/>
        </w:rPr>
        <w:t>进行分发。以满足通过国标标准推送至上级平台国标视频流的要求。</w:t>
      </w:r>
    </w:p>
    <w:p>
      <w:pPr>
        <w:pStyle w:val="Heading4"/>
      </w:pPr>
      <w:r>
        <w:rPr>
          <w:rFonts w:hint="eastAsia"/>
        </w:rPr>
        <w:t>3.3.4.4录像回放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为用户提供录像回放功能，按照指定设备、时间等要素检索历史影像信息，并提供回放和下载，回放支持正常播放、快速播放、画面暂停、图像抓拍等。</w:t>
      </w:r>
    </w:p>
    <w:p>
      <w:pPr>
        <w:pStyle w:val="Heading4"/>
      </w:pPr>
      <w:r>
        <w:rPr>
          <w:rFonts w:hint="eastAsia"/>
        </w:rPr>
        <w:t>3.3.4.5云台控制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提供云台控制，用户可通过云台实现对摄像头不同方向的控制。点击监控画面显示控制按钮，包括上下左右等。同时支持画质选择。</w:t>
      </w:r>
    </w:p>
    <w:p>
      <w:pPr>
        <w:pStyle w:val="Heading4"/>
      </w:pPr>
      <w:r>
        <w:rPr>
          <w:rFonts w:hint="eastAsia"/>
        </w:rPr>
        <w:t>3.3.4.8调焦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用户在成功登录客户端后，可以根据权限获取对应的设备列表，通过设备列表用户可以控制具有权限的设备进行操作，点击监控画面显示控制按钮，实现摄像头调焦。</w:t>
      </w:r>
    </w:p>
    <w:p>
      <w:pPr>
        <w:pStyle w:val="Heading4"/>
      </w:pPr>
      <w:r>
        <w:rPr>
          <w:rFonts w:hint="eastAsia"/>
        </w:rPr>
        <w:t>3.3.4.9视频放大缩小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用户在成功登录客户端后，可以根据权限获取对应的设备列表，通过设备列表用户可以控制具有权限的设备进行操作，点击监控画面显示控制按钮，实现放大缩小操作。</w:t>
      </w:r>
    </w:p>
    <w:p>
      <w:pPr>
        <w:pStyle w:val="Heading4"/>
      </w:pPr>
      <w:r>
        <w:rPr>
          <w:rFonts w:hint="eastAsia"/>
        </w:rPr>
        <w:t>3.3.4.10</w:t>
      </w:r>
      <w:r>
        <w:rPr>
          <w:rFonts w:ascii="黑体" w:hAnsi="黑体" w:cs="黑体" w:hint="eastAsia"/>
          <w:color w:val="000000"/>
          <w:spacing w:val="1"/>
          <w:sz w:val="30"/>
        </w:rPr>
        <w:t>设备重启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提供设备重启功能，用户可远程批量及单台对设备进行重启。</w:t>
      </w:r>
    </w:p>
    <w:p>
      <w:pPr>
        <w:pStyle w:val="Heading4"/>
      </w:pPr>
      <w:r>
        <w:rPr>
          <w:rFonts w:hint="eastAsia"/>
        </w:rPr>
        <w:t>3.3.4.11抓拍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num="1" w:space="425"/>
          <w:titlePg w:val="0"/>
          <w:docGrid w:type="lines" w:linePitch="312" w:charSpace="0"/>
        </w:sectPr>
      </w:pPr>
      <w:r>
        <w:rPr>
          <w:rFonts w:eastAsia="仿宋" w:hint="eastAsia"/>
          <w:kern w:val="2"/>
          <w:sz w:val="24"/>
          <w:szCs w:val="24"/>
          <w:lang w:eastAsia="zh-CN"/>
        </w:rPr>
        <w:t>对当前观看的实时视频或者录像进行图像抓拍，并保存到本地。。</w:t>
      </w:r>
    </w:p>
    <w:p>
      <w:pPr>
        <w:pStyle w:val="Heading4"/>
      </w:pPr>
      <w:r>
        <w:rPr>
          <w:rFonts w:hint="eastAsia"/>
        </w:rPr>
        <w:t>3.3.4.1</w:t>
      </w:r>
      <w:r>
        <w:t>3</w:t>
      </w:r>
      <w:r>
        <w:rPr>
          <w:rFonts w:hint="eastAsia"/>
        </w:rPr>
        <w:t>媒体网关服务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提供媒体网关服务，实现媒体服务负载调度、鉴权。</w:t>
      </w:r>
    </w:p>
    <w:p>
      <w:pPr>
        <w:pStyle w:val="Heading4"/>
      </w:pPr>
      <w:r>
        <w:rPr>
          <w:rFonts w:hint="eastAsia"/>
        </w:rPr>
        <w:t>3.3.4.1</w:t>
      </w:r>
      <w:r>
        <w:t>4</w:t>
      </w:r>
      <w:r>
        <w:rPr>
          <w:rFonts w:hint="eastAsia"/>
        </w:rPr>
        <w:t>本地录像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平台支持获取设备的本地存储的录像资源，并实现在线播放。</w:t>
      </w:r>
    </w:p>
    <w:p>
      <w:pPr>
        <w:pStyle w:val="Heading3"/>
      </w:pPr>
      <w:bookmarkStart w:id="17" w:name="_Toc2234"/>
      <w:r>
        <w:rPr>
          <w:rFonts w:hint="eastAsia"/>
        </w:rPr>
        <w:t>3.3.5存储服务</w:t>
      </w:r>
      <w:bookmarkEnd w:id="17"/>
    </w:p>
    <w:p>
      <w:pPr>
        <w:pStyle w:val="Heading4"/>
      </w:pPr>
      <w:r>
        <w:rPr>
          <w:rFonts w:hint="eastAsia"/>
        </w:rPr>
        <w:t>3.3.5.1定时存储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平台支持定时存储，根据用户需求及不同业务场景，通过配置录像存储策略，实现定时存储。</w:t>
      </w:r>
    </w:p>
    <w:p>
      <w:pPr>
        <w:pStyle w:val="Heading4"/>
      </w:pPr>
      <w:r>
        <w:rPr>
          <w:rFonts w:hint="eastAsia"/>
        </w:rPr>
        <w:t>3.3.5.2动态存储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平台支持动态存储，通过获取设备移动侦测信息，完成动态画面视频录像。</w:t>
      </w:r>
    </w:p>
    <w:p>
      <w:pPr>
        <w:pStyle w:val="Heading4"/>
      </w:pPr>
      <w:r>
        <w:rPr>
          <w:rFonts w:hint="eastAsia"/>
        </w:rPr>
        <w:t>3.3.5.3流式文件存储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提供流式文件存储，大幅度地缩短启动延时，大大降低对系统缓存容量的需求。</w:t>
      </w:r>
    </w:p>
    <w:p>
      <w:pPr>
        <w:pStyle w:val="Heading4"/>
      </w:pPr>
      <w:r>
        <w:rPr>
          <w:rFonts w:hint="eastAsia"/>
        </w:rPr>
        <w:t>3.3.5.4容器式文件存储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num="1" w:space="425"/>
          <w:titlePg w:val="0"/>
          <w:docGrid w:type="lines" w:linePitch="312" w:charSpace="0"/>
        </w:sectPr>
      </w:pPr>
      <w:r>
        <w:rPr>
          <w:rFonts w:eastAsia="仿宋" w:hint="eastAsia"/>
          <w:kern w:val="2"/>
          <w:sz w:val="24"/>
          <w:szCs w:val="24"/>
          <w:lang w:eastAsia="zh-CN"/>
        </w:rPr>
        <w:t>提供容器存储，实现容器持久化存储，提供高性能的容器应用管理服务，支持企业级容器化应用的生命周期管理。</w:t>
      </w:r>
    </w:p>
    <w:p>
      <w:pPr>
        <w:pStyle w:val="Heading4"/>
      </w:pPr>
      <w:r>
        <w:rPr>
          <w:rFonts w:hint="eastAsia"/>
        </w:rPr>
        <w:t>3.3.5.5存储策略配置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提供存储策略，用户可根据自身需求及不同业务场景设置存储策略，包括存储方式、存储周期等。</w:t>
      </w:r>
    </w:p>
    <w:p>
      <w:pPr>
        <w:pStyle w:val="Heading4"/>
      </w:pPr>
      <w:r>
        <w:rPr>
          <w:rFonts w:hint="eastAsia"/>
        </w:rPr>
        <w:t>3.3.5.6存储开关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提供存储开关功能，用户可通过存储开关随时开启或关闭存储服务。</w:t>
      </w:r>
    </w:p>
    <w:p>
      <w:pPr>
        <w:pStyle w:val="Heading4"/>
      </w:pPr>
      <w:r>
        <w:rPr>
          <w:rFonts w:hint="eastAsia"/>
        </w:rPr>
        <w:t>3.3.5.7对象存储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提供海量、安全、低成本、高可靠的对象储服务，提供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>99.9999999999%</w:t>
      </w:r>
      <w:r>
        <w:rPr>
          <w:rFonts w:eastAsia="仿宋" w:hint="eastAsia"/>
          <w:kern w:val="2"/>
          <w:sz w:val="24"/>
          <w:szCs w:val="24"/>
          <w:lang w:eastAsia="zh-CN"/>
        </w:rPr>
        <w:t>的数据持久性。使用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 xml:space="preserve">RESTful API </w:t>
      </w:r>
      <w:r>
        <w:rPr>
          <w:rFonts w:eastAsia="仿宋" w:hint="eastAsia"/>
          <w:kern w:val="2"/>
          <w:sz w:val="24"/>
          <w:szCs w:val="24"/>
          <w:lang w:eastAsia="zh-CN"/>
        </w:rPr>
        <w:t>可以在互联网任何位置存储和访问，容量和处理能力弹性扩展，多种存储类型供选择全面优化存储成本。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支持与天翼云等</w:t>
      </w:r>
      <w:r>
        <w:rPr>
          <w:rFonts w:eastAsia="仿宋"/>
          <w:kern w:val="2"/>
          <w:sz w:val="24"/>
          <w:szCs w:val="24"/>
          <w:lang w:eastAsia="zh-CN"/>
        </w:rPr>
        <w:t xml:space="preserve"> </w:t>
      </w:r>
      <w:r>
        <w:rPr>
          <w:rFonts w:eastAsia="仿宋" w:hint="cs"/>
          <w:kern w:val="2"/>
          <w:sz w:val="24"/>
          <w:szCs w:val="24"/>
          <w:lang w:eastAsia="zh-CN"/>
        </w:rPr>
        <w:t xml:space="preserve">S3 </w:t>
      </w:r>
      <w:r>
        <w:rPr>
          <w:rFonts w:eastAsia="仿宋" w:hint="eastAsia"/>
          <w:kern w:val="2"/>
          <w:sz w:val="24"/>
          <w:szCs w:val="24"/>
          <w:lang w:eastAsia="zh-CN"/>
        </w:rPr>
        <w:t>标准对象存储对接。</w:t>
      </w:r>
    </w:p>
    <w:p>
      <w:pPr>
        <w:pStyle w:val="Heading4"/>
      </w:pPr>
      <w:r>
        <w:rPr>
          <w:rFonts w:hint="eastAsia"/>
        </w:rPr>
        <w:t>3.3.5.8块存储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提供的低时延、持久性、高可靠的块级随机存储。块存储支持在可用区内自动复制数据，防止意外硬件故障导致的数据不可用，保护您的业务免于硬件故障的威胁。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支持天翼云块存储协议。</w:t>
      </w:r>
    </w:p>
    <w:p>
      <w:pPr>
        <w:pStyle w:val="Heading4"/>
      </w:pPr>
      <w:r>
        <w:rPr>
          <w:rFonts w:hint="eastAsia"/>
        </w:rPr>
        <w:t>3.3.5.9文件存储</w:t>
      </w:r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  <w:r>
        <w:rPr>
          <w:rFonts w:eastAsia="仿宋" w:hint="eastAsia"/>
          <w:kern w:val="2"/>
          <w:sz w:val="24"/>
          <w:szCs w:val="24"/>
          <w:lang w:eastAsia="zh-CN"/>
        </w:rPr>
        <w:t>提供可共享访问，弹性扩展的高性能云原生分布式文件支持冷热数据分级存储。广泛应用于容器、大数据分析、</w:t>
      </w:r>
      <w:r>
        <w:rPr>
          <w:rFonts w:eastAsia="仿宋" w:hint="cs"/>
          <w:kern w:val="2"/>
          <w:sz w:val="24"/>
          <w:szCs w:val="24"/>
          <w:lang w:eastAsia="zh-CN"/>
        </w:rPr>
        <w:t xml:space="preserve">Web </w:t>
      </w:r>
      <w:r>
        <w:rPr>
          <w:rFonts w:eastAsia="仿宋" w:hint="eastAsia"/>
          <w:kern w:val="2"/>
          <w:sz w:val="24"/>
          <w:szCs w:val="24"/>
          <w:lang w:eastAsia="zh-CN"/>
        </w:rPr>
        <w:t>服务和内容管理、应用程序开发和测试、媒体和数据库备份等。支持流式文件存储及容器式文件存储。</w:t>
      </w:r>
      <w:r>
        <w:rPr>
          <w:rFonts w:eastAsia="仿宋"/>
          <w:kern w:val="2"/>
          <w:sz w:val="24"/>
          <w:szCs w:val="24"/>
          <w:lang w:eastAsia="zh-CN"/>
        </w:rPr>
        <w:br/>
      </w:r>
      <w:r>
        <w:rPr>
          <w:rFonts w:eastAsia="仿宋"/>
          <w:kern w:val="2"/>
          <w:sz w:val="24"/>
          <w:szCs w:val="24"/>
          <w:lang w:eastAsia="zh-CN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https://d.book118.com/696101041051010101</w:t>
        </w:r>
      </w:hyperlink>
    </w:p>
    <w:p>
      <w:pPr>
        <w:pStyle w:val="Normal14"/>
        <w:spacing w:before="279" w:after="0" w:line="360" w:lineRule="auto"/>
        <w:ind w:firstLine="480" w:firstLineChars="200"/>
        <w:jc w:val="left"/>
        <w:rPr>
          <w:rFonts w:eastAsia="仿宋"/>
          <w:kern w:val="2"/>
          <w:sz w:val="24"/>
          <w:szCs w:val="24"/>
          <w:lang w:eastAsia="zh-CN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3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6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EBCE6F7B"/>
    <w:multiLevelType w:val="singleLevel"/>
    <w:tmpl w:val="EBCE6F7B"/>
    <w:lvl w:ilvl="0">
      <w:start w:val="1"/>
      <w:numFmt w:val="decimal"/>
      <w:suff w:val="space"/>
      <w:lvlText w:val="第%1章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A84"/>
    <w:rsid w:val="00001F6E"/>
    <w:rsid w:val="0000327B"/>
    <w:rsid w:val="00006329"/>
    <w:rsid w:val="00007DC6"/>
    <w:rsid w:val="00012EBF"/>
    <w:rsid w:val="000146C7"/>
    <w:rsid w:val="0001603C"/>
    <w:rsid w:val="000170EA"/>
    <w:rsid w:val="00022D44"/>
    <w:rsid w:val="00023D57"/>
    <w:rsid w:val="00025494"/>
    <w:rsid w:val="00027A6A"/>
    <w:rsid w:val="0003252A"/>
    <w:rsid w:val="0003650E"/>
    <w:rsid w:val="00037EDE"/>
    <w:rsid w:val="00040E3A"/>
    <w:rsid w:val="000440AC"/>
    <w:rsid w:val="0004510F"/>
    <w:rsid w:val="0005067E"/>
    <w:rsid w:val="00050E78"/>
    <w:rsid w:val="0005490B"/>
    <w:rsid w:val="00056E80"/>
    <w:rsid w:val="000621DB"/>
    <w:rsid w:val="0006240A"/>
    <w:rsid w:val="0006371F"/>
    <w:rsid w:val="00066131"/>
    <w:rsid w:val="000668AE"/>
    <w:rsid w:val="000673DF"/>
    <w:rsid w:val="00072215"/>
    <w:rsid w:val="00074346"/>
    <w:rsid w:val="00076ADF"/>
    <w:rsid w:val="000816E9"/>
    <w:rsid w:val="00081A21"/>
    <w:rsid w:val="00081F29"/>
    <w:rsid w:val="00081F9B"/>
    <w:rsid w:val="0008545B"/>
    <w:rsid w:val="000874B5"/>
    <w:rsid w:val="00091062"/>
    <w:rsid w:val="000915A4"/>
    <w:rsid w:val="00097D32"/>
    <w:rsid w:val="000A1FD6"/>
    <w:rsid w:val="000A22A8"/>
    <w:rsid w:val="000A46EC"/>
    <w:rsid w:val="000A709B"/>
    <w:rsid w:val="000B1EB7"/>
    <w:rsid w:val="000C1094"/>
    <w:rsid w:val="000C10AF"/>
    <w:rsid w:val="000C5613"/>
    <w:rsid w:val="000C5A42"/>
    <w:rsid w:val="000D1588"/>
    <w:rsid w:val="000D2CD0"/>
    <w:rsid w:val="000D2CD7"/>
    <w:rsid w:val="000D4B97"/>
    <w:rsid w:val="000E40AE"/>
    <w:rsid w:val="000E47D9"/>
    <w:rsid w:val="000E72A7"/>
    <w:rsid w:val="000F3E9C"/>
    <w:rsid w:val="000F4534"/>
    <w:rsid w:val="000F5281"/>
    <w:rsid w:val="000F633B"/>
    <w:rsid w:val="0010008C"/>
    <w:rsid w:val="00102D77"/>
    <w:rsid w:val="0010381F"/>
    <w:rsid w:val="001042E5"/>
    <w:rsid w:val="001057AE"/>
    <w:rsid w:val="001101A4"/>
    <w:rsid w:val="00113D09"/>
    <w:rsid w:val="0011421B"/>
    <w:rsid w:val="0011644C"/>
    <w:rsid w:val="00116471"/>
    <w:rsid w:val="001171DE"/>
    <w:rsid w:val="00122DB4"/>
    <w:rsid w:val="001330DE"/>
    <w:rsid w:val="00133563"/>
    <w:rsid w:val="0013560B"/>
    <w:rsid w:val="00136627"/>
    <w:rsid w:val="001414D1"/>
    <w:rsid w:val="00141D87"/>
    <w:rsid w:val="00143E70"/>
    <w:rsid w:val="0014402B"/>
    <w:rsid w:val="00144681"/>
    <w:rsid w:val="00146758"/>
    <w:rsid w:val="0014794D"/>
    <w:rsid w:val="00147CAF"/>
    <w:rsid w:val="0015123A"/>
    <w:rsid w:val="001523F8"/>
    <w:rsid w:val="00153858"/>
    <w:rsid w:val="00154FBB"/>
    <w:rsid w:val="001553EC"/>
    <w:rsid w:val="00156938"/>
    <w:rsid w:val="00156E77"/>
    <w:rsid w:val="00163CDD"/>
    <w:rsid w:val="001652D6"/>
    <w:rsid w:val="001678AD"/>
    <w:rsid w:val="00172804"/>
    <w:rsid w:val="001741FF"/>
    <w:rsid w:val="00183E7F"/>
    <w:rsid w:val="00184A8A"/>
    <w:rsid w:val="00186BE2"/>
    <w:rsid w:val="001907FE"/>
    <w:rsid w:val="00190922"/>
    <w:rsid w:val="00193323"/>
    <w:rsid w:val="001A1CE1"/>
    <w:rsid w:val="001A4E7E"/>
    <w:rsid w:val="001B0AB6"/>
    <w:rsid w:val="001B0F5C"/>
    <w:rsid w:val="001B32C7"/>
    <w:rsid w:val="001B4D21"/>
    <w:rsid w:val="001C1D57"/>
    <w:rsid w:val="001C211E"/>
    <w:rsid w:val="001C38DB"/>
    <w:rsid w:val="001C6DD6"/>
    <w:rsid w:val="001D7C46"/>
    <w:rsid w:val="001E1755"/>
    <w:rsid w:val="001E1EC3"/>
    <w:rsid w:val="001E24BE"/>
    <w:rsid w:val="001E4DAF"/>
    <w:rsid w:val="001F141C"/>
    <w:rsid w:val="001F4974"/>
    <w:rsid w:val="001F57B0"/>
    <w:rsid w:val="001F7115"/>
    <w:rsid w:val="00201784"/>
    <w:rsid w:val="00201D3C"/>
    <w:rsid w:val="00202462"/>
    <w:rsid w:val="00202EEB"/>
    <w:rsid w:val="0020712A"/>
    <w:rsid w:val="00211B51"/>
    <w:rsid w:val="00211E4A"/>
    <w:rsid w:val="002178C2"/>
    <w:rsid w:val="00220816"/>
    <w:rsid w:val="0023156B"/>
    <w:rsid w:val="00232B1C"/>
    <w:rsid w:val="002334FC"/>
    <w:rsid w:val="00235805"/>
    <w:rsid w:val="002411F7"/>
    <w:rsid w:val="0024151A"/>
    <w:rsid w:val="00241C22"/>
    <w:rsid w:val="0024286B"/>
    <w:rsid w:val="0024533F"/>
    <w:rsid w:val="00246B57"/>
    <w:rsid w:val="00262276"/>
    <w:rsid w:val="00264C18"/>
    <w:rsid w:val="00266491"/>
    <w:rsid w:val="002739FB"/>
    <w:rsid w:val="00273A64"/>
    <w:rsid w:val="00274961"/>
    <w:rsid w:val="002857CA"/>
    <w:rsid w:val="0028755D"/>
    <w:rsid w:val="0028787D"/>
    <w:rsid w:val="00293074"/>
    <w:rsid w:val="00294F1B"/>
    <w:rsid w:val="002965B2"/>
    <w:rsid w:val="002A0D87"/>
    <w:rsid w:val="002A55FF"/>
    <w:rsid w:val="002A6282"/>
    <w:rsid w:val="002B0345"/>
    <w:rsid w:val="002C10D3"/>
    <w:rsid w:val="002C37BB"/>
    <w:rsid w:val="002C475F"/>
    <w:rsid w:val="002D635C"/>
    <w:rsid w:val="002D63D7"/>
    <w:rsid w:val="002E0985"/>
    <w:rsid w:val="002E0EB6"/>
    <w:rsid w:val="002E44A9"/>
    <w:rsid w:val="002E44C0"/>
    <w:rsid w:val="002E4FE9"/>
    <w:rsid w:val="002E66EE"/>
    <w:rsid w:val="002F0600"/>
    <w:rsid w:val="00302A84"/>
    <w:rsid w:val="0030440B"/>
    <w:rsid w:val="003100CA"/>
    <w:rsid w:val="00310618"/>
    <w:rsid w:val="00310849"/>
    <w:rsid w:val="0031147F"/>
    <w:rsid w:val="003135FA"/>
    <w:rsid w:val="00313ADB"/>
    <w:rsid w:val="00316DB6"/>
    <w:rsid w:val="003247EA"/>
    <w:rsid w:val="0032535E"/>
    <w:rsid w:val="00326330"/>
    <w:rsid w:val="00327979"/>
    <w:rsid w:val="003311E0"/>
    <w:rsid w:val="00332E70"/>
    <w:rsid w:val="0034279D"/>
    <w:rsid w:val="00342CBD"/>
    <w:rsid w:val="00344399"/>
    <w:rsid w:val="00345486"/>
    <w:rsid w:val="00347E13"/>
    <w:rsid w:val="00355738"/>
    <w:rsid w:val="00361C60"/>
    <w:rsid w:val="00362E97"/>
    <w:rsid w:val="003643F5"/>
    <w:rsid w:val="00364CA9"/>
    <w:rsid w:val="00366202"/>
    <w:rsid w:val="003663A1"/>
    <w:rsid w:val="00370712"/>
    <w:rsid w:val="00374CFC"/>
    <w:rsid w:val="003810DF"/>
    <w:rsid w:val="00382AC2"/>
    <w:rsid w:val="003843BF"/>
    <w:rsid w:val="00385ABE"/>
    <w:rsid w:val="00391175"/>
    <w:rsid w:val="003933DA"/>
    <w:rsid w:val="003939D5"/>
    <w:rsid w:val="003972C7"/>
    <w:rsid w:val="0039786C"/>
    <w:rsid w:val="003A2D72"/>
    <w:rsid w:val="003A72BB"/>
    <w:rsid w:val="003A791F"/>
    <w:rsid w:val="003B1FC2"/>
    <w:rsid w:val="003B5CBC"/>
    <w:rsid w:val="003C12D2"/>
    <w:rsid w:val="003C6F52"/>
    <w:rsid w:val="003C7335"/>
    <w:rsid w:val="003D2EC7"/>
    <w:rsid w:val="003D4B06"/>
    <w:rsid w:val="003D5AA4"/>
    <w:rsid w:val="003E1AC8"/>
    <w:rsid w:val="003E270B"/>
    <w:rsid w:val="003E414A"/>
    <w:rsid w:val="003F0FAC"/>
    <w:rsid w:val="003F4499"/>
    <w:rsid w:val="003F5567"/>
    <w:rsid w:val="003F5BF6"/>
    <w:rsid w:val="003F61E2"/>
    <w:rsid w:val="003F6CB0"/>
    <w:rsid w:val="003F72BD"/>
    <w:rsid w:val="004040D3"/>
    <w:rsid w:val="00407E9C"/>
    <w:rsid w:val="0041003D"/>
    <w:rsid w:val="00411146"/>
    <w:rsid w:val="004152CD"/>
    <w:rsid w:val="00421D15"/>
    <w:rsid w:val="004224B8"/>
    <w:rsid w:val="004269B3"/>
    <w:rsid w:val="00427F4E"/>
    <w:rsid w:val="00432C28"/>
    <w:rsid w:val="00434CCF"/>
    <w:rsid w:val="00436523"/>
    <w:rsid w:val="004402C1"/>
    <w:rsid w:val="00444B0A"/>
    <w:rsid w:val="00450CE2"/>
    <w:rsid w:val="00451858"/>
    <w:rsid w:val="00454118"/>
    <w:rsid w:val="0046067A"/>
    <w:rsid w:val="00461999"/>
    <w:rsid w:val="00462D98"/>
    <w:rsid w:val="0047565D"/>
    <w:rsid w:val="00476687"/>
    <w:rsid w:val="00484A32"/>
    <w:rsid w:val="004907A3"/>
    <w:rsid w:val="00491999"/>
    <w:rsid w:val="00492E7E"/>
    <w:rsid w:val="00494ECC"/>
    <w:rsid w:val="004A0116"/>
    <w:rsid w:val="004A4F5F"/>
    <w:rsid w:val="004A54D1"/>
    <w:rsid w:val="004A55FB"/>
    <w:rsid w:val="004A6977"/>
    <w:rsid w:val="004A69CE"/>
    <w:rsid w:val="004A72A9"/>
    <w:rsid w:val="004B492A"/>
    <w:rsid w:val="004B5E04"/>
    <w:rsid w:val="004B77E8"/>
    <w:rsid w:val="004C0BB8"/>
    <w:rsid w:val="004C265A"/>
    <w:rsid w:val="004C3E75"/>
    <w:rsid w:val="004D6052"/>
    <w:rsid w:val="004E16C1"/>
    <w:rsid w:val="004E2E3C"/>
    <w:rsid w:val="004F47A8"/>
    <w:rsid w:val="005018A6"/>
    <w:rsid w:val="0050613C"/>
    <w:rsid w:val="005069F5"/>
    <w:rsid w:val="00506B43"/>
    <w:rsid w:val="00507872"/>
    <w:rsid w:val="005078F6"/>
    <w:rsid w:val="00513788"/>
    <w:rsid w:val="005150EA"/>
    <w:rsid w:val="00523535"/>
    <w:rsid w:val="005251CE"/>
    <w:rsid w:val="0052594F"/>
    <w:rsid w:val="005265F9"/>
    <w:rsid w:val="00530624"/>
    <w:rsid w:val="00531CA1"/>
    <w:rsid w:val="00532371"/>
    <w:rsid w:val="00533578"/>
    <w:rsid w:val="00533912"/>
    <w:rsid w:val="00535063"/>
    <w:rsid w:val="00536F30"/>
    <w:rsid w:val="00541A98"/>
    <w:rsid w:val="00541CF0"/>
    <w:rsid w:val="0054202F"/>
    <w:rsid w:val="00542B58"/>
    <w:rsid w:val="00543080"/>
    <w:rsid w:val="0055012D"/>
    <w:rsid w:val="00551C46"/>
    <w:rsid w:val="0055444C"/>
    <w:rsid w:val="00555617"/>
    <w:rsid w:val="00561748"/>
    <w:rsid w:val="005639C1"/>
    <w:rsid w:val="0056539C"/>
    <w:rsid w:val="00572016"/>
    <w:rsid w:val="00577B59"/>
    <w:rsid w:val="00577F05"/>
    <w:rsid w:val="005833F6"/>
    <w:rsid w:val="0058486C"/>
    <w:rsid w:val="00586996"/>
    <w:rsid w:val="00587460"/>
    <w:rsid w:val="0059067C"/>
    <w:rsid w:val="00590CD9"/>
    <w:rsid w:val="00592110"/>
    <w:rsid w:val="0059313B"/>
    <w:rsid w:val="00595727"/>
    <w:rsid w:val="00595BE2"/>
    <w:rsid w:val="00596A63"/>
    <w:rsid w:val="00596F7C"/>
    <w:rsid w:val="005A0982"/>
    <w:rsid w:val="005A2019"/>
    <w:rsid w:val="005B1249"/>
    <w:rsid w:val="005B3DBE"/>
    <w:rsid w:val="005B73AC"/>
    <w:rsid w:val="005C22AA"/>
    <w:rsid w:val="005C335E"/>
    <w:rsid w:val="005C7A19"/>
    <w:rsid w:val="005D1C74"/>
    <w:rsid w:val="005D2F0F"/>
    <w:rsid w:val="005D45C5"/>
    <w:rsid w:val="005D4B4E"/>
    <w:rsid w:val="005E0E80"/>
    <w:rsid w:val="005E0FDD"/>
    <w:rsid w:val="005E4254"/>
    <w:rsid w:val="005E4340"/>
    <w:rsid w:val="005E4FD2"/>
    <w:rsid w:val="005F203C"/>
    <w:rsid w:val="0060018D"/>
    <w:rsid w:val="006131D6"/>
    <w:rsid w:val="0063152E"/>
    <w:rsid w:val="006360B2"/>
    <w:rsid w:val="00636D03"/>
    <w:rsid w:val="0064256F"/>
    <w:rsid w:val="0065164E"/>
    <w:rsid w:val="00651D1F"/>
    <w:rsid w:val="00655F0C"/>
    <w:rsid w:val="00657AA6"/>
    <w:rsid w:val="00657F66"/>
    <w:rsid w:val="0066031C"/>
    <w:rsid w:val="006612F5"/>
    <w:rsid w:val="00664032"/>
    <w:rsid w:val="006643FF"/>
    <w:rsid w:val="00664E46"/>
    <w:rsid w:val="006709BE"/>
    <w:rsid w:val="00673FD1"/>
    <w:rsid w:val="00675ADA"/>
    <w:rsid w:val="00676BE7"/>
    <w:rsid w:val="006772E9"/>
    <w:rsid w:val="00681ABA"/>
    <w:rsid w:val="00687E6B"/>
    <w:rsid w:val="00690E3B"/>
    <w:rsid w:val="00691F66"/>
    <w:rsid w:val="00693C3F"/>
    <w:rsid w:val="00696354"/>
    <w:rsid w:val="006A5F1F"/>
    <w:rsid w:val="006A711A"/>
    <w:rsid w:val="006A7219"/>
    <w:rsid w:val="006A7558"/>
    <w:rsid w:val="006A7A46"/>
    <w:rsid w:val="006B39D8"/>
    <w:rsid w:val="006C129D"/>
    <w:rsid w:val="006C15EB"/>
    <w:rsid w:val="006C21BA"/>
    <w:rsid w:val="006D7EF5"/>
    <w:rsid w:val="006E4B23"/>
    <w:rsid w:val="006E51FC"/>
    <w:rsid w:val="006E5E5A"/>
    <w:rsid w:val="006E5E5F"/>
    <w:rsid w:val="006E68D5"/>
    <w:rsid w:val="006E7DEC"/>
    <w:rsid w:val="006F0564"/>
    <w:rsid w:val="00705F21"/>
    <w:rsid w:val="00707D28"/>
    <w:rsid w:val="00710BD8"/>
    <w:rsid w:val="00712719"/>
    <w:rsid w:val="007128B0"/>
    <w:rsid w:val="00716070"/>
    <w:rsid w:val="00716126"/>
    <w:rsid w:val="00720271"/>
    <w:rsid w:val="007277EE"/>
    <w:rsid w:val="00730348"/>
    <w:rsid w:val="007338FA"/>
    <w:rsid w:val="007351AE"/>
    <w:rsid w:val="00736301"/>
    <w:rsid w:val="00736F89"/>
    <w:rsid w:val="00737063"/>
    <w:rsid w:val="00741063"/>
    <w:rsid w:val="0074219C"/>
    <w:rsid w:val="0074711B"/>
    <w:rsid w:val="00751619"/>
    <w:rsid w:val="0076087D"/>
    <w:rsid w:val="0076185E"/>
    <w:rsid w:val="00763664"/>
    <w:rsid w:val="00767279"/>
    <w:rsid w:val="00767891"/>
    <w:rsid w:val="007701BE"/>
    <w:rsid w:val="00772EC5"/>
    <w:rsid w:val="00773AF5"/>
    <w:rsid w:val="0077702E"/>
    <w:rsid w:val="007806E8"/>
    <w:rsid w:val="0078102B"/>
    <w:rsid w:val="0078147D"/>
    <w:rsid w:val="0078159B"/>
    <w:rsid w:val="00781680"/>
    <w:rsid w:val="007823BA"/>
    <w:rsid w:val="0078397F"/>
    <w:rsid w:val="00794455"/>
    <w:rsid w:val="007956D1"/>
    <w:rsid w:val="00797454"/>
    <w:rsid w:val="007A00C5"/>
    <w:rsid w:val="007A1AB4"/>
    <w:rsid w:val="007B18DB"/>
    <w:rsid w:val="007B7421"/>
    <w:rsid w:val="007C35E9"/>
    <w:rsid w:val="007D0BAE"/>
    <w:rsid w:val="007D1057"/>
    <w:rsid w:val="007D2282"/>
    <w:rsid w:val="007D246C"/>
    <w:rsid w:val="007D7773"/>
    <w:rsid w:val="007D786B"/>
    <w:rsid w:val="007E2F7D"/>
    <w:rsid w:val="007E3539"/>
    <w:rsid w:val="007E4EF0"/>
    <w:rsid w:val="007E5B1B"/>
    <w:rsid w:val="007E7E91"/>
    <w:rsid w:val="007F0AC6"/>
    <w:rsid w:val="007F10B2"/>
    <w:rsid w:val="007F12A8"/>
    <w:rsid w:val="007F2EA5"/>
    <w:rsid w:val="007F491B"/>
    <w:rsid w:val="007F5980"/>
    <w:rsid w:val="0080352B"/>
    <w:rsid w:val="0080459D"/>
    <w:rsid w:val="00807626"/>
    <w:rsid w:val="008174BD"/>
    <w:rsid w:val="00820D8D"/>
    <w:rsid w:val="00822847"/>
    <w:rsid w:val="00824A08"/>
    <w:rsid w:val="008308CD"/>
    <w:rsid w:val="0083355D"/>
    <w:rsid w:val="00834101"/>
    <w:rsid w:val="008352E6"/>
    <w:rsid w:val="00845761"/>
    <w:rsid w:val="00851967"/>
    <w:rsid w:val="00857A26"/>
    <w:rsid w:val="008624AD"/>
    <w:rsid w:val="00863586"/>
    <w:rsid w:val="00865C3C"/>
    <w:rsid w:val="00870BCE"/>
    <w:rsid w:val="00872501"/>
    <w:rsid w:val="00874856"/>
    <w:rsid w:val="00876A0F"/>
    <w:rsid w:val="00877802"/>
    <w:rsid w:val="008828A0"/>
    <w:rsid w:val="008845D8"/>
    <w:rsid w:val="00886B48"/>
    <w:rsid w:val="0088741C"/>
    <w:rsid w:val="00892693"/>
    <w:rsid w:val="008A1A94"/>
    <w:rsid w:val="008A7BF0"/>
    <w:rsid w:val="008B71ED"/>
    <w:rsid w:val="008C11BC"/>
    <w:rsid w:val="008C76A2"/>
    <w:rsid w:val="008C771C"/>
    <w:rsid w:val="008D3168"/>
    <w:rsid w:val="008D3323"/>
    <w:rsid w:val="008D45E0"/>
    <w:rsid w:val="008D5CDD"/>
    <w:rsid w:val="008F47E7"/>
    <w:rsid w:val="008F5EBC"/>
    <w:rsid w:val="009032E2"/>
    <w:rsid w:val="009068E9"/>
    <w:rsid w:val="00910AE4"/>
    <w:rsid w:val="00911444"/>
    <w:rsid w:val="009308CA"/>
    <w:rsid w:val="00932913"/>
    <w:rsid w:val="009354C9"/>
    <w:rsid w:val="009361F0"/>
    <w:rsid w:val="00937361"/>
    <w:rsid w:val="00944488"/>
    <w:rsid w:val="00946059"/>
    <w:rsid w:val="009467B5"/>
    <w:rsid w:val="00947ACC"/>
    <w:rsid w:val="009517EE"/>
    <w:rsid w:val="00955700"/>
    <w:rsid w:val="009558BE"/>
    <w:rsid w:val="00956647"/>
    <w:rsid w:val="0095782F"/>
    <w:rsid w:val="00957842"/>
    <w:rsid w:val="009579D2"/>
    <w:rsid w:val="00965A84"/>
    <w:rsid w:val="00966125"/>
    <w:rsid w:val="00974778"/>
    <w:rsid w:val="009803EF"/>
    <w:rsid w:val="009810C9"/>
    <w:rsid w:val="00982A5A"/>
    <w:rsid w:val="00984463"/>
    <w:rsid w:val="00984D88"/>
    <w:rsid w:val="00986D48"/>
    <w:rsid w:val="00995E0B"/>
    <w:rsid w:val="009A2365"/>
    <w:rsid w:val="009A3EFA"/>
    <w:rsid w:val="009A3F4A"/>
    <w:rsid w:val="009A7C79"/>
    <w:rsid w:val="009B1033"/>
    <w:rsid w:val="009B1E35"/>
    <w:rsid w:val="009B3887"/>
    <w:rsid w:val="009B3D33"/>
    <w:rsid w:val="009B56AE"/>
    <w:rsid w:val="009C0856"/>
    <w:rsid w:val="009D09C9"/>
    <w:rsid w:val="009D1AAA"/>
    <w:rsid w:val="009D2AB9"/>
    <w:rsid w:val="009D2BEE"/>
    <w:rsid w:val="009D5E5A"/>
    <w:rsid w:val="009D74BD"/>
    <w:rsid w:val="009E0769"/>
    <w:rsid w:val="009E1D1B"/>
    <w:rsid w:val="009E3BD7"/>
    <w:rsid w:val="009E6361"/>
    <w:rsid w:val="009E749C"/>
    <w:rsid w:val="009F09CB"/>
    <w:rsid w:val="009F373A"/>
    <w:rsid w:val="009F7A6D"/>
    <w:rsid w:val="00A01CBB"/>
    <w:rsid w:val="00A021AA"/>
    <w:rsid w:val="00A05964"/>
    <w:rsid w:val="00A075E2"/>
    <w:rsid w:val="00A07F88"/>
    <w:rsid w:val="00A158FD"/>
    <w:rsid w:val="00A235B2"/>
    <w:rsid w:val="00A26EC2"/>
    <w:rsid w:val="00A3013A"/>
    <w:rsid w:val="00A3098C"/>
    <w:rsid w:val="00A4034D"/>
    <w:rsid w:val="00A40D9A"/>
    <w:rsid w:val="00A4479A"/>
    <w:rsid w:val="00A44D20"/>
    <w:rsid w:val="00A45593"/>
    <w:rsid w:val="00A45AD0"/>
    <w:rsid w:val="00A45B7C"/>
    <w:rsid w:val="00A46E87"/>
    <w:rsid w:val="00A51941"/>
    <w:rsid w:val="00A52599"/>
    <w:rsid w:val="00A600EC"/>
    <w:rsid w:val="00A6368B"/>
    <w:rsid w:val="00A63D7F"/>
    <w:rsid w:val="00A712A5"/>
    <w:rsid w:val="00A718B4"/>
    <w:rsid w:val="00A7266F"/>
    <w:rsid w:val="00A73D44"/>
    <w:rsid w:val="00A7493F"/>
    <w:rsid w:val="00A82782"/>
    <w:rsid w:val="00A8359A"/>
    <w:rsid w:val="00A844F5"/>
    <w:rsid w:val="00A904C0"/>
    <w:rsid w:val="00A9396C"/>
    <w:rsid w:val="00A94E27"/>
    <w:rsid w:val="00A97000"/>
    <w:rsid w:val="00AA15BD"/>
    <w:rsid w:val="00AA2F23"/>
    <w:rsid w:val="00AA7847"/>
    <w:rsid w:val="00AA7E50"/>
    <w:rsid w:val="00AB25D8"/>
    <w:rsid w:val="00AB39CA"/>
    <w:rsid w:val="00AB3AEB"/>
    <w:rsid w:val="00AB65DD"/>
    <w:rsid w:val="00AC07A2"/>
    <w:rsid w:val="00AC0DFC"/>
    <w:rsid w:val="00AC31F9"/>
    <w:rsid w:val="00AC379C"/>
    <w:rsid w:val="00AC467E"/>
    <w:rsid w:val="00AC4EA3"/>
    <w:rsid w:val="00AC5FFA"/>
    <w:rsid w:val="00AC6DA1"/>
    <w:rsid w:val="00AC7278"/>
    <w:rsid w:val="00AD01CA"/>
    <w:rsid w:val="00AD1BE6"/>
    <w:rsid w:val="00AD5D71"/>
    <w:rsid w:val="00AD71CA"/>
    <w:rsid w:val="00AD7B58"/>
    <w:rsid w:val="00AE30C5"/>
    <w:rsid w:val="00AE472E"/>
    <w:rsid w:val="00AE69D5"/>
    <w:rsid w:val="00AF196E"/>
    <w:rsid w:val="00AF2DB2"/>
    <w:rsid w:val="00AF6AAE"/>
    <w:rsid w:val="00B02E4A"/>
    <w:rsid w:val="00B03BB2"/>
    <w:rsid w:val="00B05F19"/>
    <w:rsid w:val="00B07414"/>
    <w:rsid w:val="00B128C9"/>
    <w:rsid w:val="00B12902"/>
    <w:rsid w:val="00B1469A"/>
    <w:rsid w:val="00B15074"/>
    <w:rsid w:val="00B1778A"/>
    <w:rsid w:val="00B222C4"/>
    <w:rsid w:val="00B2447D"/>
    <w:rsid w:val="00B24D78"/>
    <w:rsid w:val="00B25942"/>
    <w:rsid w:val="00B30CBF"/>
    <w:rsid w:val="00B31609"/>
    <w:rsid w:val="00B366E3"/>
    <w:rsid w:val="00B37810"/>
    <w:rsid w:val="00B40550"/>
    <w:rsid w:val="00B41585"/>
    <w:rsid w:val="00B46A00"/>
    <w:rsid w:val="00B46A1A"/>
    <w:rsid w:val="00B51F12"/>
    <w:rsid w:val="00B52A37"/>
    <w:rsid w:val="00B53063"/>
    <w:rsid w:val="00B5331B"/>
    <w:rsid w:val="00B567CD"/>
    <w:rsid w:val="00B60566"/>
    <w:rsid w:val="00B65CF7"/>
    <w:rsid w:val="00B66C61"/>
    <w:rsid w:val="00B713CB"/>
    <w:rsid w:val="00B73A76"/>
    <w:rsid w:val="00B76202"/>
    <w:rsid w:val="00B7675C"/>
    <w:rsid w:val="00B77921"/>
    <w:rsid w:val="00B80BD0"/>
    <w:rsid w:val="00B82485"/>
    <w:rsid w:val="00B82A09"/>
    <w:rsid w:val="00B84ED4"/>
    <w:rsid w:val="00B86CDE"/>
    <w:rsid w:val="00B870C0"/>
    <w:rsid w:val="00B91B9C"/>
    <w:rsid w:val="00B95A6E"/>
    <w:rsid w:val="00BA675A"/>
    <w:rsid w:val="00BB096E"/>
    <w:rsid w:val="00BB293E"/>
    <w:rsid w:val="00BB3C53"/>
    <w:rsid w:val="00BB6690"/>
    <w:rsid w:val="00BC4249"/>
    <w:rsid w:val="00BC5735"/>
    <w:rsid w:val="00BD0B1C"/>
    <w:rsid w:val="00BD1F3A"/>
    <w:rsid w:val="00BD5819"/>
    <w:rsid w:val="00BE0586"/>
    <w:rsid w:val="00BF2AB2"/>
    <w:rsid w:val="00BF39B2"/>
    <w:rsid w:val="00BF3F16"/>
    <w:rsid w:val="00BF4095"/>
    <w:rsid w:val="00BF477B"/>
    <w:rsid w:val="00C0023F"/>
    <w:rsid w:val="00C0092F"/>
    <w:rsid w:val="00C04C1B"/>
    <w:rsid w:val="00C0690C"/>
    <w:rsid w:val="00C06EC7"/>
    <w:rsid w:val="00C15A6D"/>
    <w:rsid w:val="00C16D59"/>
    <w:rsid w:val="00C21E0F"/>
    <w:rsid w:val="00C26A0D"/>
    <w:rsid w:val="00C30053"/>
    <w:rsid w:val="00C31998"/>
    <w:rsid w:val="00C32A8B"/>
    <w:rsid w:val="00C40119"/>
    <w:rsid w:val="00C4257B"/>
    <w:rsid w:val="00C42898"/>
    <w:rsid w:val="00C444C2"/>
    <w:rsid w:val="00C45870"/>
    <w:rsid w:val="00C45B87"/>
    <w:rsid w:val="00C46CC9"/>
    <w:rsid w:val="00C472FD"/>
    <w:rsid w:val="00C47577"/>
    <w:rsid w:val="00C51AF0"/>
    <w:rsid w:val="00C54318"/>
    <w:rsid w:val="00C5656A"/>
    <w:rsid w:val="00C61220"/>
    <w:rsid w:val="00C61690"/>
    <w:rsid w:val="00C66639"/>
    <w:rsid w:val="00C7294A"/>
    <w:rsid w:val="00C7694C"/>
    <w:rsid w:val="00C80D51"/>
    <w:rsid w:val="00C830FF"/>
    <w:rsid w:val="00C83C37"/>
    <w:rsid w:val="00C83F12"/>
    <w:rsid w:val="00C85E76"/>
    <w:rsid w:val="00C87C2F"/>
    <w:rsid w:val="00C91E7F"/>
    <w:rsid w:val="00C96182"/>
    <w:rsid w:val="00C967F1"/>
    <w:rsid w:val="00CA337A"/>
    <w:rsid w:val="00CA39F8"/>
    <w:rsid w:val="00CA4C7E"/>
    <w:rsid w:val="00CA4DF2"/>
    <w:rsid w:val="00CA78D3"/>
    <w:rsid w:val="00CB02D5"/>
    <w:rsid w:val="00CB0876"/>
    <w:rsid w:val="00CB5CEE"/>
    <w:rsid w:val="00CB6CD7"/>
    <w:rsid w:val="00CB6FB7"/>
    <w:rsid w:val="00CC5C42"/>
    <w:rsid w:val="00CC78DA"/>
    <w:rsid w:val="00CD0365"/>
    <w:rsid w:val="00CD3818"/>
    <w:rsid w:val="00CD532B"/>
    <w:rsid w:val="00CD75E2"/>
    <w:rsid w:val="00CE182E"/>
    <w:rsid w:val="00CE3CF3"/>
    <w:rsid w:val="00CE7F58"/>
    <w:rsid w:val="00CF0928"/>
    <w:rsid w:val="00D01184"/>
    <w:rsid w:val="00D028C1"/>
    <w:rsid w:val="00D068AD"/>
    <w:rsid w:val="00D10D52"/>
    <w:rsid w:val="00D12D78"/>
    <w:rsid w:val="00D16C05"/>
    <w:rsid w:val="00D236F3"/>
    <w:rsid w:val="00D271B2"/>
    <w:rsid w:val="00D34255"/>
    <w:rsid w:val="00D415C5"/>
    <w:rsid w:val="00D4169E"/>
    <w:rsid w:val="00D416A1"/>
    <w:rsid w:val="00D46F10"/>
    <w:rsid w:val="00D51230"/>
    <w:rsid w:val="00D52E6A"/>
    <w:rsid w:val="00D62B02"/>
    <w:rsid w:val="00D63094"/>
    <w:rsid w:val="00D6325F"/>
    <w:rsid w:val="00D65941"/>
    <w:rsid w:val="00D65FBE"/>
    <w:rsid w:val="00D67666"/>
    <w:rsid w:val="00D73614"/>
    <w:rsid w:val="00D83063"/>
    <w:rsid w:val="00D830BC"/>
    <w:rsid w:val="00D8789B"/>
    <w:rsid w:val="00D91BF0"/>
    <w:rsid w:val="00D9334E"/>
    <w:rsid w:val="00D934A7"/>
    <w:rsid w:val="00D941A1"/>
    <w:rsid w:val="00D951DF"/>
    <w:rsid w:val="00D95464"/>
    <w:rsid w:val="00DA1F08"/>
    <w:rsid w:val="00DA4605"/>
    <w:rsid w:val="00DA7724"/>
    <w:rsid w:val="00DB1351"/>
    <w:rsid w:val="00DB1657"/>
    <w:rsid w:val="00DB2967"/>
    <w:rsid w:val="00DB6121"/>
    <w:rsid w:val="00DC2F14"/>
    <w:rsid w:val="00DC318A"/>
    <w:rsid w:val="00DC3C9B"/>
    <w:rsid w:val="00DC3F3D"/>
    <w:rsid w:val="00DC5282"/>
    <w:rsid w:val="00DC5A9B"/>
    <w:rsid w:val="00DD11DC"/>
    <w:rsid w:val="00DD4698"/>
    <w:rsid w:val="00DE1053"/>
    <w:rsid w:val="00DE6586"/>
    <w:rsid w:val="00DF0EEB"/>
    <w:rsid w:val="00DF22BB"/>
    <w:rsid w:val="00DF2B32"/>
    <w:rsid w:val="00E012BC"/>
    <w:rsid w:val="00E04F0C"/>
    <w:rsid w:val="00E13CF3"/>
    <w:rsid w:val="00E150E8"/>
    <w:rsid w:val="00E15671"/>
    <w:rsid w:val="00E17100"/>
    <w:rsid w:val="00E17603"/>
    <w:rsid w:val="00E17DB3"/>
    <w:rsid w:val="00E2020C"/>
    <w:rsid w:val="00E30980"/>
    <w:rsid w:val="00E3338D"/>
    <w:rsid w:val="00E35714"/>
    <w:rsid w:val="00E4007C"/>
    <w:rsid w:val="00E41A60"/>
    <w:rsid w:val="00E41E39"/>
    <w:rsid w:val="00E4490A"/>
    <w:rsid w:val="00E45015"/>
    <w:rsid w:val="00E4687E"/>
    <w:rsid w:val="00E501A4"/>
    <w:rsid w:val="00E50D7B"/>
    <w:rsid w:val="00E54E87"/>
    <w:rsid w:val="00E56656"/>
    <w:rsid w:val="00E60BE5"/>
    <w:rsid w:val="00E61C20"/>
    <w:rsid w:val="00E65B7A"/>
    <w:rsid w:val="00E73D6A"/>
    <w:rsid w:val="00E73FB1"/>
    <w:rsid w:val="00E81AF7"/>
    <w:rsid w:val="00E846DE"/>
    <w:rsid w:val="00E853E4"/>
    <w:rsid w:val="00E85796"/>
    <w:rsid w:val="00E87604"/>
    <w:rsid w:val="00E937EC"/>
    <w:rsid w:val="00EA0F2C"/>
    <w:rsid w:val="00EA2562"/>
    <w:rsid w:val="00EA2EF6"/>
    <w:rsid w:val="00EA50F1"/>
    <w:rsid w:val="00EA6722"/>
    <w:rsid w:val="00EA76BD"/>
    <w:rsid w:val="00EA7A98"/>
    <w:rsid w:val="00EB1A55"/>
    <w:rsid w:val="00EC397E"/>
    <w:rsid w:val="00EC3BEC"/>
    <w:rsid w:val="00EC7422"/>
    <w:rsid w:val="00ED149D"/>
    <w:rsid w:val="00ED19BD"/>
    <w:rsid w:val="00ED28C8"/>
    <w:rsid w:val="00ED547F"/>
    <w:rsid w:val="00EE030B"/>
    <w:rsid w:val="00EE152A"/>
    <w:rsid w:val="00EE2451"/>
    <w:rsid w:val="00EE3C1B"/>
    <w:rsid w:val="00EE68BA"/>
    <w:rsid w:val="00EE7971"/>
    <w:rsid w:val="00EF0DEB"/>
    <w:rsid w:val="00EF16B4"/>
    <w:rsid w:val="00EF200E"/>
    <w:rsid w:val="00EF616E"/>
    <w:rsid w:val="00EF6E53"/>
    <w:rsid w:val="00F02193"/>
    <w:rsid w:val="00F04127"/>
    <w:rsid w:val="00F10A63"/>
    <w:rsid w:val="00F13E8B"/>
    <w:rsid w:val="00F13F43"/>
    <w:rsid w:val="00F16C73"/>
    <w:rsid w:val="00F20FAC"/>
    <w:rsid w:val="00F221C3"/>
    <w:rsid w:val="00F24E9B"/>
    <w:rsid w:val="00F25A96"/>
    <w:rsid w:val="00F333C4"/>
    <w:rsid w:val="00F343D5"/>
    <w:rsid w:val="00F355CE"/>
    <w:rsid w:val="00F35667"/>
    <w:rsid w:val="00F36171"/>
    <w:rsid w:val="00F37CC6"/>
    <w:rsid w:val="00F40361"/>
    <w:rsid w:val="00F430B3"/>
    <w:rsid w:val="00F4362D"/>
    <w:rsid w:val="00F441F1"/>
    <w:rsid w:val="00F511F3"/>
    <w:rsid w:val="00F55A53"/>
    <w:rsid w:val="00F57392"/>
    <w:rsid w:val="00F610B7"/>
    <w:rsid w:val="00F650DD"/>
    <w:rsid w:val="00F656BA"/>
    <w:rsid w:val="00F6576E"/>
    <w:rsid w:val="00F65BDC"/>
    <w:rsid w:val="00F73243"/>
    <w:rsid w:val="00F7338A"/>
    <w:rsid w:val="00F7341A"/>
    <w:rsid w:val="00F75C6C"/>
    <w:rsid w:val="00F7709A"/>
    <w:rsid w:val="00F83BFE"/>
    <w:rsid w:val="00F84D85"/>
    <w:rsid w:val="00F939BA"/>
    <w:rsid w:val="00F95ADC"/>
    <w:rsid w:val="00F95BCD"/>
    <w:rsid w:val="00FA239D"/>
    <w:rsid w:val="00FA2746"/>
    <w:rsid w:val="00FA2F03"/>
    <w:rsid w:val="00FA3BA5"/>
    <w:rsid w:val="00FA7DE0"/>
    <w:rsid w:val="00FB4147"/>
    <w:rsid w:val="00FB4416"/>
    <w:rsid w:val="00FB49A3"/>
    <w:rsid w:val="00FB6829"/>
    <w:rsid w:val="00FC2916"/>
    <w:rsid w:val="00FC4446"/>
    <w:rsid w:val="00FC6508"/>
    <w:rsid w:val="00FD056E"/>
    <w:rsid w:val="00FD0F57"/>
    <w:rsid w:val="00FD3C67"/>
    <w:rsid w:val="00FD7FD7"/>
    <w:rsid w:val="00FE2F9D"/>
    <w:rsid w:val="00FE574A"/>
    <w:rsid w:val="00FE7EDE"/>
    <w:rsid w:val="00FF0F3C"/>
    <w:rsid w:val="00FF4508"/>
    <w:rsid w:val="00FF5228"/>
    <w:rsid w:val="046655F7"/>
    <w:rsid w:val="09390F60"/>
    <w:rsid w:val="10F26634"/>
    <w:rsid w:val="12B207DE"/>
    <w:rsid w:val="1A856495"/>
    <w:rsid w:val="2E5F19E7"/>
    <w:rsid w:val="34380011"/>
    <w:rsid w:val="344B793A"/>
    <w:rsid w:val="3D115F7D"/>
    <w:rsid w:val="3D7F1816"/>
    <w:rsid w:val="5517617E"/>
    <w:rsid w:val="5FC024C7"/>
    <w:rsid w:val="65956E9C"/>
    <w:rsid w:val="68F735E9"/>
    <w:rsid w:val="717D7CE1"/>
    <w:rsid w:val="733F2189"/>
    <w:rsid w:val="758C1355"/>
    <w:rsid w:val="7A792DD8"/>
  </w:rsids>
  <w:docVars>
    <w:docVar w:name="commondata" w:val="eyJoZGlkIjoiN2Y4ZDIzNGFiMmE2ZDQyYTU5ZmM2YjViMGYyMzczMjIifQ=="/>
    <w:docVar w:name="KSO_WPS_MARK_KEY" w:val="3a111c6c-8846-43fa-b135-7648da18e9a4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semiHidden="0" w:uiPriority="9" w:qFormat="1"/>
    <w:lsdException w:name="heading 5" w:semiHidden="0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footnote text"/>
    <w:lsdException w:name="annotation text"/>
    <w:lsdException w:name="header" w:semiHidden="0" w:uiPriority="0" w:qFormat="1"/>
    <w:lsdException w:name="footer" w:semiHidden="0" w:uiPriority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 w:qFormat="1"/>
    <w:lsdException w:name="Note Heading"/>
    <w:lsdException w:name="Body Text 2" w:semiHidden="0" w:uiPriority="0" w:unhideWhenUsed="0" w:qFormat="1"/>
    <w:lsdException w:name="Body Text 3"/>
    <w:lsdException w:name="Body Text Indent 2"/>
    <w:lsdException w:name="Body Text Indent 3"/>
    <w:lsdException w:name="Block Text"/>
    <w:lsdException w:name="Hyperlink" w:semiHidden="0" w:qFormat="1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39" w:unhideWhenUsed="0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next w:val="BodyTextFirstIndent2"/>
    <w:qFormat/>
    <w:pPr>
      <w:widowControl w:val="0"/>
      <w:spacing w:line="360" w:lineRule="auto"/>
      <w:jc w:val="both"/>
    </w:pPr>
    <w:rPr>
      <w:rFonts w:eastAsia="仿宋" w:asciiTheme="minorHAnsi" w:hAnsiTheme="minorHAnsi" w:cstheme="minorBidi"/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"/>
    <w:qFormat/>
    <w:pPr>
      <w:keepNext/>
      <w:keepLines/>
      <w:spacing w:before="340" w:after="330"/>
      <w:outlineLvl w:val="0"/>
    </w:pPr>
    <w:rPr>
      <w:rFonts w:eastAsia="宋体"/>
      <w:b/>
      <w:kern w:val="44"/>
      <w:sz w:val="32"/>
    </w:rPr>
  </w:style>
  <w:style w:type="paragraph" w:styleId="Heading2">
    <w:name w:val="heading 2"/>
    <w:basedOn w:val="Normal"/>
    <w:next w:val="Normal"/>
    <w:link w:val="20"/>
    <w:unhideWhenUsed/>
    <w:qFormat/>
    <w:pPr>
      <w:keepNext/>
      <w:keepLines/>
      <w:spacing w:before="260" w:after="260"/>
      <w:outlineLvl w:val="1"/>
    </w:pPr>
    <w:rPr>
      <w:rFonts w:ascii="Arial" w:eastAsia="宋体" w:hAnsi="Arial"/>
      <w:b/>
      <w:sz w:val="30"/>
    </w:rPr>
  </w:style>
  <w:style w:type="paragraph" w:styleId="Heading3">
    <w:name w:val="heading 3"/>
    <w:basedOn w:val="Normal"/>
    <w:next w:val="Normal"/>
    <w:link w:val="3"/>
    <w:unhideWhenUsed/>
    <w:qFormat/>
    <w:pPr>
      <w:keepNext/>
      <w:keepLines/>
      <w:spacing w:before="260" w:after="260"/>
      <w:outlineLvl w:val="2"/>
    </w:pPr>
    <w:rPr>
      <w:rFonts w:eastAsia="宋体"/>
      <w:b/>
      <w:sz w:val="30"/>
    </w:rPr>
  </w:style>
  <w:style w:type="paragraph" w:styleId="Heading4">
    <w:name w:val="heading 4"/>
    <w:basedOn w:val="Normal"/>
    <w:next w:val="Normal"/>
    <w:link w:val="4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5"/>
    <w:uiPriority w:val="9"/>
    <w:unhideWhenUsed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FirstIndent2">
    <w:name w:val="Body Text First Indent 2"/>
    <w:basedOn w:val="BodyTextIndent"/>
    <w:uiPriority w:val="99"/>
    <w:semiHidden/>
    <w:unhideWhenUsed/>
    <w:qFormat/>
    <w:pPr>
      <w:ind w:firstLine="420" w:firstLineChars="200"/>
    </w:pPr>
  </w:style>
  <w:style w:type="paragraph" w:styleId="BodyTextIndent">
    <w:name w:val="Body Text Indent"/>
    <w:basedOn w:val="Normal"/>
    <w:uiPriority w:val="99"/>
    <w:semiHidden/>
    <w:unhideWhenUsed/>
    <w:pPr>
      <w:spacing w:after="120" w:afterLines="0" w:afterAutospacing="0"/>
      <w:ind w:left="420" w:leftChars="200"/>
    </w:pPr>
  </w:style>
  <w:style w:type="paragraph" w:styleId="NormalIndent">
    <w:name w:val="Normal Indent"/>
    <w:basedOn w:val="Normal"/>
    <w:qFormat/>
    <w:pPr>
      <w:spacing w:line="300" w:lineRule="auto"/>
      <w:ind w:firstLine="420"/>
    </w:pPr>
    <w:rPr>
      <w:rFonts w:ascii="宋体"/>
      <w:sz w:val="21"/>
    </w:rPr>
  </w:style>
  <w:style w:type="paragraph" w:styleId="TOC3">
    <w:name w:val="toc 3"/>
    <w:basedOn w:val="Normal"/>
    <w:next w:val="Normal"/>
    <w:uiPriority w:val="39"/>
    <w:unhideWhenUsed/>
    <w:qFormat/>
    <w:pPr>
      <w:ind w:left="840" w:leftChars="400"/>
    </w:pPr>
  </w:style>
  <w:style w:type="paragraph" w:styleId="Footer">
    <w:name w:val="footer"/>
    <w:basedOn w:val="Normal"/>
    <w:link w:val="a0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  <w:uiPriority w:val="39"/>
    <w:unhideWhenUsed/>
    <w:qFormat/>
  </w:style>
  <w:style w:type="paragraph" w:styleId="TOC2">
    <w:name w:val="toc 2"/>
    <w:basedOn w:val="Normal"/>
    <w:next w:val="Normal"/>
    <w:uiPriority w:val="39"/>
    <w:unhideWhenUsed/>
    <w:qFormat/>
    <w:pPr>
      <w:ind w:left="420" w:leftChars="200"/>
    </w:pPr>
  </w:style>
  <w:style w:type="paragraph" w:styleId="BodyText2">
    <w:name w:val="Body Text 2"/>
    <w:basedOn w:val="Normal"/>
    <w:link w:val="2"/>
    <w:qFormat/>
    <w:pPr>
      <w:spacing w:after="120" w:line="480" w:lineRule="auto"/>
    </w:pPr>
    <w:rPr>
      <w:sz w:val="21"/>
    </w:r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a">
    <w:name w:val="页眉 字符"/>
    <w:basedOn w:val="DefaultParagraphFont"/>
    <w:link w:val="Header"/>
    <w:qFormat/>
    <w:rPr>
      <w:sz w:val="18"/>
      <w:szCs w:val="18"/>
    </w:rPr>
  </w:style>
  <w:style w:type="character" w:customStyle="1" w:styleId="a0">
    <w:name w:val="页脚 字符"/>
    <w:basedOn w:val="DefaultParagraphFont"/>
    <w:link w:val="Footer"/>
    <w:qFormat/>
    <w:rPr>
      <w:sz w:val="18"/>
      <w:szCs w:val="18"/>
    </w:rPr>
  </w:style>
  <w:style w:type="character" w:customStyle="1" w:styleId="2">
    <w:name w:val="正文文本 2 字符"/>
    <w:basedOn w:val="DefaultParagraphFont"/>
    <w:link w:val="BodyText2"/>
    <w:qFormat/>
    <w:rPr>
      <w:rFonts w:eastAsia="仿宋"/>
      <w:szCs w:val="24"/>
    </w:rPr>
  </w:style>
  <w:style w:type="character" w:customStyle="1" w:styleId="1">
    <w:name w:val="标题 1 字符"/>
    <w:basedOn w:val="DefaultParagraphFont"/>
    <w:link w:val="Heading1"/>
    <w:qFormat/>
    <w:rPr>
      <w:rFonts w:eastAsia="宋体"/>
      <w:b/>
      <w:kern w:val="44"/>
      <w:sz w:val="32"/>
      <w:szCs w:val="24"/>
    </w:rPr>
  </w:style>
  <w:style w:type="paragraph" w:customStyle="1" w:styleId="Normal14">
    <w:name w:val="Normal_14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character" w:customStyle="1" w:styleId="20">
    <w:name w:val="标题 2 字符"/>
    <w:basedOn w:val="DefaultParagraphFont"/>
    <w:link w:val="Heading2"/>
    <w:qFormat/>
    <w:rPr>
      <w:rFonts w:ascii="Arial" w:eastAsia="宋体" w:hAnsi="Arial"/>
      <w:b/>
      <w:sz w:val="30"/>
      <w:szCs w:val="24"/>
    </w:rPr>
  </w:style>
  <w:style w:type="paragraph" w:customStyle="1" w:styleId="Normal15">
    <w:name w:val="Normal_15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6">
    <w:name w:val="Normal_16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1">
    <w:name w:val="Normal_2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2">
    <w:name w:val="Normal_2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3">
    <w:name w:val="Normal_23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4">
    <w:name w:val="Normal_24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5">
    <w:name w:val="Normal_25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6">
    <w:name w:val="Normal_26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character" w:customStyle="1" w:styleId="3">
    <w:name w:val="标题 3 字符"/>
    <w:basedOn w:val="DefaultParagraphFont"/>
    <w:link w:val="Heading3"/>
    <w:qFormat/>
    <w:rPr>
      <w:rFonts w:eastAsia="宋体"/>
      <w:b/>
      <w:sz w:val="30"/>
      <w:szCs w:val="24"/>
    </w:rPr>
  </w:style>
  <w:style w:type="paragraph" w:customStyle="1" w:styleId="Normal27">
    <w:name w:val="Normal_27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8">
    <w:name w:val="Normal_28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9">
    <w:name w:val="Normal_29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0">
    <w:name w:val="Normal_3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TOC10">
    <w:name w:val="TOC 标题1"/>
    <w:basedOn w:val="Heading1"/>
    <w:next w:val="Normal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5B6" w:themeColor="accent1" w:themeShade="BF"/>
      <w:kern w:val="0"/>
      <w:szCs w:val="32"/>
    </w:rPr>
  </w:style>
  <w:style w:type="paragraph" w:styleId="ListParagraph">
    <w:name w:val="List Paragraph"/>
    <w:basedOn w:val="Normal"/>
    <w:uiPriority w:val="34"/>
    <w:qFormat/>
    <w:pPr>
      <w:spacing w:line="240" w:lineRule="auto"/>
      <w:ind w:firstLine="420" w:firstLineChars="200"/>
    </w:pPr>
    <w:rPr>
      <w:rFonts w:ascii="Calibri" w:eastAsia="宋体" w:hAnsi="Calibri" w:cs="Times New Roman"/>
      <w:sz w:val="21"/>
      <w:szCs w:val="22"/>
    </w:rPr>
  </w:style>
  <w:style w:type="paragraph" w:customStyle="1" w:styleId="Normal33">
    <w:name w:val="Normal_33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4">
    <w:name w:val="Normal_34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5">
    <w:name w:val="Normal_35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6">
    <w:name w:val="Normal_36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7">
    <w:name w:val="Normal_37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character" w:customStyle="1" w:styleId="4">
    <w:name w:val="标题 4 字符"/>
    <w:basedOn w:val="DefaultParagraphFont"/>
    <w:link w:val="Heading4"/>
    <w:uiPriority w:val="9"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Normal0">
    <w:name w:val="Normal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">
    <w:name w:val="Normal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">
    <w:name w:val="Normal_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">
    <w:name w:val="Normal_3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">
    <w:name w:val="Normal_4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5">
    <w:name w:val="Normal_5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6">
    <w:name w:val="Normal_6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7">
    <w:name w:val="Normal_7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8">
    <w:name w:val="Normal_8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9">
    <w:name w:val="Normal_9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0">
    <w:name w:val="Normal_1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1">
    <w:name w:val="Normal_1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2">
    <w:name w:val="Normal_1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3">
    <w:name w:val="Normal_13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7">
    <w:name w:val="Normal_17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8">
    <w:name w:val="Normal_18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9">
    <w:name w:val="Normal_19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0">
    <w:name w:val="Normal_2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1">
    <w:name w:val="Normal_3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2">
    <w:name w:val="Normal_3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8">
    <w:name w:val="Normal_38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9">
    <w:name w:val="Normal_39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0">
    <w:name w:val="Normal_4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1">
    <w:name w:val="Normal_4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2">
    <w:name w:val="Normal_4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3">
    <w:name w:val="Normal_43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4">
    <w:name w:val="Normal_44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5">
    <w:name w:val="Normal_45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6">
    <w:name w:val="Normal_46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7">
    <w:name w:val="Normal_47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8">
    <w:name w:val="Normal_48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9">
    <w:name w:val="Normal_49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00">
    <w:name w:val="Normal_0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00">
    <w:name w:val="Normal_1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00">
    <w:name w:val="Normal_2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00">
    <w:name w:val="Normal_3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00">
    <w:name w:val="Normal_4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50">
    <w:name w:val="Normal_5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60">
    <w:name w:val="Normal_6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70">
    <w:name w:val="Normal_7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80">
    <w:name w:val="Normal_8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90">
    <w:name w:val="Normal_9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000">
    <w:name w:val="Normal_10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10">
    <w:name w:val="Normal_11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20">
    <w:name w:val="Normal_12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30">
    <w:name w:val="Normal_13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40">
    <w:name w:val="Normal_14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50">
    <w:name w:val="Normal_15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60">
    <w:name w:val="Normal_16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70">
    <w:name w:val="Normal_17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80">
    <w:name w:val="Normal_18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90">
    <w:name w:val="Normal_19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000">
    <w:name w:val="Normal_20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10">
    <w:name w:val="Normal_21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20">
    <w:name w:val="Normal_22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30">
    <w:name w:val="Normal_23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40">
    <w:name w:val="Normal_24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50">
    <w:name w:val="Normal_25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60">
    <w:name w:val="Normal_26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70">
    <w:name w:val="Normal_27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80">
    <w:name w:val="Normal_28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90">
    <w:name w:val="Normal_29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000">
    <w:name w:val="Normal_30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10">
    <w:name w:val="Normal_31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20">
    <w:name w:val="Normal_32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30">
    <w:name w:val="Normal_33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40">
    <w:name w:val="Normal_34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50">
    <w:name w:val="Normal_35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60">
    <w:name w:val="Normal_36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70">
    <w:name w:val="Normal_37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80">
    <w:name w:val="Normal_38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90">
    <w:name w:val="Normal_39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000">
    <w:name w:val="Normal_40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10">
    <w:name w:val="Normal_41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20">
    <w:name w:val="Normal_42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30">
    <w:name w:val="Normal_43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40">
    <w:name w:val="Normal_44_0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customStyle="1" w:styleId="Normal450">
    <w:name w:val="Normal_45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60">
    <w:name w:val="Normal_46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70">
    <w:name w:val="Normal_47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80">
    <w:name w:val="Normal_48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90">
    <w:name w:val="Normal_49_0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01">
    <w:name w:val="Normal_0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11">
    <w:name w:val="Normal_1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11">
    <w:name w:val="Normal_2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11">
    <w:name w:val="Normal_3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11">
    <w:name w:val="Normal_4_1"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51">
    <w:name w:val="Normal_5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61">
    <w:name w:val="Normal_6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71">
    <w:name w:val="Normal_7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81">
    <w:name w:val="Normal_8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91">
    <w:name w:val="Normal_9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01">
    <w:name w:val="Normal_10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110">
    <w:name w:val="Normal_11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21">
    <w:name w:val="Normal_12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31">
    <w:name w:val="Normal_13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41">
    <w:name w:val="Normal_14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51">
    <w:name w:val="Normal_15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61">
    <w:name w:val="Normal_16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71">
    <w:name w:val="Normal_17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81">
    <w:name w:val="Normal_18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91">
    <w:name w:val="Normal_19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01">
    <w:name w:val="Normal_20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110">
    <w:name w:val="Normal_21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21">
    <w:name w:val="Normal_22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31">
    <w:name w:val="Normal_23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41">
    <w:name w:val="Normal_24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51">
    <w:name w:val="Normal_25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61">
    <w:name w:val="Normal_26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71">
    <w:name w:val="Normal_27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81">
    <w:name w:val="Normal_28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91">
    <w:name w:val="Normal_29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01">
    <w:name w:val="Normal_30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110">
    <w:name w:val="Normal_31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21">
    <w:name w:val="Normal_32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31">
    <w:name w:val="Normal_33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41">
    <w:name w:val="Normal_34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51">
    <w:name w:val="Normal_35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61">
    <w:name w:val="Normal_36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71">
    <w:name w:val="Normal_37_1"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81">
    <w:name w:val="Normal_38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91">
    <w:name w:val="Normal_39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01">
    <w:name w:val="Normal_40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110">
    <w:name w:val="Normal_41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21">
    <w:name w:val="Normal_42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31">
    <w:name w:val="Normal_43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41">
    <w:name w:val="Normal_44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51">
    <w:name w:val="Normal_45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61">
    <w:name w:val="Normal_46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71">
    <w:name w:val="Normal_47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81">
    <w:name w:val="Normal_48_1"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91">
    <w:name w:val="Normal_49_1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02">
    <w:name w:val="Normal_0_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22">
    <w:name w:val="Normal_1_2"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22">
    <w:name w:val="Normal_2_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322">
    <w:name w:val="Normal_3_2"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422">
    <w:name w:val="Normal_4_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52">
    <w:name w:val="Normal_5_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62">
    <w:name w:val="Normal_6_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72">
    <w:name w:val="Normal_7_2"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82">
    <w:name w:val="Normal_8_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92">
    <w:name w:val="Normal_9_2"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02">
    <w:name w:val="Normal_10_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12">
    <w:name w:val="Normal_11_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220">
    <w:name w:val="Normal_12_2"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32">
    <w:name w:val="Normal_13_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42">
    <w:name w:val="Normal_14_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52">
    <w:name w:val="Normal_15_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62">
    <w:name w:val="Normal_16_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72">
    <w:name w:val="Normal_17_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82">
    <w:name w:val="Normal_18_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192">
    <w:name w:val="Normal_19_2"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02">
    <w:name w:val="Normal_20_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12">
    <w:name w:val="Normal_21_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220">
    <w:name w:val="Normal_22_2"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paragraph" w:customStyle="1" w:styleId="Normal232">
    <w:name w:val="Normal_23_2"/>
    <w:qFormat/>
    <w:pPr>
      <w:spacing w:before="120" w:after="240"/>
      <w:jc w:val="both"/>
    </w:pPr>
    <w:rPr>
      <w:rFonts w:asciiTheme="minorHAnsi" w:eastAsiaTheme="minorEastAsia" w:hAnsiTheme="minorHAnsi" w:cstheme="minorBidi"/>
      <w:sz w:val="22"/>
      <w:szCs w:val="22"/>
      <w:lang w:val="en-US" w:eastAsia="en-US" w:bidi="ar-SA"/>
    </w:rPr>
  </w:style>
  <w:style w:type="character" w:customStyle="1" w:styleId="5">
    <w:name w:val="标题 5 字符"/>
    <w:basedOn w:val="DefaultParagraphFont"/>
    <w:link w:val="Heading5"/>
    <w:uiPriority w:val="9"/>
    <w:qFormat/>
    <w:rPr>
      <w:rFonts w:eastAsia="仿宋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696101041051010101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4B727-35A1-40C9-AEF1-BEDCCCBA68D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14835</Words>
  <Characters>17974</Characters>
  <Application>Microsoft Office Word</Application>
  <DocSecurity>0</DocSecurity>
  <Lines>184</Lines>
  <Paragraphs>51</Paragraphs>
  <ScaleCrop>false</ScaleCrop>
  <Company>微软中国</Company>
  <LinksUpToDate>false</LinksUpToDate>
  <CharactersWithSpaces>18669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Lamb</cp:lastModifiedBy>
  <cp:revision>1043</cp:revision>
  <dcterms:created xsi:type="dcterms:W3CDTF">2021-06-22T06:42:00Z</dcterms:created>
  <dcterms:modified xsi:type="dcterms:W3CDTF">2024-03-12T08:31:16Z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76DBA9C12E134C53A2FDEE36527FE680</vt:lpwstr>
  </property>
  <property fmtid="{D5CDD505-2E9C-101B-9397-08002B2CF9AE}" pid="3" name="KSOProductBuildVer">
    <vt:lpwstr>2052-11.1.0.14036</vt:lpwstr>
  </property>
</Properties>
</file>