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果蔬预冷保鲜运输车项目规划设计纲要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35" w:history="1">
        <w:r>
          <w:rPr>
            <w:rFonts w:ascii="仿宋" w:eastAsia="仿宋" w:hAnsi="仿宋" w:cs="仿宋" w:hint="eastAsia"/>
            <w:lang w:eastAsia="zh-CN"/>
          </w:rPr>
          <w:t>序言</w:t>
        </w:r>
        <w:r>
          <w:tab/>
        </w:r>
        <w:r>
          <w:fldChar w:fldCharType="begin"/>
        </w:r>
        <w:r>
          <w:instrText xml:space="preserve"> PAGEREF _Toc24735 \h </w:instrText>
        </w:r>
        <w:r>
          <w:fldChar w:fldCharType="separate"/>
        </w:r>
        <w:r>
          <w:t>3</w:t>
        </w:r>
        <w:r>
          <w:fldChar w:fldCharType="end"/>
        </w:r>
      </w:hyperlink>
    </w:p>
    <w:p>
      <w:pPr>
        <w:pStyle w:val="TOC1"/>
        <w:tabs>
          <w:tab w:val="right" w:leader="dot" w:pos="8306"/>
        </w:tabs>
      </w:pPr>
      <w:hyperlink w:anchor="_Toc5184" w:history="1">
        <w:r>
          <w:rPr>
            <w:rFonts w:ascii="仿宋" w:eastAsia="仿宋" w:hAnsi="仿宋" w:cs="仿宋" w:hint="eastAsia"/>
            <w:lang w:eastAsia="zh-CN"/>
          </w:rPr>
          <w:t>一、工艺说明</w:t>
        </w:r>
        <w:r>
          <w:tab/>
        </w:r>
        <w:r>
          <w:fldChar w:fldCharType="begin"/>
        </w:r>
        <w:r>
          <w:instrText xml:space="preserve"> PAGEREF _Toc5184 \h </w:instrText>
        </w:r>
        <w:r>
          <w:fldChar w:fldCharType="separate"/>
        </w:r>
        <w:r>
          <w:t>3</w:t>
        </w:r>
        <w:r>
          <w:fldChar w:fldCharType="end"/>
        </w:r>
      </w:hyperlink>
    </w:p>
    <w:p>
      <w:pPr>
        <w:pStyle w:val="TOC2"/>
        <w:tabs>
          <w:tab w:val="right" w:leader="dot" w:pos="8306"/>
        </w:tabs>
      </w:pPr>
      <w:hyperlink w:anchor="_Toc18237" w:history="1">
        <w:r>
          <w:rPr>
            <w:rFonts w:ascii="仿宋" w:eastAsia="仿宋" w:hAnsi="仿宋" w:cs="仿宋" w:hint="eastAsia"/>
            <w:lang w:eastAsia="zh-CN"/>
          </w:rPr>
          <w:t>(一)、技术管理特点</w:t>
        </w:r>
        <w:r>
          <w:tab/>
        </w:r>
        <w:r>
          <w:fldChar w:fldCharType="begin"/>
        </w:r>
        <w:r>
          <w:instrText xml:space="preserve"> PAGEREF _Toc18237 \h </w:instrText>
        </w:r>
        <w:r>
          <w:fldChar w:fldCharType="separate"/>
        </w:r>
        <w:r>
          <w:t>3</w:t>
        </w:r>
        <w:r>
          <w:fldChar w:fldCharType="end"/>
        </w:r>
      </w:hyperlink>
    </w:p>
    <w:p>
      <w:pPr>
        <w:pStyle w:val="TOC2"/>
        <w:tabs>
          <w:tab w:val="right" w:leader="dot" w:pos="8306"/>
        </w:tabs>
      </w:pPr>
      <w:hyperlink w:anchor="_Toc20891" w:history="1">
        <w:r>
          <w:rPr>
            <w:rFonts w:ascii="仿宋" w:eastAsia="仿宋" w:hAnsi="仿宋" w:cs="仿宋" w:hint="eastAsia"/>
            <w:lang w:eastAsia="zh-CN"/>
          </w:rPr>
          <w:t>(二)、果蔬预冷保鲜运输车项目工艺技术设计方案</w:t>
        </w:r>
        <w:r>
          <w:tab/>
        </w:r>
        <w:r>
          <w:fldChar w:fldCharType="begin"/>
        </w:r>
        <w:r>
          <w:instrText xml:space="preserve"> PAGEREF _Toc20891 \h </w:instrText>
        </w:r>
        <w:r>
          <w:fldChar w:fldCharType="separate"/>
        </w:r>
        <w:r>
          <w:t>4</w:t>
        </w:r>
        <w:r>
          <w:fldChar w:fldCharType="end"/>
        </w:r>
      </w:hyperlink>
    </w:p>
    <w:p>
      <w:pPr>
        <w:pStyle w:val="TOC2"/>
        <w:tabs>
          <w:tab w:val="right" w:leader="dot" w:pos="8306"/>
        </w:tabs>
      </w:pPr>
      <w:hyperlink w:anchor="_Toc25011" w:history="1">
        <w:r>
          <w:rPr>
            <w:rFonts w:ascii="仿宋" w:eastAsia="仿宋" w:hAnsi="仿宋" w:cs="仿宋" w:hint="eastAsia"/>
            <w:lang w:eastAsia="zh-CN"/>
          </w:rPr>
          <w:t>(三)、设备选型方案</w:t>
        </w:r>
        <w:r>
          <w:tab/>
        </w:r>
        <w:r>
          <w:fldChar w:fldCharType="begin"/>
        </w:r>
        <w:r>
          <w:instrText xml:space="preserve"> PAGEREF _Toc25011 \h </w:instrText>
        </w:r>
        <w:r>
          <w:fldChar w:fldCharType="separate"/>
        </w:r>
        <w:r>
          <w:t>5</w:t>
        </w:r>
        <w:r>
          <w:fldChar w:fldCharType="end"/>
        </w:r>
      </w:hyperlink>
    </w:p>
    <w:p>
      <w:pPr>
        <w:pStyle w:val="TOC1"/>
        <w:tabs>
          <w:tab w:val="right" w:leader="dot" w:pos="8306"/>
        </w:tabs>
      </w:pPr>
      <w:hyperlink w:anchor="_Toc6211" w:history="1">
        <w:r>
          <w:rPr>
            <w:rFonts w:ascii="仿宋" w:eastAsia="仿宋" w:hAnsi="仿宋" w:cs="仿宋" w:hint="eastAsia"/>
            <w:lang w:eastAsia="zh-CN"/>
          </w:rPr>
          <w:t>二、产品规划分析</w:t>
        </w:r>
        <w:r>
          <w:tab/>
        </w:r>
        <w:r>
          <w:fldChar w:fldCharType="begin"/>
        </w:r>
        <w:r>
          <w:instrText xml:space="preserve"> PAGEREF _Toc6211 \h </w:instrText>
        </w:r>
        <w:r>
          <w:fldChar w:fldCharType="separate"/>
        </w:r>
        <w:r>
          <w:t>7</w:t>
        </w:r>
        <w:r>
          <w:fldChar w:fldCharType="end"/>
        </w:r>
      </w:hyperlink>
    </w:p>
    <w:p>
      <w:pPr>
        <w:pStyle w:val="TOC2"/>
        <w:tabs>
          <w:tab w:val="right" w:leader="dot" w:pos="8306"/>
        </w:tabs>
      </w:pPr>
      <w:hyperlink w:anchor="_Toc8887" w:history="1">
        <w:r>
          <w:rPr>
            <w:rFonts w:ascii="仿宋" w:eastAsia="仿宋" w:hAnsi="仿宋" w:cs="仿宋" w:hint="eastAsia"/>
            <w:lang w:eastAsia="zh-CN"/>
          </w:rPr>
          <w:t>(一)、产品规划</w:t>
        </w:r>
        <w:r>
          <w:tab/>
        </w:r>
        <w:r>
          <w:fldChar w:fldCharType="begin"/>
        </w:r>
        <w:r>
          <w:instrText xml:space="preserve"> PAGEREF _Toc8887 \h </w:instrText>
        </w:r>
        <w:r>
          <w:fldChar w:fldCharType="separate"/>
        </w:r>
        <w:r>
          <w:t>7</w:t>
        </w:r>
        <w:r>
          <w:fldChar w:fldCharType="end"/>
        </w:r>
      </w:hyperlink>
    </w:p>
    <w:p>
      <w:pPr>
        <w:pStyle w:val="TOC2"/>
        <w:tabs>
          <w:tab w:val="right" w:leader="dot" w:pos="8306"/>
        </w:tabs>
      </w:pPr>
      <w:hyperlink w:anchor="_Toc4316" w:history="1">
        <w:r>
          <w:rPr>
            <w:rFonts w:ascii="仿宋" w:eastAsia="仿宋" w:hAnsi="仿宋" w:cs="仿宋" w:hint="eastAsia"/>
            <w:lang w:eastAsia="zh-CN"/>
          </w:rPr>
          <w:t>(二)、建设规模</w:t>
        </w:r>
        <w:r>
          <w:tab/>
        </w:r>
        <w:r>
          <w:fldChar w:fldCharType="begin"/>
        </w:r>
        <w:r>
          <w:instrText xml:space="preserve"> PAGEREF _Toc4316 \h </w:instrText>
        </w:r>
        <w:r>
          <w:fldChar w:fldCharType="separate"/>
        </w:r>
        <w:r>
          <w:t>8</w:t>
        </w:r>
        <w:r>
          <w:fldChar w:fldCharType="end"/>
        </w:r>
      </w:hyperlink>
    </w:p>
    <w:p>
      <w:pPr>
        <w:pStyle w:val="TOC1"/>
        <w:tabs>
          <w:tab w:val="right" w:leader="dot" w:pos="8306"/>
        </w:tabs>
      </w:pPr>
      <w:hyperlink w:anchor="_Toc5661" w:history="1">
        <w:r>
          <w:rPr>
            <w:rFonts w:ascii="仿宋" w:eastAsia="仿宋" w:hAnsi="仿宋" w:cs="仿宋" w:hint="eastAsia"/>
            <w:lang w:eastAsia="zh-CN"/>
          </w:rPr>
          <w:t>三、果蔬预冷保鲜运输车项目文档管理</w:t>
        </w:r>
        <w:r>
          <w:tab/>
        </w:r>
        <w:r>
          <w:fldChar w:fldCharType="begin"/>
        </w:r>
        <w:r>
          <w:instrText xml:space="preserve"> PAGEREF _Toc5661 \h </w:instrText>
        </w:r>
        <w:r>
          <w:fldChar w:fldCharType="separate"/>
        </w:r>
        <w:r>
          <w:t>9</w:t>
        </w:r>
        <w:r>
          <w:fldChar w:fldCharType="end"/>
        </w:r>
      </w:hyperlink>
    </w:p>
    <w:p>
      <w:pPr>
        <w:pStyle w:val="TOC2"/>
        <w:tabs>
          <w:tab w:val="right" w:leader="dot" w:pos="8306"/>
        </w:tabs>
      </w:pPr>
      <w:hyperlink w:anchor="_Toc28348" w:history="1">
        <w:r>
          <w:rPr>
            <w:rFonts w:ascii="仿宋" w:eastAsia="仿宋" w:hAnsi="仿宋" w:cs="仿宋" w:hint="eastAsia"/>
            <w:lang w:eastAsia="zh-CN"/>
          </w:rPr>
          <w:t>(一)、文档编制与审查</w:t>
        </w:r>
        <w:r>
          <w:tab/>
        </w:r>
        <w:r>
          <w:fldChar w:fldCharType="begin"/>
        </w:r>
        <w:r>
          <w:instrText xml:space="preserve"> PAGEREF _Toc28348 \h </w:instrText>
        </w:r>
        <w:r>
          <w:fldChar w:fldCharType="separate"/>
        </w:r>
        <w:r>
          <w:t>9</w:t>
        </w:r>
        <w:r>
          <w:fldChar w:fldCharType="end"/>
        </w:r>
      </w:hyperlink>
    </w:p>
    <w:p>
      <w:pPr>
        <w:pStyle w:val="TOC2"/>
        <w:tabs>
          <w:tab w:val="right" w:leader="dot" w:pos="8306"/>
        </w:tabs>
      </w:pPr>
      <w:hyperlink w:anchor="_Toc25961" w:history="1">
        <w:r>
          <w:rPr>
            <w:rFonts w:ascii="仿宋" w:eastAsia="仿宋" w:hAnsi="仿宋" w:cs="仿宋" w:hint="eastAsia"/>
            <w:lang w:eastAsia="zh-CN"/>
          </w:rPr>
          <w:t>(二)、文档发布与分发</w:t>
        </w:r>
        <w:r>
          <w:tab/>
        </w:r>
        <w:r>
          <w:fldChar w:fldCharType="begin"/>
        </w:r>
        <w:r>
          <w:instrText xml:space="preserve"> PAGEREF _Toc25961 \h </w:instrText>
        </w:r>
        <w:r>
          <w:fldChar w:fldCharType="separate"/>
        </w:r>
        <w:r>
          <w:t>10</w:t>
        </w:r>
        <w:r>
          <w:fldChar w:fldCharType="end"/>
        </w:r>
      </w:hyperlink>
    </w:p>
    <w:p>
      <w:pPr>
        <w:pStyle w:val="TOC2"/>
        <w:tabs>
          <w:tab w:val="right" w:leader="dot" w:pos="8306"/>
        </w:tabs>
      </w:pPr>
      <w:hyperlink w:anchor="_Toc4793" w:history="1">
        <w:r>
          <w:rPr>
            <w:rFonts w:ascii="仿宋" w:eastAsia="仿宋" w:hAnsi="仿宋" w:cs="仿宋" w:hint="eastAsia"/>
            <w:lang w:eastAsia="zh-CN"/>
          </w:rPr>
          <w:t>(三)、文档存档与归档</w:t>
        </w:r>
        <w:r>
          <w:tab/>
        </w:r>
        <w:r>
          <w:fldChar w:fldCharType="begin"/>
        </w:r>
        <w:r>
          <w:instrText xml:space="preserve"> PAGEREF _Toc4793 \h </w:instrText>
        </w:r>
        <w:r>
          <w:fldChar w:fldCharType="separate"/>
        </w:r>
        <w:r>
          <w:t>11</w:t>
        </w:r>
        <w:r>
          <w:fldChar w:fldCharType="end"/>
        </w:r>
      </w:hyperlink>
    </w:p>
    <w:p>
      <w:pPr>
        <w:pStyle w:val="TOC1"/>
        <w:tabs>
          <w:tab w:val="right" w:leader="dot" w:pos="8306"/>
        </w:tabs>
      </w:pPr>
      <w:hyperlink w:anchor="_Toc24050" w:history="1">
        <w:r>
          <w:rPr>
            <w:rFonts w:ascii="仿宋" w:eastAsia="仿宋" w:hAnsi="仿宋" w:cs="仿宋" w:hint="eastAsia"/>
            <w:lang w:eastAsia="zh-CN"/>
          </w:rPr>
          <w:t>四、果蔬预冷保鲜运输车项目可持续发展</w:t>
        </w:r>
        <w:r>
          <w:tab/>
        </w:r>
        <w:r>
          <w:fldChar w:fldCharType="begin"/>
        </w:r>
        <w:r>
          <w:instrText xml:space="preserve"> PAGEREF _Toc24050 \h </w:instrText>
        </w:r>
        <w:r>
          <w:fldChar w:fldCharType="separate"/>
        </w:r>
        <w:r>
          <w:t>12</w:t>
        </w:r>
        <w:r>
          <w:fldChar w:fldCharType="end"/>
        </w:r>
      </w:hyperlink>
    </w:p>
    <w:p>
      <w:pPr>
        <w:pStyle w:val="TOC2"/>
        <w:tabs>
          <w:tab w:val="right" w:leader="dot" w:pos="8306"/>
        </w:tabs>
      </w:pPr>
      <w:hyperlink w:anchor="_Toc11583" w:history="1">
        <w:r>
          <w:rPr>
            <w:rFonts w:ascii="仿宋" w:eastAsia="仿宋" w:hAnsi="仿宋" w:cs="仿宋" w:hint="eastAsia"/>
            <w:lang w:eastAsia="zh-CN"/>
          </w:rPr>
          <w:t>(一)、可持续战略与实践</w:t>
        </w:r>
        <w:r>
          <w:tab/>
        </w:r>
        <w:r>
          <w:fldChar w:fldCharType="begin"/>
        </w:r>
        <w:r>
          <w:instrText xml:space="preserve"> PAGEREF _Toc11583 \h </w:instrText>
        </w:r>
        <w:r>
          <w:fldChar w:fldCharType="separate"/>
        </w:r>
        <w:r>
          <w:t>12</w:t>
        </w:r>
        <w:r>
          <w:fldChar w:fldCharType="end"/>
        </w:r>
      </w:hyperlink>
    </w:p>
    <w:p>
      <w:pPr>
        <w:pStyle w:val="TOC2"/>
        <w:tabs>
          <w:tab w:val="right" w:leader="dot" w:pos="8306"/>
        </w:tabs>
      </w:pPr>
      <w:hyperlink w:anchor="_Toc27935" w:history="1">
        <w:r>
          <w:rPr>
            <w:rFonts w:ascii="仿宋" w:eastAsia="仿宋" w:hAnsi="仿宋" w:cs="仿宋" w:hint="eastAsia"/>
            <w:lang w:eastAsia="zh-CN"/>
          </w:rPr>
          <w:t>(二)、环保与社会责任</w:t>
        </w:r>
        <w:r>
          <w:tab/>
        </w:r>
        <w:r>
          <w:fldChar w:fldCharType="begin"/>
        </w:r>
        <w:r>
          <w:instrText xml:space="preserve"> PAGEREF _Toc27935 \h </w:instrText>
        </w:r>
        <w:r>
          <w:fldChar w:fldCharType="separate"/>
        </w:r>
        <w:r>
          <w:t>13</w:t>
        </w:r>
        <w:r>
          <w:fldChar w:fldCharType="end"/>
        </w:r>
      </w:hyperlink>
    </w:p>
    <w:p>
      <w:pPr>
        <w:pStyle w:val="TOC1"/>
        <w:tabs>
          <w:tab w:val="right" w:leader="dot" w:pos="8306"/>
        </w:tabs>
      </w:pPr>
      <w:hyperlink w:anchor="_Toc8731" w:history="1">
        <w:r>
          <w:rPr>
            <w:rFonts w:ascii="仿宋" w:eastAsia="仿宋" w:hAnsi="仿宋" w:cs="仿宋" w:hint="eastAsia"/>
            <w:lang w:eastAsia="zh-CN"/>
          </w:rPr>
          <w:t>五、果蔬预冷保鲜运输车项目土建工程</w:t>
        </w:r>
        <w:r>
          <w:tab/>
        </w:r>
        <w:r>
          <w:fldChar w:fldCharType="begin"/>
        </w:r>
        <w:r>
          <w:instrText xml:space="preserve"> PAGEREF _Toc8731 \h </w:instrText>
        </w:r>
        <w:r>
          <w:fldChar w:fldCharType="separate"/>
        </w:r>
        <w:r>
          <w:t>14</w:t>
        </w:r>
        <w:r>
          <w:fldChar w:fldCharType="end"/>
        </w:r>
      </w:hyperlink>
    </w:p>
    <w:p>
      <w:pPr>
        <w:pStyle w:val="TOC2"/>
        <w:tabs>
          <w:tab w:val="right" w:leader="dot" w:pos="8306"/>
        </w:tabs>
      </w:pPr>
      <w:hyperlink w:anchor="_Toc27524" w:history="1">
        <w:r>
          <w:rPr>
            <w:rFonts w:ascii="仿宋" w:eastAsia="仿宋" w:hAnsi="仿宋" w:cs="仿宋" w:hint="eastAsia"/>
            <w:lang w:eastAsia="zh-CN"/>
          </w:rPr>
          <w:t>(一)、建筑工程设计原则</w:t>
        </w:r>
        <w:r>
          <w:tab/>
        </w:r>
        <w:r>
          <w:fldChar w:fldCharType="begin"/>
        </w:r>
        <w:r>
          <w:instrText xml:space="preserve"> PAGEREF _Toc27524 \h </w:instrText>
        </w:r>
        <w:r>
          <w:fldChar w:fldCharType="separate"/>
        </w:r>
        <w:r>
          <w:t>14</w:t>
        </w:r>
        <w:r>
          <w:fldChar w:fldCharType="end"/>
        </w:r>
      </w:hyperlink>
    </w:p>
    <w:p>
      <w:pPr>
        <w:pStyle w:val="TOC2"/>
        <w:tabs>
          <w:tab w:val="right" w:leader="dot" w:pos="8306"/>
        </w:tabs>
      </w:pPr>
      <w:hyperlink w:anchor="_Toc17315" w:history="1">
        <w:r>
          <w:rPr>
            <w:rFonts w:ascii="仿宋" w:eastAsia="仿宋" w:hAnsi="仿宋" w:cs="仿宋" w:hint="eastAsia"/>
            <w:lang w:eastAsia="zh-CN"/>
          </w:rPr>
          <w:t>(二)、土建工程设计年限及安全等级</w:t>
        </w:r>
        <w:r>
          <w:tab/>
        </w:r>
        <w:r>
          <w:fldChar w:fldCharType="begin"/>
        </w:r>
        <w:r>
          <w:instrText xml:space="preserve"> PAGEREF _Toc17315 \h </w:instrText>
        </w:r>
        <w:r>
          <w:fldChar w:fldCharType="separate"/>
        </w:r>
        <w:r>
          <w:t>15</w:t>
        </w:r>
        <w:r>
          <w:fldChar w:fldCharType="end"/>
        </w:r>
      </w:hyperlink>
    </w:p>
    <w:p>
      <w:pPr>
        <w:pStyle w:val="TOC2"/>
        <w:tabs>
          <w:tab w:val="right" w:leader="dot" w:pos="8306"/>
        </w:tabs>
      </w:pPr>
      <w:hyperlink w:anchor="_Toc5607" w:history="1">
        <w:r>
          <w:rPr>
            <w:rFonts w:ascii="仿宋" w:eastAsia="仿宋" w:hAnsi="仿宋" w:cs="仿宋" w:hint="eastAsia"/>
            <w:lang w:eastAsia="zh-CN"/>
          </w:rPr>
          <w:t>(三)、建筑工程设计总体要求</w:t>
        </w:r>
        <w:r>
          <w:tab/>
        </w:r>
        <w:r>
          <w:fldChar w:fldCharType="begin"/>
        </w:r>
        <w:r>
          <w:instrText xml:space="preserve"> PAGEREF _Toc5607 \h </w:instrText>
        </w:r>
        <w:r>
          <w:fldChar w:fldCharType="separate"/>
        </w:r>
        <w:r>
          <w:t>17</w:t>
        </w:r>
        <w:r>
          <w:fldChar w:fldCharType="end"/>
        </w:r>
      </w:hyperlink>
    </w:p>
    <w:p>
      <w:pPr>
        <w:pStyle w:val="TOC2"/>
        <w:tabs>
          <w:tab w:val="right" w:leader="dot" w:pos="8306"/>
        </w:tabs>
      </w:pPr>
      <w:hyperlink w:anchor="_Toc26660" w:history="1">
        <w:r>
          <w:rPr>
            <w:rFonts w:ascii="仿宋" w:eastAsia="仿宋" w:hAnsi="仿宋" w:cs="仿宋" w:hint="eastAsia"/>
            <w:lang w:eastAsia="zh-CN"/>
          </w:rPr>
          <w:t>(四)、土建工程建设指标</w:t>
        </w:r>
        <w:r>
          <w:tab/>
        </w:r>
        <w:r>
          <w:fldChar w:fldCharType="begin"/>
        </w:r>
        <w:r>
          <w:instrText xml:space="preserve"> PAGEREF _Toc26660 \h </w:instrText>
        </w:r>
        <w:r>
          <w:fldChar w:fldCharType="separate"/>
        </w:r>
        <w:r>
          <w:t>17</w:t>
        </w:r>
        <w:r>
          <w:fldChar w:fldCharType="end"/>
        </w:r>
      </w:hyperlink>
    </w:p>
    <w:p>
      <w:pPr>
        <w:pStyle w:val="TOC1"/>
        <w:tabs>
          <w:tab w:val="right" w:leader="dot" w:pos="8306"/>
        </w:tabs>
      </w:pPr>
      <w:hyperlink w:anchor="_Toc19323" w:history="1">
        <w:r>
          <w:rPr>
            <w:rFonts w:ascii="仿宋" w:eastAsia="仿宋" w:hAnsi="仿宋" w:cs="仿宋" w:hint="eastAsia"/>
            <w:lang w:eastAsia="zh-CN"/>
          </w:rPr>
          <w:t>六、果蔬预冷保鲜运输车项目绩效评估</w:t>
        </w:r>
        <w:r>
          <w:tab/>
        </w:r>
        <w:r>
          <w:fldChar w:fldCharType="begin"/>
        </w:r>
        <w:r>
          <w:instrText xml:space="preserve"> PAGEREF _Toc19323 \h </w:instrText>
        </w:r>
        <w:r>
          <w:fldChar w:fldCharType="separate"/>
        </w:r>
        <w:r>
          <w:t>17</w:t>
        </w:r>
        <w:r>
          <w:fldChar w:fldCharType="end"/>
        </w:r>
      </w:hyperlink>
    </w:p>
    <w:p>
      <w:pPr>
        <w:pStyle w:val="TOC2"/>
        <w:tabs>
          <w:tab w:val="right" w:leader="dot" w:pos="8306"/>
        </w:tabs>
      </w:pPr>
      <w:hyperlink w:anchor="_Toc13248" w:history="1">
        <w:r>
          <w:rPr>
            <w:rFonts w:ascii="仿宋" w:eastAsia="仿宋" w:hAnsi="仿宋" w:cs="仿宋" w:hint="eastAsia"/>
            <w:lang w:eastAsia="zh-CN"/>
          </w:rPr>
          <w:t>(一)、绩效评估指标</w:t>
        </w:r>
        <w:r>
          <w:tab/>
        </w:r>
        <w:r>
          <w:fldChar w:fldCharType="begin"/>
        </w:r>
        <w:r>
          <w:instrText xml:space="preserve"> PAGEREF _Toc13248 \h </w:instrText>
        </w:r>
        <w:r>
          <w:fldChar w:fldCharType="separate"/>
        </w:r>
        <w:r>
          <w:t>17</w:t>
        </w:r>
        <w:r>
          <w:fldChar w:fldCharType="end"/>
        </w:r>
      </w:hyperlink>
    </w:p>
    <w:p>
      <w:pPr>
        <w:pStyle w:val="TOC2"/>
        <w:tabs>
          <w:tab w:val="right" w:leader="dot" w:pos="8306"/>
        </w:tabs>
      </w:pPr>
      <w:hyperlink w:anchor="_Toc8904" w:history="1">
        <w:r>
          <w:rPr>
            <w:rFonts w:ascii="仿宋" w:eastAsia="仿宋" w:hAnsi="仿宋" w:cs="仿宋" w:hint="eastAsia"/>
            <w:lang w:eastAsia="zh-CN"/>
          </w:rPr>
          <w:t>(二)、绩效评估方法</w:t>
        </w:r>
        <w:r>
          <w:tab/>
        </w:r>
        <w:r>
          <w:fldChar w:fldCharType="begin"/>
        </w:r>
        <w:r>
          <w:instrText xml:space="preserve"> PAGEREF _Toc8904 \h </w:instrText>
        </w:r>
        <w:r>
          <w:fldChar w:fldCharType="separate"/>
        </w:r>
        <w:r>
          <w:t>19</w:t>
        </w:r>
        <w:r>
          <w:fldChar w:fldCharType="end"/>
        </w:r>
      </w:hyperlink>
    </w:p>
    <w:p>
      <w:pPr>
        <w:pStyle w:val="TOC2"/>
        <w:tabs>
          <w:tab w:val="right" w:leader="dot" w:pos="8306"/>
        </w:tabs>
      </w:pPr>
      <w:hyperlink w:anchor="_Toc534" w:history="1">
        <w:r>
          <w:rPr>
            <w:rFonts w:ascii="仿宋" w:eastAsia="仿宋" w:hAnsi="仿宋" w:cs="仿宋" w:hint="eastAsia"/>
            <w:lang w:eastAsia="zh-CN"/>
          </w:rPr>
          <w:t>(三)、绩效评估周期</w:t>
        </w:r>
        <w:r>
          <w:tab/>
        </w:r>
        <w:r>
          <w:fldChar w:fldCharType="begin"/>
        </w:r>
        <w:r>
          <w:instrText xml:space="preserve"> PAGEREF _Toc534 \h </w:instrText>
        </w:r>
        <w:r>
          <w:fldChar w:fldCharType="separate"/>
        </w:r>
        <w:r>
          <w:t>20</w:t>
        </w:r>
        <w:r>
          <w:fldChar w:fldCharType="end"/>
        </w:r>
      </w:hyperlink>
    </w:p>
    <w:p>
      <w:pPr>
        <w:pStyle w:val="TOC1"/>
        <w:tabs>
          <w:tab w:val="right" w:leader="dot" w:pos="8306"/>
        </w:tabs>
      </w:pPr>
      <w:hyperlink w:anchor="_Toc13095" w:history="1">
        <w:r>
          <w:rPr>
            <w:rFonts w:ascii="仿宋" w:eastAsia="仿宋" w:hAnsi="仿宋" w:cs="仿宋" w:hint="eastAsia"/>
            <w:lang w:eastAsia="zh-CN"/>
          </w:rPr>
          <w:t>七、果蔬预冷保鲜运输车项目人力资源培养与发展</w:t>
        </w:r>
        <w:r>
          <w:tab/>
        </w:r>
        <w:r>
          <w:fldChar w:fldCharType="begin"/>
        </w:r>
        <w:r>
          <w:instrText xml:space="preserve"> PAGEREF _Toc13095 \h </w:instrText>
        </w:r>
        <w:r>
          <w:fldChar w:fldCharType="separate"/>
        </w:r>
        <w:r>
          <w:t>21</w:t>
        </w:r>
        <w:r>
          <w:fldChar w:fldCharType="end"/>
        </w:r>
      </w:hyperlink>
    </w:p>
    <w:p>
      <w:pPr>
        <w:pStyle w:val="TOC2"/>
        <w:tabs>
          <w:tab w:val="right" w:leader="dot" w:pos="8306"/>
        </w:tabs>
      </w:pPr>
      <w:hyperlink w:anchor="_Toc30327" w:history="1">
        <w:r>
          <w:rPr>
            <w:rFonts w:ascii="仿宋" w:eastAsia="仿宋" w:hAnsi="仿宋" w:cs="仿宋" w:hint="eastAsia"/>
            <w:lang w:eastAsia="zh-CN"/>
          </w:rPr>
          <w:t>(一)、人才需求与规划</w:t>
        </w:r>
        <w:r>
          <w:tab/>
        </w:r>
        <w:r>
          <w:fldChar w:fldCharType="begin"/>
        </w:r>
        <w:r>
          <w:instrText xml:space="preserve"> PAGEREF _Toc30327 \h </w:instrText>
        </w:r>
        <w:r>
          <w:fldChar w:fldCharType="separate"/>
        </w:r>
        <w:r>
          <w:t>21</w:t>
        </w:r>
        <w:r>
          <w:fldChar w:fldCharType="end"/>
        </w:r>
      </w:hyperlink>
    </w:p>
    <w:p>
      <w:pPr>
        <w:pStyle w:val="TOC2"/>
        <w:tabs>
          <w:tab w:val="right" w:leader="dot" w:pos="8306"/>
        </w:tabs>
      </w:pPr>
      <w:hyperlink w:anchor="_Toc7857" w:history="1">
        <w:r>
          <w:rPr>
            <w:rFonts w:ascii="仿宋" w:eastAsia="仿宋" w:hAnsi="仿宋" w:cs="仿宋" w:hint="eastAsia"/>
            <w:lang w:eastAsia="zh-CN"/>
          </w:rPr>
          <w:t>(二)、培训与发展计划</w:t>
        </w:r>
        <w:r>
          <w:tab/>
        </w:r>
        <w:r>
          <w:fldChar w:fldCharType="begin"/>
        </w:r>
        <w:r>
          <w:instrText xml:space="preserve"> PAGEREF _Toc7857 \h </w:instrText>
        </w:r>
        <w:r>
          <w:fldChar w:fldCharType="separate"/>
        </w:r>
        <w:r>
          <w:t>21</w:t>
        </w:r>
        <w:r>
          <w:fldChar w:fldCharType="end"/>
        </w:r>
      </w:hyperlink>
    </w:p>
    <w:p>
      <w:pPr>
        <w:pStyle w:val="TOC1"/>
        <w:tabs>
          <w:tab w:val="right" w:leader="dot" w:pos="8306"/>
        </w:tabs>
      </w:pPr>
      <w:hyperlink w:anchor="_Toc11889" w:history="1">
        <w:r>
          <w:rPr>
            <w:rFonts w:ascii="仿宋" w:eastAsia="仿宋" w:hAnsi="仿宋" w:cs="仿宋" w:hint="eastAsia"/>
            <w:lang w:eastAsia="zh-CN"/>
          </w:rPr>
          <w:t>八、果蔬预冷保鲜运输车项目投资规划</w:t>
        </w:r>
        <w:r>
          <w:tab/>
        </w:r>
        <w:r>
          <w:fldChar w:fldCharType="begin"/>
        </w:r>
        <w:r>
          <w:instrText xml:space="preserve"> PAGEREF _Toc11889 \h </w:instrText>
        </w:r>
        <w:r>
          <w:fldChar w:fldCharType="separate"/>
        </w:r>
        <w:r>
          <w:t>22</w:t>
        </w:r>
        <w:r>
          <w:fldChar w:fldCharType="end"/>
        </w:r>
      </w:hyperlink>
    </w:p>
    <w:p>
      <w:pPr>
        <w:pStyle w:val="TOC2"/>
        <w:tabs>
          <w:tab w:val="right" w:leader="dot" w:pos="8306"/>
        </w:tabs>
      </w:pPr>
      <w:hyperlink w:anchor="_Toc2324" w:history="1">
        <w:r>
          <w:rPr>
            <w:rFonts w:ascii="仿宋" w:eastAsia="仿宋" w:hAnsi="仿宋" w:cs="仿宋" w:hint="eastAsia"/>
            <w:lang w:eastAsia="zh-CN"/>
          </w:rPr>
          <w:t>(一)、果蔬预冷保鲜运输车项目总投资估算</w:t>
        </w:r>
        <w:r>
          <w:tab/>
        </w:r>
        <w:r>
          <w:fldChar w:fldCharType="begin"/>
        </w:r>
        <w:r>
          <w:instrText xml:space="preserve"> PAGEREF _Toc2324 \h </w:instrText>
        </w:r>
        <w:r>
          <w:fldChar w:fldCharType="separate"/>
        </w:r>
        <w:r>
          <w:t>22</w:t>
        </w:r>
        <w:r>
          <w:fldChar w:fldCharType="end"/>
        </w:r>
      </w:hyperlink>
    </w:p>
    <w:p>
      <w:pPr>
        <w:pStyle w:val="TOC2"/>
        <w:tabs>
          <w:tab w:val="right" w:leader="dot" w:pos="8306"/>
        </w:tabs>
      </w:pPr>
      <w:hyperlink w:anchor="_Toc12787" w:history="1">
        <w:r>
          <w:rPr>
            <w:rFonts w:ascii="仿宋" w:eastAsia="仿宋" w:hAnsi="仿宋" w:cs="仿宋" w:hint="eastAsia"/>
            <w:lang w:eastAsia="zh-CN"/>
          </w:rPr>
          <w:t>(二)、资金筹措</w:t>
        </w:r>
        <w:r>
          <w:tab/>
        </w:r>
        <w:r>
          <w:fldChar w:fldCharType="begin"/>
        </w:r>
        <w:r>
          <w:instrText xml:space="preserve"> PAGEREF _Toc12787 \h </w:instrText>
        </w:r>
        <w:r>
          <w:fldChar w:fldCharType="separate"/>
        </w:r>
        <w:r>
          <w:t>23</w:t>
        </w:r>
        <w:r>
          <w:fldChar w:fldCharType="end"/>
        </w:r>
      </w:hyperlink>
    </w:p>
    <w:p>
      <w:pPr>
        <w:pStyle w:val="TOC1"/>
        <w:tabs>
          <w:tab w:val="right" w:leader="dot" w:pos="8306"/>
        </w:tabs>
      </w:pPr>
      <w:hyperlink w:anchor="_Toc18864" w:history="1">
        <w:r>
          <w:rPr>
            <w:rFonts w:ascii="仿宋" w:eastAsia="仿宋" w:hAnsi="仿宋" w:cs="仿宋" w:hint="eastAsia"/>
            <w:lang w:eastAsia="zh-CN"/>
          </w:rPr>
          <w:t>九、果蔬预冷保鲜运输车项目计划安排</w:t>
        </w:r>
        <w:r>
          <w:tab/>
        </w:r>
        <w:r>
          <w:fldChar w:fldCharType="begin"/>
        </w:r>
        <w:r>
          <w:instrText xml:space="preserve"> PAGEREF _Toc18864 \h </w:instrText>
        </w:r>
        <w:r>
          <w:fldChar w:fldCharType="separate"/>
        </w:r>
        <w:r>
          <w:t>24</w:t>
        </w:r>
        <w:r>
          <w:fldChar w:fldCharType="end"/>
        </w:r>
      </w:hyperlink>
    </w:p>
    <w:p>
      <w:pPr>
        <w:pStyle w:val="TOC2"/>
        <w:tabs>
          <w:tab w:val="right" w:leader="dot" w:pos="8306"/>
        </w:tabs>
      </w:pPr>
      <w:hyperlink w:anchor="_Toc21852" w:history="1">
        <w:r>
          <w:rPr>
            <w:rFonts w:ascii="仿宋" w:eastAsia="仿宋" w:hAnsi="仿宋" w:cs="仿宋" w:hint="eastAsia"/>
            <w:lang w:eastAsia="zh-CN"/>
          </w:rPr>
          <w:t>(一)、建设周期</w:t>
        </w:r>
        <w:r>
          <w:tab/>
        </w:r>
        <w:r>
          <w:fldChar w:fldCharType="begin"/>
        </w:r>
        <w:r>
          <w:instrText xml:space="preserve"> PAGEREF _Toc21852 \h </w:instrText>
        </w:r>
        <w:r>
          <w:fldChar w:fldCharType="separate"/>
        </w:r>
        <w:r>
          <w:t>24</w:t>
        </w:r>
        <w:r>
          <w:fldChar w:fldCharType="end"/>
        </w:r>
      </w:hyperlink>
    </w:p>
    <w:p>
      <w:pPr>
        <w:pStyle w:val="TOC2"/>
        <w:tabs>
          <w:tab w:val="right" w:leader="dot" w:pos="8306"/>
        </w:tabs>
      </w:pPr>
      <w:hyperlink w:anchor="_Toc23519" w:history="1">
        <w:r>
          <w:rPr>
            <w:rFonts w:ascii="仿宋" w:eastAsia="仿宋" w:hAnsi="仿宋" w:cs="仿宋" w:hint="eastAsia"/>
            <w:lang w:eastAsia="zh-CN"/>
          </w:rPr>
          <w:t>(二)、建设进度</w:t>
        </w:r>
        <w:r>
          <w:tab/>
        </w:r>
        <w:r>
          <w:fldChar w:fldCharType="begin"/>
        </w:r>
        <w:r>
          <w:instrText xml:space="preserve"> PAGEREF _Toc23519 \h </w:instrText>
        </w:r>
        <w:r>
          <w:fldChar w:fldCharType="separate"/>
        </w:r>
        <w:r>
          <w:t>25</w:t>
        </w:r>
        <w:r>
          <w:fldChar w:fldCharType="end"/>
        </w:r>
      </w:hyperlink>
    </w:p>
    <w:p>
      <w:pPr>
        <w:pStyle w:val="TOC2"/>
        <w:tabs>
          <w:tab w:val="right" w:leader="dot" w:pos="8306"/>
        </w:tabs>
      </w:pPr>
      <w:hyperlink w:anchor="_Toc9519" w:history="1">
        <w:r>
          <w:rPr>
            <w:rFonts w:ascii="仿宋" w:eastAsia="仿宋" w:hAnsi="仿宋" w:cs="仿宋" w:hint="eastAsia"/>
            <w:lang w:eastAsia="zh-CN"/>
          </w:rPr>
          <w:t>(三)、进度安排注意事项</w:t>
        </w:r>
        <w:r>
          <w:tab/>
        </w:r>
        <w:r>
          <w:fldChar w:fldCharType="begin"/>
        </w:r>
        <w:r>
          <w:instrText xml:space="preserve"> PAGEREF _Toc9519 \h </w:instrText>
        </w:r>
        <w:r>
          <w:fldChar w:fldCharType="separate"/>
        </w:r>
        <w:r>
          <w:t>26</w:t>
        </w:r>
        <w:r>
          <w:fldChar w:fldCharType="end"/>
        </w:r>
      </w:hyperlink>
    </w:p>
    <w:p>
      <w:pPr>
        <w:pStyle w:val="TOC2"/>
        <w:tabs>
          <w:tab w:val="right" w:leader="dot" w:pos="8306"/>
        </w:tabs>
      </w:pPr>
      <w:hyperlink w:anchor="_Toc26212" w:history="1">
        <w:r>
          <w:rPr>
            <w:rFonts w:ascii="仿宋" w:eastAsia="仿宋" w:hAnsi="仿宋" w:cs="仿宋" w:hint="eastAsia"/>
            <w:lang w:eastAsia="zh-CN"/>
          </w:rPr>
          <w:t>(四)、人力资源配置</w:t>
        </w:r>
        <w:r>
          <w:tab/>
        </w:r>
        <w:r>
          <w:fldChar w:fldCharType="begin"/>
        </w:r>
        <w:r>
          <w:instrText xml:space="preserve"> PAGEREF _Toc26212 \h </w:instrText>
        </w:r>
        <w:r>
          <w:fldChar w:fldCharType="separate"/>
        </w:r>
        <w:r>
          <w:t>27</w:t>
        </w:r>
        <w:r>
          <w:fldChar w:fldCharType="end"/>
        </w:r>
      </w:hyperlink>
    </w:p>
    <w:p>
      <w:pPr>
        <w:pStyle w:val="TOC1"/>
        <w:tabs>
          <w:tab w:val="right" w:leader="dot" w:pos="8306"/>
        </w:tabs>
      </w:pPr>
      <w:hyperlink w:anchor="_Toc28742" w:history="1">
        <w:r>
          <w:rPr>
            <w:rFonts w:ascii="仿宋" w:eastAsia="仿宋" w:hAnsi="仿宋" w:cs="仿宋" w:hint="eastAsia"/>
            <w:lang w:eastAsia="zh-CN"/>
          </w:rPr>
          <w:t>十、果蔬预冷保鲜运输车项目经营效益</w:t>
        </w:r>
        <w:r>
          <w:tab/>
        </w:r>
        <w:r>
          <w:fldChar w:fldCharType="begin"/>
        </w:r>
        <w:r>
          <w:instrText xml:space="preserve"> PAGEREF _Toc28742 \h </w:instrText>
        </w:r>
        <w:r>
          <w:fldChar w:fldCharType="separate"/>
        </w:r>
        <w:r>
          <w:t>28</w:t>
        </w:r>
        <w:r>
          <w:fldChar w:fldCharType="end"/>
        </w:r>
      </w:hyperlink>
    </w:p>
    <w:p>
      <w:pPr>
        <w:pStyle w:val="TOC2"/>
        <w:tabs>
          <w:tab w:val="right" w:leader="dot" w:pos="8306"/>
        </w:tabs>
      </w:pPr>
      <w:hyperlink w:anchor="_Toc15177" w:history="1">
        <w:r>
          <w:rPr>
            <w:rFonts w:ascii="仿宋" w:eastAsia="仿宋" w:hAnsi="仿宋" w:cs="仿宋" w:hint="eastAsia"/>
            <w:lang w:eastAsia="zh-CN"/>
          </w:rPr>
          <w:t>(一)、经济评价财务测算</w:t>
        </w:r>
        <w:r>
          <w:tab/>
        </w:r>
        <w:r>
          <w:fldChar w:fldCharType="begin"/>
        </w:r>
        <w:r>
          <w:instrText xml:space="preserve"> PAGEREF _Toc15177 \h </w:instrText>
        </w:r>
        <w:r>
          <w:fldChar w:fldCharType="separate"/>
        </w:r>
        <w:r>
          <w:t>28</w:t>
        </w:r>
        <w:r>
          <w:fldChar w:fldCharType="end"/>
        </w:r>
      </w:hyperlink>
    </w:p>
    <w:p>
      <w:pPr>
        <w:pStyle w:val="TOC2"/>
        <w:tabs>
          <w:tab w:val="right" w:leader="dot" w:pos="8306"/>
        </w:tabs>
      </w:pPr>
      <w:hyperlink w:anchor="_Toc27832" w:history="1">
        <w:r>
          <w:rPr>
            <w:rFonts w:ascii="仿宋" w:eastAsia="仿宋" w:hAnsi="仿宋" w:cs="仿宋" w:hint="eastAsia"/>
            <w:lang w:eastAsia="zh-CN"/>
          </w:rPr>
          <w:t>(二)、果蔬预冷保鲜运输车项目盈利能力分析</w:t>
        </w:r>
        <w:r>
          <w:tab/>
        </w:r>
        <w:r>
          <w:fldChar w:fldCharType="begin"/>
        </w:r>
        <w:r>
          <w:instrText xml:space="preserve"> PAGEREF _Toc27832 \h </w:instrText>
        </w:r>
        <w:r>
          <w:fldChar w:fldCharType="separate"/>
        </w:r>
        <w:r>
          <w:t>30</w:t>
        </w:r>
        <w:r>
          <w:fldChar w:fldCharType="end"/>
        </w:r>
      </w:hyperlink>
    </w:p>
    <w:p>
      <w:pPr>
        <w:pStyle w:val="TOC1"/>
        <w:tabs>
          <w:tab w:val="right" w:leader="dot" w:pos="8306"/>
        </w:tabs>
      </w:pPr>
      <w:hyperlink w:anchor="_Toc31669" w:history="1">
        <w:r>
          <w:rPr>
            <w:rFonts w:ascii="仿宋" w:eastAsia="仿宋" w:hAnsi="仿宋" w:cs="仿宋" w:hint="eastAsia"/>
            <w:lang w:eastAsia="zh-CN"/>
          </w:rPr>
          <w:t>十一、果蔬预冷保鲜运输车项目技术管理</w:t>
        </w:r>
        <w:r>
          <w:tab/>
        </w:r>
        <w:r>
          <w:fldChar w:fldCharType="begin"/>
        </w:r>
        <w:r>
          <w:instrText xml:space="preserve"> PAGEREF _Toc31669 \h </w:instrText>
        </w:r>
        <w:r>
          <w:fldChar w:fldCharType="separate"/>
        </w:r>
        <w:r>
          <w:t>30</w:t>
        </w:r>
        <w:r>
          <w:fldChar w:fldCharType="end"/>
        </w:r>
      </w:hyperlink>
    </w:p>
    <w:p>
      <w:pPr>
        <w:pStyle w:val="TOC2"/>
        <w:tabs>
          <w:tab w:val="right" w:leader="dot" w:pos="8306"/>
        </w:tabs>
      </w:pPr>
      <w:hyperlink w:anchor="_Toc5325" w:history="1">
        <w:r>
          <w:rPr>
            <w:rFonts w:ascii="仿宋" w:eastAsia="仿宋" w:hAnsi="仿宋" w:cs="仿宋" w:hint="eastAsia"/>
            <w:lang w:eastAsia="zh-CN"/>
          </w:rPr>
          <w:t>(一)、技术方案选用方向</w:t>
        </w:r>
        <w:r>
          <w:tab/>
        </w:r>
        <w:r>
          <w:fldChar w:fldCharType="begin"/>
        </w:r>
        <w:r>
          <w:instrText xml:space="preserve"> PAGEREF _Toc5325 \h </w:instrText>
        </w:r>
        <w:r>
          <w:fldChar w:fldCharType="separate"/>
        </w:r>
        <w:r>
          <w:t>30</w:t>
        </w:r>
        <w:r>
          <w:fldChar w:fldCharType="end"/>
        </w:r>
      </w:hyperlink>
    </w:p>
    <w:p>
      <w:pPr>
        <w:pStyle w:val="TOC2"/>
        <w:tabs>
          <w:tab w:val="right" w:leader="dot" w:pos="8306"/>
        </w:tabs>
      </w:pPr>
      <w:hyperlink w:anchor="_Toc10122" w:history="1">
        <w:r>
          <w:rPr>
            <w:rFonts w:ascii="仿宋" w:eastAsia="仿宋" w:hAnsi="仿宋" w:cs="仿宋" w:hint="eastAsia"/>
            <w:lang w:eastAsia="zh-CN"/>
          </w:rPr>
          <w:t>(二)、工艺技术方案选用原则</w:t>
        </w:r>
        <w:r>
          <w:tab/>
        </w:r>
        <w:r>
          <w:fldChar w:fldCharType="begin"/>
        </w:r>
        <w:r>
          <w:instrText xml:space="preserve"> PAGEREF _Toc10122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5" w:history="1">
        <w:r>
          <w:rPr>
            <w:rFonts w:ascii="仿宋" w:eastAsia="仿宋" w:hAnsi="仿宋" w:cs="仿宋" w:hint="eastAsia"/>
            <w:lang w:eastAsia="zh-CN"/>
          </w:rPr>
          <w:t>(三)、工艺技术方案要求</w:t>
        </w:r>
        <w:r>
          <w:tab/>
        </w:r>
        <w:r>
          <w:fldChar w:fldCharType="begin"/>
        </w:r>
        <w:r>
          <w:instrText xml:space="preserve"> PAGEREF _Toc1205 \h </w:instrText>
        </w:r>
        <w:r>
          <w:fldChar w:fldCharType="separate"/>
        </w:r>
        <w:r>
          <w:t>34</w:t>
        </w:r>
        <w:r>
          <w:fldChar w:fldCharType="end"/>
        </w:r>
      </w:hyperlink>
    </w:p>
    <w:p>
      <w:pPr>
        <w:pStyle w:val="TOC1"/>
        <w:tabs>
          <w:tab w:val="right" w:leader="dot" w:pos="8306"/>
        </w:tabs>
      </w:pPr>
      <w:hyperlink w:anchor="_Toc24258" w:history="1">
        <w:r>
          <w:rPr>
            <w:rFonts w:ascii="仿宋" w:eastAsia="仿宋" w:hAnsi="仿宋" w:cs="仿宋" w:hint="eastAsia"/>
            <w:lang w:eastAsia="zh-CN"/>
          </w:rPr>
          <w:t>十二、果蔬预冷保鲜运输车项目环境影响分析</w:t>
        </w:r>
        <w:r>
          <w:tab/>
        </w:r>
        <w:r>
          <w:fldChar w:fldCharType="begin"/>
        </w:r>
        <w:r>
          <w:instrText xml:space="preserve"> PAGEREF _Toc24258 \h </w:instrText>
        </w:r>
        <w:r>
          <w:fldChar w:fldCharType="separate"/>
        </w:r>
        <w:r>
          <w:t>37</w:t>
        </w:r>
        <w:r>
          <w:fldChar w:fldCharType="end"/>
        </w:r>
      </w:hyperlink>
    </w:p>
    <w:p>
      <w:pPr>
        <w:pStyle w:val="TOC2"/>
        <w:tabs>
          <w:tab w:val="right" w:leader="dot" w:pos="8306"/>
        </w:tabs>
      </w:pPr>
      <w:hyperlink w:anchor="_Toc9951" w:history="1">
        <w:r>
          <w:rPr>
            <w:rFonts w:ascii="仿宋" w:eastAsia="仿宋" w:hAnsi="仿宋" w:cs="仿宋" w:hint="eastAsia"/>
            <w:lang w:eastAsia="zh-CN"/>
          </w:rPr>
          <w:t>(一)、建设区域环境质量现状</w:t>
        </w:r>
        <w:r>
          <w:tab/>
        </w:r>
        <w:r>
          <w:fldChar w:fldCharType="begin"/>
        </w:r>
        <w:r>
          <w:instrText xml:space="preserve"> PAGEREF _Toc9951 \h </w:instrText>
        </w:r>
        <w:r>
          <w:fldChar w:fldCharType="separate"/>
        </w:r>
        <w:r>
          <w:t>37</w:t>
        </w:r>
        <w:r>
          <w:fldChar w:fldCharType="end"/>
        </w:r>
      </w:hyperlink>
    </w:p>
    <w:p>
      <w:pPr>
        <w:pStyle w:val="TOC2"/>
        <w:tabs>
          <w:tab w:val="right" w:leader="dot" w:pos="8306"/>
        </w:tabs>
      </w:pPr>
      <w:hyperlink w:anchor="_Toc2792" w:history="1">
        <w:r>
          <w:rPr>
            <w:rFonts w:ascii="仿宋" w:eastAsia="仿宋" w:hAnsi="仿宋" w:cs="仿宋" w:hint="eastAsia"/>
            <w:lang w:eastAsia="zh-CN"/>
          </w:rPr>
          <w:t>(二)、建设期环境保护</w:t>
        </w:r>
        <w:r>
          <w:tab/>
        </w:r>
        <w:r>
          <w:fldChar w:fldCharType="begin"/>
        </w:r>
        <w:r>
          <w:instrText xml:space="preserve"> PAGEREF _Toc2792 \h </w:instrText>
        </w:r>
        <w:r>
          <w:fldChar w:fldCharType="separate"/>
        </w:r>
        <w:r>
          <w:t>38</w:t>
        </w:r>
        <w:r>
          <w:fldChar w:fldCharType="end"/>
        </w:r>
      </w:hyperlink>
    </w:p>
    <w:p>
      <w:pPr>
        <w:pStyle w:val="TOC2"/>
        <w:tabs>
          <w:tab w:val="right" w:leader="dot" w:pos="8306"/>
        </w:tabs>
      </w:pPr>
      <w:hyperlink w:anchor="_Toc11300" w:history="1">
        <w:r>
          <w:rPr>
            <w:rFonts w:ascii="仿宋" w:eastAsia="仿宋" w:hAnsi="仿宋" w:cs="仿宋" w:hint="eastAsia"/>
            <w:lang w:eastAsia="zh-CN"/>
          </w:rPr>
          <w:t>(三)、运营期环境保护</w:t>
        </w:r>
        <w:r>
          <w:tab/>
        </w:r>
        <w:r>
          <w:fldChar w:fldCharType="begin"/>
        </w:r>
        <w:r>
          <w:instrText xml:space="preserve"> PAGEREF _Toc11300 \h </w:instrText>
        </w:r>
        <w:r>
          <w:fldChar w:fldCharType="separate"/>
        </w:r>
        <w:r>
          <w:t>40</w:t>
        </w:r>
        <w:r>
          <w:fldChar w:fldCharType="end"/>
        </w:r>
      </w:hyperlink>
    </w:p>
    <w:p>
      <w:pPr>
        <w:pStyle w:val="TOC2"/>
        <w:tabs>
          <w:tab w:val="right" w:leader="dot" w:pos="8306"/>
        </w:tabs>
      </w:pPr>
      <w:hyperlink w:anchor="_Toc6427" w:history="1">
        <w:r>
          <w:rPr>
            <w:rFonts w:ascii="仿宋" w:eastAsia="仿宋" w:hAnsi="仿宋" w:cs="仿宋" w:hint="eastAsia"/>
            <w:lang w:eastAsia="zh-CN"/>
          </w:rPr>
          <w:t>(四)、果蔬预冷保鲜运输车项目建设对区域经济的影响</w:t>
        </w:r>
        <w:r>
          <w:tab/>
        </w:r>
        <w:r>
          <w:fldChar w:fldCharType="begin"/>
        </w:r>
        <w:r>
          <w:instrText xml:space="preserve"> PAGEREF _Toc6427 \h </w:instrText>
        </w:r>
        <w:r>
          <w:fldChar w:fldCharType="separate"/>
        </w:r>
        <w:r>
          <w:t>41</w:t>
        </w:r>
        <w:r>
          <w:fldChar w:fldCharType="end"/>
        </w:r>
      </w:hyperlink>
    </w:p>
    <w:p>
      <w:pPr>
        <w:pStyle w:val="TOC2"/>
        <w:tabs>
          <w:tab w:val="right" w:leader="dot" w:pos="8306"/>
        </w:tabs>
      </w:pPr>
      <w:hyperlink w:anchor="_Toc30239" w:history="1">
        <w:r>
          <w:rPr>
            <w:rFonts w:ascii="仿宋" w:eastAsia="仿宋" w:hAnsi="仿宋" w:cs="仿宋" w:hint="eastAsia"/>
            <w:lang w:eastAsia="zh-CN"/>
          </w:rPr>
          <w:t>(五)、废弃物处理</w:t>
        </w:r>
        <w:r>
          <w:tab/>
        </w:r>
        <w:r>
          <w:fldChar w:fldCharType="begin"/>
        </w:r>
        <w:r>
          <w:instrText xml:space="preserve"> PAGEREF _Toc30239 \h </w:instrText>
        </w:r>
        <w:r>
          <w:fldChar w:fldCharType="separate"/>
        </w:r>
        <w:r>
          <w:t>43</w:t>
        </w:r>
        <w:r>
          <w:fldChar w:fldCharType="end"/>
        </w:r>
      </w:hyperlink>
    </w:p>
    <w:p>
      <w:pPr>
        <w:pStyle w:val="TOC2"/>
        <w:tabs>
          <w:tab w:val="right" w:leader="dot" w:pos="8306"/>
        </w:tabs>
      </w:pPr>
      <w:hyperlink w:anchor="_Toc29063" w:history="1">
        <w:r>
          <w:rPr>
            <w:rFonts w:ascii="仿宋" w:eastAsia="仿宋" w:hAnsi="仿宋" w:cs="仿宋" w:hint="eastAsia"/>
            <w:lang w:eastAsia="zh-CN"/>
          </w:rPr>
          <w:t>(六)、特殊环境影响分析</w:t>
        </w:r>
        <w:r>
          <w:tab/>
        </w:r>
        <w:r>
          <w:fldChar w:fldCharType="begin"/>
        </w:r>
        <w:r>
          <w:instrText xml:space="preserve"> PAGEREF _Toc29063 \h </w:instrText>
        </w:r>
        <w:r>
          <w:fldChar w:fldCharType="separate"/>
        </w:r>
        <w:r>
          <w:t>44</w:t>
        </w:r>
        <w:r>
          <w:fldChar w:fldCharType="end"/>
        </w:r>
      </w:hyperlink>
    </w:p>
    <w:p>
      <w:pPr>
        <w:pStyle w:val="TOC2"/>
        <w:tabs>
          <w:tab w:val="right" w:leader="dot" w:pos="8306"/>
        </w:tabs>
      </w:pPr>
      <w:hyperlink w:anchor="_Toc3430" w:history="1">
        <w:r>
          <w:rPr>
            <w:rFonts w:ascii="仿宋" w:eastAsia="仿宋" w:hAnsi="仿宋" w:cs="仿宋" w:hint="eastAsia"/>
            <w:lang w:eastAsia="zh-CN"/>
          </w:rPr>
          <w:t>(七)、清洁生产</w:t>
        </w:r>
        <w:r>
          <w:tab/>
        </w:r>
        <w:r>
          <w:fldChar w:fldCharType="begin"/>
        </w:r>
        <w:r>
          <w:instrText xml:space="preserve"> PAGEREF _Toc3430 \h </w:instrText>
        </w:r>
        <w:r>
          <w:fldChar w:fldCharType="separate"/>
        </w:r>
        <w:r>
          <w:t>45</w:t>
        </w:r>
        <w:r>
          <w:fldChar w:fldCharType="end"/>
        </w:r>
      </w:hyperlink>
    </w:p>
    <w:p>
      <w:pPr>
        <w:pStyle w:val="TOC2"/>
        <w:tabs>
          <w:tab w:val="right" w:leader="dot" w:pos="8306"/>
        </w:tabs>
      </w:pPr>
      <w:hyperlink w:anchor="_Toc32561" w:history="1">
        <w:r>
          <w:rPr>
            <w:rFonts w:ascii="仿宋" w:eastAsia="仿宋" w:hAnsi="仿宋" w:cs="仿宋" w:hint="eastAsia"/>
            <w:lang w:eastAsia="zh-CN"/>
          </w:rPr>
          <w:t>(八)、环境保护综合评价</w:t>
        </w:r>
        <w:r>
          <w:tab/>
        </w:r>
        <w:r>
          <w:fldChar w:fldCharType="begin"/>
        </w:r>
        <w:r>
          <w:instrText xml:space="preserve"> PAGEREF _Toc32561 \h </w:instrText>
        </w:r>
        <w:r>
          <w:fldChar w:fldCharType="separate"/>
        </w:r>
        <w:r>
          <w:t>47</w:t>
        </w:r>
        <w:r>
          <w:fldChar w:fldCharType="end"/>
        </w:r>
      </w:hyperlink>
    </w:p>
    <w:p>
      <w:pPr>
        <w:pStyle w:val="TOC1"/>
        <w:tabs>
          <w:tab w:val="right" w:leader="dot" w:pos="8306"/>
        </w:tabs>
      </w:pPr>
      <w:hyperlink w:anchor="_Toc19082" w:history="1">
        <w:r>
          <w:rPr>
            <w:rFonts w:ascii="仿宋" w:eastAsia="仿宋" w:hAnsi="仿宋" w:cs="仿宋" w:hint="eastAsia"/>
            <w:lang w:eastAsia="zh-CN"/>
          </w:rPr>
          <w:t>十三、果蔬预冷保鲜运输车项目治理与监督</w:t>
        </w:r>
        <w:r>
          <w:tab/>
        </w:r>
        <w:r>
          <w:fldChar w:fldCharType="begin"/>
        </w:r>
        <w:r>
          <w:instrText xml:space="preserve"> PAGEREF _Toc19082 \h </w:instrText>
        </w:r>
        <w:r>
          <w:fldChar w:fldCharType="separate"/>
        </w:r>
        <w:r>
          <w:t>48</w:t>
        </w:r>
        <w:r>
          <w:fldChar w:fldCharType="end"/>
        </w:r>
      </w:hyperlink>
    </w:p>
    <w:p>
      <w:pPr>
        <w:pStyle w:val="TOC2"/>
        <w:tabs>
          <w:tab w:val="right" w:leader="dot" w:pos="8306"/>
        </w:tabs>
      </w:pPr>
      <w:hyperlink w:anchor="_Toc29571" w:history="1">
        <w:r>
          <w:rPr>
            <w:rFonts w:ascii="仿宋" w:eastAsia="仿宋" w:hAnsi="仿宋" w:cs="仿宋" w:hint="eastAsia"/>
            <w:lang w:eastAsia="zh-CN"/>
          </w:rPr>
          <w:t>(一)、果蔬预冷保鲜运输车项目治理结构</w:t>
        </w:r>
        <w:r>
          <w:tab/>
        </w:r>
        <w:r>
          <w:fldChar w:fldCharType="begin"/>
        </w:r>
        <w:r>
          <w:instrText xml:space="preserve"> PAGEREF _Toc29571 \h </w:instrText>
        </w:r>
        <w:r>
          <w:fldChar w:fldCharType="separate"/>
        </w:r>
        <w:r>
          <w:t>48</w:t>
        </w:r>
        <w:r>
          <w:fldChar w:fldCharType="end"/>
        </w:r>
      </w:hyperlink>
    </w:p>
    <w:p>
      <w:pPr>
        <w:pStyle w:val="TOC2"/>
        <w:tabs>
          <w:tab w:val="right" w:leader="dot" w:pos="8306"/>
        </w:tabs>
      </w:pPr>
      <w:hyperlink w:anchor="_Toc20478" w:history="1">
        <w:r>
          <w:rPr>
            <w:rFonts w:ascii="仿宋" w:eastAsia="仿宋" w:hAnsi="仿宋" w:cs="仿宋" w:hint="eastAsia"/>
            <w:lang w:eastAsia="zh-CN"/>
          </w:rPr>
          <w:t>(二)、监督与审计</w:t>
        </w:r>
        <w:r>
          <w:tab/>
        </w:r>
        <w:r>
          <w:fldChar w:fldCharType="begin"/>
        </w:r>
        <w:r>
          <w:instrText xml:space="preserve"> PAGEREF _Toc20478 \h </w:instrText>
        </w:r>
        <w:r>
          <w:fldChar w:fldCharType="separate"/>
        </w:r>
        <w:r>
          <w:t>50</w:t>
        </w:r>
        <w:r>
          <w:fldChar w:fldCharType="end"/>
        </w:r>
      </w:hyperlink>
    </w:p>
    <w:p>
      <w:pPr>
        <w:pStyle w:val="TOC1"/>
        <w:tabs>
          <w:tab w:val="right" w:leader="dot" w:pos="8306"/>
        </w:tabs>
      </w:pPr>
      <w:hyperlink w:anchor="_Toc2827" w:history="1">
        <w:r>
          <w:rPr>
            <w:rFonts w:ascii="仿宋" w:eastAsia="仿宋" w:hAnsi="仿宋" w:cs="仿宋" w:hint="eastAsia"/>
            <w:lang w:eastAsia="zh-CN"/>
          </w:rPr>
          <w:t>十四、利益相关者分析与沟通计划</w:t>
        </w:r>
        <w:r>
          <w:tab/>
        </w:r>
        <w:r>
          <w:fldChar w:fldCharType="begin"/>
        </w:r>
        <w:r>
          <w:instrText xml:space="preserve"> PAGEREF _Toc2827 \h </w:instrText>
        </w:r>
        <w:r>
          <w:fldChar w:fldCharType="separate"/>
        </w:r>
        <w:r>
          <w:t>51</w:t>
        </w:r>
        <w:r>
          <w:fldChar w:fldCharType="end"/>
        </w:r>
      </w:hyperlink>
    </w:p>
    <w:p>
      <w:pPr>
        <w:pStyle w:val="TOC2"/>
        <w:tabs>
          <w:tab w:val="right" w:leader="dot" w:pos="8306"/>
        </w:tabs>
      </w:pPr>
      <w:hyperlink w:anchor="_Toc9306" w:history="1">
        <w:r>
          <w:rPr>
            <w:rFonts w:ascii="仿宋" w:eastAsia="仿宋" w:hAnsi="仿宋" w:cs="仿宋" w:hint="eastAsia"/>
            <w:lang w:eastAsia="zh-CN"/>
          </w:rPr>
          <w:t>(一)、利益相关者分析</w:t>
        </w:r>
        <w:r>
          <w:tab/>
        </w:r>
        <w:r>
          <w:fldChar w:fldCharType="begin"/>
        </w:r>
        <w:r>
          <w:instrText xml:space="preserve"> PAGEREF _Toc9306 \h </w:instrText>
        </w:r>
        <w:r>
          <w:fldChar w:fldCharType="separate"/>
        </w:r>
        <w:r>
          <w:t>51</w:t>
        </w:r>
        <w:r>
          <w:fldChar w:fldCharType="end"/>
        </w:r>
      </w:hyperlink>
    </w:p>
    <w:p>
      <w:pPr>
        <w:pStyle w:val="TOC2"/>
        <w:tabs>
          <w:tab w:val="right" w:leader="dot" w:pos="8306"/>
        </w:tabs>
      </w:pPr>
      <w:hyperlink w:anchor="_Toc1340" w:history="1">
        <w:r>
          <w:rPr>
            <w:rFonts w:ascii="仿宋" w:eastAsia="仿宋" w:hAnsi="仿宋" w:cs="仿宋" w:hint="eastAsia"/>
            <w:lang w:eastAsia="zh-CN"/>
          </w:rPr>
          <w:t>(二)、沟通计划</w:t>
        </w:r>
        <w:r>
          <w:tab/>
        </w:r>
        <w:r>
          <w:fldChar w:fldCharType="begin"/>
        </w:r>
        <w:r>
          <w:instrText xml:space="preserve"> PAGEREF _Toc1340 \h </w:instrText>
        </w:r>
        <w:r>
          <w:fldChar w:fldCharType="separate"/>
        </w:r>
        <w:r>
          <w:t>52</w:t>
        </w:r>
        <w:r>
          <w:fldChar w:fldCharType="end"/>
        </w:r>
      </w:hyperlink>
    </w:p>
    <w:p>
      <w:pPr>
        <w:pStyle w:val="TOC1"/>
        <w:tabs>
          <w:tab w:val="right" w:leader="dot" w:pos="8306"/>
        </w:tabs>
      </w:pPr>
      <w:hyperlink w:anchor="_Toc30614" w:history="1">
        <w:r>
          <w:rPr>
            <w:rFonts w:ascii="仿宋" w:eastAsia="仿宋" w:hAnsi="仿宋" w:cs="仿宋" w:hint="eastAsia"/>
            <w:lang w:eastAsia="zh-CN"/>
          </w:rPr>
          <w:t>十五、营销与推广策略</w:t>
        </w:r>
        <w:r>
          <w:tab/>
        </w:r>
        <w:r>
          <w:fldChar w:fldCharType="begin"/>
        </w:r>
        <w:r>
          <w:instrText xml:space="preserve"> PAGEREF _Toc30614 \h </w:instrText>
        </w:r>
        <w:r>
          <w:fldChar w:fldCharType="separate"/>
        </w:r>
        <w:r>
          <w:t>53</w:t>
        </w:r>
        <w:r>
          <w:fldChar w:fldCharType="end"/>
        </w:r>
      </w:hyperlink>
    </w:p>
    <w:p>
      <w:pPr>
        <w:pStyle w:val="TOC2"/>
        <w:tabs>
          <w:tab w:val="right" w:leader="dot" w:pos="8306"/>
        </w:tabs>
      </w:pPr>
      <w:hyperlink w:anchor="_Toc20282" w:history="1">
        <w:r>
          <w:rPr>
            <w:rFonts w:ascii="仿宋" w:eastAsia="仿宋" w:hAnsi="仿宋" w:cs="仿宋" w:hint="eastAsia"/>
            <w:lang w:eastAsia="zh-CN"/>
          </w:rPr>
          <w:t>(一)、产品/服务定位与特点</w:t>
        </w:r>
        <w:r>
          <w:tab/>
        </w:r>
        <w:r>
          <w:fldChar w:fldCharType="begin"/>
        </w:r>
        <w:r>
          <w:instrText xml:space="preserve"> PAGEREF _Toc20282 \h </w:instrText>
        </w:r>
        <w:r>
          <w:fldChar w:fldCharType="separate"/>
        </w:r>
        <w:r>
          <w:t>53</w:t>
        </w:r>
        <w:r>
          <w:fldChar w:fldCharType="end"/>
        </w:r>
      </w:hyperlink>
    </w:p>
    <w:p>
      <w:pPr>
        <w:pStyle w:val="TOC2"/>
        <w:tabs>
          <w:tab w:val="right" w:leader="dot" w:pos="8306"/>
        </w:tabs>
      </w:pPr>
      <w:hyperlink w:anchor="_Toc13098" w:history="1">
        <w:r>
          <w:rPr>
            <w:rFonts w:ascii="仿宋" w:eastAsia="仿宋" w:hAnsi="仿宋" w:cs="仿宋" w:hint="eastAsia"/>
            <w:lang w:eastAsia="zh-CN"/>
          </w:rPr>
          <w:t>(二)、市场定位与竞争分析</w:t>
        </w:r>
        <w:r>
          <w:tab/>
        </w:r>
        <w:r>
          <w:fldChar w:fldCharType="begin"/>
        </w:r>
        <w:r>
          <w:instrText xml:space="preserve"> PAGEREF _Toc13098 \h </w:instrText>
        </w:r>
        <w:r>
          <w:fldChar w:fldCharType="separate"/>
        </w:r>
        <w:r>
          <w:t>55</w:t>
        </w:r>
        <w:r>
          <w:fldChar w:fldCharType="end"/>
        </w:r>
      </w:hyperlink>
    </w:p>
    <w:p>
      <w:pPr>
        <w:pStyle w:val="TOC2"/>
        <w:tabs>
          <w:tab w:val="right" w:leader="dot" w:pos="8306"/>
        </w:tabs>
      </w:pPr>
      <w:hyperlink w:anchor="_Toc8689" w:history="1">
        <w:r>
          <w:rPr>
            <w:rFonts w:ascii="仿宋" w:eastAsia="仿宋" w:hAnsi="仿宋" w:cs="仿宋" w:hint="eastAsia"/>
            <w:lang w:eastAsia="zh-CN"/>
          </w:rPr>
          <w:t>(三)、营销渠道与策略</w:t>
        </w:r>
        <w:r>
          <w:tab/>
        </w:r>
        <w:r>
          <w:fldChar w:fldCharType="begin"/>
        </w:r>
        <w:r>
          <w:instrText xml:space="preserve"> PAGEREF _Toc8689 \h </w:instrText>
        </w:r>
        <w:r>
          <w:fldChar w:fldCharType="separate"/>
        </w:r>
        <w:r>
          <w:t>56</w:t>
        </w:r>
        <w:r>
          <w:fldChar w:fldCharType="end"/>
        </w:r>
      </w:hyperlink>
    </w:p>
    <w:p>
      <w:pPr>
        <w:pStyle w:val="TOC2"/>
        <w:tabs>
          <w:tab w:val="right" w:leader="dot" w:pos="8306"/>
        </w:tabs>
      </w:pPr>
      <w:hyperlink w:anchor="_Toc13378" w:history="1">
        <w:r>
          <w:rPr>
            <w:rFonts w:ascii="仿宋" w:eastAsia="仿宋" w:hAnsi="仿宋" w:cs="仿宋" w:hint="eastAsia"/>
            <w:lang w:eastAsia="zh-CN"/>
          </w:rPr>
          <w:t>(四)、推广与宣传活动</w:t>
        </w:r>
        <w:r>
          <w:tab/>
        </w:r>
        <w:r>
          <w:fldChar w:fldCharType="begin"/>
        </w:r>
        <w:r>
          <w:instrText xml:space="preserve"> PAGEREF _Toc13378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18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823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技术管理特点体现在其创新导向。通过引入最先进的技术趋势和解决方案，果蔬预冷保鲜运输车项目致力于提升科技含量、提高质量和效率水平。这意味着我们将采用最新的工具和方法，确保果蔬预冷保鲜运输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果蔬预冷保鲜运输车项目技术管理的显著特征。通过整合不同领域的技术资源，我们实现了跨学科的协同工作。这有助于优化技术架构，提高整体效能。此外，整合性策略还促进了不同技术团队之间的紧密沟通和高效合作，确保果蔬预冷保鲜运输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果蔬预冷保鲜运输车项目所采用的技术。通过不断优化技术方案，果蔬预冷保鲜运输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果蔬预冷保鲜运输车项目团队将在果蔬预冷保鲜运输车项目初期识别可能的技术风险，并采取相应的预防和应对措施。通过建立健全的风险评估机制，果蔬预冷保鲜运输车项目能够在实施过程中及时发现并解决潜在的技术问题，保障果蔬预冷保鲜运输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果蔬预冷保鲜运输车项目中，技术将成为果蔬预冷保鲜运输车项目成功的有力支持。这一深度剖析揭示了技术管理在果蔬预冷保鲜运输车项目实施中的关键作用，为果蔬预冷保鲜运输车项目的技术基础奠定了坚实的基础。</w:t>
      </w:r>
    </w:p>
    <w:p>
      <w:pPr>
        <w:pStyle w:val="Heading2"/>
        <w:ind w:firstLine="560" w:firstLineChars="200"/>
        <w:rPr>
          <w:rFonts w:ascii="仿宋" w:eastAsia="仿宋" w:hAnsi="仿宋" w:cs="仿宋" w:hint="eastAsia"/>
          <w:sz w:val="28"/>
          <w:lang w:eastAsia="zh-CN"/>
        </w:rPr>
      </w:pPr>
      <w:bookmarkStart w:id="4" w:name="_Toc20891"/>
      <w:r>
        <w:rPr>
          <w:rFonts w:ascii="仿宋" w:eastAsia="仿宋" w:hAnsi="仿宋" w:cs="仿宋" w:hint="eastAsia"/>
          <w:sz w:val="28"/>
          <w:lang w:eastAsia="zh-CN"/>
        </w:rPr>
        <w:t>(二)、果蔬预冷保鲜运输车项目工艺技术设计方案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果蔬预冷保鲜运输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果蔬预冷保鲜运输车项目将严格按照相关行业规范要求进行组织。通过有效控制产品质量，果蔬预冷保鲜运输车项目将致力于为顾客提供优质的果蔬预冷保鲜运输车项目产品和良好的服务。这体现了果蔬预冷保鲜运输车项目对于生产活动合规性和质量标准的高度重视，为果蔬预冷保鲜运输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果蔬预冷保鲜运输车项目注重生态效益和清洁生产原则。果蔬预冷保鲜运输车项目建设将紧密结合地方特色经济发展，与社会经济发展规划和区域环境保护规划方案相协调一致。通过与当地区域自然生态系统的结合，果蔬预冷保鲜运输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果蔬预冷保鲜运输车项目产品具有多样化的客户需求和个性化的特点。因此，果蔬预冷保鲜运输车项目产品规格品种多样，且单批生产数量较小。为满足这一特点，果蔬预冷保鲜运输车项目承办单位将建设先进的柔性制造生产线。通过广泛应用柔性制造技术，果蔬预冷保鲜运输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果蔬预冷保鲜运输车项目采用的技术具有较高的技术含量和自动化水平，处于国内先进水平。这一技术选用不仅体现了对生产效率、质量和环境友好性的高标准要求，同时为果蔬预冷保鲜运输车项目的可持续发展奠定了坚实的基础。</w:t>
      </w:r>
    </w:p>
    <w:p>
      <w:pPr>
        <w:pStyle w:val="Heading2"/>
        <w:ind w:firstLine="560" w:firstLineChars="200"/>
        <w:rPr>
          <w:rFonts w:ascii="仿宋" w:eastAsia="仿宋" w:hAnsi="仿宋" w:cs="仿宋" w:hint="eastAsia"/>
          <w:sz w:val="28"/>
          <w:lang w:eastAsia="zh-CN"/>
        </w:rPr>
      </w:pPr>
      <w:bookmarkStart w:id="5" w:name="_Toc2501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为确保果蔬预冷保鲜运输车项目的高效生产和技术实施，我们制定了一套精心设计的设备选型方案，以满足果蔬预冷保鲜运输车项目生产、质量和环保的要求。该方案的主要特点如下：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果蔬预冷保鲜运输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针对果蔬预冷保鲜运输车项目产品的多样性和小批量生产的特点，我们将建设柔性制造生产线。通过在设备选型中考虑柔性制造技术，可以灵活应对不同产品规格和生产需求，实现生产线的高度灵活性和适应性。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211"/>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888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果蔬预冷保鲜运输车项目的主要产品是XXXX，预计年产值为XXX万元。这一产品在市场中占据着重要的地位，其广泛的应用范围使得该果蔬预冷保鲜运输车项目的市场前景非常广阔。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产业生态系统中，果蔬预冷保鲜运输车项目的xxx产品作为重要的原材料之一，将在多个领域发挥关键作用。其在建筑、交通、能源等方面的广泛应用将为整个产业链提供强大的支持，形成产业协同效应。果蔬预冷保鲜运输车项目的年产值XXX万XXX万XXX万万元不仅反映了其在市场上的巨大潜力，更预示着它对国民经济的积极贡献。这种关联度高、涉及面广的产业关系，使得该果蔬预冷保鲜运输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431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总征地面积为XXXX平方米，相当于约XX.XX亩，其中净用地面积为XXXX平方米，红线范围内相当于约XX.XX亩。这一用地规模充分考虑了果蔬预冷保鲜运输车项目的建设需求，保障了果蔬预冷保鲜运输车项目在合适的空间内得以充分发展。果蔬预冷保鲜运输车项目规划的总建筑面积为XXXX平方米，其中主体工程建设占XXXX平方米，计容建筑面积达XXXX平方米。预计建筑工程的投资将达到XXXX万元，为果蔬预冷保鲜运输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计划购置的设备共计XXXX台（套），设备购置费用为XXXX万元。这一设备购置计划充分考虑到果蔬预冷保鲜运输车项目的生产需求和技术要求，确保了果蔬预冷保鲜运输车项目在生产运营中具备先进的技术装备和高效的生产能力。设备的合理配置将为果蔬预冷保鲜运输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计划总投资为XXXX万元，预计年实现营业收入为XXXX万元。这一产能规模的设定旨在确保果蔬预冷保鲜运输车项目能够在投资与回报之间取得平衡，实现长期可持续的发展。果蔬预冷保鲜运输车项目的总投资充分考虑到各个方面的需求，包括用地建设、设备购置等多个环节，以确保果蔬预冷保鲜运输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5661"/>
      <w:r>
        <w:rPr>
          <w:rFonts w:ascii="仿宋" w:eastAsia="仿宋" w:hAnsi="仿宋" w:cs="仿宋" w:hint="eastAsia"/>
          <w:sz w:val="28"/>
          <w:lang w:eastAsia="zh-CN"/>
        </w:rPr>
        <w:t>三、果蔬预冷保鲜运输车项目文档管理</w:t>
      </w:r>
      <w:bookmarkEnd w:id="9"/>
    </w:p>
    <w:p>
      <w:pPr>
        <w:pStyle w:val="Heading2"/>
        <w:rPr>
          <w:rFonts w:ascii="仿宋" w:eastAsia="仿宋" w:hAnsi="仿宋" w:cs="仿宋" w:hint="eastAsia"/>
          <w:lang w:eastAsia="zh-CN"/>
        </w:rPr>
      </w:pPr>
      <w:bookmarkStart w:id="10" w:name="_Toc2834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果蔬预冷保鲜运输车项目高度重视文档的质量和准确性，以支持果蔬预冷保鲜运输车项目的各项活动和决策。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文档的编制始于果蔬预冷保鲜运输车项目计划的初期，我们制定了详细的文档编制计划，明确了每个文档的内容、格式和编写责任人。在果蔬预冷保鲜运输车项目启动阶段，我们首先编制了果蔬预冷保鲜运输车项目章程，明确定义了果蔬预冷保鲜运输车项目的目标、范围、风险等关键要素。随后，果蔬预冷保鲜运输车项目团队根据计划陆续编制了需求文档、设计文档、测试文档等各类文档，确保果蔬预冷保鲜运输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果蔬预冷保鲜运输车项目管理中的重要环节，旨在确保果蔬预冷保鲜运输车项目文档符合质量标准和果蔬预冷保鲜运输车项目需求。在果蔬预冷保鲜运输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果蔬预冷保鲜运输车项目相关利益方和专业领域的专家对文档进行独立审查。这有助于获取更全面、客观的反馈，确保果蔬预冷保鲜运输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在文档编制与审查方面建立了严格的管理机制，通过规范的流程和多维度的审查，确保果蔬预冷保鲜运输车项目文档的质量、准确性和可靠性，为果蔬预冷保鲜运输车项目的顺利推进提供了有力支持。</w:t>
      </w:r>
    </w:p>
    <w:p>
      <w:pPr>
        <w:pStyle w:val="Heading2"/>
        <w:ind w:firstLine="560" w:firstLineChars="200"/>
        <w:rPr>
          <w:rFonts w:ascii="仿宋" w:eastAsia="仿宋" w:hAnsi="仿宋" w:cs="仿宋" w:hint="eastAsia"/>
          <w:sz w:val="28"/>
          <w:lang w:eastAsia="zh-CN"/>
        </w:rPr>
      </w:pPr>
      <w:bookmarkStart w:id="11" w:name="_Toc25961"/>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在果蔬预冷保鲜运输车项目中，我们致力于优化文档发布与分发过程，以确保信息的高效传递和团队间协作的顺畅进行。以下是我们采取的关键优化策略：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我们通过多渠道发布文档，包括电子邮件、果蔬预冷保鲜运输车项目管理平台、内部网站等，以满足不同团队成员的偏好和需求。多渠道发布确保了信息的全面覆盖。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我们采用了精细的权限控制，确保只有授权人员可以访问敏感信息。这种安全措施保护了果蔬预冷保鲜运输车项目文档的机密性，防止了未经授权的信息泄露。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479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果蔬预冷保鲜运输车项目生命周期中一个至关重要的环节，直接关系到果蔬预冷保鲜运输车项目信息的长期保存和历史记录的完整性。在果蔬预冷保鲜运输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4050"/>
      <w:r>
        <w:rPr>
          <w:rFonts w:ascii="仿宋" w:eastAsia="仿宋" w:hAnsi="仿宋" w:cs="仿宋" w:hint="eastAsia"/>
          <w:sz w:val="28"/>
          <w:lang w:eastAsia="zh-CN"/>
        </w:rPr>
        <w:t>四、果蔬预冷保鲜运输车项目可持续发展</w:t>
      </w:r>
      <w:bookmarkEnd w:id="13"/>
    </w:p>
    <w:p>
      <w:pPr>
        <w:pStyle w:val="Heading2"/>
        <w:rPr>
          <w:rFonts w:ascii="仿宋" w:eastAsia="仿宋" w:hAnsi="仿宋" w:cs="仿宋" w:hint="eastAsia"/>
          <w:lang w:eastAsia="zh-CN"/>
        </w:rPr>
      </w:pPr>
      <w:bookmarkStart w:id="14" w:name="_Toc1158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预冷保鲜运输车项目中，果蔬预冷保鲜运输车项目团队着眼于未来，明确了可持续发展的战略方向。制定的具体可持续发展目标包括降低资源使用、采用环保技术、最大化社会效益等。这一步骤不仅有助于果蔬预冷保鲜运输车项目在环保和社会责任方面达到最高标准，也为未来提供了明确的指引，确保果蔬预冷保鲜运输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可持续实践的融入果蔬预冷保鲜运输车项目管理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果蔬预冷保鲜运输车项目管理周期。从果蔬预冷保鲜运输车项目规划开始，果蔬预冷保鲜运输车项目团队就考虑了环境和社会的因素。在执行阶段，果蔬预冷保鲜运输车项目团队积极推动绿色技术的应用，优化资源利用。此外，关注员工的社会责任，通过培训和沟通活动提高员工对可持续发展的认知，使他们能够在日常工作中践行可持续实践。这些举措不仅为果蔬预冷保鲜运输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7935"/>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果蔬预冷保鲜运输车项目的可持续发展理念，我们深信环保与社会责任是果蔬预冷保鲜运输车项目成功的关键支柱。在果蔬预冷保鲜运输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果蔬预冷保鲜运输车项目团队通过引入先进的环保技术、建立高效的废物处理系统以及推动能源节约措施，积极履行环保责任。定期的环保监测和评估确保果蔬预冷保鲜运输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果蔬预冷保鲜运输车项目不仅致力于自身可持续发展，还注重对社会的回馈。通过支持社区果蔬预冷保鲜运输车项目、参与慈善事业、提供培训机会等方式，果蔬预冷保鲜运输车项目积极履行社会责任。与当地社区建立积极互动，关注员工的工作与生活平衡，以及员工的身心健康，是果蔬预冷保鲜运输车项目在社会责任层面的关键举措。这样的实践不仅增强了果蔬预冷保鲜运输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8731"/>
      <w:r>
        <w:rPr>
          <w:rFonts w:ascii="仿宋" w:eastAsia="仿宋" w:hAnsi="仿宋" w:cs="仿宋" w:hint="eastAsia"/>
          <w:sz w:val="28"/>
          <w:lang w:eastAsia="zh-CN"/>
        </w:rPr>
        <w:t>五、果蔬预冷保鲜运输车项目土建工程</w:t>
      </w:r>
      <w:bookmarkEnd w:id="16"/>
    </w:p>
    <w:p>
      <w:pPr>
        <w:pStyle w:val="Heading2"/>
        <w:rPr>
          <w:rFonts w:ascii="仿宋" w:eastAsia="仿宋" w:hAnsi="仿宋" w:cs="仿宋" w:hint="eastAsia"/>
          <w:lang w:eastAsia="zh-CN"/>
        </w:rPr>
      </w:pPr>
      <w:bookmarkStart w:id="17" w:name="_Toc27524"/>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在果蔬预冷保鲜运输车项目的建筑工程设计中，我们将秉承一系列重要的设计原则，以确保果蔬预冷保鲜运输车项目建筑在功能、美观、可持续性等方面达到最佳效果。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首要原则是确保建筑的功能性得到最大化的发挥。我们将充分理解果蔬预冷保鲜运输车项目的实际需求，合理布局各个功能区域，保证建筑在满足业务需求的同时，提供高效的工作环境。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在建筑设计中，我们将综合考虑建设和运营成本。通过精细的经济效益分析，确保设计方案在高效利用资源的同时，对果蔬预冷保鲜运输车项目的长期盈利能力有积极的贡献。</w:t>
      </w:r>
    </w:p>
    <w:p>
      <w:pPr>
        <w:pStyle w:val="Heading2"/>
        <w:ind w:firstLine="560" w:firstLineChars="200"/>
        <w:rPr>
          <w:rFonts w:ascii="仿宋" w:eastAsia="仿宋" w:hAnsi="仿宋" w:cs="仿宋" w:hint="eastAsia"/>
          <w:sz w:val="28"/>
          <w:lang w:eastAsia="zh-CN"/>
        </w:rPr>
      </w:pPr>
      <w:bookmarkStart w:id="18" w:name="_Toc17315"/>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果蔬预冷保鲜运输车项目的土建工程设计中，我们将精准设定设计年限，结合果蔬预冷保鲜运输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果蔬预冷保鲜运输车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https://d.book118.com/696123023235010033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果蔬预冷保鲜运输车项目规划设计纲要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CB3FCF"/>
    <w:rsid w:val="38CB3F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612302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2024-01-12T21:51:00Z</dcterms:created>
  <dcterms:modified xsi:type="dcterms:W3CDTF">2024-01-12T21:52:07Z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70B8C25E04A94007959A8C4946C5CCA5_11</vt:lpwstr>
  </property>
  <property fmtid="{D5CDD505-2E9C-101B-9397-08002B2CF9AE}" pid="3" name="KSOProductBuildVer">
    <vt:lpwstr>2052-12.1.0.16120</vt:lpwstr>
  </property>
</Properties>
</file>