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新宋体" w:hAnsi="Times New Roman" w:hint="eastAsia"/>
          <w:b/>
          <w:color w:val="auto"/>
          <w:sz w:val="30"/>
          <w:szCs w:val="30"/>
        </w:rPr>
      </w:pPr>
      <w:r>
        <w:rPr>
          <w:rFonts w:ascii="Times New Roman" w:eastAsia="新宋体" w:hAnsi="Times New Roman" w:hint="eastAsia"/>
          <w:b/>
          <w:color w:val="auto"/>
          <w:sz w:val="30"/>
          <w:szCs w:val="30"/>
        </w:rPr>
        <w:t>2023-2024学年黑龙江省齐齐哈尔市建华区九年级（上）期末物理</w:t>
      </w:r>
    </w:p>
    <w:p>
      <w:pPr>
        <w:spacing w:line="360" w:lineRule="auto"/>
        <w:jc w:val="center"/>
        <w:rPr>
          <w:color w:val="auto"/>
        </w:rPr>
      </w:pPr>
      <w:r>
        <w:rPr>
          <w:rFonts w:ascii="Times New Roman" w:eastAsia="新宋体" w:hAnsi="Times New Roman" w:hint="eastAsia"/>
          <w:b/>
          <w:color w:val="auto"/>
          <w:sz w:val="30"/>
          <w:szCs w:val="30"/>
        </w:rPr>
        <w:t>模拟试卷</w:t>
      </w:r>
    </w:p>
    <w:p>
      <w:pPr>
        <w:spacing w:line="360" w:lineRule="auto"/>
        <w:rPr>
          <w:color w:val="auto"/>
        </w:rPr>
      </w:pPr>
      <w:r>
        <w:rPr>
          <w:rFonts w:ascii="Times New Roman" w:eastAsia="新宋体" w:hAnsi="Times New Roman" w:hint="eastAsia"/>
          <w:b/>
          <w:color w:val="auto"/>
          <w:sz w:val="21"/>
          <w:szCs w:val="21"/>
        </w:rPr>
        <w:t>一．选择题（共10小题，满分20分，每小题2分）</w:t>
      </w:r>
    </w:p>
    <w:p>
      <w:pPr>
        <w:spacing w:line="360" w:lineRule="auto"/>
        <w:ind w:left="273" w:hanging="273" w:hangingChars="130"/>
        <w:rPr>
          <w:color w:val="auto"/>
        </w:rPr>
      </w:pPr>
      <w:r>
        <w:rPr>
          <w:rFonts w:ascii="Times New Roman" w:eastAsia="新宋体" w:hAnsi="Times New Roman" w:hint="eastAsia"/>
          <w:color w:val="auto"/>
          <w:sz w:val="21"/>
          <w:szCs w:val="21"/>
        </w:rPr>
        <w:t>1．（2分）下列成语或俗语中蕴含的物理知识，描述正确的是（　　）</w:t>
      </w:r>
    </w:p>
    <w:p>
      <w:pPr>
        <w:spacing w:line="360" w:lineRule="auto"/>
        <w:ind w:firstLine="273" w:firstLineChars="130"/>
        <w:jc w:val="left"/>
        <w:rPr>
          <w:color w:val="auto"/>
        </w:rPr>
      </w:pPr>
      <w:r>
        <w:rPr>
          <w:rFonts w:ascii="Times New Roman" w:eastAsia="新宋体" w:hAnsi="Times New Roman" w:hint="eastAsia"/>
          <w:color w:val="auto"/>
          <w:sz w:val="21"/>
          <w:szCs w:val="21"/>
        </w:rPr>
        <w:t>A．近墨者黑——分子间只有引力</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B．炙手可热——做功改变物体的内能</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C．墙内花开墙外香——分子不停地做无规则运动</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D．早穿皮袄午穿纱——沙漠地区多砂石，砂石比热容较大</w:t>
      </w:r>
    </w:p>
    <w:p>
      <w:pPr>
        <w:spacing w:line="360" w:lineRule="auto"/>
        <w:ind w:left="273" w:hanging="273" w:hangingChars="130"/>
        <w:rPr>
          <w:color w:val="auto"/>
        </w:rPr>
      </w:pPr>
      <w:r>
        <w:rPr>
          <w:rFonts w:ascii="Times New Roman" w:eastAsia="新宋体" w:hAnsi="Times New Roman" w:hint="eastAsia"/>
          <w:color w:val="auto"/>
          <w:sz w:val="21"/>
          <w:szCs w:val="21"/>
        </w:rPr>
        <w:t>2．（2分）关于热量、温度、内能，下列说法正确的是（　　）</w:t>
      </w:r>
    </w:p>
    <w:p>
      <w:pPr>
        <w:spacing w:line="360" w:lineRule="auto"/>
        <w:ind w:firstLine="273" w:firstLineChars="130"/>
        <w:jc w:val="left"/>
        <w:rPr>
          <w:color w:val="auto"/>
        </w:rPr>
      </w:pPr>
      <w:r>
        <w:rPr>
          <w:rFonts w:ascii="Times New Roman" w:eastAsia="新宋体" w:hAnsi="Times New Roman" w:hint="eastAsia"/>
          <w:color w:val="auto"/>
          <w:sz w:val="21"/>
          <w:szCs w:val="21"/>
        </w:rPr>
        <w:t>A．0℃的冰水混合物的内能为零</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B．汽油机压缩冲程燃气的内能增加</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C．物体温度升高一定是吸收了热量</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D．物体吸收了热量，温度一定升高</w:t>
      </w:r>
    </w:p>
    <w:p>
      <w:pPr>
        <w:spacing w:line="360" w:lineRule="auto"/>
        <w:ind w:left="273" w:hanging="273" w:hangingChars="130"/>
        <w:rPr>
          <w:color w:val="auto"/>
        </w:rPr>
      </w:pPr>
      <w:r>
        <w:rPr>
          <w:rFonts w:ascii="Times New Roman" w:eastAsia="新宋体" w:hAnsi="Times New Roman" w:hint="eastAsia"/>
          <w:color w:val="auto"/>
          <w:sz w:val="21"/>
          <w:szCs w:val="21"/>
        </w:rPr>
        <w:t>3．（2分）如图所示是汽油机工作时的某个冲程示意图，该冲程是（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314450" cy="1209675"/>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优网：http://www.jyeoo.com"/>
                    <pic:cNvPicPr>
                      <a:picLocks noChangeAspect="1"/>
                    </pic:cNvPicPr>
                  </pic:nvPicPr>
                  <pic:blipFill>
                    <a:blip xmlns:r="http://schemas.openxmlformats.org/officeDocument/2006/relationships" r:embed="rId5" cstate="print"/>
                    <a:stretch>
                      <a:fillRect/>
                    </a:stretch>
                  </pic:blipFill>
                  <pic:spPr>
                    <a:xfrm>
                      <a:off x="0" y="0"/>
                      <a:ext cx="1314634" cy="1209844"/>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A．做功冲程，将机械能转化为内能</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B．做功冲程，将内能转化为机械能</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C．压缩冲程，将机械能转化为内能</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D．压缩冲程，将内能转化为机械能</w:t>
      </w:r>
    </w:p>
    <w:p>
      <w:pPr>
        <w:spacing w:line="360" w:lineRule="auto"/>
        <w:ind w:left="273" w:hanging="273" w:hangingChars="130"/>
        <w:rPr>
          <w:color w:val="auto"/>
        </w:rPr>
      </w:pPr>
      <w:r>
        <w:rPr>
          <w:rFonts w:ascii="Times New Roman" w:eastAsia="新宋体" w:hAnsi="Times New Roman" w:hint="eastAsia"/>
          <w:color w:val="auto"/>
          <w:sz w:val="21"/>
          <w:szCs w:val="21"/>
        </w:rPr>
        <w:t>4．（2分）在如图所示的电路中，电源电压不变。闭合开关S后，灯L</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、L</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都发光。一段时间后，其中一盏灯突然熄灭，而电流表示数、电压表的示数均变小，则产生这一现象的原因可能是（　　）</w:t>
      </w:r>
      <w:r>
        <w:rPr>
          <w:rFonts w:ascii="Times New Roman" w:eastAsia="新宋体" w:hAnsi="Times New Roman" w:hint="eastAsia"/>
          <w:color w:val="auto"/>
          <w:sz w:val="21"/>
          <w:szCs w:val="21"/>
        </w:rPr>
        <w:drawing>
          <wp:inline distT="0" distB="0" distL="0" distR="0">
            <wp:extent cx="2134235" cy="933450"/>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xmlns:r="http://schemas.openxmlformats.org/officeDocument/2006/relationships" r:embed="rId6" cstate="print"/>
                    <a:stretch>
                      <a:fillRect/>
                    </a:stretch>
                  </pic:blipFill>
                  <pic:spPr>
                    <a:xfrm>
                      <a:off x="0" y="0"/>
                      <a:ext cx="2134463" cy="933827"/>
                    </a:xfrm>
                    <a:prstGeom prst="rect">
                      <a:avLst/>
                    </a:prstGeom>
                  </pic:spPr>
                </pic:pic>
              </a:graphicData>
            </a:graphic>
          </wp:inline>
        </w:drawing>
      </w:r>
    </w:p>
    <w:p>
      <w:pPr>
        <w:tabs>
          <w:tab w:val="left" w:pos="4400"/>
        </w:tabs>
        <w:spacing w:line="360" w:lineRule="auto"/>
        <w:ind w:firstLine="273" w:firstLineChars="130"/>
        <w:jc w:val="left"/>
        <w:rPr>
          <w:color w:val="auto"/>
        </w:rPr>
        <w:sectPr>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851" w:footer="992" w:gutter="0"/>
          <w:pgNumType w:chapStyle="5" w:chapSep="colon"/>
          <w:cols w:num="1" w:space="425"/>
          <w:docGrid w:type="lines" w:linePitch="312" w:charSpace="0"/>
        </w:sectPr>
      </w:pPr>
      <w:r>
        <w:rPr>
          <w:rFonts w:ascii="Times New Roman" w:eastAsia="新宋体" w:hAnsi="Times New Roman" w:hint="eastAsia"/>
          <w:color w:val="auto"/>
          <w:sz w:val="21"/>
          <w:szCs w:val="21"/>
        </w:rPr>
        <w:t>A．电压表断路</w:t>
      </w:r>
      <w:r>
        <w:rPr>
          <w:color w:val="auto"/>
        </w:rPr>
        <w:tab/>
      </w:r>
      <w:r>
        <w:rPr>
          <w:rFonts w:ascii="Times New Roman" w:eastAsia="新宋体" w:hAnsi="Times New Roman" w:hint="eastAsia"/>
          <w:color w:val="auto"/>
          <w:sz w:val="21"/>
          <w:szCs w:val="21"/>
        </w:rPr>
        <w:t>B．电流表断路</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C．灯L</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断路</w:t>
      </w:r>
      <w:r>
        <w:rPr>
          <w:color w:val="auto"/>
        </w:rPr>
        <w:tab/>
      </w:r>
      <w:r>
        <w:rPr>
          <w:rFonts w:ascii="Times New Roman" w:eastAsia="新宋体" w:hAnsi="Times New Roman" w:hint="eastAsia"/>
          <w:color w:val="auto"/>
          <w:sz w:val="21"/>
          <w:szCs w:val="21"/>
        </w:rPr>
        <w:t>D．灯L</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断路</w:t>
      </w:r>
    </w:p>
    <w:p>
      <w:pPr>
        <w:spacing w:line="360" w:lineRule="auto"/>
        <w:ind w:left="273" w:hanging="273" w:hangingChars="130"/>
        <w:rPr>
          <w:color w:val="auto"/>
        </w:rPr>
      </w:pPr>
      <w:r>
        <w:rPr>
          <w:rFonts w:ascii="Times New Roman" w:eastAsia="新宋体" w:hAnsi="Times New Roman" w:hint="eastAsia"/>
          <w:color w:val="auto"/>
          <w:sz w:val="21"/>
          <w:szCs w:val="21"/>
        </w:rPr>
        <w:t>5．（2分）如图是小亮设计的家庭电路图，下列选项中正确的是（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3219450" cy="1304925"/>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3219900" cy="1305107"/>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A．电路中丙灯和丁灯是串联的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B．丁灯的安装及开关的连接是正确的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C．两孔插座和三孔插座的连接都是正确的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D．用试电笔正确接触M和N点时，试电笔的氖管均不发光</w:t>
      </w:r>
    </w:p>
    <w:p>
      <w:pPr>
        <w:spacing w:line="360" w:lineRule="auto"/>
        <w:ind w:left="273" w:hanging="273" w:hangingChars="130"/>
        <w:rPr>
          <w:color w:val="auto"/>
        </w:rPr>
      </w:pPr>
      <w:r>
        <w:rPr>
          <w:rFonts w:ascii="Times New Roman" w:eastAsia="新宋体" w:hAnsi="Times New Roman" w:hint="eastAsia"/>
          <w:color w:val="auto"/>
          <w:sz w:val="21"/>
          <w:szCs w:val="21"/>
        </w:rPr>
        <w:t>6．（2分）下列所示的家用电器中，利用电流的热效应工作的是（　　）</w:t>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w:t>
      </w:r>
      <w:r>
        <w:rPr>
          <w:rFonts w:ascii="Times New Roman" w:eastAsia="新宋体" w:hAnsi="Times New Roman" w:hint="eastAsia"/>
          <w:color w:val="auto"/>
          <w:sz w:val="21"/>
          <w:szCs w:val="21"/>
        </w:rPr>
        <w:drawing>
          <wp:inline distT="0" distB="0" distL="0" distR="0">
            <wp:extent cx="1371600" cy="866775"/>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1372155" cy="867126"/>
                    </a:xfrm>
                    <a:prstGeom prst="rect">
                      <a:avLst/>
                    </a:prstGeom>
                  </pic:spPr>
                </pic:pic>
              </a:graphicData>
            </a:graphic>
          </wp:inline>
        </w:drawing>
      </w:r>
      <w:r>
        <w:rPr>
          <w:rFonts w:ascii="Times New Roman" w:eastAsia="新宋体" w:hAnsi="Times New Roman" w:hint="eastAsia"/>
          <w:color w:val="auto"/>
          <w:sz w:val="21"/>
          <w:szCs w:val="21"/>
        </w:rPr>
        <w:t>平板电脑</w:t>
      </w:r>
      <w:r>
        <w:rPr>
          <w:color w:val="auto"/>
        </w:rPr>
        <w:tab/>
      </w:r>
      <w:r>
        <w:rPr>
          <w:rFonts w:ascii="Times New Roman" w:eastAsia="新宋体" w:hAnsi="Times New Roman" w:hint="eastAsia"/>
          <w:color w:val="auto"/>
          <w:sz w:val="21"/>
          <w:szCs w:val="21"/>
        </w:rPr>
        <w:t>B．</w:t>
      </w:r>
      <w:r>
        <w:rPr>
          <w:rFonts w:ascii="Times New Roman" w:eastAsia="新宋体" w:hAnsi="Times New Roman" w:hint="eastAsia"/>
          <w:color w:val="auto"/>
          <w:sz w:val="21"/>
          <w:szCs w:val="21"/>
        </w:rPr>
        <w:drawing>
          <wp:inline distT="0" distB="0" distL="0" distR="0">
            <wp:extent cx="771525" cy="1181100"/>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771837" cy="1181578"/>
                    </a:xfrm>
                    <a:prstGeom prst="rect">
                      <a:avLst/>
                    </a:prstGeom>
                  </pic:spPr>
                </pic:pic>
              </a:graphicData>
            </a:graphic>
          </wp:inline>
        </w:drawing>
      </w:r>
      <w:r>
        <w:rPr>
          <w:rFonts w:ascii="Times New Roman" w:eastAsia="新宋体" w:hAnsi="Times New Roman" w:hint="eastAsia"/>
          <w:color w:val="auto"/>
          <w:sz w:val="21"/>
          <w:szCs w:val="21"/>
        </w:rPr>
        <w:t>电风扇</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w:t>
      </w:r>
      <w:r>
        <w:rPr>
          <w:rFonts w:ascii="Times New Roman" w:eastAsia="新宋体" w:hAnsi="Times New Roman" w:hint="eastAsia"/>
          <w:color w:val="auto"/>
          <w:sz w:val="21"/>
          <w:szCs w:val="21"/>
        </w:rPr>
        <w:drawing>
          <wp:inline distT="0" distB="0" distL="0" distR="0">
            <wp:extent cx="809625" cy="1028700"/>
            <wp:effectExtent l="0" t="0" r="0" b="0"/>
            <wp:docPr id="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809952" cy="1029116"/>
                    </a:xfrm>
                    <a:prstGeom prst="rect">
                      <a:avLst/>
                    </a:prstGeom>
                  </pic:spPr>
                </pic:pic>
              </a:graphicData>
            </a:graphic>
          </wp:inline>
        </w:drawing>
      </w:r>
      <w:r>
        <w:rPr>
          <w:rFonts w:ascii="Times New Roman" w:eastAsia="新宋体" w:hAnsi="Times New Roman" w:hint="eastAsia"/>
          <w:color w:val="auto"/>
          <w:sz w:val="21"/>
          <w:szCs w:val="21"/>
        </w:rPr>
        <w:t>电水壶</w:t>
      </w:r>
      <w:r>
        <w:rPr>
          <w:color w:val="auto"/>
        </w:rPr>
        <w:tab/>
      </w:r>
      <w:r>
        <w:rPr>
          <w:rFonts w:ascii="Times New Roman" w:eastAsia="新宋体" w:hAnsi="Times New Roman" w:hint="eastAsia"/>
          <w:color w:val="auto"/>
          <w:sz w:val="21"/>
          <w:szCs w:val="21"/>
        </w:rPr>
        <w:t>D．</w:t>
      </w:r>
      <w:r>
        <w:rPr>
          <w:rFonts w:ascii="Times New Roman" w:eastAsia="新宋体" w:hAnsi="Times New Roman" w:hint="eastAsia"/>
          <w:color w:val="auto"/>
          <w:sz w:val="21"/>
          <w:szCs w:val="21"/>
        </w:rPr>
        <w:drawing>
          <wp:inline distT="0" distB="0" distL="0" distR="0">
            <wp:extent cx="1524000" cy="819150"/>
            <wp:effectExtent l="0" t="0" r="0" b="0"/>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1524616" cy="819481"/>
                    </a:xfrm>
                    <a:prstGeom prst="rect">
                      <a:avLst/>
                    </a:prstGeom>
                  </pic:spPr>
                </pic:pic>
              </a:graphicData>
            </a:graphic>
          </wp:inline>
        </w:drawing>
      </w:r>
      <w:r>
        <w:rPr>
          <w:rFonts w:ascii="Times New Roman" w:eastAsia="新宋体" w:hAnsi="Times New Roman" w:hint="eastAsia"/>
          <w:color w:val="auto"/>
          <w:sz w:val="21"/>
          <w:szCs w:val="21"/>
        </w:rPr>
        <w:t>蓝牙音箱</w:t>
      </w:r>
    </w:p>
    <w:p>
      <w:pPr>
        <w:spacing w:line="360" w:lineRule="auto"/>
        <w:ind w:left="273" w:hanging="273" w:hangingChars="130"/>
        <w:rPr>
          <w:color w:val="auto"/>
        </w:rPr>
      </w:pPr>
      <w:r>
        <w:rPr>
          <w:rFonts w:ascii="Times New Roman" w:eastAsia="新宋体" w:hAnsi="Times New Roman" w:hint="eastAsia"/>
          <w:color w:val="auto"/>
          <w:sz w:val="21"/>
          <w:szCs w:val="21"/>
        </w:rPr>
        <w:t>7．（2分）甲、乙两个电热器的电阻之比为1：3，产生的热量之比为4：1，通电时间之比为3：1，则通过甲、乙两个电热器的电流之比为（　　）</w:t>
      </w:r>
    </w:p>
    <w:p>
      <w:pPr>
        <w:tabs>
          <w:tab w:val="left" w:pos="2300"/>
          <w:tab w:val="left" w:pos="4400"/>
          <w:tab w:val="left" w:pos="6400"/>
        </w:tabs>
        <w:spacing w:line="360" w:lineRule="auto"/>
        <w:ind w:firstLine="273" w:firstLineChars="130"/>
        <w:jc w:val="left"/>
        <w:rPr>
          <w:color w:val="auto"/>
        </w:rPr>
      </w:pPr>
      <w:r>
        <w:rPr>
          <w:rFonts w:ascii="Times New Roman" w:eastAsia="新宋体" w:hAnsi="Times New Roman" w:hint="eastAsia"/>
          <w:color w:val="auto"/>
          <w:sz w:val="21"/>
          <w:szCs w:val="21"/>
        </w:rPr>
        <w:t>A．3：2</w:t>
      </w:r>
      <w:r>
        <w:rPr>
          <w:color w:val="auto"/>
        </w:rPr>
        <w:tab/>
      </w:r>
      <w:r>
        <w:rPr>
          <w:rFonts w:ascii="Times New Roman" w:eastAsia="新宋体" w:hAnsi="Times New Roman" w:hint="eastAsia"/>
          <w:color w:val="auto"/>
          <w:sz w:val="21"/>
          <w:szCs w:val="21"/>
        </w:rPr>
        <w:t>B．4：1</w:t>
      </w:r>
      <w:r>
        <w:rPr>
          <w:color w:val="auto"/>
        </w:rPr>
        <w:tab/>
      </w:r>
      <w:r>
        <w:rPr>
          <w:rFonts w:ascii="Times New Roman" w:eastAsia="新宋体" w:hAnsi="Times New Roman" w:hint="eastAsia"/>
          <w:color w:val="auto"/>
          <w:sz w:val="21"/>
          <w:szCs w:val="21"/>
        </w:rPr>
        <w:t>C．2：3</w:t>
      </w:r>
      <w:r>
        <w:rPr>
          <w:color w:val="auto"/>
        </w:rPr>
        <w:tab/>
      </w:r>
      <w:r>
        <w:rPr>
          <w:rFonts w:ascii="Times New Roman" w:eastAsia="新宋体" w:hAnsi="Times New Roman" w:hint="eastAsia"/>
          <w:color w:val="auto"/>
          <w:sz w:val="21"/>
          <w:szCs w:val="21"/>
        </w:rPr>
        <w:t>D．2：1</w:t>
      </w:r>
    </w:p>
    <w:p>
      <w:pPr>
        <w:spacing w:line="360" w:lineRule="auto"/>
        <w:ind w:left="273" w:hanging="273" w:hangingChars="130"/>
        <w:rPr>
          <w:color w:val="auto"/>
        </w:rP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134" w:right="1134" w:bottom="1134" w:left="1134" w:header="851" w:footer="992" w:gutter="0"/>
          <w:pgNumType w:start="2" w:chapStyle="5" w:chapSep="colon"/>
          <w:cols w:num="1" w:space="425"/>
          <w:titlePg w:val="0"/>
          <w:docGrid w:type="lines" w:linePitch="312" w:charSpace="0"/>
        </w:sectPr>
      </w:pPr>
      <w:r>
        <w:rPr>
          <w:rFonts w:ascii="Times New Roman" w:eastAsia="新宋体" w:hAnsi="Times New Roman" w:hint="eastAsia"/>
          <w:color w:val="auto"/>
          <w:sz w:val="21"/>
          <w:szCs w:val="21"/>
        </w:rPr>
        <w:t>8．（2分）某同学利用如图1所示的电路进行探究“电流与电阻关系”的实验，电源电压恒为3V，更换5个定值电阻R</w:t>
      </w:r>
      <w:r>
        <w:rPr>
          <w:rFonts w:ascii="Times New Roman" w:eastAsia="新宋体" w:hAnsi="Times New Roman" w:hint="eastAsia"/>
          <w:color w:val="auto"/>
          <w:sz w:val="24"/>
          <w:szCs w:val="24"/>
          <w:vertAlign w:val="subscript"/>
        </w:rPr>
        <w:t>x</w:t>
      </w:r>
      <w:r>
        <w:rPr>
          <w:rFonts w:ascii="Times New Roman" w:eastAsia="新宋体" w:hAnsi="Times New Roman" w:hint="eastAsia"/>
          <w:color w:val="auto"/>
          <w:sz w:val="21"/>
          <w:szCs w:val="21"/>
        </w:rPr>
        <w:t>，得到如图2所示的图象.以下叙述正确的是（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3448050" cy="1838325"/>
            <wp:effectExtent l="0" t="0" r="0"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xmlns:r="http://schemas.openxmlformats.org/officeDocument/2006/relationships" r:embed="rId24" cstate="print"/>
                    <a:stretch>
                      <a:fillRect/>
                    </a:stretch>
                  </pic:blipFill>
                  <pic:spPr>
                    <a:xfrm>
                      <a:off x="0" y="0"/>
                      <a:ext cx="3448532" cy="1838582"/>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A．该实验过程，R</w:t>
      </w:r>
      <w:r>
        <w:rPr>
          <w:rFonts w:ascii="Times New Roman" w:eastAsia="新宋体" w:hAnsi="Times New Roman" w:hint="eastAsia"/>
          <w:color w:val="auto"/>
          <w:sz w:val="24"/>
          <w:szCs w:val="24"/>
          <w:vertAlign w:val="subscript"/>
        </w:rPr>
        <w:t>x</w:t>
      </w:r>
      <w:r>
        <w:rPr>
          <w:rFonts w:ascii="Times New Roman" w:eastAsia="新宋体" w:hAnsi="Times New Roman" w:hint="eastAsia"/>
          <w:color w:val="auto"/>
          <w:sz w:val="21"/>
          <w:szCs w:val="21"/>
        </w:rPr>
        <w:t>两端电压不断减小</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B．实验中电压表的示数保持0.5V不变</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C．将R</w:t>
      </w:r>
      <w:r>
        <w:rPr>
          <w:rFonts w:ascii="Times New Roman" w:eastAsia="新宋体" w:hAnsi="Times New Roman" w:hint="eastAsia"/>
          <w:color w:val="auto"/>
          <w:sz w:val="24"/>
          <w:szCs w:val="24"/>
          <w:vertAlign w:val="subscript"/>
        </w:rPr>
        <w:t>x</w:t>
      </w:r>
      <w:r>
        <w:rPr>
          <w:rFonts w:ascii="Times New Roman" w:eastAsia="新宋体" w:hAnsi="Times New Roman" w:hint="eastAsia"/>
          <w:color w:val="auto"/>
          <w:sz w:val="21"/>
          <w:szCs w:val="21"/>
        </w:rPr>
        <w:t>从5</w:t>
      </w:r>
      <w:r>
        <w:rPr>
          <w:rFonts w:ascii="Cambria Math" w:eastAsia="Cambria Math" w:hAnsi="Cambria Math"/>
          <w:color w:val="auto"/>
          <w:sz w:val="21"/>
          <w:szCs w:val="21"/>
        </w:rPr>
        <w:t>Ω</w:t>
      </w:r>
      <w:r>
        <w:rPr>
          <w:rFonts w:ascii="Times New Roman" w:eastAsia="新宋体" w:hAnsi="Times New Roman" w:hint="eastAsia"/>
          <w:color w:val="auto"/>
          <w:sz w:val="21"/>
          <w:szCs w:val="21"/>
        </w:rPr>
        <w:t>换成10</w:t>
      </w:r>
      <w:r>
        <w:rPr>
          <w:rFonts w:ascii="Cambria Math" w:eastAsia="Cambria Math" w:hAnsi="Cambria Math"/>
          <w:color w:val="auto"/>
          <w:sz w:val="21"/>
          <w:szCs w:val="21"/>
        </w:rPr>
        <w:t>Ω</w:t>
      </w:r>
      <w:r>
        <w:rPr>
          <w:rFonts w:ascii="Times New Roman" w:eastAsia="新宋体" w:hAnsi="Times New Roman" w:hint="eastAsia"/>
          <w:color w:val="auto"/>
          <w:sz w:val="21"/>
          <w:szCs w:val="21"/>
        </w:rPr>
        <w:t>后，应将滑片P向右移</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D．滑动变阻器阻值变化范围为5</w:t>
      </w:r>
      <w:r>
        <w:rPr>
          <w:rFonts w:ascii="Cambria Math" w:eastAsia="Cambria Math" w:hAnsi="Cambria Math"/>
          <w:color w:val="auto"/>
          <w:sz w:val="21"/>
          <w:szCs w:val="21"/>
        </w:rPr>
        <w:t>Ω</w:t>
      </w:r>
      <w:r>
        <w:rPr>
          <w:rFonts w:ascii="Times New Roman" w:eastAsia="新宋体" w:hAnsi="Times New Roman" w:hint="eastAsia"/>
          <w:color w:val="auto"/>
          <w:sz w:val="21"/>
          <w:szCs w:val="21"/>
        </w:rPr>
        <w:t>～25</w:t>
      </w:r>
      <w:r>
        <w:rPr>
          <w:rFonts w:ascii="Cambria Math" w:eastAsia="Cambria Math" w:hAnsi="Cambria Math"/>
          <w:color w:val="auto"/>
          <w:sz w:val="21"/>
          <w:szCs w:val="21"/>
        </w:rPr>
        <w:t>Ω</w:t>
      </w:r>
    </w:p>
    <w:p>
      <w:pPr>
        <w:spacing w:line="360" w:lineRule="auto"/>
        <w:ind w:left="273" w:hanging="273" w:hangingChars="130"/>
        <w:rPr>
          <w:color w:val="auto"/>
        </w:rPr>
      </w:pPr>
      <w:r>
        <w:rPr>
          <w:rFonts w:ascii="Times New Roman" w:eastAsia="新宋体" w:hAnsi="Times New Roman" w:hint="eastAsia"/>
          <w:color w:val="auto"/>
          <w:sz w:val="21"/>
          <w:szCs w:val="21"/>
        </w:rPr>
        <w:t>9．（2分）王老师把标有“220V 40W”和“220V 100W”的甲、乙两盏灯串联接在220V的电源上（设灯丝电阻不变），则下列判断正确的是（　　）</w:t>
      </w:r>
    </w:p>
    <w:p>
      <w:pPr>
        <w:spacing w:line="360" w:lineRule="auto"/>
        <w:ind w:firstLine="273" w:firstLineChars="130"/>
        <w:jc w:val="left"/>
        <w:rPr>
          <w:color w:val="auto"/>
        </w:rPr>
      </w:pPr>
      <w:r>
        <w:rPr>
          <w:rFonts w:ascii="Times New Roman" w:eastAsia="新宋体" w:hAnsi="Times New Roman" w:hint="eastAsia"/>
          <w:color w:val="auto"/>
          <w:sz w:val="21"/>
          <w:szCs w:val="21"/>
        </w:rPr>
        <w:t>A．两盏灯的总功率等于140W</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B．甲灯消耗的实际功率等于10W</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C．甲灯两端的实际电压小于110V</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D．两盏灯的总功率小于40W</w:t>
      </w:r>
    </w:p>
    <w:p>
      <w:pPr>
        <w:spacing w:line="360" w:lineRule="auto"/>
        <w:ind w:left="273" w:hanging="273" w:hangingChars="130"/>
        <w:rPr>
          <w:color w:val="auto"/>
        </w:rPr>
      </w:pPr>
      <w:r>
        <w:rPr>
          <w:rFonts w:ascii="Times New Roman" w:eastAsia="新宋体" w:hAnsi="Times New Roman" w:hint="eastAsia"/>
          <w:color w:val="auto"/>
          <w:sz w:val="21"/>
          <w:szCs w:val="21"/>
        </w:rPr>
        <w:t>10．（2分）如图所示电路中有A、B两线头，下列说法不正确的是（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990090" cy="1548130"/>
            <wp:effectExtent l="0" t="0" r="0" b="0"/>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25" cstate="print"/>
                    <a:stretch>
                      <a:fillRect/>
                    </a:stretch>
                  </pic:blipFill>
                  <pic:spPr>
                    <a:xfrm>
                      <a:off x="0" y="0"/>
                      <a:ext cx="1990348" cy="1548387"/>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A．不连接A、B，两个开关都闭合时灯才能亮</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B．测量灯的电流时，电流表不能接在A、B之间</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C．在A、B间接电压表，只闭合开关S，电压表无示数</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D．在A、B间接另一灯泡，则两灯泡是并联的</w:t>
      </w:r>
    </w:p>
    <w:p>
      <w:pPr>
        <w:spacing w:line="360" w:lineRule="auto"/>
        <w:rPr>
          <w:color w:val="auto"/>
        </w:rPr>
      </w:pPr>
      <w:r>
        <w:rPr>
          <w:rFonts w:ascii="Times New Roman" w:eastAsia="新宋体" w:hAnsi="Times New Roman" w:hint="eastAsia"/>
          <w:b/>
          <w:color w:val="auto"/>
          <w:sz w:val="21"/>
          <w:szCs w:val="21"/>
        </w:rPr>
        <w:t>二．多选题（共3小题，满分9分，每小题3分）</w:t>
      </w:r>
    </w:p>
    <w:p>
      <w:pPr>
        <w:spacing w:line="360" w:lineRule="auto"/>
        <w:ind w:left="273" w:hanging="273" w:hangingChars="130"/>
        <w:rPr>
          <w:color w:val="auto"/>
        </w:rPr>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134" w:right="1134" w:bottom="1134" w:left="1134" w:header="851" w:footer="992" w:gutter="0"/>
          <w:pgNumType w:start="3" w:chapStyle="5" w:chapSep="colon"/>
          <w:cols w:num="1" w:space="425"/>
          <w:titlePg w:val="0"/>
          <w:docGrid w:type="lines" w:linePitch="312" w:charSpace="0"/>
        </w:sectPr>
      </w:pPr>
      <w:r>
        <w:rPr>
          <w:rFonts w:ascii="Times New Roman" w:eastAsia="新宋体" w:hAnsi="Times New Roman" w:hint="eastAsia"/>
          <w:color w:val="auto"/>
          <w:sz w:val="21"/>
          <w:szCs w:val="21"/>
        </w:rPr>
        <w:t>（多选）11．（3分）生活中处处有物理，小明同学养成了观察生活的好习惯，他对观察到的一些现象做了以下解释，其中解释不正确的是（　　）</w:t>
      </w:r>
    </w:p>
    <w:p>
      <w:pPr>
        <w:spacing w:line="360" w:lineRule="auto"/>
        <w:ind w:firstLine="273" w:firstLineChars="130"/>
        <w:jc w:val="left"/>
        <w:rPr>
          <w:color w:val="auto"/>
        </w:rPr>
      </w:pPr>
      <w:r>
        <w:rPr>
          <w:rFonts w:ascii="Times New Roman" w:eastAsia="新宋体" w:hAnsi="Times New Roman" w:hint="eastAsia"/>
          <w:color w:val="auto"/>
          <w:sz w:val="21"/>
          <w:szCs w:val="21"/>
        </w:rPr>
        <w:t>A．家里保险丝熔断，一定是用电器功率过大造成的</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B．应该将控制电灯的开关安装在火线与灯之间</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C．发现有人触电时，应立即用手把他拉开</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D．电饭锅用三脚插头和三孔插座，可以省电</w:t>
      </w:r>
    </w:p>
    <w:p>
      <w:pPr>
        <w:spacing w:line="360" w:lineRule="auto"/>
        <w:ind w:left="273" w:hanging="273" w:hangingChars="130"/>
        <w:rPr>
          <w:color w:val="auto"/>
        </w:rPr>
      </w:pPr>
      <w:r>
        <w:rPr>
          <w:rFonts w:ascii="Times New Roman" w:eastAsia="新宋体" w:hAnsi="Times New Roman" w:hint="eastAsia"/>
          <w:color w:val="auto"/>
          <w:sz w:val="21"/>
          <w:szCs w:val="21"/>
        </w:rPr>
        <w:t>（多选）12．（3分）关于家庭电路，下列说法中正确的是（　　）</w:t>
      </w:r>
    </w:p>
    <w:p>
      <w:pPr>
        <w:spacing w:line="360" w:lineRule="auto"/>
        <w:ind w:firstLine="273" w:firstLineChars="130"/>
        <w:jc w:val="left"/>
        <w:rPr>
          <w:color w:val="auto"/>
        </w:rPr>
      </w:pPr>
      <w:r>
        <w:rPr>
          <w:rFonts w:ascii="Times New Roman" w:eastAsia="新宋体" w:hAnsi="Times New Roman" w:hint="eastAsia"/>
          <w:color w:val="auto"/>
          <w:sz w:val="21"/>
          <w:szCs w:val="21"/>
        </w:rPr>
        <w:t>A．应将控制用电器的开关接在火线上</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B．熔丝熔断一定是电路中某处发生短路</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C．螺丝口灯座的螺旋套，只准接在火线上</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D．有金属外壳的家用电器，其插座应安装接地线</w:t>
      </w:r>
    </w:p>
    <w:p>
      <w:pPr>
        <w:spacing w:line="360" w:lineRule="auto"/>
        <w:ind w:left="273" w:hanging="273" w:hangingChars="130"/>
        <w:rPr>
          <w:color w:val="auto"/>
        </w:rPr>
      </w:pPr>
      <w:r>
        <w:rPr>
          <w:rFonts w:ascii="Times New Roman" w:eastAsia="新宋体" w:hAnsi="Times New Roman" w:hint="eastAsia"/>
          <w:color w:val="auto"/>
          <w:sz w:val="21"/>
          <w:szCs w:val="21"/>
        </w:rPr>
        <w:t>（多选）13．（3分）图甲为常用的呼气式酒精测试仪原理图，其中R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为定值电阻，R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为气敏电阻，气敏电阻的阻值随酒精气体浓度的变化关系如图乙所示，电源电压不变，闭合开关，下列说法正确的是（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3449320" cy="1400175"/>
            <wp:effectExtent l="0" t="0" r="0" b="0"/>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32" cstate="print"/>
                    <a:stretch>
                      <a:fillRect/>
                    </a:stretch>
                  </pic:blipFill>
                  <pic:spPr>
                    <a:xfrm>
                      <a:off x="0" y="0"/>
                      <a:ext cx="3449444" cy="1400741"/>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的阻值随酒精气体浓度的升高而增大</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B．酒精气体浓度越高，电压表示数越大</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C．酒精气体浓度越低，R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消耗的功率越大</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D．酒精气体浓度越高，电路消耗的功率越大</w:t>
      </w:r>
    </w:p>
    <w:p>
      <w:pPr>
        <w:spacing w:line="360" w:lineRule="auto"/>
        <w:rPr>
          <w:color w:val="auto"/>
        </w:rPr>
      </w:pPr>
      <w:r>
        <w:rPr>
          <w:rFonts w:ascii="Times New Roman" w:eastAsia="新宋体" w:hAnsi="Times New Roman" w:hint="eastAsia"/>
          <w:b/>
          <w:color w:val="auto"/>
          <w:sz w:val="21"/>
          <w:szCs w:val="21"/>
        </w:rPr>
        <w:t>三．填空题（共10小题，满分20分，每小题2分）</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14．（2分）如果通过一个定值电阻R的电流由0.3A增加到0.4A，消耗的电功率增加了1.4W，那么，导体两端的电压增加了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V。</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15．（2分）甲灯标有“6V 3W”的字样，乙灯标有“6V 6W”的字样（灯丝电阻不变），若将它们串联接入电路中，电源电压的最大值是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V，两灯中较亮的是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灯；若将它们并联接入电路中，干路电流的最大值是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A。</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16．（2分）锅边糊是福州的传统风味小吃。烹调时，闻到锅边糊的鲜香味，是因为食物分子在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运动。</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17．（2分）电饭锅在工作时，要使用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孔插座，目的是将其外壳与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相连，防止触电。</w:t>
      </w:r>
    </w:p>
    <w:p>
      <w:pPr>
        <w:spacing w:line="360" w:lineRule="auto"/>
        <w:ind w:left="273" w:hanging="273" w:hangingChars="130"/>
        <w:rPr>
          <w:color w:val="auto"/>
        </w:rPr>
        <w:sectPr>
          <w:headerReference w:type="even" r:id="rId33"/>
          <w:headerReference w:type="default" r:id="rId34"/>
          <w:footerReference w:type="even" r:id="rId35"/>
          <w:footerReference w:type="default" r:id="rId36"/>
          <w:headerReference w:type="first" r:id="rId37"/>
          <w:footerReference w:type="first" r:id="rId38"/>
          <w:type w:val="nextPage"/>
          <w:pgSz w:w="11906" w:h="16838"/>
          <w:pgMar w:top="1134" w:right="1134" w:bottom="1134" w:left="1134" w:header="851" w:footer="992" w:gutter="0"/>
          <w:pgNumType w:start="4" w:chapStyle="5" w:chapSep="colon"/>
          <w:cols w:num="1" w:space="425"/>
          <w:titlePg w:val="0"/>
          <w:docGrid w:type="lines" w:linePitch="312" w:charSpace="0"/>
        </w:sectPr>
      </w:pPr>
    </w:p>
    <w:p>
      <w:pPr>
        <w:spacing w:line="360" w:lineRule="auto"/>
        <w:ind w:left="273" w:hanging="273" w:hangingChars="130"/>
        <w:rPr>
          <w:color w:val="auto"/>
        </w:rPr>
      </w:pPr>
      <w:r>
        <w:rPr>
          <w:rFonts w:ascii="Times New Roman" w:eastAsia="新宋体" w:hAnsi="Times New Roman" w:hint="eastAsia"/>
          <w:color w:val="auto"/>
          <w:sz w:val="21"/>
          <w:szCs w:val="21"/>
        </w:rPr>
        <w:t>18．（2分）如图所示，对试管中的水加热使水沸腾，水沸腾产生的水蒸气会把胶塞冲出。在这个实验中，燃料燃烧放出热量，通过</w:t>
      </w:r>
      <w:r>
        <w:rPr>
          <w:rFonts w:ascii="Times New Roman" w:eastAsia="新宋体" w:hAnsi="Times New Roman" w:hint="eastAsia"/>
          <w:color w:val="auto"/>
          <w:sz w:val="21"/>
          <w:szCs w:val="21"/>
        </w:rPr>
        <w:t xml:space="preserve">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方式改变水和水蒸气的内能；胶塞冲出时，试管口出现白雾，说明水蒸气内能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（选填“增大”“减小”或“不变”）。</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2200275" cy="1962150"/>
            <wp:effectExtent l="0" t="0" r="0" b="0"/>
            <wp:docPr id="1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pic:cNvPicPr>
                  </pic:nvPicPr>
                  <pic:blipFill>
                    <a:blip xmlns:r="http://schemas.openxmlformats.org/officeDocument/2006/relationships" r:embed="rId39" cstate="print"/>
                    <a:stretch>
                      <a:fillRect/>
                    </a:stretch>
                  </pic:blipFill>
                  <pic:spPr>
                    <a:xfrm>
                      <a:off x="0" y="0"/>
                      <a:ext cx="2200582" cy="1962424"/>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19．（2分）在家庭电路中，有时导线长度不够，需要把两根连接起来，而连接处往往比别处</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（更容易、更不容易）发热，加速老化甚至引起火灾。这是因为连接处的电阻</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（变大、变小）了。在家庭电路中有时灯泡的灯丝烧断了，把灯丝搭起来后灯泡暂时还可以使用，而且灯泡比原来亮度更大。这是因为灯丝连接起来后总电阻</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（变大、变小）了，造成这两种不同效果的原因可能是灯丝的</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能力比导线</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（强、弱）。</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20．（2分）甲灯标有“220V 40W”、乙灯标有“220V 100W”字样，把两灯串联在220V的电路中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灯较亮，把两灯并联在220V的电路中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灯较亮。</w:t>
      </w:r>
    </w:p>
    <w:p>
      <w:pPr>
        <w:spacing w:line="360" w:lineRule="auto"/>
        <w:ind w:left="273" w:hanging="273" w:hangingChars="130"/>
        <w:rPr>
          <w:color w:val="auto"/>
        </w:rPr>
      </w:pPr>
      <w:r>
        <w:rPr>
          <w:rFonts w:ascii="Times New Roman" w:eastAsia="新宋体" w:hAnsi="Times New Roman" w:hint="eastAsia"/>
          <w:color w:val="auto"/>
          <w:sz w:val="21"/>
          <w:szCs w:val="21"/>
        </w:rPr>
        <w:t>21．（2分）R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 xml:space="preserve">＝2：3，将它们串联在同一电路中，相同时间内消耗电能之比为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；若将它们并联在同一电路中，它们两端的电压之比为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22．（2分）如图所示，小丽将测电笔的笔头插入已通电电源双孔插座的一个插孔内，测电笔的氖管不发光，则可以判定出该插孔与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（填“零线”、“地线”或者“火线”）相连接。家庭电路中的触电事故都是人体直接或间接接触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（填“零线”、“地线”或者“火线”）造成的。</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171575" cy="876300"/>
            <wp:effectExtent l="0" t="0" r="0" b="0"/>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40" cstate="print"/>
                    <a:stretch>
                      <a:fillRect/>
                    </a:stretch>
                  </pic:blipFill>
                  <pic:spPr>
                    <a:xfrm>
                      <a:off x="0" y="0"/>
                      <a:ext cx="1171739" cy="876422"/>
                    </a:xfrm>
                    <a:prstGeom prst="rect">
                      <a:avLst/>
                    </a:prstGeom>
                  </pic:spPr>
                </pic:pic>
              </a:graphicData>
            </a:graphic>
          </wp:inline>
        </w:drawing>
      </w:r>
    </w:p>
    <w:p>
      <w:pPr>
        <w:spacing w:line="360" w:lineRule="auto"/>
        <w:ind w:left="273" w:hanging="273" w:hangingChars="130"/>
        <w:rPr>
          <w:color w:val="auto"/>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134" w:right="1134" w:bottom="1134" w:left="1134" w:header="851" w:footer="992" w:gutter="0"/>
          <w:pgNumType w:start="5" w:chapStyle="5" w:chapSep="colon"/>
          <w:cols w:num="1" w:space="425"/>
          <w:titlePg w:val="0"/>
          <w:docGrid w:type="lines" w:linePitch="312" w:charSpace="0"/>
        </w:sectPr>
      </w:pPr>
      <w:r>
        <w:rPr>
          <w:rFonts w:ascii="Times New Roman" w:eastAsia="新宋体" w:hAnsi="Times New Roman" w:hint="eastAsia"/>
          <w:color w:val="auto"/>
          <w:sz w:val="21"/>
          <w:szCs w:val="21"/>
        </w:rPr>
        <w:t>23．（2分）在某温度下，两个电路元件A和B中的电流与两端电压的关系如图所示，由图可知，元件</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中的电流与它两端电压之间的关系遵循欧姆定律。元件A随着电压的增大，它的电阻是</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（选填增大/减小/不变）的，元件B的电阻为</w:t>
      </w:r>
      <w:r>
        <w:rPr>
          <w:rFonts w:ascii="Times New Roman" w:eastAsia="新宋体" w:hAnsi="Times New Roman" w:hint="eastAsia"/>
          <w:color w:val="auto"/>
          <w:sz w:val="21"/>
          <w:szCs w:val="21"/>
          <w:u w:val="single"/>
        </w:rPr>
        <w:t>　   　</w:t>
      </w:r>
      <w:r>
        <w:rPr>
          <w:rFonts w:ascii="Cambria Math" w:eastAsia="Cambria Math" w:hAnsi="Cambria Math"/>
          <w:color w:val="auto"/>
          <w:sz w:val="21"/>
          <w:szCs w:val="21"/>
        </w:rPr>
        <w:t>Ω</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428750" cy="1352550"/>
            <wp:effectExtent l="0" t="0" r="0" b="0"/>
            <wp:docPr id="1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菁优网：http://www.jyeoo.com"/>
                    <pic:cNvPicPr>
                      <a:picLocks noChangeAspect="1"/>
                    </pic:cNvPicPr>
                  </pic:nvPicPr>
                  <pic:blipFill>
                    <a:blip xmlns:r="http://schemas.openxmlformats.org/officeDocument/2006/relationships" r:embed="rId47" cstate="print"/>
                    <a:stretch>
                      <a:fillRect/>
                    </a:stretch>
                  </pic:blipFill>
                  <pic:spPr>
                    <a:xfrm>
                      <a:off x="0" y="0"/>
                      <a:ext cx="1428950" cy="1352739"/>
                    </a:xfrm>
                    <a:prstGeom prst="rect">
                      <a:avLst/>
                    </a:prstGeom>
                  </pic:spPr>
                </pic:pic>
              </a:graphicData>
            </a:graphic>
          </wp:inline>
        </w:drawing>
      </w:r>
    </w:p>
    <w:p>
      <w:pPr>
        <w:spacing w:line="360" w:lineRule="auto"/>
        <w:rPr>
          <w:color w:val="auto"/>
        </w:rPr>
      </w:pPr>
      <w:r>
        <w:rPr>
          <w:rFonts w:ascii="Times New Roman" w:eastAsia="新宋体" w:hAnsi="Times New Roman" w:hint="eastAsia"/>
          <w:b/>
          <w:color w:val="auto"/>
          <w:sz w:val="21"/>
          <w:szCs w:val="21"/>
        </w:rPr>
        <w:t>四．实验探究题（共3小题，满分24分，每小题8分）</w:t>
      </w:r>
    </w:p>
    <w:p>
      <w:pPr>
        <w:spacing w:line="360" w:lineRule="auto"/>
        <w:ind w:left="273" w:hanging="273" w:hangingChars="130"/>
        <w:rPr>
          <w:color w:val="auto"/>
        </w:rPr>
      </w:pPr>
      <w:r>
        <w:rPr>
          <w:rFonts w:ascii="Times New Roman" w:eastAsia="新宋体" w:hAnsi="Times New Roman" w:hint="eastAsia"/>
          <w:color w:val="auto"/>
          <w:sz w:val="21"/>
          <w:szCs w:val="21"/>
        </w:rPr>
        <w:t>24．（8分）如图甲是小明“测量小灯泡电阻”的实验电路，实验室有如下器材：电源（电压恒为3V）、小灯泡（额定电流为0.25A），电流表、电压表、开关各一个，规格分别为R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“10</w:t>
      </w:r>
      <w:r>
        <w:rPr>
          <w:rFonts w:ascii="Cambria Math" w:eastAsia="Cambria Math" w:hAnsi="Cambria Math"/>
          <w:color w:val="auto"/>
          <w:sz w:val="21"/>
          <w:szCs w:val="21"/>
        </w:rPr>
        <w:t>Ω</w:t>
      </w:r>
      <w:r>
        <w:rPr>
          <w:rFonts w:ascii="Times New Roman" w:eastAsia="新宋体" w:hAnsi="Times New Roman" w:hint="eastAsia"/>
          <w:color w:val="auto"/>
          <w:sz w:val="21"/>
          <w:szCs w:val="21"/>
        </w:rPr>
        <w:t>，1A”和R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“50</w:t>
      </w:r>
      <w:r>
        <w:rPr>
          <w:rFonts w:ascii="Cambria Math" w:eastAsia="Cambria Math" w:hAnsi="Cambria Math"/>
          <w:color w:val="auto"/>
          <w:sz w:val="21"/>
          <w:szCs w:val="21"/>
        </w:rPr>
        <w:t>Ω</w:t>
      </w:r>
      <w:r>
        <w:rPr>
          <w:rFonts w:ascii="Times New Roman" w:eastAsia="新宋体" w:hAnsi="Times New Roman" w:hint="eastAsia"/>
          <w:color w:val="auto"/>
          <w:sz w:val="21"/>
          <w:szCs w:val="21"/>
        </w:rPr>
        <w:t>，0.8A”的滑动变阻器各一个，导线若干。</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4745355" cy="2258060"/>
            <wp:effectExtent l="0" t="0" r="0" b="0"/>
            <wp:docPr id="1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菁优网：http://www.jyeoo.com"/>
                    <pic:cNvPicPr>
                      <a:picLocks noChangeAspect="1"/>
                    </pic:cNvPicPr>
                  </pic:nvPicPr>
                  <pic:blipFill>
                    <a:blip xmlns:r="http://schemas.openxmlformats.org/officeDocument/2006/relationships" r:embed="rId48" cstate="print"/>
                    <a:stretch>
                      <a:fillRect/>
                    </a:stretch>
                  </pic:blipFill>
                  <pic:spPr>
                    <a:xfrm>
                      <a:off x="0" y="0"/>
                      <a:ext cx="4745368" cy="2258338"/>
                    </a:xfrm>
                    <a:prstGeom prst="rect">
                      <a:avLst/>
                    </a:prstGeom>
                  </pic:spPr>
                </pic:pic>
              </a:graphicData>
            </a:graphic>
          </wp:inline>
        </w:drawing>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（1）连接电路时，图中导线a端应与电压表上标有数字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（选填“3”或“15”）的接线柱相连；</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（2）闭合开关前，应将滑片P置于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（选填“A”或“B”）端；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（3）实验时无论怎么移动滑片P，小灯泡始终不亮，电流表无示数，电压表有示数，原因可能是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（写出一种即可）；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（4）若要测量灯泡的正常工作时的电阻，应移动滑片P，使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，记下另一表的示数；</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（5）多次实验后，根据实验数据画出I﹣U图像如图乙所示，小灯泡正常发光时电阻为 </w:t>
      </w:r>
      <w:r>
        <w:rPr>
          <w:rFonts w:ascii="Times New Roman" w:eastAsia="新宋体" w:hAnsi="Times New Roman" w:hint="eastAsia"/>
          <w:color w:val="auto"/>
          <w:sz w:val="21"/>
          <w:szCs w:val="21"/>
          <w:u w:val="single"/>
        </w:rPr>
        <w:t>　     　</w:t>
      </w:r>
      <w:r>
        <w:rPr>
          <w:rFonts w:ascii="Cambria Math" w:eastAsia="Cambria Math" w:hAnsi="Cambria Math"/>
          <w:color w:val="auto"/>
          <w:sz w:val="21"/>
          <w:szCs w:val="21"/>
        </w:rPr>
        <w:t>Ω</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（6）小明发现：根据实验数据画出的I﹣U图像不是一条过原点的直线，这说明：</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（7）若电压为额定电压的一半时，灯泡的实际功率为P</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，电流为额定电流一半时，灯泡的额定功率为P</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，结合I﹣U图像可知：P</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（选填“＞”“＜”或“＝”）P</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w:t>
      </w:r>
    </w:p>
    <w:p>
      <w:pPr>
        <w:spacing w:line="360" w:lineRule="auto"/>
        <w:ind w:left="273" w:hanging="273" w:hangingChars="130"/>
        <w:rPr>
          <w:color w:val="auto"/>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134" w:right="1134" w:bottom="1134" w:left="1134" w:header="851" w:footer="992" w:gutter="0"/>
          <w:pgNumType w:start="6" w:chapStyle="5" w:chapSep="colon"/>
          <w:cols w:num="1" w:space="425"/>
          <w:titlePg w:val="0"/>
          <w:docGrid w:type="lines" w:linePitch="312" w:charSpace="0"/>
        </w:sectPr>
      </w:pPr>
      <w:r>
        <w:rPr>
          <w:rFonts w:ascii="Times New Roman" w:eastAsia="新宋体" w:hAnsi="Times New Roman" w:hint="eastAsia"/>
          <w:color w:val="auto"/>
          <w:sz w:val="21"/>
          <w:szCs w:val="21"/>
        </w:rPr>
        <w:t>25．（8分）在“测量小灯泡的电功率”的实验中，电源电压为6V保持不变，小灯泡的额定电压为2.5V。</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5401310" cy="1419225"/>
            <wp:effectExtent l="0" t="0" r="0" b="0"/>
            <wp:docPr id="1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24" descr="菁优网：http://www.jyeoo.com"/>
                    <pic:cNvPicPr>
                      <a:picLocks noChangeAspect="1"/>
                    </pic:cNvPicPr>
                  </pic:nvPicPr>
                  <pic:blipFill>
                    <a:blip xmlns:r="http://schemas.openxmlformats.org/officeDocument/2006/relationships" r:embed="rId55" cstate="print"/>
                    <a:stretch>
                      <a:fillRect/>
                    </a:stretch>
                  </pic:blipFill>
                  <pic:spPr>
                    <a:xfrm>
                      <a:off x="0" y="0"/>
                      <a:ext cx="5401430" cy="1419423"/>
                    </a:xfrm>
                    <a:prstGeom prst="rect">
                      <a:avLst/>
                    </a:prstGeom>
                  </pic:spPr>
                </pic:pic>
              </a:graphicData>
            </a:graphic>
          </wp:inline>
        </w:drawing>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（1）请你用笔画线代替导线将图甲中的实物电路连接完整。</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（2）闭合开关后，小灯泡不亮，电流表没有示数，电压表有较大的示数。经检查，导线连接完好，则电路故障可能是小灯泡发生了</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（选填“短路”或“断路”）。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（3）移动滑片P到某一位置时，电压表示数如图乙所示，为</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V；此时要测量小灯泡的额定功率，应将滑片P向</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（选填“左”或“右”）端移动。</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（4）移动滑片P，记下多组对应的电压表和电流表的示数，并绘制成图丙所示的I﹣U图象，由图象可计算出小灯泡的额定功率是</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（5）完成实验后，爱动脑筋的小聪又想出一种测量小灯泡额定功率的方法，设计了如图丁所示的电路，请将以下实验步骤补充完整。</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①</w:t>
      </w:r>
      <w:r>
        <w:rPr>
          <w:rFonts w:ascii="Times New Roman" w:eastAsia="新宋体" w:hAnsi="Times New Roman" w:hint="eastAsia"/>
          <w:color w:val="auto"/>
          <w:sz w:val="21"/>
          <w:szCs w:val="21"/>
        </w:rPr>
        <w:t>检查电路无误后，闭合开关S，将开关S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拨至“1”，调节滑动变阻器滑片直至电压表示数为</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②</w:t>
      </w:r>
      <w:r>
        <w:rPr>
          <w:rFonts w:ascii="Times New Roman" w:eastAsia="新宋体" w:hAnsi="Times New Roman" w:hint="eastAsia"/>
          <w:color w:val="auto"/>
          <w:sz w:val="21"/>
          <w:szCs w:val="21"/>
        </w:rPr>
        <w:t>滑片不动，再将开关S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，拨至“2”，读出电压表示数为U</w:t>
      </w:r>
      <w:r>
        <w:rPr>
          <w:rFonts w:ascii="Times New Roman" w:eastAsia="新宋体" w:hAnsi="Times New Roman" w:hint="eastAsia"/>
          <w:color w:val="auto"/>
          <w:sz w:val="24"/>
          <w:szCs w:val="24"/>
          <w:vertAlign w:val="subscript"/>
        </w:rPr>
        <w:t>0</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③</w:t>
      </w:r>
      <w:r>
        <w:rPr>
          <w:rFonts w:ascii="Times New Roman" w:eastAsia="新宋体" w:hAnsi="Times New Roman" w:hint="eastAsia"/>
          <w:color w:val="auto"/>
          <w:sz w:val="21"/>
          <w:szCs w:val="21"/>
        </w:rPr>
        <w:t>小灯泡的额定功率：P</w:t>
      </w:r>
      <w:r>
        <w:rPr>
          <w:rFonts w:ascii="Times New Roman" w:eastAsia="新宋体" w:hAnsi="Times New Roman" w:hint="eastAsia"/>
          <w:color w:val="auto"/>
          <w:sz w:val="24"/>
          <w:szCs w:val="24"/>
          <w:vertAlign w:val="subscript"/>
        </w:rPr>
        <w:t>额</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（用U</w:t>
      </w:r>
      <w:r>
        <w:rPr>
          <w:rFonts w:ascii="Times New Roman" w:eastAsia="新宋体" w:hAnsi="Times New Roman" w:hint="eastAsia"/>
          <w:color w:val="auto"/>
          <w:sz w:val="24"/>
          <w:szCs w:val="24"/>
          <w:vertAlign w:val="subscript"/>
        </w:rPr>
        <w:t>额</w:t>
      </w:r>
      <w:r>
        <w:rPr>
          <w:rFonts w:ascii="Times New Roman" w:eastAsia="新宋体" w:hAnsi="Times New Roman" w:hint="eastAsia"/>
          <w:color w:val="auto"/>
          <w:sz w:val="21"/>
          <w:szCs w:val="21"/>
        </w:rPr>
        <w:t>、U</w:t>
      </w:r>
      <w:r>
        <w:rPr>
          <w:rFonts w:ascii="Times New Roman" w:eastAsia="新宋体" w:hAnsi="Times New Roman" w:hint="eastAsia"/>
          <w:color w:val="auto"/>
          <w:sz w:val="24"/>
          <w:szCs w:val="24"/>
          <w:vertAlign w:val="subscript"/>
        </w:rPr>
        <w:t>0</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0</w:t>
      </w:r>
      <w:r>
        <w:rPr>
          <w:rFonts w:ascii="Times New Roman" w:eastAsia="新宋体" w:hAnsi="Times New Roman" w:hint="eastAsia"/>
          <w:color w:val="auto"/>
          <w:sz w:val="21"/>
          <w:szCs w:val="21"/>
        </w:rPr>
        <w:t>表示）。</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④</w:t>
      </w:r>
      <w:r>
        <w:rPr>
          <w:rFonts w:ascii="Times New Roman" w:eastAsia="新宋体" w:hAnsi="Times New Roman" w:hint="eastAsia"/>
          <w:color w:val="auto"/>
          <w:sz w:val="21"/>
          <w:szCs w:val="21"/>
        </w:rPr>
        <w:t>若步骤</w:t>
      </w:r>
      <w:r>
        <w:rPr>
          <w:rFonts w:ascii="Times New Roman" w:eastAsia="Calibri" w:hAnsi="Times New Roman" w:hint="eastAsia"/>
          <w:color w:val="auto"/>
          <w:sz w:val="21"/>
          <w:szCs w:val="21"/>
        </w:rPr>
        <w:t>②</w:t>
      </w:r>
      <w:r>
        <w:rPr>
          <w:rFonts w:ascii="Times New Roman" w:eastAsia="新宋体" w:hAnsi="Times New Roman" w:hint="eastAsia"/>
          <w:color w:val="auto"/>
          <w:sz w:val="21"/>
          <w:szCs w:val="21"/>
        </w:rPr>
        <w:t>中，在将开关S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拨至“2”时，不小心将滑片向右移动了少许，其他操作正确，则测出的小灯泡额定功率比真实值</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（选填“偏大”或“偏小”）。</w:t>
      </w:r>
    </w:p>
    <w:p>
      <w:pPr>
        <w:spacing w:line="360" w:lineRule="auto"/>
        <w:ind w:left="273" w:hanging="273" w:hangingChars="130"/>
        <w:rPr>
          <w:color w:val="auto"/>
        </w:rPr>
      </w:pPr>
      <w:r>
        <w:rPr>
          <w:rFonts w:ascii="Times New Roman" w:eastAsia="新宋体" w:hAnsi="Times New Roman" w:hint="eastAsia"/>
          <w:color w:val="auto"/>
          <w:sz w:val="21"/>
          <w:szCs w:val="21"/>
        </w:rPr>
        <w:t>26．（8分）小明利用如图所示的装置，探究电流通过导体时产生热量的多少与电阻大小的关系：在两个相同的烧瓶中盛着质量和温度都相同的煤油，煤油中都浸泡着一段金属丝，甲烧瓶中的金属丝是铜丝，电阻比较小，乙烧瓶中的金属丝是镍铬合金丝，电阻比较大。</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（1）本实验使用了控制变量的科学方法：通过两段金属丝串联的方式，控制电流大小及通电时间相同；还使用了转换的科学性，实验中采取的措施是通过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反应电阻产生热量的多少。</w:t>
      </w:r>
    </w:p>
    <w:p>
      <w:pPr>
        <w:spacing w:line="360" w:lineRule="auto"/>
        <w:ind w:left="273" w:right="0" w:firstLine="0" w:leftChars="130" w:firstLineChars="0"/>
        <w:rPr>
          <w:color w:val="auto"/>
        </w:rPr>
        <w:sectPr>
          <w:headerReference w:type="even" r:id="rId56"/>
          <w:headerReference w:type="default" r:id="rId57"/>
          <w:footerReference w:type="even" r:id="rId58"/>
          <w:footerReference w:type="default" r:id="rId59"/>
          <w:headerReference w:type="first" r:id="rId60"/>
          <w:footerReference w:type="first" r:id="rId61"/>
          <w:type w:val="nextPage"/>
          <w:pgSz w:w="11906" w:h="16838"/>
          <w:pgMar w:top="1134" w:right="1134" w:bottom="1134" w:left="1134" w:header="851" w:footer="992" w:gutter="0"/>
          <w:pgNumType w:start="7" w:chapStyle="5" w:chapSep="colon"/>
          <w:cols w:num="1" w:space="425"/>
          <w:titlePg w:val="0"/>
          <w:docGrid w:type="lines" w:linePitch="312" w:charSpace="0"/>
        </w:sectPr>
      </w:pPr>
      <w:r>
        <w:rPr>
          <w:rFonts w:ascii="Times New Roman" w:eastAsia="新宋体" w:hAnsi="Times New Roman" w:hint="eastAsia"/>
          <w:color w:val="auto"/>
          <w:sz w:val="21"/>
          <w:szCs w:val="21"/>
        </w:rPr>
        <w:t xml:space="preserve">（2）小明想把该装置改成探究物质吸热能力的实验装置，则他应将其中一个烧瓶中的煤油换成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的水，将甲烧瓶中的铜丝换成与乙烧瓶中镍铬合金丝的电阻相等的镍铬合金丝，并将两个烧瓶中的金属丝做绝缘处理。</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2334260" cy="2153285"/>
            <wp:effectExtent l="0" t="0" r="0" b="0"/>
            <wp:docPr id="1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24" descr="菁优网：http://www.jyeoo.com"/>
                    <pic:cNvPicPr>
                      <a:picLocks noChangeAspect="1"/>
                    </pic:cNvPicPr>
                  </pic:nvPicPr>
                  <pic:blipFill>
                    <a:blip xmlns:r="http://schemas.openxmlformats.org/officeDocument/2006/relationships" r:embed="rId62" cstate="print"/>
                    <a:stretch>
                      <a:fillRect/>
                    </a:stretch>
                  </pic:blipFill>
                  <pic:spPr>
                    <a:xfrm>
                      <a:off x="0" y="0"/>
                      <a:ext cx="2334569" cy="2153520"/>
                    </a:xfrm>
                    <a:prstGeom prst="rect">
                      <a:avLst/>
                    </a:prstGeom>
                  </pic:spPr>
                </pic:pic>
              </a:graphicData>
            </a:graphic>
          </wp:inline>
        </w:drawing>
      </w:r>
    </w:p>
    <w:p>
      <w:pPr>
        <w:spacing w:line="360" w:lineRule="auto"/>
        <w:rPr>
          <w:color w:val="auto"/>
        </w:rPr>
      </w:pPr>
      <w:r>
        <w:rPr>
          <w:rFonts w:ascii="Times New Roman" w:eastAsia="新宋体" w:hAnsi="Times New Roman" w:hint="eastAsia"/>
          <w:b/>
          <w:color w:val="auto"/>
          <w:sz w:val="21"/>
          <w:szCs w:val="21"/>
        </w:rPr>
        <w:t>五．科普阅读题（共2小题，满分10分，每小题5分）</w:t>
      </w:r>
    </w:p>
    <w:p>
      <w:pPr>
        <w:spacing w:line="360" w:lineRule="auto"/>
        <w:ind w:left="273" w:hanging="273" w:hangingChars="130"/>
        <w:rPr>
          <w:color w:val="auto"/>
        </w:rPr>
      </w:pPr>
      <w:r>
        <w:rPr>
          <w:rFonts w:ascii="Times New Roman" w:eastAsia="新宋体" w:hAnsi="Times New Roman" w:hint="eastAsia"/>
          <w:color w:val="auto"/>
          <w:sz w:val="21"/>
          <w:szCs w:val="21"/>
        </w:rPr>
        <w:t>27．（5分）阅读短文，回答问题：</w:t>
      </w:r>
    </w:p>
    <w:p>
      <w:pPr>
        <w:spacing w:line="360" w:lineRule="auto"/>
        <w:ind w:left="273" w:right="0" w:firstLine="0" w:leftChars="130" w:firstLineChars="0"/>
        <w:jc w:val="center"/>
        <w:rPr>
          <w:color w:val="auto"/>
        </w:rPr>
      </w:pPr>
      <w:r>
        <w:rPr>
          <w:rFonts w:ascii="Times New Roman" w:eastAsia="新宋体" w:hAnsi="Times New Roman" w:hint="eastAsia"/>
          <w:color w:val="auto"/>
          <w:sz w:val="21"/>
          <w:szCs w:val="21"/>
        </w:rPr>
        <w:t>超声波加湿器</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超声波加湿器通电工作时，雾化片产生每秒170万次的高频率振动，将水抛离水面雾化成大量1～5</w:t>
      </w:r>
      <w:r>
        <w:rPr>
          <w:rFonts w:ascii="Cambria Math" w:eastAsia="Cambria Math" w:hAnsi="Cambria Math"/>
          <w:color w:val="auto"/>
          <w:sz w:val="21"/>
          <w:szCs w:val="21"/>
        </w:rPr>
        <w:t>μ</w:t>
      </w:r>
      <w:r>
        <w:rPr>
          <w:rFonts w:ascii="Times New Roman" w:eastAsia="新宋体" w:hAnsi="Times New Roman" w:hint="eastAsia"/>
          <w:color w:val="auto"/>
          <w:sz w:val="21"/>
          <w:szCs w:val="21"/>
        </w:rPr>
        <w:t>m的超微粒子（水雾），吹散到空气中使空气湿润，改变空气的湿度。</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如图所示是某型号超声波加湿器，下表为其部分技术参数，其中额定加湿量是指加湿器正常工作1h雾化水的体积；循环风量是指加湿器正常工作1h通过风扇的空气体积；加湿效率是指实际加湿量和实际输入功率的比值。</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5097780" cy="2524760"/>
            <wp:effectExtent l="0" t="0" r="0" b="0"/>
            <wp:docPr id="1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菁优网：http://www.jyeoo.com"/>
                    <pic:cNvPicPr>
                      <a:picLocks noChangeAspect="1"/>
                    </pic:cNvPicPr>
                  </pic:nvPicPr>
                  <pic:blipFill>
                    <a:blip xmlns:r="http://schemas.openxmlformats.org/officeDocument/2006/relationships" r:embed="rId63" cstate="print"/>
                    <a:stretch>
                      <a:fillRect/>
                    </a:stretch>
                  </pic:blipFill>
                  <pic:spPr>
                    <a:xfrm>
                      <a:off x="0" y="0"/>
                      <a:ext cx="5097936" cy="2525146"/>
                    </a:xfrm>
                    <a:prstGeom prst="rect">
                      <a:avLst/>
                    </a:prstGeom>
                  </pic:spPr>
                </pic:pic>
              </a:graphicData>
            </a:graphic>
          </wp:inline>
        </w:drawing>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000"/>
        <w:gridCol w:w="2000"/>
        <w:gridCol w:w="2000"/>
        <w:gridCol w:w="20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000" w:type="dxa"/>
          </w:tcPr>
          <w:p>
            <w:pPr>
              <w:spacing w:line="360" w:lineRule="auto"/>
              <w:jc w:val="center"/>
              <w:rPr>
                <w:color w:val="auto"/>
              </w:rPr>
            </w:pPr>
            <w:r>
              <w:rPr>
                <w:rFonts w:ascii="Times New Roman" w:eastAsia="新宋体" w:hAnsi="Times New Roman" w:hint="eastAsia"/>
                <w:color w:val="auto"/>
                <w:sz w:val="21"/>
                <w:szCs w:val="21"/>
              </w:rPr>
              <w:t>型号</w:t>
            </w:r>
          </w:p>
        </w:tc>
        <w:tc>
          <w:tcPr>
            <w:tcW w:w="2000" w:type="dxa"/>
          </w:tcPr>
          <w:p>
            <w:pPr>
              <w:spacing w:line="360" w:lineRule="auto"/>
              <w:jc w:val="center"/>
              <w:rPr>
                <w:color w:val="auto"/>
              </w:rPr>
            </w:pPr>
            <w:r>
              <w:rPr>
                <w:rFonts w:ascii="Times New Roman" w:eastAsia="新宋体" w:hAnsi="Times New Roman" w:hint="eastAsia"/>
                <w:color w:val="auto"/>
                <w:sz w:val="21"/>
                <w:szCs w:val="21"/>
              </w:rPr>
              <w:t>×××</w:t>
            </w:r>
          </w:p>
        </w:tc>
        <w:tc>
          <w:tcPr>
            <w:tcW w:w="2000" w:type="dxa"/>
          </w:tcPr>
          <w:p>
            <w:pPr>
              <w:spacing w:line="360" w:lineRule="auto"/>
              <w:jc w:val="center"/>
              <w:rPr>
                <w:color w:val="auto"/>
              </w:rPr>
            </w:pPr>
            <w:r>
              <w:rPr>
                <w:rFonts w:ascii="Times New Roman" w:eastAsia="新宋体" w:hAnsi="Times New Roman" w:hint="eastAsia"/>
                <w:color w:val="auto"/>
                <w:sz w:val="21"/>
                <w:szCs w:val="21"/>
              </w:rPr>
              <w:t>额定加湿量</w:t>
            </w:r>
          </w:p>
        </w:tc>
        <w:tc>
          <w:tcPr>
            <w:tcW w:w="2000" w:type="dxa"/>
          </w:tcPr>
          <w:p>
            <w:pPr>
              <w:spacing w:line="360" w:lineRule="auto"/>
              <w:jc w:val="center"/>
              <w:rPr>
                <w:color w:val="auto"/>
              </w:rPr>
            </w:pPr>
            <w:r>
              <w:rPr>
                <w:rFonts w:ascii="Times New Roman" w:eastAsia="新宋体" w:hAnsi="Times New Roman" w:hint="eastAsia"/>
                <w:color w:val="auto"/>
                <w:sz w:val="21"/>
                <w:szCs w:val="21"/>
              </w:rPr>
              <w:t>10L/h</w:t>
            </w:r>
          </w:p>
        </w:tc>
      </w:tr>
      <w:tr>
        <w:tblPrEx>
          <w:tblW w:w="0" w:type="auto"/>
          <w:tblInd w:w="280" w:type="dxa"/>
          <w:tblCellMar>
            <w:top w:w="30" w:type="dxa"/>
            <w:left w:w="30" w:type="dxa"/>
            <w:bottom w:w="30" w:type="dxa"/>
            <w:right w:w="30" w:type="dxa"/>
          </w:tblCellMar>
        </w:tblPrEx>
        <w:tc>
          <w:tcPr>
            <w:tcW w:w="2000" w:type="dxa"/>
          </w:tcPr>
          <w:p>
            <w:pPr>
              <w:spacing w:line="360" w:lineRule="auto"/>
              <w:jc w:val="center"/>
              <w:rPr>
                <w:color w:val="auto"/>
              </w:rPr>
            </w:pPr>
            <w:r>
              <w:rPr>
                <w:rFonts w:ascii="Times New Roman" w:eastAsia="新宋体" w:hAnsi="Times New Roman" w:hint="eastAsia"/>
                <w:color w:val="auto"/>
                <w:sz w:val="21"/>
                <w:szCs w:val="21"/>
              </w:rPr>
              <w:t>额定电压</w:t>
            </w:r>
          </w:p>
        </w:tc>
        <w:tc>
          <w:tcPr>
            <w:tcW w:w="2000" w:type="dxa"/>
          </w:tcPr>
          <w:p>
            <w:pPr>
              <w:spacing w:line="360" w:lineRule="auto"/>
              <w:jc w:val="center"/>
              <w:rPr>
                <w:color w:val="auto"/>
              </w:rPr>
            </w:pPr>
            <w:r>
              <w:rPr>
                <w:rFonts w:ascii="Times New Roman" w:eastAsia="新宋体" w:hAnsi="Times New Roman" w:hint="eastAsia"/>
                <w:color w:val="auto"/>
                <w:sz w:val="21"/>
                <w:szCs w:val="21"/>
              </w:rPr>
              <w:t>220V</w:t>
            </w:r>
          </w:p>
        </w:tc>
        <w:tc>
          <w:tcPr>
            <w:tcW w:w="2000" w:type="dxa"/>
          </w:tcPr>
          <w:p>
            <w:pPr>
              <w:spacing w:line="360" w:lineRule="auto"/>
              <w:jc w:val="center"/>
              <w:rPr>
                <w:color w:val="auto"/>
              </w:rPr>
            </w:pPr>
            <w:r>
              <w:rPr>
                <w:rFonts w:ascii="Times New Roman" w:eastAsia="新宋体" w:hAnsi="Times New Roman" w:hint="eastAsia"/>
                <w:color w:val="auto"/>
                <w:sz w:val="21"/>
                <w:szCs w:val="21"/>
              </w:rPr>
              <w:t>额定输入功率</w:t>
            </w:r>
          </w:p>
        </w:tc>
        <w:tc>
          <w:tcPr>
            <w:tcW w:w="2000" w:type="dxa"/>
          </w:tcPr>
          <w:p>
            <w:pPr>
              <w:spacing w:line="360" w:lineRule="auto"/>
              <w:jc w:val="center"/>
              <w:rPr>
                <w:color w:val="auto"/>
              </w:rPr>
            </w:pPr>
            <w:r>
              <w:rPr>
                <w:rFonts w:ascii="Times New Roman" w:eastAsia="新宋体" w:hAnsi="Times New Roman" w:hint="eastAsia"/>
                <w:color w:val="auto"/>
                <w:sz w:val="21"/>
                <w:szCs w:val="21"/>
              </w:rPr>
              <w:t>440W</w:t>
            </w:r>
          </w:p>
        </w:tc>
      </w:tr>
      <w:tr>
        <w:tblPrEx>
          <w:tblW w:w="0" w:type="auto"/>
          <w:tblInd w:w="280" w:type="dxa"/>
          <w:tblCellMar>
            <w:top w:w="30" w:type="dxa"/>
            <w:left w:w="30" w:type="dxa"/>
            <w:bottom w:w="30" w:type="dxa"/>
            <w:right w:w="30" w:type="dxa"/>
          </w:tblCellMar>
        </w:tblPrEx>
        <w:tc>
          <w:tcPr>
            <w:tcW w:w="2000" w:type="dxa"/>
          </w:tcPr>
          <w:p>
            <w:pPr>
              <w:spacing w:line="360" w:lineRule="auto"/>
              <w:jc w:val="center"/>
              <w:rPr>
                <w:color w:val="auto"/>
              </w:rPr>
            </w:pPr>
            <w:r>
              <w:rPr>
                <w:rFonts w:ascii="Times New Roman" w:eastAsia="新宋体" w:hAnsi="Times New Roman" w:hint="eastAsia"/>
                <w:color w:val="auto"/>
                <w:sz w:val="21"/>
                <w:szCs w:val="21"/>
              </w:rPr>
              <w:t>水箱容量</w:t>
            </w:r>
          </w:p>
        </w:tc>
        <w:tc>
          <w:tcPr>
            <w:tcW w:w="2000" w:type="dxa"/>
          </w:tcPr>
          <w:p>
            <w:pPr>
              <w:spacing w:line="360" w:lineRule="auto"/>
              <w:jc w:val="center"/>
              <w:rPr>
                <w:color w:val="auto"/>
              </w:rPr>
            </w:pPr>
            <w:r>
              <w:rPr>
                <w:rFonts w:ascii="Times New Roman" w:eastAsia="新宋体" w:hAnsi="Times New Roman" w:hint="eastAsia"/>
                <w:color w:val="auto"/>
                <w:sz w:val="21"/>
                <w:szCs w:val="21"/>
              </w:rPr>
              <w:t>25L</w:t>
            </w:r>
          </w:p>
        </w:tc>
        <w:tc>
          <w:tcPr>
            <w:tcW w:w="2000" w:type="dxa"/>
          </w:tcPr>
          <w:p>
            <w:pPr>
              <w:spacing w:line="360" w:lineRule="auto"/>
              <w:jc w:val="center"/>
              <w:rPr>
                <w:color w:val="auto"/>
              </w:rPr>
            </w:pPr>
            <w:r>
              <w:rPr>
                <w:rFonts w:ascii="Times New Roman" w:eastAsia="新宋体" w:hAnsi="Times New Roman" w:hint="eastAsia"/>
                <w:color w:val="auto"/>
                <w:sz w:val="21"/>
                <w:szCs w:val="21"/>
              </w:rPr>
              <w:t>循环风量</w:t>
            </w:r>
          </w:p>
        </w:tc>
        <w:tc>
          <w:tcPr>
            <w:tcW w:w="2000" w:type="dxa"/>
          </w:tcPr>
          <w:p>
            <w:pPr>
              <w:spacing w:line="360" w:lineRule="auto"/>
              <w:jc w:val="center"/>
              <w:rPr>
                <w:color w:val="auto"/>
              </w:rPr>
            </w:pPr>
            <w:r>
              <w:rPr>
                <w:rFonts w:ascii="Times New Roman" w:eastAsia="新宋体" w:hAnsi="Times New Roman" w:hint="eastAsia"/>
                <w:color w:val="auto"/>
                <w:sz w:val="21"/>
                <w:szCs w:val="21"/>
              </w:rPr>
              <w:t>200m</w:t>
            </w:r>
            <w:r>
              <w:rPr>
                <w:rFonts w:ascii="Times New Roman" w:eastAsia="新宋体" w:hAnsi="Times New Roman" w:hint="eastAsia"/>
                <w:color w:val="auto"/>
                <w:sz w:val="24"/>
                <w:szCs w:val="24"/>
                <w:vertAlign w:val="superscript"/>
              </w:rPr>
              <w:t>3</w:t>
            </w:r>
            <w:r>
              <w:rPr>
                <w:rFonts w:ascii="Times New Roman" w:eastAsia="新宋体" w:hAnsi="Times New Roman" w:hint="eastAsia"/>
                <w:color w:val="auto"/>
                <w:sz w:val="21"/>
                <w:szCs w:val="21"/>
              </w:rPr>
              <w:t>/h</w:t>
            </w:r>
          </w:p>
        </w:tc>
      </w:tr>
      <w:tr>
        <w:tblPrEx>
          <w:tblW w:w="0" w:type="auto"/>
          <w:tblInd w:w="280" w:type="dxa"/>
          <w:tblCellMar>
            <w:top w:w="30" w:type="dxa"/>
            <w:left w:w="30" w:type="dxa"/>
            <w:bottom w:w="30" w:type="dxa"/>
            <w:right w:w="30" w:type="dxa"/>
          </w:tblCellMar>
        </w:tblPrEx>
        <w:tc>
          <w:tcPr>
            <w:tcW w:w="2000" w:type="dxa"/>
          </w:tcPr>
          <w:p>
            <w:pPr>
              <w:spacing w:line="360" w:lineRule="auto"/>
              <w:jc w:val="center"/>
              <w:rPr>
                <w:color w:val="auto"/>
              </w:rPr>
            </w:pPr>
            <w:r>
              <w:rPr>
                <w:rFonts w:ascii="Times New Roman" w:eastAsia="新宋体" w:hAnsi="Times New Roman" w:hint="eastAsia"/>
                <w:color w:val="auto"/>
                <w:sz w:val="21"/>
                <w:szCs w:val="21"/>
              </w:rPr>
              <w:t>加湿效率</w:t>
            </w:r>
          </w:p>
        </w:tc>
        <w:tc>
          <w:tcPr>
            <w:tcW w:w="2000" w:type="dxa"/>
          </w:tcPr>
          <w:p>
            <w:pPr>
              <w:spacing w:line="360" w:lineRule="auto"/>
              <w:jc w:val="center"/>
              <w:rPr>
                <w:color w:val="auto"/>
              </w:rPr>
            </w:pPr>
            <w:r>
              <w:rPr>
                <w:rFonts w:ascii="Times New Roman" w:eastAsia="新宋体" w:hAnsi="Times New Roman" w:hint="eastAsia"/>
                <w:color w:val="auto"/>
                <w:sz w:val="21"/>
                <w:szCs w:val="21"/>
              </w:rPr>
              <w:t>≥1.2×10</w:t>
            </w:r>
            <w:r>
              <w:rPr>
                <w:rFonts w:ascii="Times New Roman" w:eastAsia="新宋体" w:hAnsi="Times New Roman" w:hint="eastAsia"/>
                <w:color w:val="auto"/>
                <w:sz w:val="24"/>
                <w:szCs w:val="24"/>
                <w:vertAlign w:val="superscript"/>
              </w:rPr>
              <w:t>﹣2</w:t>
            </w:r>
            <w:r>
              <w:rPr>
                <w:rFonts w:ascii="Times New Roman" w:eastAsia="新宋体" w:hAnsi="Times New Roman" w:hint="eastAsia"/>
                <w:color w:val="auto"/>
                <w:sz w:val="21"/>
                <w:szCs w:val="21"/>
              </w:rPr>
              <w:t>L/（h⋅W）</w:t>
            </w:r>
          </w:p>
        </w:tc>
        <w:tc>
          <w:tcPr>
            <w:tcW w:w="2000" w:type="dxa"/>
          </w:tcPr>
          <w:p>
            <w:pPr>
              <w:spacing w:line="360" w:lineRule="auto"/>
              <w:jc w:val="center"/>
              <w:rPr>
                <w:color w:val="auto"/>
              </w:rPr>
            </w:pPr>
            <w:r>
              <w:rPr>
                <w:rFonts w:ascii="Times New Roman" w:eastAsia="新宋体" w:hAnsi="Times New Roman" w:hint="eastAsia"/>
                <w:color w:val="auto"/>
                <w:sz w:val="21"/>
                <w:szCs w:val="21"/>
              </w:rPr>
              <w:t>轮子与地面接触的总面积</w:t>
            </w:r>
          </w:p>
        </w:tc>
        <w:tc>
          <w:tcPr>
            <w:tcW w:w="2000" w:type="dxa"/>
          </w:tcPr>
          <w:p>
            <w:pPr>
              <w:spacing w:line="360" w:lineRule="auto"/>
              <w:jc w:val="center"/>
              <w:rPr>
                <w:color w:val="auto"/>
              </w:rPr>
            </w:pPr>
            <w:r>
              <w:rPr>
                <w:rFonts w:ascii="Times New Roman" w:eastAsia="新宋体" w:hAnsi="Times New Roman" w:hint="eastAsia"/>
                <w:color w:val="auto"/>
                <w:sz w:val="21"/>
                <w:szCs w:val="21"/>
              </w:rPr>
              <w:t>6.0×10</w:t>
            </w:r>
            <w:r>
              <w:rPr>
                <w:rFonts w:ascii="Times New Roman" w:eastAsia="新宋体" w:hAnsi="Times New Roman" w:hint="eastAsia"/>
                <w:color w:val="auto"/>
                <w:sz w:val="24"/>
                <w:szCs w:val="24"/>
                <w:vertAlign w:val="superscript"/>
              </w:rPr>
              <w:t>﹣4</w:t>
            </w:r>
            <w:r>
              <w:rPr>
                <w:rFonts w:ascii="Times New Roman" w:eastAsia="新宋体" w:hAnsi="Times New Roman" w:hint="eastAsia"/>
                <w:color w:val="auto"/>
                <w:sz w:val="21"/>
                <w:szCs w:val="21"/>
              </w:rPr>
              <w:t>m</w:t>
            </w:r>
            <w:r>
              <w:rPr>
                <w:rFonts w:ascii="Times New Roman" w:eastAsia="新宋体" w:hAnsi="Times New Roman" w:hint="eastAsia"/>
                <w:color w:val="auto"/>
                <w:sz w:val="24"/>
                <w:szCs w:val="24"/>
                <w:vertAlign w:val="superscript"/>
              </w:rPr>
              <w:t>2</w:t>
            </w:r>
          </w:p>
        </w:tc>
      </w:tr>
    </w:tbl>
    <w:p>
      <w:p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134" w:right="1134" w:bottom="1134" w:left="1134" w:header="851" w:footer="992" w:gutter="0"/>
          <w:pgNumType w:start="8" w:chapStyle="5" w:chapSep="colon"/>
          <w:cols w:num="1" w:space="425"/>
          <w:titlePg w:val="0"/>
          <w:docGrid w:type="lines" w:linePitch="312" w:charSpace="0"/>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000"/>
        <w:gridCol w:w="2000"/>
        <w:gridCol w:w="40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000" w:type="dxa"/>
          </w:tcPr>
          <w:p>
            <w:pPr>
              <w:spacing w:line="360" w:lineRule="auto"/>
              <w:jc w:val="center"/>
              <w:rPr>
                <w:color w:val="auto"/>
              </w:rPr>
            </w:pPr>
            <w:r>
              <w:rPr>
                <w:rFonts w:ascii="Times New Roman" w:eastAsia="新宋体" w:hAnsi="Times New Roman" w:hint="eastAsia"/>
                <w:color w:val="auto"/>
                <w:sz w:val="21"/>
                <w:szCs w:val="21"/>
              </w:rPr>
              <w:t>净重</w:t>
            </w:r>
          </w:p>
        </w:tc>
        <w:tc>
          <w:tcPr>
            <w:tcW w:w="2000" w:type="dxa"/>
          </w:tcPr>
          <w:p>
            <w:pPr>
              <w:spacing w:line="360" w:lineRule="auto"/>
              <w:jc w:val="center"/>
              <w:rPr>
                <w:color w:val="auto"/>
              </w:rPr>
            </w:pPr>
            <w:r>
              <w:rPr>
                <w:rFonts w:ascii="Times New Roman" w:eastAsia="新宋体" w:hAnsi="Times New Roman" w:hint="eastAsia"/>
                <w:color w:val="auto"/>
                <w:sz w:val="21"/>
                <w:szCs w:val="21"/>
              </w:rPr>
              <w:t>95kg</w:t>
            </w:r>
          </w:p>
        </w:tc>
        <w:tc>
          <w:tcPr>
            <w:tcW w:w="4000" w:type="dxa"/>
          </w:tcPr>
          <w:p>
            <w:pPr>
              <w:spacing w:line="360" w:lineRule="auto"/>
              <w:jc w:val="center"/>
              <w:rPr>
                <w:color w:val="auto"/>
              </w:rPr>
            </w:pPr>
            <w:r>
              <w:rPr>
                <w:rFonts w:ascii="Times New Roman" w:eastAsia="新宋体" w:hAnsi="Times New Roman" w:hint="eastAsia"/>
                <w:color w:val="auto"/>
                <w:sz w:val="21"/>
                <w:szCs w:val="21"/>
              </w:rPr>
              <w:t>—</w:t>
            </w:r>
          </w:p>
        </w:tc>
      </w:tr>
    </w:tbl>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（1）人耳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（填“能”或“不能”）听到超声波；</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（2）加湿器正常工作时的电流为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A，加满水后最多能加湿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h；</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（3）在没有其他用电器接入电路的情况下，加湿器工作30min，标有“3000imp/（kW•h）”的电能表指示灯闪烁了600次。此过程中加湿器消耗的电功率为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W，此时加湿器的实际加湿量至少为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L/h；</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（4）利用湿敏电阻可实现对环境湿度的精确测量。如图乙所示，电源电压为24V，定值电阻R的阻值为140</w:t>
      </w:r>
      <w:r>
        <w:rPr>
          <w:rFonts w:ascii="Cambria Math" w:eastAsia="Cambria Math" w:hAnsi="Cambria Math"/>
          <w:color w:val="auto"/>
          <w:sz w:val="21"/>
          <w:szCs w:val="21"/>
        </w:rPr>
        <w:t>Ω</w:t>
      </w:r>
      <w:r>
        <w:rPr>
          <w:rFonts w:ascii="Times New Roman" w:eastAsia="新宋体" w:hAnsi="Times New Roman" w:hint="eastAsia"/>
          <w:color w:val="auto"/>
          <w:sz w:val="21"/>
          <w:szCs w:val="21"/>
        </w:rPr>
        <w:t>，湿敏电阻的阻值R</w:t>
      </w:r>
      <w:r>
        <w:rPr>
          <w:rFonts w:ascii="Times New Roman" w:eastAsia="新宋体" w:hAnsi="Times New Roman" w:hint="eastAsia"/>
          <w:color w:val="auto"/>
          <w:sz w:val="24"/>
          <w:szCs w:val="24"/>
          <w:vertAlign w:val="subscript"/>
        </w:rPr>
        <w:t>0</w:t>
      </w:r>
      <w:r>
        <w:rPr>
          <w:rFonts w:ascii="Times New Roman" w:eastAsia="新宋体" w:hAnsi="Times New Roman" w:hint="eastAsia"/>
          <w:color w:val="auto"/>
          <w:sz w:val="21"/>
          <w:szCs w:val="21"/>
        </w:rPr>
        <w:t xml:space="preserve">随湿度RH变化的关系图线如图丙所示。当电路中电流为80mA时，电表均未超过量程，则此时的环境湿度为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hanging="273" w:hangingChars="130"/>
        <w:rPr>
          <w:color w:val="auto"/>
        </w:rPr>
      </w:pPr>
      <w:r>
        <w:rPr>
          <w:rFonts w:ascii="Times New Roman" w:eastAsia="新宋体" w:hAnsi="Times New Roman" w:hint="eastAsia"/>
          <w:color w:val="auto"/>
          <w:sz w:val="21"/>
          <w:szCs w:val="21"/>
        </w:rPr>
        <w:t>28．（5分）请你解释一下，为什么接在电路中的电炉子的电炉丝热得发红，而与其连接的导线却不怎么热？</w:t>
      </w:r>
    </w:p>
    <w:p>
      <w:pPr>
        <w:spacing w:line="360" w:lineRule="auto"/>
        <w:rPr>
          <w:color w:val="auto"/>
        </w:rPr>
      </w:pPr>
      <w:r>
        <w:rPr>
          <w:rFonts w:ascii="Times New Roman" w:eastAsia="新宋体" w:hAnsi="Times New Roman" w:hint="eastAsia"/>
          <w:b/>
          <w:color w:val="auto"/>
          <w:sz w:val="21"/>
          <w:szCs w:val="21"/>
        </w:rPr>
        <w:t>六．计算题（共2小题，满分17分）</w:t>
      </w:r>
    </w:p>
    <w:p>
      <w:pPr>
        <w:spacing w:line="360" w:lineRule="auto"/>
        <w:ind w:left="273" w:hanging="273" w:hangingChars="130"/>
        <w:rPr>
          <w:color w:val="auto"/>
        </w:rPr>
      </w:pPr>
      <w:r>
        <w:rPr>
          <w:rFonts w:ascii="Times New Roman" w:eastAsia="新宋体" w:hAnsi="Times New Roman" w:hint="eastAsia"/>
          <w:color w:val="auto"/>
          <w:sz w:val="21"/>
          <w:szCs w:val="21"/>
        </w:rPr>
        <w:t>29．（8分）小凯家的电烤箱如图甲所示，其内部简化电路如图乙所示，R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和R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均为电热丝。电烤箱的铭牌如表所示，根据表中的数据，求：</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666"/>
        <w:gridCol w:w="2666"/>
        <w:gridCol w:w="266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7998" w:type="dxa"/>
            <w:gridSpan w:val="3"/>
          </w:tcPr>
          <w:p>
            <w:pPr>
              <w:spacing w:line="360" w:lineRule="auto"/>
              <w:jc w:val="center"/>
              <w:rPr>
                <w:color w:val="auto"/>
              </w:rPr>
            </w:pPr>
            <w:r>
              <w:rPr>
                <w:rFonts w:ascii="Times New Roman" w:eastAsia="新宋体" w:hAnsi="Times New Roman" w:hint="eastAsia"/>
                <w:color w:val="auto"/>
                <w:sz w:val="21"/>
                <w:szCs w:val="21"/>
              </w:rPr>
              <w:t>××牌电烤箱</w:t>
            </w:r>
          </w:p>
        </w:tc>
      </w:tr>
      <w:tr>
        <w:tblPrEx>
          <w:tblW w:w="0" w:type="auto"/>
          <w:tblInd w:w="280" w:type="dxa"/>
          <w:tblCellMar>
            <w:top w:w="30" w:type="dxa"/>
            <w:left w:w="30" w:type="dxa"/>
            <w:bottom w:w="30" w:type="dxa"/>
            <w:right w:w="30" w:type="dxa"/>
          </w:tblCellMar>
        </w:tblPrEx>
        <w:tc>
          <w:tcPr>
            <w:tcW w:w="2666" w:type="dxa"/>
          </w:tcPr>
          <w:p>
            <w:pPr>
              <w:spacing w:line="360" w:lineRule="auto"/>
              <w:jc w:val="center"/>
              <w:rPr>
                <w:color w:val="auto"/>
              </w:rPr>
            </w:pPr>
            <w:r>
              <w:rPr>
                <w:rFonts w:ascii="Times New Roman" w:eastAsia="新宋体" w:hAnsi="Times New Roman" w:hint="eastAsia"/>
                <w:color w:val="auto"/>
                <w:sz w:val="21"/>
                <w:szCs w:val="21"/>
              </w:rPr>
              <w:t>额定电压</w:t>
            </w:r>
          </w:p>
        </w:tc>
        <w:tc>
          <w:tcPr>
            <w:tcW w:w="5332" w:type="dxa"/>
            <w:gridSpan w:val="2"/>
          </w:tcPr>
          <w:p>
            <w:pPr>
              <w:spacing w:line="360" w:lineRule="auto"/>
              <w:jc w:val="center"/>
              <w:rPr>
                <w:color w:val="auto"/>
              </w:rPr>
            </w:pPr>
            <w:r>
              <w:rPr>
                <w:rFonts w:ascii="Times New Roman" w:eastAsia="新宋体" w:hAnsi="Times New Roman" w:hint="eastAsia"/>
                <w:color w:val="auto"/>
                <w:sz w:val="21"/>
                <w:szCs w:val="21"/>
              </w:rPr>
              <w:t>220V</w:t>
            </w:r>
          </w:p>
        </w:tc>
      </w:tr>
      <w:tr>
        <w:tblPrEx>
          <w:tblW w:w="0" w:type="auto"/>
          <w:tblInd w:w="280" w:type="dxa"/>
          <w:tblCellMar>
            <w:top w:w="30" w:type="dxa"/>
            <w:left w:w="30" w:type="dxa"/>
            <w:bottom w:w="30" w:type="dxa"/>
            <w:right w:w="30" w:type="dxa"/>
          </w:tblCellMar>
        </w:tblPrEx>
        <w:tc>
          <w:tcPr>
            <w:tcW w:w="2666" w:type="dxa"/>
            <w:vMerge w:val="restart"/>
          </w:tcPr>
          <w:p>
            <w:pPr>
              <w:spacing w:line="360" w:lineRule="auto"/>
              <w:jc w:val="center"/>
              <w:rPr>
                <w:color w:val="auto"/>
              </w:rPr>
            </w:pPr>
            <w:r>
              <w:rPr>
                <w:rFonts w:ascii="Times New Roman" w:eastAsia="新宋体" w:hAnsi="Times New Roman" w:hint="eastAsia"/>
                <w:color w:val="auto"/>
                <w:sz w:val="21"/>
                <w:szCs w:val="21"/>
              </w:rPr>
              <w:t>额定功率</w:t>
            </w:r>
          </w:p>
        </w:tc>
        <w:tc>
          <w:tcPr>
            <w:tcW w:w="2666" w:type="dxa"/>
          </w:tcPr>
          <w:p>
            <w:pPr>
              <w:spacing w:line="360" w:lineRule="auto"/>
              <w:jc w:val="center"/>
              <w:rPr>
                <w:color w:val="auto"/>
              </w:rPr>
            </w:pPr>
            <w:r>
              <w:rPr>
                <w:rFonts w:ascii="Times New Roman" w:eastAsia="新宋体" w:hAnsi="Times New Roman" w:hint="eastAsia"/>
                <w:color w:val="auto"/>
                <w:sz w:val="21"/>
                <w:szCs w:val="21"/>
              </w:rPr>
              <w:t>高温挡</w:t>
            </w:r>
          </w:p>
        </w:tc>
        <w:tc>
          <w:tcPr>
            <w:tcW w:w="2666" w:type="dxa"/>
          </w:tcPr>
          <w:p>
            <w:pPr>
              <w:spacing w:line="360" w:lineRule="auto"/>
              <w:jc w:val="center"/>
              <w:rPr>
                <w:color w:val="auto"/>
              </w:rPr>
            </w:pPr>
            <w:r>
              <w:rPr>
                <w:rFonts w:ascii="Times New Roman" w:eastAsia="新宋体" w:hAnsi="Times New Roman" w:hint="eastAsia"/>
                <w:color w:val="auto"/>
                <w:sz w:val="21"/>
                <w:szCs w:val="21"/>
              </w:rPr>
              <w:t>1210W</w:t>
            </w:r>
          </w:p>
        </w:tc>
      </w:tr>
      <w:tr>
        <w:tblPrEx>
          <w:tblW w:w="0" w:type="auto"/>
          <w:tblInd w:w="280" w:type="dxa"/>
          <w:tblCellMar>
            <w:top w:w="30" w:type="dxa"/>
            <w:left w:w="30" w:type="dxa"/>
            <w:bottom w:w="30" w:type="dxa"/>
            <w:right w:w="30" w:type="dxa"/>
          </w:tblCellMar>
        </w:tblPrEx>
        <w:tc>
          <w:tcPr>
            <w:tcW w:w="2666" w:type="dxa"/>
            <w:vMerge/>
          </w:tcPr>
          <w:p>
            <w:pPr>
              <w:spacing w:line="360" w:lineRule="auto"/>
              <w:rPr>
                <w:color w:val="auto"/>
              </w:rPr>
            </w:pPr>
          </w:p>
        </w:tc>
        <w:tc>
          <w:tcPr>
            <w:tcW w:w="2666" w:type="dxa"/>
          </w:tcPr>
          <w:p>
            <w:pPr>
              <w:spacing w:line="360" w:lineRule="auto"/>
              <w:jc w:val="center"/>
              <w:rPr>
                <w:color w:val="auto"/>
              </w:rPr>
            </w:pPr>
            <w:r>
              <w:rPr>
                <w:rFonts w:ascii="Times New Roman" w:eastAsia="新宋体" w:hAnsi="Times New Roman" w:hint="eastAsia"/>
                <w:color w:val="auto"/>
                <w:sz w:val="21"/>
                <w:szCs w:val="21"/>
              </w:rPr>
              <w:t>低温挡</w:t>
            </w:r>
          </w:p>
        </w:tc>
        <w:tc>
          <w:tcPr>
            <w:tcW w:w="2666" w:type="dxa"/>
          </w:tcPr>
          <w:p>
            <w:pPr>
              <w:spacing w:line="360" w:lineRule="auto"/>
              <w:jc w:val="center"/>
              <w:rPr>
                <w:color w:val="auto"/>
              </w:rPr>
            </w:pPr>
            <w:r>
              <w:rPr>
                <w:rFonts w:ascii="Times New Roman" w:eastAsia="新宋体" w:hAnsi="Times New Roman" w:hint="eastAsia"/>
                <w:color w:val="auto"/>
                <w:sz w:val="21"/>
                <w:szCs w:val="21"/>
              </w:rPr>
              <w:t>440W</w:t>
            </w:r>
          </w:p>
        </w:tc>
      </w:tr>
      <w:tr>
        <w:tblPrEx>
          <w:tblW w:w="0" w:type="auto"/>
          <w:tblInd w:w="280" w:type="dxa"/>
          <w:tblCellMar>
            <w:top w:w="30" w:type="dxa"/>
            <w:left w:w="30" w:type="dxa"/>
            <w:bottom w:w="30" w:type="dxa"/>
            <w:right w:w="30" w:type="dxa"/>
          </w:tblCellMar>
        </w:tblPrEx>
        <w:tc>
          <w:tcPr>
            <w:tcW w:w="2666" w:type="dxa"/>
          </w:tcPr>
          <w:p>
            <w:pPr>
              <w:spacing w:line="360" w:lineRule="auto"/>
              <w:jc w:val="center"/>
              <w:rPr>
                <w:color w:val="auto"/>
              </w:rPr>
            </w:pPr>
            <w:r>
              <w:rPr>
                <w:rFonts w:ascii="Times New Roman" w:eastAsia="新宋体" w:hAnsi="Times New Roman" w:hint="eastAsia"/>
                <w:color w:val="auto"/>
                <w:sz w:val="21"/>
                <w:szCs w:val="21"/>
              </w:rPr>
              <w:t>电源频率</w:t>
            </w:r>
          </w:p>
        </w:tc>
        <w:tc>
          <w:tcPr>
            <w:tcW w:w="5332" w:type="dxa"/>
            <w:gridSpan w:val="2"/>
          </w:tcPr>
          <w:p>
            <w:pPr>
              <w:spacing w:line="360" w:lineRule="auto"/>
              <w:jc w:val="center"/>
              <w:rPr>
                <w:color w:val="auto"/>
              </w:rPr>
            </w:pPr>
            <w:r>
              <w:rPr>
                <w:rFonts w:ascii="Times New Roman" w:eastAsia="新宋体" w:hAnsi="Times New Roman" w:hint="eastAsia"/>
                <w:color w:val="auto"/>
                <w:sz w:val="21"/>
                <w:szCs w:val="21"/>
              </w:rPr>
              <w:t>50Hz</w:t>
            </w:r>
          </w:p>
        </w:tc>
      </w:tr>
    </w:tbl>
    <w:p>
      <w:pPr>
        <w:spacing w:line="360" w:lineRule="auto"/>
        <w:ind w:left="273" w:right="0" w:firstLine="0" w:leftChars="130" w:firstLineChars="0"/>
        <w:rPr>
          <w:color w:val="auto"/>
        </w:rPr>
      </w:pPr>
      <w:r>
        <w:rPr>
          <w:rFonts w:ascii="Times New Roman" w:eastAsia="新宋体" w:hAnsi="Times New Roman" w:hint="eastAsia"/>
          <w:color w:val="auto"/>
          <w:sz w:val="21"/>
          <w:szCs w:val="21"/>
        </w:rPr>
        <w:t>（1）电路中R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的阻值；</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（2）电烤箱在高温挡正常工作10min所消耗的电能；</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（3）电烤箱在低温挡正常工作时，R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的功率。</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2419985" cy="1143000"/>
            <wp:effectExtent l="0" t="0" r="0" b="0"/>
            <wp:docPr id="1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菁优网：http://www.jyeoo.com"/>
                    <pic:cNvPicPr>
                      <a:picLocks noChangeAspect="1"/>
                    </pic:cNvPicPr>
                  </pic:nvPicPr>
                  <pic:blipFill>
                    <a:blip xmlns:r="http://schemas.openxmlformats.org/officeDocument/2006/relationships" r:embed="rId70" cstate="print"/>
                    <a:stretch>
                      <a:fillRect/>
                    </a:stretch>
                  </pic:blipFill>
                  <pic:spPr>
                    <a:xfrm>
                      <a:off x="0" y="0"/>
                      <a:ext cx="2420328" cy="1143462"/>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30．（9分）在一标准大气压下，用电热水壶把1kg的水从20℃加热到沸腾，消耗的电能为3.6×10</w:t>
      </w:r>
      <w:r>
        <w:rPr>
          <w:rFonts w:ascii="Times New Roman" w:eastAsia="新宋体" w:hAnsi="Times New Roman" w:hint="eastAsia"/>
          <w:color w:val="auto"/>
          <w:sz w:val="24"/>
          <w:szCs w:val="24"/>
          <w:vertAlign w:val="superscript"/>
        </w:rPr>
        <w:t>5</w:t>
      </w:r>
      <w:r>
        <w:rPr>
          <w:rFonts w:ascii="Times New Roman" w:eastAsia="新宋体" w:hAnsi="Times New Roman" w:hint="eastAsia"/>
          <w:color w:val="auto"/>
          <w:sz w:val="21"/>
          <w:szCs w:val="21"/>
        </w:rPr>
        <w:t>J。[c</w:t>
      </w:r>
      <w:r>
        <w:rPr>
          <w:rFonts w:ascii="Times New Roman" w:eastAsia="新宋体" w:hAnsi="Times New Roman" w:hint="eastAsia"/>
          <w:color w:val="auto"/>
          <w:sz w:val="24"/>
          <w:szCs w:val="24"/>
          <w:vertAlign w:val="subscript"/>
        </w:rPr>
        <w:t>水</w:t>
      </w:r>
      <w:r>
        <w:rPr>
          <w:rFonts w:ascii="Times New Roman" w:eastAsia="新宋体" w:hAnsi="Times New Roman" w:hint="eastAsia"/>
          <w:color w:val="auto"/>
          <w:sz w:val="21"/>
          <w:szCs w:val="21"/>
        </w:rPr>
        <w:t>＝4.2×10</w:t>
      </w:r>
      <w:r>
        <w:rPr>
          <w:rFonts w:ascii="Times New Roman" w:eastAsia="新宋体" w:hAnsi="Times New Roman" w:hint="eastAsia"/>
          <w:color w:val="auto"/>
          <w:sz w:val="24"/>
          <w:szCs w:val="24"/>
          <w:vertAlign w:val="superscript"/>
        </w:rPr>
        <w:t>3</w:t>
      </w:r>
      <w:r>
        <w:rPr>
          <w:rFonts w:ascii="Times New Roman" w:eastAsia="新宋体" w:hAnsi="Times New Roman" w:hint="eastAsia"/>
          <w:color w:val="auto"/>
          <w:sz w:val="21"/>
          <w:szCs w:val="21"/>
        </w:rPr>
        <w:t>J/（kg•℃）]求：</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（1）水吸收的热量Q；</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（2）该电热水壶的效率</w:t>
      </w:r>
      <w:r>
        <w:rPr>
          <w:rFonts w:ascii="Cambria Math" w:eastAsia="Cambria Math" w:hAnsi="Cambria Math"/>
          <w:color w:val="auto"/>
          <w:sz w:val="21"/>
          <w:szCs w:val="21"/>
        </w:rPr>
        <w:t>η</w:t>
      </w:r>
      <w:r>
        <w:rPr>
          <w:rFonts w:ascii="Times New Roman" w:eastAsia="新宋体" w:hAnsi="Times New Roman" w:hint="eastAsia"/>
          <w:color w:val="auto"/>
          <w:sz w:val="21"/>
          <w:szCs w:val="21"/>
        </w:rPr>
        <w:t>。</w:t>
      </w:r>
      <w:r>
        <w:rPr>
          <w:color w:val="auto"/>
        </w:rPr>
        <w:br/>
      </w:r>
      <w:r>
        <w:rPr>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https://d.book118.com/696202114220010035</w:t>
        </w:r>
      </w:hyperlink>
    </w:p>
    <w:p>
      <w:pPr>
        <w:spacing w:line="360" w:lineRule="auto"/>
        <w:ind w:left="273" w:right="0" w:firstLine="0" w:leftChars="130" w:firstLineChars="0"/>
        <w:rPr>
          <w:color w:val="auto"/>
        </w:rPr>
      </w:pPr>
    </w:p>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134" w:right="1134" w:bottom="1134" w:left="1134" w:header="851" w:footer="992" w:gutter="0"/>
      <w:pgNumType w:start="9"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7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C6A6E"/>
    <w:rsid w:val="001D1446"/>
    <w:rsid w:val="001D3C68"/>
    <w:rsid w:val="001E29A6"/>
    <w:rsid w:val="001E6756"/>
    <w:rsid w:val="002161FB"/>
    <w:rsid w:val="00227658"/>
    <w:rsid w:val="002C0ABE"/>
    <w:rsid w:val="002D0F0E"/>
    <w:rsid w:val="002E0F78"/>
    <w:rsid w:val="002E2EC3"/>
    <w:rsid w:val="003532EF"/>
    <w:rsid w:val="00373D18"/>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 w:val="12D62A9F"/>
    <w:rsid w:val="3C726900"/>
    <w:rsid w:val="737C2B5A"/>
  </w:rsids>
  <w:docVars>
    <w:docVar w:name="commondata" w:val="eyJoZGlkIjoiZmM5Mzc5NjQwMTRhZjc1OTBiYzc5ZmU0ZDc5MjBi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autoRedefine/>
    <w:uiPriority w:val="99"/>
    <w:semiHidden/>
    <w:unhideWhenUsed/>
    <w:qFormat/>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uiPriority w:val="99"/>
    <w:qFormat/>
    <w:tblPr>
      <w:tblCellMar>
        <w:top w:w="0" w:type="dxa"/>
        <w:left w:w="0" w:type="dxa"/>
        <w:bottom w:w="0" w:type="dxa"/>
        <w:right w:w="0" w:type="dxa"/>
      </w:tblCellMar>
    </w:tblPr>
  </w:style>
  <w:style w:type="character" w:styleId="Hyperlink">
    <w:name w:val="Hyperlink"/>
    <w:basedOn w:val="DefaultParagraphFont"/>
    <w:autoRedefine/>
    <w:uiPriority w:val="99"/>
    <w:unhideWhenUsed/>
    <w:qFormat/>
    <w:rPr>
      <w:color w:val="0000FF" w:themeColor="hyperlink"/>
      <w:u w:val="single"/>
    </w:rPr>
  </w:style>
  <w:style w:type="character" w:customStyle="1" w:styleId="Char">
    <w:name w:val="页眉 Char"/>
    <w:basedOn w:val="DefaultParagraphFont"/>
    <w:link w:val="Header"/>
    <w:autoRedefine/>
    <w:uiPriority w:val="99"/>
    <w:semiHidden/>
    <w:qFormat/>
    <w:rPr>
      <w:sz w:val="18"/>
      <w:szCs w:val="18"/>
    </w:rPr>
  </w:style>
  <w:style w:type="character" w:customStyle="1" w:styleId="Char0">
    <w:name w:val="页脚 Char"/>
    <w:basedOn w:val="DefaultParagraphFont"/>
    <w:link w:val="Footer"/>
    <w:autoRedefine/>
    <w:uiPriority w:val="99"/>
    <w:semiHidden/>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autoRedefine/>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autoRedefine/>
    <w:uiPriority w:val="1"/>
    <w:qFormat/>
    <w:rPr>
      <w:kern w:val="0"/>
      <w:sz w:val="22"/>
    </w:rPr>
  </w:style>
  <w:style w:type="character" w:styleId="PlaceholderText">
    <w:name w:val="Placeholder Text"/>
    <w:basedOn w:val="DefaultParagraphFont"/>
    <w:autoRedefine/>
    <w:uiPriority w:val="99"/>
    <w:semiHidden/>
    <w:qFormat/>
    <w:rPr>
      <w:color w:val="808080"/>
    </w:rPr>
  </w:style>
  <w:style w:type="character" w:customStyle="1" w:styleId="Char3">
    <w:name w:val="日期 Char"/>
    <w:basedOn w:val="DefaultParagraphFont"/>
    <w:link w:val="Date"/>
    <w:autoRedefine/>
    <w:uiPriority w:val="99"/>
    <w:semiHidden/>
    <w:qFormat/>
  </w:style>
  <w:style w:type="paragraph" w:customStyle="1" w:styleId="Style16">
    <w:name w:val="_Style 16"/>
    <w:autoRedefine/>
    <w:qFormat/>
    <w:rPr>
      <w:rFonts w:ascii="Times New Roman"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8.png" /><Relationship Id="rId25" Type="http://schemas.openxmlformats.org/officeDocument/2006/relationships/image" Target="media/image9.png" /><Relationship Id="rId26" Type="http://schemas.openxmlformats.org/officeDocument/2006/relationships/header" Target="header7.xml" /><Relationship Id="rId27" Type="http://schemas.openxmlformats.org/officeDocument/2006/relationships/header" Target="header8.xml" /><Relationship Id="rId28" Type="http://schemas.openxmlformats.org/officeDocument/2006/relationships/footer" Target="footer7.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10.png" /><Relationship Id="rId33" Type="http://schemas.openxmlformats.org/officeDocument/2006/relationships/header" Target="header10.xml" /><Relationship Id="rId34" Type="http://schemas.openxmlformats.org/officeDocument/2006/relationships/header" Target="header11.xml" /><Relationship Id="rId35" Type="http://schemas.openxmlformats.org/officeDocument/2006/relationships/footer" Target="footer10.xml" /><Relationship Id="rId36" Type="http://schemas.openxmlformats.org/officeDocument/2006/relationships/footer" Target="footer11.xml"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image" Target="media/image11.png" /><Relationship Id="rId4" Type="http://schemas.openxmlformats.org/officeDocument/2006/relationships/customXml" Target="../customXml/item1.xml" /><Relationship Id="rId40" Type="http://schemas.openxmlformats.org/officeDocument/2006/relationships/image" Target="media/image12.png" /><Relationship Id="rId41" Type="http://schemas.openxmlformats.org/officeDocument/2006/relationships/header" Target="header13.xml" /><Relationship Id="rId42" Type="http://schemas.openxmlformats.org/officeDocument/2006/relationships/header" Target="header14.xml"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image" Target="media/image13.png" /><Relationship Id="rId48" Type="http://schemas.openxmlformats.org/officeDocument/2006/relationships/image" Target="media/image14.png" /><Relationship Id="rId49" Type="http://schemas.openxmlformats.org/officeDocument/2006/relationships/header" Target="header16.xml" /><Relationship Id="rId5" Type="http://schemas.openxmlformats.org/officeDocument/2006/relationships/image" Target="media/image1.png" /><Relationship Id="rId50" Type="http://schemas.openxmlformats.org/officeDocument/2006/relationships/header" Target="header17.xml" /><Relationship Id="rId51" Type="http://schemas.openxmlformats.org/officeDocument/2006/relationships/footer" Target="footer16.xml" /><Relationship Id="rId52" Type="http://schemas.openxmlformats.org/officeDocument/2006/relationships/footer" Target="footer17.xml"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image" Target="media/image15.png" /><Relationship Id="rId56" Type="http://schemas.openxmlformats.org/officeDocument/2006/relationships/header" Target="header19.xml" /><Relationship Id="rId57" Type="http://schemas.openxmlformats.org/officeDocument/2006/relationships/header" Target="header20.xml" /><Relationship Id="rId58" Type="http://schemas.openxmlformats.org/officeDocument/2006/relationships/footer" Target="footer19.xml" /><Relationship Id="rId59" Type="http://schemas.openxmlformats.org/officeDocument/2006/relationships/footer" Target="footer20.xml" /><Relationship Id="rId6" Type="http://schemas.openxmlformats.org/officeDocument/2006/relationships/image" Target="media/image2.png"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image" Target="media/image16.png" /><Relationship Id="rId63" Type="http://schemas.openxmlformats.org/officeDocument/2006/relationships/image" Target="media/image17.png" /><Relationship Id="rId64" Type="http://schemas.openxmlformats.org/officeDocument/2006/relationships/header" Target="header22.xml" /><Relationship Id="rId65" Type="http://schemas.openxmlformats.org/officeDocument/2006/relationships/header" Target="header23.xml" /><Relationship Id="rId66" Type="http://schemas.openxmlformats.org/officeDocument/2006/relationships/footer" Target="footer22.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header" Target="header1.xml" /><Relationship Id="rId70" Type="http://schemas.openxmlformats.org/officeDocument/2006/relationships/image" Target="media/image18.png" /><Relationship Id="rId71" Type="http://schemas.openxmlformats.org/officeDocument/2006/relationships/hyperlink" Target="https://d.book118.com/696202114220010035" TargetMode="External" /><Relationship Id="rId72" Type="http://schemas.openxmlformats.org/officeDocument/2006/relationships/header" Target="header25.xml" /><Relationship Id="rId73" Type="http://schemas.openxmlformats.org/officeDocument/2006/relationships/header" Target="header26.xml" /><Relationship Id="rId74" Type="http://schemas.openxmlformats.org/officeDocument/2006/relationships/footer" Target="footer25.xml" /><Relationship Id="rId75" Type="http://schemas.openxmlformats.org/officeDocument/2006/relationships/footer" Target="footer26.xml" /><Relationship Id="rId76" Type="http://schemas.openxmlformats.org/officeDocument/2006/relationships/header" Target="header27.xml" /><Relationship Id="rId77" Type="http://schemas.openxmlformats.org/officeDocument/2006/relationships/footer" Target="footer27.xm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Base>http://schemas.openxmlformats.org/officeDocument/221207563</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2024-01-19T17:55:00Z</cp:lastPrinted>
  <dcterms:created xsi:type="dcterms:W3CDTF">2024-01-19T17:55:00Z</dcterms:created>
  <dcterms:modified xsi:type="dcterms:W3CDTF">2024-01-19T10:09:49Z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37F62049981F4B968F062271ED2F570F_12</vt:lpwstr>
  </property>
  <property fmtid="{D5CDD505-2E9C-101B-9397-08002B2CF9AE}" pid="3" name="KSOProductBuildVer">
    <vt:lpwstr>2052-12.1.0.16250</vt:lpwstr>
  </property>
</Properties>
</file>